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DAB9FE">
      <w:pPr>
        <w:pStyle w:val="5"/>
        <w:spacing w:line="299" w:lineRule="auto"/>
      </w:pPr>
    </w:p>
    <w:p w14:paraId="40B2D912">
      <w:pPr>
        <w:spacing w:before="140" w:line="226" w:lineRule="auto"/>
        <w:jc w:val="center"/>
        <w:rPr>
          <w:rFonts w:hint="eastAsia" w:ascii="仿宋_GB2312" w:hAnsi="仿宋_GB2312" w:eastAsia="仿宋_GB2312" w:cs="仿宋_GB2312"/>
          <w:spacing w:val="-15"/>
          <w:sz w:val="48"/>
          <w:szCs w:val="48"/>
          <w:lang w:eastAsia="zh-CN"/>
        </w:rPr>
      </w:pPr>
      <w:r>
        <w:rPr>
          <w:rFonts w:hint="eastAsia" w:ascii="仿宋_GB2312" w:hAnsi="仿宋_GB2312" w:eastAsia="仿宋_GB2312" w:cs="仿宋_GB2312"/>
          <w:spacing w:val="-15"/>
          <w:sz w:val="48"/>
          <w:szCs w:val="48"/>
          <w:lang w:eastAsia="zh-CN"/>
        </w:rPr>
        <w:t>拜城县产业配套建设“十百千”项目—拜城县农产品质量检测中心建设项目（</w:t>
      </w:r>
      <w:r>
        <w:rPr>
          <w:rFonts w:hint="eastAsia" w:ascii="仿宋_GB2312" w:hAnsi="仿宋_GB2312" w:eastAsia="仿宋_GB2312" w:cs="仿宋_GB2312"/>
          <w:spacing w:val="-15"/>
          <w:sz w:val="48"/>
          <w:szCs w:val="48"/>
          <w:lang w:val="en-US" w:eastAsia="zh-CN"/>
        </w:rPr>
        <w:t>二次</w:t>
      </w:r>
      <w:r>
        <w:rPr>
          <w:rFonts w:hint="eastAsia" w:ascii="仿宋_GB2312" w:hAnsi="仿宋_GB2312" w:eastAsia="仿宋_GB2312" w:cs="仿宋_GB2312"/>
          <w:spacing w:val="-15"/>
          <w:sz w:val="48"/>
          <w:szCs w:val="48"/>
          <w:lang w:eastAsia="zh-CN"/>
        </w:rPr>
        <w:t>）</w:t>
      </w:r>
    </w:p>
    <w:p w14:paraId="7A432C5B">
      <w:pPr>
        <w:spacing w:before="140" w:line="226" w:lineRule="auto"/>
        <w:jc w:val="center"/>
        <w:rPr>
          <w:rFonts w:hint="default" w:ascii="仿宋_GB2312" w:hAnsi="仿宋_GB2312" w:eastAsia="仿宋_GB2312" w:cs="仿宋_GB2312"/>
          <w:spacing w:val="-15"/>
          <w:sz w:val="30"/>
          <w:szCs w:val="30"/>
          <w:lang w:val="en-US" w:eastAsia="zh-CN"/>
        </w:rPr>
      </w:pPr>
      <w:r>
        <w:rPr>
          <w:rFonts w:hint="eastAsia" w:ascii="仿宋_GB2312" w:hAnsi="仿宋_GB2312" w:eastAsia="仿宋_GB2312" w:cs="仿宋_GB2312"/>
          <w:spacing w:val="-15"/>
          <w:sz w:val="30"/>
          <w:szCs w:val="30"/>
          <w:lang w:eastAsia="zh-CN"/>
        </w:rPr>
        <w:t>项目编号：</w:t>
      </w:r>
      <w:r>
        <w:rPr>
          <w:rFonts w:hint="eastAsia" w:ascii="仿宋_GB2312" w:hAnsi="仿宋_GB2312" w:eastAsia="仿宋_GB2312" w:cs="仿宋_GB2312"/>
          <w:spacing w:val="-15"/>
          <w:sz w:val="30"/>
          <w:szCs w:val="30"/>
          <w:lang w:val="en-US" w:eastAsia="zh-CN"/>
        </w:rPr>
        <w:t>bcx-gkzb-2</w:t>
      </w:r>
      <w:r>
        <w:rPr>
          <w:rFonts w:hint="eastAsia" w:ascii="仿宋_GB2312" w:hAnsi="仿宋_GB2312" w:eastAsia="仿宋_GB2312" w:cs="仿宋_GB2312"/>
          <w:color w:val="auto"/>
          <w:spacing w:val="-15"/>
          <w:sz w:val="30"/>
          <w:szCs w:val="30"/>
          <w:lang w:val="en-US" w:eastAsia="zh-CN"/>
        </w:rPr>
        <w:t>026-059-1</w:t>
      </w:r>
    </w:p>
    <w:p w14:paraId="7FBF609B">
      <w:pPr>
        <w:pStyle w:val="5"/>
        <w:spacing w:line="242" w:lineRule="auto"/>
      </w:pPr>
    </w:p>
    <w:p w14:paraId="0039C128">
      <w:pPr>
        <w:pStyle w:val="5"/>
        <w:spacing w:line="242" w:lineRule="auto"/>
      </w:pPr>
    </w:p>
    <w:p w14:paraId="6CF6B32C">
      <w:pPr>
        <w:pStyle w:val="5"/>
        <w:spacing w:line="242" w:lineRule="auto"/>
      </w:pPr>
    </w:p>
    <w:p w14:paraId="38A4966A">
      <w:pPr>
        <w:pStyle w:val="5"/>
        <w:spacing w:line="242" w:lineRule="auto"/>
      </w:pPr>
    </w:p>
    <w:p w14:paraId="24AE7624">
      <w:pPr>
        <w:pStyle w:val="5"/>
        <w:spacing w:line="242" w:lineRule="auto"/>
      </w:pPr>
    </w:p>
    <w:p w14:paraId="32AD8FB9">
      <w:pPr>
        <w:pStyle w:val="5"/>
        <w:spacing w:line="242" w:lineRule="auto"/>
      </w:pPr>
    </w:p>
    <w:p w14:paraId="2F8815FE">
      <w:pPr>
        <w:pStyle w:val="5"/>
        <w:spacing w:line="242" w:lineRule="auto"/>
      </w:pPr>
    </w:p>
    <w:p w14:paraId="35DC9131">
      <w:pPr>
        <w:pStyle w:val="5"/>
        <w:spacing w:line="242" w:lineRule="auto"/>
      </w:pPr>
    </w:p>
    <w:p w14:paraId="0143E004">
      <w:pPr>
        <w:pStyle w:val="5"/>
        <w:spacing w:line="242" w:lineRule="auto"/>
      </w:pPr>
    </w:p>
    <w:p w14:paraId="0BEF98B8">
      <w:pPr>
        <w:pStyle w:val="5"/>
        <w:spacing w:line="242" w:lineRule="auto"/>
      </w:pPr>
    </w:p>
    <w:p w14:paraId="58E0D30D">
      <w:pPr>
        <w:pStyle w:val="5"/>
        <w:spacing w:line="243" w:lineRule="auto"/>
      </w:pPr>
    </w:p>
    <w:p w14:paraId="52E50075">
      <w:pPr>
        <w:pStyle w:val="5"/>
        <w:spacing w:line="243" w:lineRule="auto"/>
      </w:pPr>
    </w:p>
    <w:p w14:paraId="51B50380">
      <w:pPr>
        <w:pStyle w:val="5"/>
        <w:spacing w:line="243" w:lineRule="auto"/>
      </w:pPr>
    </w:p>
    <w:p w14:paraId="2DC264EE">
      <w:pPr>
        <w:pStyle w:val="5"/>
        <w:spacing w:line="243" w:lineRule="auto"/>
      </w:pPr>
    </w:p>
    <w:p w14:paraId="7978A419">
      <w:pPr>
        <w:spacing w:before="140" w:line="226" w:lineRule="auto"/>
        <w:jc w:val="center"/>
        <w:rPr>
          <w:rFonts w:hint="eastAsia" w:ascii="仿宋_GB2312" w:hAnsi="仿宋_GB2312" w:eastAsia="仿宋_GB2312" w:cs="仿宋_GB2312"/>
          <w:spacing w:val="-15"/>
          <w:sz w:val="84"/>
          <w:szCs w:val="84"/>
          <w:lang w:eastAsia="zh-CN"/>
        </w:rPr>
      </w:pPr>
      <w:bookmarkStart w:id="0" w:name="_Toc32039"/>
      <w:r>
        <w:rPr>
          <w:rFonts w:hint="eastAsia" w:ascii="仿宋_GB2312" w:hAnsi="仿宋_GB2312" w:eastAsia="仿宋_GB2312" w:cs="仿宋_GB2312"/>
          <w:spacing w:val="-15"/>
          <w:sz w:val="84"/>
          <w:szCs w:val="84"/>
          <w:lang w:eastAsia="zh-CN"/>
        </w:rPr>
        <w:t>招</w:t>
      </w:r>
      <w:r>
        <w:rPr>
          <w:rFonts w:hint="eastAsia" w:ascii="仿宋_GB2312" w:hAnsi="仿宋_GB2312" w:eastAsia="仿宋_GB2312" w:cs="仿宋_GB2312"/>
          <w:spacing w:val="-15"/>
          <w:sz w:val="84"/>
          <w:szCs w:val="84"/>
          <w:lang w:val="en-US" w:eastAsia="zh-CN"/>
        </w:rPr>
        <w:t xml:space="preserve"> </w:t>
      </w:r>
      <w:r>
        <w:rPr>
          <w:rFonts w:hint="eastAsia" w:ascii="仿宋_GB2312" w:hAnsi="仿宋_GB2312" w:eastAsia="仿宋_GB2312" w:cs="仿宋_GB2312"/>
          <w:spacing w:val="-15"/>
          <w:sz w:val="84"/>
          <w:szCs w:val="84"/>
          <w:lang w:eastAsia="zh-CN"/>
        </w:rPr>
        <w:t>标</w:t>
      </w:r>
      <w:r>
        <w:rPr>
          <w:rFonts w:hint="eastAsia" w:ascii="仿宋_GB2312" w:hAnsi="仿宋_GB2312" w:eastAsia="仿宋_GB2312" w:cs="仿宋_GB2312"/>
          <w:spacing w:val="-15"/>
          <w:sz w:val="84"/>
          <w:szCs w:val="84"/>
          <w:lang w:val="en-US" w:eastAsia="zh-CN"/>
        </w:rPr>
        <w:t xml:space="preserve"> </w:t>
      </w:r>
      <w:r>
        <w:rPr>
          <w:rFonts w:hint="eastAsia" w:ascii="仿宋_GB2312" w:hAnsi="仿宋_GB2312" w:eastAsia="仿宋_GB2312" w:cs="仿宋_GB2312"/>
          <w:spacing w:val="-15"/>
          <w:sz w:val="84"/>
          <w:szCs w:val="84"/>
          <w:lang w:eastAsia="zh-CN"/>
        </w:rPr>
        <w:t>文</w:t>
      </w:r>
      <w:r>
        <w:rPr>
          <w:rFonts w:hint="eastAsia" w:ascii="仿宋_GB2312" w:hAnsi="仿宋_GB2312" w:eastAsia="仿宋_GB2312" w:cs="仿宋_GB2312"/>
          <w:spacing w:val="-15"/>
          <w:sz w:val="84"/>
          <w:szCs w:val="84"/>
          <w:lang w:val="en-US" w:eastAsia="zh-CN"/>
        </w:rPr>
        <w:t xml:space="preserve"> </w:t>
      </w:r>
      <w:r>
        <w:rPr>
          <w:rFonts w:hint="eastAsia" w:ascii="仿宋_GB2312" w:hAnsi="仿宋_GB2312" w:eastAsia="仿宋_GB2312" w:cs="仿宋_GB2312"/>
          <w:spacing w:val="-15"/>
          <w:sz w:val="84"/>
          <w:szCs w:val="84"/>
          <w:lang w:eastAsia="zh-CN"/>
        </w:rPr>
        <w:t>件</w:t>
      </w:r>
      <w:bookmarkEnd w:id="0"/>
    </w:p>
    <w:p w14:paraId="350B1ED3">
      <w:pPr>
        <w:pStyle w:val="5"/>
        <w:spacing w:line="254" w:lineRule="auto"/>
      </w:pPr>
    </w:p>
    <w:p w14:paraId="47CE0B26">
      <w:pPr>
        <w:pStyle w:val="5"/>
        <w:spacing w:line="254" w:lineRule="auto"/>
      </w:pPr>
    </w:p>
    <w:p w14:paraId="5C04CCD1">
      <w:pPr>
        <w:pStyle w:val="5"/>
        <w:spacing w:line="254" w:lineRule="auto"/>
      </w:pPr>
    </w:p>
    <w:p w14:paraId="0EF4CC20">
      <w:pPr>
        <w:pStyle w:val="5"/>
        <w:spacing w:line="254" w:lineRule="auto"/>
      </w:pPr>
    </w:p>
    <w:p w14:paraId="20CA8FDE">
      <w:pPr>
        <w:pStyle w:val="5"/>
        <w:spacing w:line="254" w:lineRule="auto"/>
      </w:pPr>
    </w:p>
    <w:p w14:paraId="597E1777">
      <w:pPr>
        <w:pStyle w:val="5"/>
        <w:spacing w:line="255" w:lineRule="auto"/>
      </w:pPr>
    </w:p>
    <w:p w14:paraId="077E218B">
      <w:pPr>
        <w:pStyle w:val="5"/>
        <w:spacing w:line="255" w:lineRule="auto"/>
      </w:pPr>
    </w:p>
    <w:p w14:paraId="6FE8A51C">
      <w:pPr>
        <w:pStyle w:val="5"/>
        <w:spacing w:line="255" w:lineRule="auto"/>
      </w:pPr>
    </w:p>
    <w:p w14:paraId="6F66D365">
      <w:pPr>
        <w:pStyle w:val="5"/>
        <w:spacing w:line="255" w:lineRule="auto"/>
      </w:pPr>
    </w:p>
    <w:p w14:paraId="4FD3E652">
      <w:pPr>
        <w:pStyle w:val="5"/>
        <w:spacing w:line="255" w:lineRule="auto"/>
      </w:pPr>
    </w:p>
    <w:p w14:paraId="1589F595">
      <w:pPr>
        <w:pStyle w:val="5"/>
        <w:spacing w:line="255" w:lineRule="auto"/>
      </w:pPr>
    </w:p>
    <w:p w14:paraId="16935B01">
      <w:pPr>
        <w:pStyle w:val="5"/>
        <w:spacing w:line="255" w:lineRule="auto"/>
      </w:pPr>
    </w:p>
    <w:p w14:paraId="0A2724DE">
      <w:pPr>
        <w:pStyle w:val="5"/>
        <w:spacing w:line="255" w:lineRule="auto"/>
      </w:pPr>
    </w:p>
    <w:p w14:paraId="7D52754D">
      <w:pPr>
        <w:pStyle w:val="5"/>
        <w:spacing w:line="255" w:lineRule="auto"/>
      </w:pPr>
    </w:p>
    <w:p w14:paraId="7B99333C">
      <w:pPr>
        <w:pStyle w:val="5"/>
        <w:spacing w:line="255" w:lineRule="auto"/>
      </w:pPr>
    </w:p>
    <w:p w14:paraId="750E6AFE">
      <w:pPr>
        <w:pStyle w:val="5"/>
        <w:spacing w:line="255" w:lineRule="auto"/>
      </w:pPr>
    </w:p>
    <w:p w14:paraId="30D28735">
      <w:pPr>
        <w:pStyle w:val="5"/>
        <w:spacing w:line="255" w:lineRule="auto"/>
      </w:pPr>
    </w:p>
    <w:p w14:paraId="4A756A7D">
      <w:pPr>
        <w:pStyle w:val="5"/>
        <w:spacing w:line="255" w:lineRule="auto"/>
      </w:pPr>
    </w:p>
    <w:p w14:paraId="0039F69D">
      <w:pPr>
        <w:spacing w:before="140" w:line="226" w:lineRule="auto"/>
        <w:jc w:val="center"/>
        <w:rPr>
          <w:rFonts w:hint="eastAsia" w:ascii="仿宋_GB2312" w:hAnsi="仿宋_GB2312" w:eastAsia="仿宋_GB2312" w:cs="仿宋_GB2312"/>
          <w:spacing w:val="-15"/>
          <w:sz w:val="30"/>
          <w:szCs w:val="30"/>
          <w:lang w:eastAsia="zh-CN"/>
        </w:rPr>
      </w:pPr>
      <w:r>
        <w:rPr>
          <w:rFonts w:hint="eastAsia" w:ascii="仿宋_GB2312" w:hAnsi="仿宋_GB2312" w:eastAsia="仿宋_GB2312" w:cs="仿宋_GB2312"/>
          <w:spacing w:val="-15"/>
          <w:sz w:val="30"/>
          <w:szCs w:val="30"/>
          <w:lang w:eastAsia="zh-CN"/>
        </w:rPr>
        <w:t>采 购 人：拜城县农业农村局</w:t>
      </w:r>
    </w:p>
    <w:p w14:paraId="5484F8C0">
      <w:pPr>
        <w:spacing w:before="140" w:line="226" w:lineRule="auto"/>
        <w:jc w:val="center"/>
        <w:rPr>
          <w:rFonts w:hint="eastAsia" w:ascii="仿宋_GB2312" w:hAnsi="仿宋_GB2312" w:eastAsia="仿宋_GB2312" w:cs="仿宋_GB2312"/>
          <w:spacing w:val="-15"/>
          <w:sz w:val="30"/>
          <w:szCs w:val="30"/>
          <w:lang w:eastAsia="zh-CN"/>
        </w:rPr>
      </w:pPr>
      <w:r>
        <w:rPr>
          <w:rFonts w:hint="eastAsia" w:ascii="仿宋_GB2312" w:hAnsi="仿宋_GB2312" w:eastAsia="仿宋_GB2312" w:cs="仿宋_GB2312"/>
          <w:spacing w:val="-15"/>
          <w:sz w:val="30"/>
          <w:szCs w:val="30"/>
          <w:lang w:eastAsia="zh-CN"/>
        </w:rPr>
        <w:t>代理机构：新疆楷梁昕昱项目服务有限公司</w:t>
      </w:r>
    </w:p>
    <w:p w14:paraId="405934D0">
      <w:pPr>
        <w:pStyle w:val="5"/>
        <w:spacing w:line="279" w:lineRule="auto"/>
      </w:pPr>
    </w:p>
    <w:p w14:paraId="0920459D">
      <w:pPr>
        <w:pStyle w:val="5"/>
        <w:spacing w:line="279" w:lineRule="auto"/>
      </w:pPr>
    </w:p>
    <w:p w14:paraId="52DB3F13">
      <w:pPr>
        <w:spacing w:before="140" w:line="226" w:lineRule="auto"/>
        <w:jc w:val="center"/>
        <w:rPr>
          <w:rFonts w:ascii="黑体" w:hAnsi="黑体" w:eastAsia="黑体" w:cs="黑体"/>
          <w:sz w:val="28"/>
          <w:szCs w:val="28"/>
        </w:rPr>
        <w:sectPr>
          <w:pgSz w:w="11906" w:h="16839"/>
          <w:pgMar w:top="1431" w:right="1598" w:bottom="0" w:left="1661" w:header="0" w:footer="567" w:gutter="0"/>
          <w:pgNumType w:fmt="decimal"/>
          <w:cols w:space="720" w:num="1"/>
        </w:sectPr>
      </w:pPr>
      <w:r>
        <w:rPr>
          <w:rFonts w:hint="eastAsia" w:ascii="仿宋_GB2312" w:hAnsi="仿宋_GB2312" w:eastAsia="仿宋_GB2312" w:cs="仿宋_GB2312"/>
          <w:spacing w:val="-15"/>
          <w:sz w:val="30"/>
          <w:szCs w:val="30"/>
          <w:lang w:eastAsia="zh-CN"/>
        </w:rPr>
        <w:t>二 0 二六年</w:t>
      </w:r>
      <w:r>
        <w:rPr>
          <w:rFonts w:hint="eastAsia" w:ascii="仿宋_GB2312" w:hAnsi="仿宋_GB2312" w:eastAsia="仿宋_GB2312" w:cs="仿宋_GB2312"/>
          <w:spacing w:val="-15"/>
          <w:sz w:val="30"/>
          <w:szCs w:val="30"/>
          <w:lang w:val="en-US" w:eastAsia="zh-CN"/>
        </w:rPr>
        <w:t>十</w:t>
      </w:r>
      <w:r>
        <w:rPr>
          <w:rFonts w:hint="eastAsia" w:ascii="仿宋_GB2312" w:hAnsi="仿宋_GB2312" w:eastAsia="仿宋_GB2312" w:cs="仿宋_GB2312"/>
          <w:spacing w:val="-15"/>
          <w:sz w:val="30"/>
          <w:szCs w:val="30"/>
          <w:lang w:eastAsia="zh-CN"/>
        </w:rPr>
        <w:t>月</w:t>
      </w:r>
    </w:p>
    <w:p w14:paraId="34F23756">
      <w:pPr>
        <w:spacing w:before="130" w:line="223" w:lineRule="auto"/>
        <w:rPr>
          <w:rFonts w:ascii="仿宋" w:hAnsi="仿宋" w:eastAsia="仿宋" w:cs="仿宋"/>
          <w:b/>
          <w:bCs/>
          <w:spacing w:val="-18"/>
          <w:sz w:val="40"/>
          <w:szCs w:val="40"/>
        </w:rPr>
      </w:pPr>
    </w:p>
    <w:p w14:paraId="46E95082">
      <w:pPr>
        <w:spacing w:before="130" w:line="223" w:lineRule="auto"/>
        <w:ind w:left="3776"/>
        <w:rPr>
          <w:rFonts w:ascii="仿宋" w:hAnsi="仿宋" w:eastAsia="仿宋" w:cs="仿宋"/>
          <w:b/>
          <w:bCs/>
          <w:spacing w:val="-18"/>
          <w:sz w:val="40"/>
          <w:szCs w:val="40"/>
        </w:rPr>
      </w:pPr>
    </w:p>
    <w:p w14:paraId="792A4306">
      <w:pPr>
        <w:spacing w:before="130" w:line="223" w:lineRule="auto"/>
        <w:ind w:left="3776"/>
        <w:rPr>
          <w:rFonts w:ascii="仿宋" w:hAnsi="仿宋" w:eastAsia="仿宋" w:cs="仿宋"/>
          <w:sz w:val="40"/>
          <w:szCs w:val="40"/>
        </w:rPr>
      </w:pPr>
      <w:r>
        <w:rPr>
          <w:rFonts w:ascii="仿宋" w:hAnsi="仿宋" w:eastAsia="仿宋" w:cs="仿宋"/>
          <w:b/>
          <w:bCs/>
          <w:spacing w:val="-18"/>
          <w:sz w:val="40"/>
          <w:szCs w:val="40"/>
        </w:rPr>
        <w:t>招标文件</w:t>
      </w:r>
    </w:p>
    <w:p w14:paraId="26FB8BD5">
      <w:pPr>
        <w:pStyle w:val="5"/>
        <w:spacing w:line="263" w:lineRule="auto"/>
      </w:pPr>
    </w:p>
    <w:p w14:paraId="65533AC1">
      <w:pPr>
        <w:pStyle w:val="5"/>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p>
    <w:p w14:paraId="11906CD8">
      <w:pPr>
        <w:pStyle w:val="5"/>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p>
    <w:p w14:paraId="70CEADE3">
      <w:pPr>
        <w:keepNext w:val="0"/>
        <w:keepLines w:val="0"/>
        <w:pageBreakBefore w:val="0"/>
        <w:widowControl/>
        <w:kinsoku w:val="0"/>
        <w:wordWrap/>
        <w:overflowPunct/>
        <w:topLinePunct w:val="0"/>
        <w:autoSpaceDE w:val="0"/>
        <w:autoSpaceDN w:val="0"/>
        <w:bidi w:val="0"/>
        <w:adjustRightInd w:val="0"/>
        <w:snapToGrid w:val="0"/>
        <w:spacing w:before="91" w:line="360" w:lineRule="auto"/>
        <w:textAlignment w:val="baseline"/>
        <w:rPr>
          <w:rFonts w:hint="eastAsia" w:ascii="仿宋" w:hAnsi="仿宋" w:eastAsia="仿宋" w:cs="仿宋"/>
          <w:spacing w:val="19"/>
          <w:sz w:val="28"/>
          <w:szCs w:val="28"/>
          <w:lang w:eastAsia="zh-CN"/>
        </w:rPr>
      </w:pPr>
      <w:r>
        <w:rPr>
          <w:rFonts w:ascii="仿宋" w:hAnsi="仿宋" w:eastAsia="仿宋" w:cs="仿宋"/>
          <w:spacing w:val="-1"/>
          <w:sz w:val="28"/>
          <w:szCs w:val="28"/>
        </w:rPr>
        <w:t>项目名称</w:t>
      </w:r>
      <w:r>
        <w:rPr>
          <w:rFonts w:hint="eastAsia" w:ascii="仿宋" w:hAnsi="仿宋" w:eastAsia="仿宋" w:cs="仿宋"/>
          <w:spacing w:val="19"/>
          <w:sz w:val="28"/>
          <w:szCs w:val="28"/>
          <w:lang w:val="en-US" w:eastAsia="zh-CN"/>
        </w:rPr>
        <w:t>：拜城县产业配套建设“十百千”项目—拜城县农产品质量检测中心建设项目（二次）</w:t>
      </w:r>
    </w:p>
    <w:p w14:paraId="4BE410B4">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spacing w:val="-4"/>
          <w:sz w:val="28"/>
          <w:szCs w:val="28"/>
          <w:lang w:val="en-US" w:eastAsia="zh-CN"/>
        </w:rPr>
      </w:pPr>
      <w:r>
        <w:rPr>
          <w:rFonts w:ascii="仿宋" w:hAnsi="仿宋" w:eastAsia="仿宋" w:cs="仿宋"/>
          <w:spacing w:val="-4"/>
          <w:sz w:val="28"/>
          <w:szCs w:val="28"/>
        </w:rPr>
        <w:t>招标人（公章</w:t>
      </w:r>
      <w:r>
        <w:rPr>
          <w:rFonts w:ascii="仿宋" w:hAnsi="仿宋" w:eastAsia="仿宋" w:cs="仿宋"/>
          <w:spacing w:val="19"/>
          <w:sz w:val="28"/>
          <w:szCs w:val="28"/>
        </w:rPr>
        <w:t>）：</w:t>
      </w:r>
      <w:r>
        <w:rPr>
          <w:rFonts w:hint="eastAsia" w:ascii="仿宋" w:hAnsi="仿宋" w:eastAsia="仿宋" w:cs="仿宋"/>
          <w:spacing w:val="19"/>
          <w:sz w:val="28"/>
          <w:szCs w:val="28"/>
          <w:lang w:eastAsia="zh-CN"/>
        </w:rPr>
        <w:t>拜城县农业农村局</w:t>
      </w:r>
      <w:r>
        <w:rPr>
          <w:rFonts w:hint="eastAsia" w:ascii="仿宋" w:hAnsi="仿宋" w:eastAsia="仿宋" w:cs="仿宋"/>
          <w:spacing w:val="-4"/>
          <w:sz w:val="28"/>
          <w:szCs w:val="28"/>
          <w:lang w:val="en-US" w:eastAsia="zh-CN"/>
        </w:rPr>
        <w:t xml:space="preserve"> </w:t>
      </w:r>
    </w:p>
    <w:p w14:paraId="61E32A92">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default" w:ascii="仿宋" w:hAnsi="仿宋" w:eastAsia="仿宋" w:cs="仿宋"/>
          <w:sz w:val="28"/>
          <w:szCs w:val="28"/>
          <w:lang w:val="en-US" w:eastAsia="zh-CN"/>
        </w:rPr>
      </w:pPr>
      <w:r>
        <w:rPr>
          <w:rFonts w:ascii="仿宋" w:hAnsi="仿宋" w:eastAsia="仿宋" w:cs="仿宋"/>
          <w:spacing w:val="-3"/>
          <w:sz w:val="28"/>
          <w:szCs w:val="28"/>
        </w:rPr>
        <w:t>法定代表人（签字或盖章</w:t>
      </w:r>
      <w:r>
        <w:rPr>
          <w:rFonts w:ascii="仿宋" w:hAnsi="仿宋" w:eastAsia="仿宋" w:cs="仿宋"/>
          <w:spacing w:val="2"/>
          <w:sz w:val="28"/>
          <w:szCs w:val="28"/>
        </w:rPr>
        <w:t>）：</w:t>
      </w:r>
    </w:p>
    <w:p w14:paraId="00154C4D">
      <w:pPr>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0"/>
        <w:textAlignment w:val="baseline"/>
        <w:rPr>
          <w:rFonts w:hint="eastAsia" w:ascii="仿宋" w:hAnsi="仿宋" w:eastAsia="仿宋" w:cs="仿宋"/>
          <w:spacing w:val="-3"/>
          <w:sz w:val="28"/>
          <w:szCs w:val="28"/>
          <w:lang w:val="en-US" w:eastAsia="zh-CN"/>
        </w:rPr>
      </w:pPr>
      <w:r>
        <w:rPr>
          <w:rFonts w:ascii="仿宋" w:hAnsi="仿宋" w:eastAsia="仿宋" w:cs="仿宋"/>
          <w:spacing w:val="-3"/>
          <w:sz w:val="28"/>
          <w:szCs w:val="28"/>
        </w:rPr>
        <w:t>联系人：</w:t>
      </w:r>
      <w:r>
        <w:rPr>
          <w:rFonts w:hint="eastAsia" w:ascii="仿宋" w:hAnsi="仿宋" w:eastAsia="仿宋" w:cs="仿宋"/>
          <w:spacing w:val="-3"/>
          <w:sz w:val="28"/>
          <w:szCs w:val="28"/>
          <w:lang w:val="en-US" w:eastAsia="zh-CN"/>
        </w:rPr>
        <w:t>邓小军</w:t>
      </w:r>
    </w:p>
    <w:p w14:paraId="49AF53DA">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仿宋" w:hAnsi="仿宋" w:eastAsia="仿宋" w:cs="仿宋"/>
          <w:sz w:val="28"/>
          <w:szCs w:val="28"/>
          <w:lang w:val="en-US" w:eastAsia="zh-CN"/>
        </w:rPr>
      </w:pPr>
      <w:r>
        <w:rPr>
          <w:rFonts w:ascii="仿宋" w:hAnsi="仿宋" w:eastAsia="仿宋" w:cs="仿宋"/>
          <w:spacing w:val="-1"/>
          <w:sz w:val="28"/>
          <w:szCs w:val="28"/>
        </w:rPr>
        <w:t>联系电话：</w:t>
      </w:r>
      <w:r>
        <w:rPr>
          <w:rFonts w:hint="eastAsia" w:ascii="仿宋" w:hAnsi="仿宋" w:eastAsia="仿宋" w:cs="仿宋"/>
          <w:spacing w:val="-3"/>
          <w:sz w:val="28"/>
          <w:szCs w:val="28"/>
          <w:lang w:val="en-US" w:eastAsia="zh-CN"/>
        </w:rPr>
        <w:t>18963888918</w:t>
      </w:r>
    </w:p>
    <w:p w14:paraId="22D4FEB8">
      <w:pPr>
        <w:pStyle w:val="5"/>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pPr>
    </w:p>
    <w:p w14:paraId="63D2A777">
      <w:pPr>
        <w:pStyle w:val="5"/>
        <w:spacing w:line="241" w:lineRule="auto"/>
      </w:pPr>
    </w:p>
    <w:p w14:paraId="3E926F6F">
      <w:pPr>
        <w:pStyle w:val="5"/>
        <w:spacing w:line="241" w:lineRule="auto"/>
      </w:pPr>
    </w:p>
    <w:p w14:paraId="47C4994F">
      <w:pPr>
        <w:pStyle w:val="5"/>
        <w:spacing w:line="241" w:lineRule="auto"/>
      </w:pPr>
    </w:p>
    <w:p w14:paraId="35D7BC51">
      <w:pPr>
        <w:pStyle w:val="5"/>
        <w:spacing w:line="241" w:lineRule="auto"/>
      </w:pPr>
    </w:p>
    <w:p w14:paraId="683B7303">
      <w:pPr>
        <w:pStyle w:val="5"/>
        <w:spacing w:line="241" w:lineRule="auto"/>
      </w:pPr>
    </w:p>
    <w:p w14:paraId="64541073">
      <w:pPr>
        <w:pStyle w:val="5"/>
        <w:spacing w:line="241" w:lineRule="auto"/>
      </w:pPr>
    </w:p>
    <w:p w14:paraId="5E66521E">
      <w:pPr>
        <w:pStyle w:val="5"/>
        <w:spacing w:line="241" w:lineRule="auto"/>
      </w:pPr>
    </w:p>
    <w:p w14:paraId="7E3D5663">
      <w:pPr>
        <w:pStyle w:val="5"/>
        <w:spacing w:line="241" w:lineRule="auto"/>
      </w:pPr>
    </w:p>
    <w:p w14:paraId="341A7B9F">
      <w:pPr>
        <w:pStyle w:val="5"/>
        <w:spacing w:line="241" w:lineRule="auto"/>
      </w:pPr>
    </w:p>
    <w:p w14:paraId="4A89A21B">
      <w:pPr>
        <w:pStyle w:val="5"/>
        <w:spacing w:line="241" w:lineRule="auto"/>
      </w:pPr>
    </w:p>
    <w:p w14:paraId="7587AC0A">
      <w:pPr>
        <w:spacing w:before="92" w:line="358" w:lineRule="auto"/>
        <w:ind w:left="167" w:right="664" w:hanging="9"/>
        <w:rPr>
          <w:rFonts w:ascii="仿宋" w:hAnsi="仿宋" w:eastAsia="仿宋" w:cs="仿宋"/>
          <w:spacing w:val="-3"/>
          <w:sz w:val="28"/>
          <w:szCs w:val="28"/>
        </w:rPr>
      </w:pPr>
      <w:r>
        <w:rPr>
          <w:rFonts w:ascii="仿宋" w:hAnsi="仿宋" w:eastAsia="仿宋" w:cs="仿宋"/>
          <w:spacing w:val="-3"/>
          <w:sz w:val="28"/>
          <w:szCs w:val="28"/>
        </w:rPr>
        <w:t>招标代理机构（公章</w:t>
      </w:r>
      <w:r>
        <w:rPr>
          <w:rFonts w:ascii="仿宋" w:hAnsi="仿宋" w:eastAsia="仿宋" w:cs="仿宋"/>
          <w:spacing w:val="12"/>
          <w:sz w:val="28"/>
          <w:szCs w:val="28"/>
        </w:rPr>
        <w:t>）：</w:t>
      </w:r>
      <w:r>
        <w:rPr>
          <w:rFonts w:hint="eastAsia" w:ascii="仿宋" w:hAnsi="仿宋" w:eastAsia="仿宋" w:cs="仿宋"/>
          <w:spacing w:val="12"/>
          <w:sz w:val="28"/>
          <w:szCs w:val="28"/>
          <w:lang w:eastAsia="zh-CN"/>
        </w:rPr>
        <w:t>新疆楷梁昕昱项目服务有限公司</w:t>
      </w:r>
    </w:p>
    <w:p w14:paraId="576F59A3">
      <w:pPr>
        <w:spacing w:before="92" w:line="358" w:lineRule="auto"/>
        <w:ind w:left="167" w:right="664" w:hanging="9"/>
        <w:rPr>
          <w:rFonts w:ascii="仿宋" w:hAnsi="仿宋" w:eastAsia="仿宋" w:cs="仿宋"/>
          <w:sz w:val="28"/>
          <w:szCs w:val="28"/>
        </w:rPr>
      </w:pPr>
      <w:r>
        <w:rPr>
          <w:rFonts w:ascii="仿宋" w:hAnsi="仿宋" w:eastAsia="仿宋" w:cs="仿宋"/>
          <w:spacing w:val="-3"/>
          <w:sz w:val="28"/>
          <w:szCs w:val="28"/>
        </w:rPr>
        <w:t>法定代表人（签字或盖章</w:t>
      </w:r>
      <w:r>
        <w:rPr>
          <w:rFonts w:ascii="仿宋" w:hAnsi="仿宋" w:eastAsia="仿宋" w:cs="仿宋"/>
          <w:spacing w:val="2"/>
          <w:sz w:val="28"/>
          <w:szCs w:val="28"/>
        </w:rPr>
        <w:t>）：</w:t>
      </w:r>
    </w:p>
    <w:p w14:paraId="772C6714">
      <w:pPr>
        <w:spacing w:line="224" w:lineRule="auto"/>
        <w:ind w:left="156"/>
        <w:rPr>
          <w:rFonts w:hint="eastAsia" w:ascii="仿宋" w:hAnsi="仿宋" w:eastAsia="仿宋" w:cs="仿宋"/>
          <w:sz w:val="28"/>
          <w:szCs w:val="28"/>
          <w:lang w:eastAsia="zh-CN"/>
        </w:rPr>
      </w:pPr>
      <w:r>
        <w:rPr>
          <w:rFonts w:ascii="仿宋" w:hAnsi="仿宋" w:eastAsia="仿宋" w:cs="仿宋"/>
          <w:spacing w:val="-3"/>
          <w:sz w:val="28"/>
          <w:szCs w:val="28"/>
        </w:rPr>
        <w:t>联系人：</w:t>
      </w:r>
      <w:r>
        <w:rPr>
          <w:rFonts w:hint="eastAsia" w:ascii="仿宋" w:hAnsi="仿宋" w:eastAsia="仿宋" w:cs="仿宋"/>
          <w:spacing w:val="-3"/>
          <w:sz w:val="28"/>
          <w:szCs w:val="28"/>
          <w:lang w:val="en-US" w:eastAsia="zh-CN"/>
        </w:rPr>
        <w:t>朱青青</w:t>
      </w:r>
    </w:p>
    <w:p w14:paraId="7DB608BA">
      <w:pPr>
        <w:spacing w:before="204" w:line="224" w:lineRule="auto"/>
        <w:ind w:left="156"/>
        <w:rPr>
          <w:rFonts w:hint="default" w:ascii="仿宋" w:hAnsi="仿宋" w:eastAsia="仿宋" w:cs="仿宋"/>
          <w:sz w:val="28"/>
          <w:szCs w:val="28"/>
          <w:lang w:val="en-US" w:eastAsia="zh-CN"/>
        </w:rPr>
      </w:pPr>
      <w:r>
        <w:rPr>
          <w:rFonts w:ascii="仿宋" w:hAnsi="仿宋" w:eastAsia="仿宋" w:cs="仿宋"/>
          <w:spacing w:val="-1"/>
          <w:sz w:val="28"/>
          <w:szCs w:val="28"/>
        </w:rPr>
        <w:t>联系电话：</w:t>
      </w:r>
      <w:r>
        <w:rPr>
          <w:rFonts w:hint="eastAsia" w:ascii="仿宋" w:hAnsi="仿宋" w:eastAsia="仿宋" w:cs="仿宋"/>
          <w:spacing w:val="-1"/>
          <w:sz w:val="28"/>
          <w:szCs w:val="28"/>
          <w:lang w:val="en-US" w:eastAsia="zh-CN"/>
        </w:rPr>
        <w:t>15559498728</w:t>
      </w:r>
    </w:p>
    <w:p w14:paraId="52365C4F">
      <w:pPr>
        <w:spacing w:before="205" w:line="222" w:lineRule="auto"/>
        <w:ind w:left="156"/>
      </w:pPr>
      <w:r>
        <w:rPr>
          <w:rFonts w:ascii="仿宋" w:hAnsi="仿宋" w:eastAsia="仿宋" w:cs="仿宋"/>
          <w:spacing w:val="-1"/>
          <w:sz w:val="28"/>
          <w:szCs w:val="28"/>
        </w:rPr>
        <w:t>联系地址：</w:t>
      </w:r>
      <w:r>
        <w:rPr>
          <w:rFonts w:hint="eastAsia" w:ascii="仿宋" w:hAnsi="仿宋" w:eastAsia="仿宋" w:cs="仿宋"/>
          <w:spacing w:val="-1"/>
          <w:sz w:val="28"/>
          <w:szCs w:val="28"/>
          <w:lang w:eastAsia="zh-CN"/>
        </w:rPr>
        <w:t>新疆阿克苏地区拜城县拜城镇胜利社区解放路51号资源大厦3楼</w:t>
      </w:r>
    </w:p>
    <w:p w14:paraId="7FE538AF">
      <w:pPr>
        <w:spacing w:before="92" w:line="223" w:lineRule="auto"/>
        <w:ind w:left="3516"/>
        <w:rPr>
          <w:rFonts w:ascii="仿宋" w:hAnsi="仿宋" w:eastAsia="仿宋" w:cs="仿宋"/>
          <w:sz w:val="28"/>
          <w:szCs w:val="28"/>
        </w:rPr>
        <w:sectPr>
          <w:headerReference r:id="rId5" w:type="default"/>
          <w:footerReference r:id="rId6" w:type="default"/>
          <w:pgSz w:w="11907" w:h="16840"/>
          <w:pgMar w:top="400" w:right="1786" w:bottom="400" w:left="1786" w:header="0" w:footer="567" w:gutter="0"/>
          <w:pgNumType w:fmt="decimal" w:start="1"/>
          <w:cols w:space="720" w:num="1"/>
        </w:sectPr>
      </w:pPr>
      <w:r>
        <w:rPr>
          <w:rFonts w:ascii="仿宋" w:hAnsi="仿宋" w:eastAsia="仿宋" w:cs="仿宋"/>
          <w:spacing w:val="-2"/>
          <w:sz w:val="28"/>
          <w:szCs w:val="28"/>
        </w:rPr>
        <w:t>2026</w:t>
      </w:r>
      <w:r>
        <w:rPr>
          <w:rFonts w:ascii="仿宋" w:hAnsi="仿宋" w:eastAsia="仿宋" w:cs="仿宋"/>
          <w:spacing w:val="-54"/>
          <w:sz w:val="28"/>
          <w:szCs w:val="28"/>
        </w:rPr>
        <w:t xml:space="preserve"> </w:t>
      </w:r>
      <w:r>
        <w:rPr>
          <w:rFonts w:ascii="仿宋" w:hAnsi="仿宋" w:eastAsia="仿宋" w:cs="仿宋"/>
          <w:spacing w:val="-2"/>
          <w:sz w:val="28"/>
          <w:szCs w:val="28"/>
        </w:rPr>
        <w:t>年</w:t>
      </w:r>
      <w:r>
        <w:rPr>
          <w:rFonts w:hint="eastAsia" w:ascii="仿宋" w:hAnsi="仿宋" w:eastAsia="仿宋" w:cs="仿宋"/>
          <w:spacing w:val="-2"/>
          <w:sz w:val="28"/>
          <w:szCs w:val="28"/>
          <w:lang w:val="en-US" w:eastAsia="zh-CN"/>
        </w:rPr>
        <w:t>10</w:t>
      </w:r>
      <w:r>
        <w:rPr>
          <w:rFonts w:ascii="仿宋" w:hAnsi="仿宋" w:eastAsia="仿宋" w:cs="仿宋"/>
          <w:spacing w:val="-2"/>
          <w:sz w:val="28"/>
          <w:szCs w:val="28"/>
        </w:rPr>
        <w:t>月</w:t>
      </w:r>
    </w:p>
    <w:p w14:paraId="3779F6E9">
      <w:pPr>
        <w:spacing w:line="240" w:lineRule="auto"/>
      </w:pPr>
    </w:p>
    <w:sdt>
      <w:sdtPr>
        <w:rPr>
          <w:rFonts w:ascii="宋体" w:hAnsi="宋体" w:eastAsia="宋体" w:cs="Arial"/>
          <w:snapToGrid w:val="0"/>
          <w:color w:val="000000"/>
          <w:kern w:val="0"/>
          <w:sz w:val="21"/>
          <w:szCs w:val="21"/>
          <w:lang w:val="en-US" w:eastAsia="en-US" w:bidi="ar-SA"/>
        </w:rPr>
        <w:id w:val="147466245"/>
        <w15:color w:val="DBDBDB"/>
        <w:docPartObj>
          <w:docPartGallery w:val="Table of Contents"/>
          <w:docPartUnique/>
        </w:docPartObj>
      </w:sdtPr>
      <w:sdtEndPr>
        <w:rPr>
          <w:rFonts w:hint="eastAsia" w:ascii="仿宋" w:hAnsi="仿宋" w:eastAsia="仿宋" w:cs="仿宋"/>
          <w:snapToGrid w:val="0"/>
          <w:color w:val="auto"/>
          <w:kern w:val="0"/>
          <w:sz w:val="21"/>
          <w:szCs w:val="20"/>
          <w:highlight w:val="none"/>
          <w:lang w:val="en-US" w:eastAsia="en-US" w:bidi="ar-SA"/>
        </w:rPr>
      </w:sdtEndPr>
      <w:sdtContent>
        <w:p w14:paraId="284AC1C6">
          <w:pPr>
            <w:spacing w:before="0" w:beforeLines="0" w:after="0" w:afterLines="0" w:line="240" w:lineRule="auto"/>
            <w:ind w:left="0" w:leftChars="0" w:right="0" w:rightChars="0" w:firstLine="0" w:firstLineChars="0"/>
            <w:jc w:val="center"/>
          </w:pPr>
          <w:r>
            <w:rPr>
              <w:rFonts w:ascii="宋体" w:hAnsi="宋体" w:eastAsia="宋体"/>
              <w:sz w:val="28"/>
              <w:szCs w:val="28"/>
            </w:rPr>
            <w:t>目录</w:t>
          </w:r>
        </w:p>
        <w:p w14:paraId="3235C5DD">
          <w:pPr>
            <w:pStyle w:val="11"/>
            <w:tabs>
              <w:tab w:val="right" w:leader="dot" w:pos="9020"/>
            </w:tabs>
            <w:rPr>
              <w:rFonts w:hint="eastAsia" w:ascii="仿宋" w:hAnsi="仿宋" w:eastAsia="仿宋" w:cs="仿宋"/>
              <w:color w:val="auto"/>
              <w:highlight w:val="none"/>
            </w:rPr>
          </w:pPr>
          <w:r>
            <w:rPr>
              <w:rFonts w:hint="eastAsia" w:ascii="仿宋" w:hAnsi="仿宋" w:eastAsia="仿宋" w:cs="仿宋"/>
              <w:color w:val="auto"/>
              <w:sz w:val="20"/>
              <w:szCs w:val="20"/>
              <w:highlight w:val="none"/>
            </w:rPr>
            <w:fldChar w:fldCharType="begin"/>
          </w:r>
          <w:r>
            <w:rPr>
              <w:rFonts w:hint="eastAsia" w:ascii="仿宋" w:hAnsi="仿宋" w:eastAsia="仿宋" w:cs="仿宋"/>
              <w:color w:val="auto"/>
              <w:sz w:val="20"/>
              <w:szCs w:val="20"/>
              <w:highlight w:val="none"/>
            </w:rPr>
            <w:instrText xml:space="preserve">TOC \o "1-3" \h \u </w:instrText>
          </w:r>
          <w:r>
            <w:rPr>
              <w:rFonts w:hint="eastAsia" w:ascii="仿宋" w:hAnsi="仿宋" w:eastAsia="仿宋" w:cs="仿宋"/>
              <w:color w:val="auto"/>
              <w:sz w:val="20"/>
              <w:szCs w:val="20"/>
              <w:highlight w:val="none"/>
            </w:rPr>
            <w:fldChar w:fldCharType="separate"/>
          </w:r>
        </w:p>
        <w:p w14:paraId="7A983F0A">
          <w:pPr>
            <w:pStyle w:val="12"/>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_Toc18765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7"/>
              <w:szCs w:val="31"/>
              <w:highlight w:val="none"/>
            </w:rPr>
            <w:t>第一章  招标公告</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_Toc18765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07A38ECC">
          <w:pPr>
            <w:pStyle w:val="12"/>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_Toc25551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7"/>
              <w:szCs w:val="31"/>
              <w:highlight w:val="none"/>
            </w:rPr>
            <w:t>第二章  投标人须知</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_Toc25551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5</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53E048A6">
          <w:pPr>
            <w:pStyle w:val="12"/>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_Toc13785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2"/>
              <w:szCs w:val="28"/>
              <w:highlight w:val="none"/>
            </w:rPr>
            <w:t>投标人须知正文</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_Toc13785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16</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77D68FA8">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_Toc16311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3"/>
              <w:szCs w:val="28"/>
              <w:highlight w:val="none"/>
            </w:rPr>
            <w:t>1.招标依据以及原则</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_Toc16311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16</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2F1392FE">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_Toc13338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1"/>
              <w:szCs w:val="28"/>
              <w:highlight w:val="none"/>
            </w:rPr>
            <w:t>2.合格的投标人</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_Toc13338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16</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40B4DC01">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_Toc11050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3"/>
              <w:szCs w:val="28"/>
              <w:highlight w:val="none"/>
            </w:rPr>
            <w:t>3.保密</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_Toc11050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17</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5484EAA0">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_Toc27325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zCs w:val="28"/>
              <w:highlight w:val="none"/>
            </w:rPr>
            <w:t>4.语言文字、计量单位、时间单位、投标有效期以及投标</w:t>
          </w:r>
          <w:r>
            <w:rPr>
              <w:rFonts w:hint="eastAsia" w:ascii="仿宋" w:hAnsi="仿宋" w:eastAsia="仿宋" w:cs="仿宋"/>
              <w:color w:val="auto"/>
              <w:spacing w:val="-1"/>
              <w:szCs w:val="28"/>
              <w:highlight w:val="none"/>
            </w:rPr>
            <w:t>费用</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_Toc27325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17</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6C122C59">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_Toc6507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1"/>
              <w:szCs w:val="28"/>
              <w:highlight w:val="none"/>
            </w:rPr>
            <w:t>5.踏勘现场</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_Toc6507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17</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1953208E">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_Toc29214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2"/>
              <w:szCs w:val="28"/>
              <w:highlight w:val="none"/>
            </w:rPr>
            <w:t>6.询问</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_Toc29214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18</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4F38413D">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_Toc29441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3"/>
              <w:szCs w:val="28"/>
              <w:highlight w:val="none"/>
            </w:rPr>
            <w:t>7.偏离</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_Toc29441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18</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508EF06A">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_Toc25560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1"/>
              <w:szCs w:val="28"/>
              <w:highlight w:val="none"/>
            </w:rPr>
            <w:t>8.履约担保</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_Toc25560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18</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54E0B61B">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_Toc14719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1"/>
              <w:szCs w:val="28"/>
              <w:highlight w:val="none"/>
            </w:rPr>
            <w:t>9.采购代理服务费</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_Toc14719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18</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5FE06A27">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_Toc30706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4"/>
              <w:szCs w:val="28"/>
              <w:highlight w:val="none"/>
            </w:rPr>
            <w:t>10.招标文件</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_Toc30706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18</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6754DDD7">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_Toc5778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3"/>
              <w:szCs w:val="28"/>
              <w:highlight w:val="none"/>
            </w:rPr>
            <w:t>11.投标文件的组成</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_Toc5778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19</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2A92DCD0">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_Toc9277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4"/>
              <w:szCs w:val="28"/>
              <w:highlight w:val="none"/>
            </w:rPr>
            <w:t>12.投标报价</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_Toc9277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20</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11F0616A">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_Toc6218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2"/>
              <w:szCs w:val="28"/>
              <w:highlight w:val="none"/>
            </w:rPr>
            <w:t>13.投标文件格式以及编制要求</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_Toc6218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20</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61892E0C">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_Toc6115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2"/>
              <w:szCs w:val="28"/>
              <w:highlight w:val="none"/>
            </w:rPr>
            <w:t>14.投标文件的密封和标记</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_Toc6115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21</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500C133F">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_Toc11528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3"/>
              <w:szCs w:val="28"/>
              <w:highlight w:val="none"/>
            </w:rPr>
            <w:t>15.投标文件的递交</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_Toc11528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21</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2C2B2323">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_Toc31803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2"/>
              <w:szCs w:val="28"/>
              <w:highlight w:val="none"/>
            </w:rPr>
            <w:t>16.投标文件的修改与撤回</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_Toc31803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21</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5E7909F2">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_Toc17264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2"/>
              <w:szCs w:val="28"/>
              <w:highlight w:val="none"/>
            </w:rPr>
            <w:t>17.投标保证金</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_Toc17264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21</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3A8DDC31">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_Toc27987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3"/>
              <w:szCs w:val="28"/>
              <w:highlight w:val="none"/>
            </w:rPr>
            <w:t>18.开标、评标、定标</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_Toc27987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22</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7E5A3622">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_Toc22351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4"/>
              <w:szCs w:val="28"/>
              <w:highlight w:val="none"/>
            </w:rPr>
            <w:t>19.纪律要求</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_Toc22351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32</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10D0B6E3">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_Toc28639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2"/>
              <w:szCs w:val="28"/>
              <w:highlight w:val="none"/>
            </w:rPr>
            <w:t>20.质疑</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_Toc28639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33</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5A3CA3BE">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_Toc14937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2"/>
              <w:szCs w:val="28"/>
              <w:highlight w:val="none"/>
            </w:rPr>
            <w:t>21.投诉</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_Toc14937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33</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7FFDD98D">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_Toc5981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1"/>
              <w:szCs w:val="28"/>
              <w:highlight w:val="none"/>
            </w:rPr>
            <w:t>22.其他需补充的内容</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_Toc5981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34</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4C68B4E8">
          <w:pPr>
            <w:pStyle w:val="12"/>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_Toc8231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7"/>
              <w:szCs w:val="31"/>
              <w:highlight w:val="none"/>
            </w:rPr>
            <w:t>第三章  采购需求</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_Toc8231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35</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364DCEFD">
          <w:pPr>
            <w:pStyle w:val="7"/>
            <w:tabs>
              <w:tab w:val="right" w:leader="dot" w:pos="9020"/>
            </w:tabs>
            <w:rPr>
              <w:rFonts w:hint="default" w:ascii="仿宋" w:hAnsi="仿宋" w:eastAsia="仿宋" w:cs="仿宋"/>
              <w:color w:val="auto"/>
              <w:highlight w:val="none"/>
              <w:lang w:val="en-US" w:eastAsia="zh-CN"/>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_Toc26297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16"/>
              <w:szCs w:val="28"/>
              <w:highlight w:val="none"/>
            </w:rPr>
            <w:t>1.项目说明</w:t>
          </w:r>
          <w:r>
            <w:rPr>
              <w:rFonts w:hint="eastAsia" w:ascii="仿宋" w:hAnsi="仿宋" w:eastAsia="仿宋" w:cs="仿宋"/>
              <w:color w:val="auto"/>
              <w:highlight w:val="none"/>
            </w:rPr>
            <w:tab/>
          </w:r>
          <w:r>
            <w:rPr>
              <w:rFonts w:hint="eastAsia" w:ascii="仿宋" w:hAnsi="仿宋" w:eastAsia="仿宋" w:cs="仿宋"/>
              <w:color w:val="auto"/>
              <w:szCs w:val="20"/>
              <w:highlight w:val="none"/>
            </w:rPr>
            <w:fldChar w:fldCharType="end"/>
          </w:r>
          <w:r>
            <w:rPr>
              <w:rFonts w:hint="eastAsia" w:ascii="仿宋" w:hAnsi="仿宋" w:eastAsia="仿宋" w:cs="仿宋"/>
              <w:color w:val="auto"/>
              <w:szCs w:val="20"/>
              <w:highlight w:val="none"/>
              <w:lang w:val="en-US" w:eastAsia="zh-CN"/>
            </w:rPr>
            <w:t>35</w:t>
          </w:r>
        </w:p>
        <w:p w14:paraId="27E0505D">
          <w:pPr>
            <w:pStyle w:val="7"/>
            <w:tabs>
              <w:tab w:val="right" w:leader="dot" w:pos="9020"/>
            </w:tabs>
            <w:rPr>
              <w:rFonts w:hint="eastAsia" w:ascii="仿宋" w:hAnsi="仿宋" w:eastAsia="仿宋" w:cs="仿宋"/>
              <w:color w:val="auto"/>
              <w:highlight w:val="none"/>
              <w:lang w:val="en-US" w:eastAsia="zh-CN"/>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_Toc28386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4"/>
              <w:szCs w:val="28"/>
              <w:highlight w:val="none"/>
            </w:rPr>
            <w:t>2.采购清单</w:t>
          </w:r>
          <w:r>
            <w:rPr>
              <w:rFonts w:hint="eastAsia" w:ascii="仿宋" w:hAnsi="仿宋" w:eastAsia="仿宋" w:cs="仿宋"/>
              <w:color w:val="auto"/>
              <w:highlight w:val="none"/>
            </w:rPr>
            <w:tab/>
          </w:r>
          <w:r>
            <w:rPr>
              <w:rFonts w:hint="eastAsia" w:ascii="仿宋" w:hAnsi="仿宋" w:eastAsia="仿宋" w:cs="仿宋"/>
              <w:color w:val="auto"/>
              <w:highlight w:val="none"/>
              <w:lang w:val="en-US" w:eastAsia="zh-CN"/>
            </w:rPr>
            <w:t>3</w:t>
          </w:r>
          <w:r>
            <w:rPr>
              <w:rFonts w:hint="eastAsia" w:ascii="仿宋" w:hAnsi="仿宋" w:eastAsia="仿宋" w:cs="仿宋"/>
              <w:color w:val="auto"/>
              <w:szCs w:val="20"/>
              <w:highlight w:val="none"/>
            </w:rPr>
            <w:fldChar w:fldCharType="end"/>
          </w:r>
          <w:r>
            <w:rPr>
              <w:rFonts w:hint="eastAsia" w:ascii="仿宋" w:hAnsi="仿宋" w:eastAsia="仿宋" w:cs="仿宋"/>
              <w:color w:val="auto"/>
              <w:szCs w:val="20"/>
              <w:highlight w:val="none"/>
              <w:lang w:val="en-US" w:eastAsia="zh-CN"/>
            </w:rPr>
            <w:t>5</w:t>
          </w:r>
        </w:p>
        <w:p w14:paraId="6287E8F9">
          <w:pPr>
            <w:pStyle w:val="7"/>
            <w:tabs>
              <w:tab w:val="right" w:leader="dot" w:pos="9020"/>
            </w:tabs>
            <w:rPr>
              <w:rFonts w:hint="eastAsia" w:ascii="仿宋" w:hAnsi="仿宋" w:eastAsia="仿宋" w:cs="仿宋"/>
              <w:color w:val="auto"/>
              <w:highlight w:val="none"/>
              <w:lang w:val="en-US" w:eastAsia="zh-CN"/>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_Toc1720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1"/>
              <w:szCs w:val="28"/>
              <w:highlight w:val="none"/>
            </w:rPr>
            <w:t>4.商务条件</w:t>
          </w:r>
          <w:r>
            <w:rPr>
              <w:rFonts w:hint="eastAsia" w:ascii="仿宋" w:hAnsi="仿宋" w:eastAsia="仿宋" w:cs="仿宋"/>
              <w:color w:val="auto"/>
              <w:highlight w:val="none"/>
            </w:rPr>
            <w:tab/>
          </w:r>
          <w:r>
            <w:rPr>
              <w:rFonts w:hint="eastAsia" w:ascii="仿宋" w:hAnsi="仿宋" w:eastAsia="仿宋" w:cs="仿宋"/>
              <w:color w:val="auto"/>
              <w:highlight w:val="none"/>
              <w:lang w:val="en-US" w:eastAsia="zh-CN"/>
            </w:rPr>
            <w:t>3</w:t>
          </w:r>
          <w:r>
            <w:rPr>
              <w:rFonts w:hint="eastAsia" w:ascii="仿宋" w:hAnsi="仿宋" w:eastAsia="仿宋" w:cs="仿宋"/>
              <w:color w:val="auto"/>
              <w:szCs w:val="20"/>
              <w:highlight w:val="none"/>
            </w:rPr>
            <w:fldChar w:fldCharType="end"/>
          </w:r>
          <w:r>
            <w:rPr>
              <w:rFonts w:hint="eastAsia" w:ascii="仿宋" w:hAnsi="仿宋" w:eastAsia="仿宋" w:cs="仿宋"/>
              <w:color w:val="auto"/>
              <w:szCs w:val="20"/>
              <w:highlight w:val="none"/>
              <w:lang w:val="en-US" w:eastAsia="zh-CN"/>
            </w:rPr>
            <w:t>5</w:t>
          </w:r>
        </w:p>
        <w:p w14:paraId="14E9F8B2">
          <w:pPr>
            <w:pStyle w:val="12"/>
            <w:tabs>
              <w:tab w:val="right" w:leader="dot" w:pos="9020"/>
            </w:tabs>
            <w:rPr>
              <w:rFonts w:hint="eastAsia" w:ascii="仿宋" w:hAnsi="仿宋" w:eastAsia="仿宋" w:cs="仿宋"/>
              <w:color w:val="auto"/>
              <w:highlight w:val="none"/>
              <w:lang w:val="en-US" w:eastAsia="zh-CN"/>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_Toc8823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7"/>
              <w:szCs w:val="31"/>
              <w:highlight w:val="none"/>
            </w:rPr>
            <w:t>第四章  评标办法</w:t>
          </w:r>
          <w:r>
            <w:rPr>
              <w:rFonts w:hint="eastAsia" w:ascii="仿宋" w:hAnsi="仿宋" w:eastAsia="仿宋" w:cs="仿宋"/>
              <w:color w:val="auto"/>
              <w:highlight w:val="none"/>
            </w:rPr>
            <w:tab/>
          </w:r>
          <w:r>
            <w:rPr>
              <w:rFonts w:hint="eastAsia" w:ascii="仿宋" w:hAnsi="仿宋" w:eastAsia="仿宋" w:cs="仿宋"/>
              <w:color w:val="auto"/>
              <w:highlight w:val="none"/>
              <w:lang w:val="en-US" w:eastAsia="zh-CN"/>
            </w:rPr>
            <w:t>3</w:t>
          </w:r>
          <w:r>
            <w:rPr>
              <w:rFonts w:hint="eastAsia" w:ascii="仿宋" w:hAnsi="仿宋" w:eastAsia="仿宋" w:cs="仿宋"/>
              <w:color w:val="auto"/>
              <w:szCs w:val="20"/>
              <w:highlight w:val="none"/>
            </w:rPr>
            <w:fldChar w:fldCharType="end"/>
          </w:r>
          <w:r>
            <w:rPr>
              <w:rFonts w:hint="eastAsia" w:ascii="仿宋" w:hAnsi="仿宋" w:eastAsia="仿宋" w:cs="仿宋"/>
              <w:color w:val="auto"/>
              <w:szCs w:val="20"/>
              <w:highlight w:val="none"/>
              <w:lang w:val="en-US" w:eastAsia="zh-CN"/>
            </w:rPr>
            <w:t>9</w:t>
          </w:r>
        </w:p>
        <w:p w14:paraId="2AD46A37">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_Toc2275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4"/>
              <w:szCs w:val="28"/>
              <w:highlight w:val="none"/>
            </w:rPr>
            <w:t>1.相关要求</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_Toc2275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39</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4A6342D4">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_Toc15954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2"/>
              <w:szCs w:val="28"/>
              <w:highlight w:val="none"/>
            </w:rPr>
            <w:t>2.评标附表</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_Toc15954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39</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647ED2E2">
          <w:pPr>
            <w:pStyle w:val="7"/>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_Toc25310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2"/>
              <w:szCs w:val="28"/>
              <w:highlight w:val="none"/>
            </w:rPr>
            <w:t>3.评标方法</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_Toc25310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43</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21FB5CA3">
          <w:pPr>
            <w:pStyle w:val="12"/>
            <w:tabs>
              <w:tab w:val="right" w:leader="dot" w:pos="9020"/>
            </w:tabs>
            <w:rPr>
              <w:rFonts w:hint="eastAsia" w:ascii="仿宋" w:hAnsi="仿宋" w:eastAsia="仿宋" w:cs="仿宋"/>
              <w:color w:val="auto"/>
              <w:highlight w:val="none"/>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_Toc27108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7"/>
              <w:szCs w:val="31"/>
              <w:highlight w:val="none"/>
            </w:rPr>
            <w:t>第五章  签订合同、合同主要条款(参考）</w:t>
          </w:r>
          <w:r>
            <w:rPr>
              <w:rFonts w:hint="eastAsia" w:ascii="仿宋" w:hAnsi="仿宋" w:eastAsia="仿宋" w:cs="仿宋"/>
              <w:color w:val="auto"/>
              <w:highlight w:val="none"/>
            </w:rPr>
            <w:tab/>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PAGEREF _Toc27108 \h </w:instrText>
          </w:r>
          <w:r>
            <w:rPr>
              <w:rFonts w:hint="eastAsia" w:ascii="仿宋" w:hAnsi="仿宋" w:eastAsia="仿宋" w:cs="仿宋"/>
              <w:color w:val="auto"/>
              <w:highlight w:val="none"/>
            </w:rPr>
            <w:fldChar w:fldCharType="separate"/>
          </w:r>
          <w:r>
            <w:rPr>
              <w:rFonts w:hint="eastAsia" w:ascii="仿宋" w:hAnsi="仿宋" w:eastAsia="仿宋" w:cs="仿宋"/>
              <w:color w:val="auto"/>
              <w:highlight w:val="none"/>
            </w:rPr>
            <w:t>45</w:t>
          </w:r>
          <w:r>
            <w:rPr>
              <w:rFonts w:hint="eastAsia" w:ascii="仿宋" w:hAnsi="仿宋" w:eastAsia="仿宋" w:cs="仿宋"/>
              <w:color w:val="auto"/>
              <w:highlight w:val="none"/>
            </w:rPr>
            <w:fldChar w:fldCharType="end"/>
          </w:r>
          <w:r>
            <w:rPr>
              <w:rFonts w:hint="eastAsia" w:ascii="仿宋" w:hAnsi="仿宋" w:eastAsia="仿宋" w:cs="仿宋"/>
              <w:color w:val="auto"/>
              <w:szCs w:val="20"/>
              <w:highlight w:val="none"/>
            </w:rPr>
            <w:fldChar w:fldCharType="end"/>
          </w:r>
        </w:p>
        <w:p w14:paraId="552CE748">
          <w:pPr>
            <w:pStyle w:val="12"/>
            <w:tabs>
              <w:tab w:val="right" w:leader="dot" w:pos="9020"/>
            </w:tabs>
            <w:rPr>
              <w:rFonts w:hint="eastAsia" w:ascii="仿宋" w:hAnsi="仿宋" w:eastAsia="仿宋" w:cs="仿宋"/>
              <w:color w:val="auto"/>
              <w:highlight w:val="none"/>
              <w:lang w:val="en-US" w:eastAsia="zh-CN"/>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_Toc27968 </w:instrText>
          </w:r>
          <w:r>
            <w:rPr>
              <w:rFonts w:hint="eastAsia" w:ascii="仿宋" w:hAnsi="仿宋" w:eastAsia="仿宋" w:cs="仿宋"/>
              <w:color w:val="auto"/>
              <w:szCs w:val="20"/>
              <w:highlight w:val="none"/>
            </w:rPr>
            <w:fldChar w:fldCharType="separate"/>
          </w:r>
          <w:r>
            <w:rPr>
              <w:rFonts w:hint="eastAsia" w:ascii="仿宋" w:hAnsi="仿宋" w:eastAsia="仿宋" w:cs="仿宋"/>
              <w:bCs/>
              <w:color w:val="auto"/>
              <w:spacing w:val="-5"/>
              <w:szCs w:val="32"/>
              <w:highlight w:val="none"/>
            </w:rPr>
            <w:t>第一节</w:t>
          </w:r>
          <w:r>
            <w:rPr>
              <w:rFonts w:hint="eastAsia" w:ascii="仿宋" w:hAnsi="仿宋" w:eastAsia="仿宋" w:cs="仿宋"/>
              <w:color w:val="auto"/>
              <w:spacing w:val="-5"/>
              <w:szCs w:val="32"/>
              <w:highlight w:val="none"/>
            </w:rPr>
            <w:t xml:space="preserve"> </w:t>
          </w:r>
          <w:r>
            <w:rPr>
              <w:rFonts w:hint="eastAsia" w:ascii="仿宋" w:hAnsi="仿宋" w:eastAsia="仿宋" w:cs="仿宋"/>
              <w:bCs/>
              <w:color w:val="auto"/>
              <w:spacing w:val="-5"/>
              <w:szCs w:val="32"/>
              <w:highlight w:val="none"/>
            </w:rPr>
            <w:t>政府采购合同协议书</w:t>
          </w:r>
          <w:r>
            <w:rPr>
              <w:rFonts w:hint="eastAsia" w:ascii="仿宋" w:hAnsi="仿宋" w:eastAsia="仿宋" w:cs="仿宋"/>
              <w:color w:val="auto"/>
              <w:highlight w:val="none"/>
            </w:rPr>
            <w:tab/>
          </w:r>
          <w:r>
            <w:rPr>
              <w:rFonts w:hint="eastAsia" w:ascii="仿宋" w:hAnsi="仿宋" w:eastAsia="仿宋" w:cs="仿宋"/>
              <w:color w:val="auto"/>
              <w:highlight w:val="none"/>
              <w:lang w:val="en-US" w:eastAsia="zh-CN"/>
            </w:rPr>
            <w:t>4</w:t>
          </w:r>
          <w:r>
            <w:rPr>
              <w:rFonts w:hint="eastAsia" w:ascii="仿宋" w:hAnsi="仿宋" w:eastAsia="仿宋" w:cs="仿宋"/>
              <w:color w:val="auto"/>
              <w:szCs w:val="20"/>
              <w:highlight w:val="none"/>
            </w:rPr>
            <w:fldChar w:fldCharType="end"/>
          </w:r>
          <w:r>
            <w:rPr>
              <w:rFonts w:hint="eastAsia" w:ascii="仿宋" w:hAnsi="仿宋" w:eastAsia="仿宋" w:cs="仿宋"/>
              <w:color w:val="auto"/>
              <w:szCs w:val="20"/>
              <w:highlight w:val="none"/>
              <w:lang w:val="en-US" w:eastAsia="zh-CN"/>
            </w:rPr>
            <w:t>7</w:t>
          </w:r>
        </w:p>
        <w:p w14:paraId="0354B39B">
          <w:pPr>
            <w:pStyle w:val="12"/>
            <w:tabs>
              <w:tab w:val="right" w:leader="dot" w:pos="9020"/>
            </w:tabs>
            <w:rPr>
              <w:rFonts w:hint="eastAsia" w:ascii="仿宋" w:hAnsi="仿宋" w:eastAsia="仿宋" w:cs="仿宋"/>
              <w:color w:val="auto"/>
              <w:highlight w:val="none"/>
              <w:lang w:val="en-US" w:eastAsia="zh-CN"/>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_Toc30351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highlight w:val="none"/>
            </w:rPr>
            <w:t>第二节政府采购合同通用条款</w:t>
          </w:r>
          <w:r>
            <w:rPr>
              <w:rFonts w:hint="eastAsia" w:ascii="仿宋" w:hAnsi="仿宋" w:eastAsia="仿宋" w:cs="仿宋"/>
              <w:color w:val="auto"/>
              <w:highlight w:val="none"/>
            </w:rPr>
            <w:tab/>
          </w:r>
          <w:r>
            <w:rPr>
              <w:rFonts w:hint="eastAsia" w:ascii="仿宋" w:hAnsi="仿宋" w:eastAsia="仿宋" w:cs="仿宋"/>
              <w:color w:val="auto"/>
              <w:highlight w:val="none"/>
              <w:lang w:val="en-US" w:eastAsia="zh-CN"/>
            </w:rPr>
            <w:t>4</w:t>
          </w:r>
          <w:r>
            <w:rPr>
              <w:rFonts w:hint="eastAsia" w:ascii="仿宋" w:hAnsi="仿宋" w:eastAsia="仿宋" w:cs="仿宋"/>
              <w:color w:val="auto"/>
              <w:szCs w:val="20"/>
              <w:highlight w:val="none"/>
            </w:rPr>
            <w:fldChar w:fldCharType="end"/>
          </w:r>
          <w:r>
            <w:rPr>
              <w:rFonts w:hint="eastAsia" w:ascii="仿宋" w:hAnsi="仿宋" w:eastAsia="仿宋" w:cs="仿宋"/>
              <w:color w:val="auto"/>
              <w:szCs w:val="20"/>
              <w:highlight w:val="none"/>
              <w:lang w:val="en-US" w:eastAsia="zh-CN"/>
            </w:rPr>
            <w:t>9</w:t>
          </w:r>
        </w:p>
        <w:p w14:paraId="55B38855">
          <w:pPr>
            <w:pStyle w:val="12"/>
            <w:tabs>
              <w:tab w:val="right" w:leader="dot" w:pos="9020"/>
            </w:tabs>
            <w:rPr>
              <w:rFonts w:hint="eastAsia" w:ascii="仿宋" w:hAnsi="仿宋" w:eastAsia="仿宋" w:cs="仿宋"/>
              <w:color w:val="auto"/>
              <w:highlight w:val="none"/>
              <w:lang w:val="en-US" w:eastAsia="zh-CN"/>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_Toc19053 </w:instrText>
          </w:r>
          <w:r>
            <w:rPr>
              <w:rFonts w:hint="eastAsia" w:ascii="仿宋" w:hAnsi="仿宋" w:eastAsia="仿宋" w:cs="仿宋"/>
              <w:color w:val="auto"/>
              <w:szCs w:val="20"/>
              <w:highlight w:val="none"/>
            </w:rPr>
            <w:fldChar w:fldCharType="separate"/>
          </w:r>
          <w:r>
            <w:rPr>
              <w:rFonts w:hint="eastAsia" w:ascii="仿宋" w:hAnsi="仿宋" w:eastAsia="仿宋" w:cs="仿宋"/>
              <w:bCs/>
              <w:color w:val="auto"/>
              <w:spacing w:val="-6"/>
              <w:szCs w:val="28"/>
              <w:highlight w:val="none"/>
            </w:rPr>
            <w:t>第三节政府采购合同专用条款</w:t>
          </w:r>
          <w:r>
            <w:rPr>
              <w:rFonts w:hint="eastAsia" w:ascii="仿宋" w:hAnsi="仿宋" w:eastAsia="仿宋" w:cs="仿宋"/>
              <w:color w:val="auto"/>
              <w:highlight w:val="none"/>
            </w:rPr>
            <w:tab/>
          </w:r>
          <w:r>
            <w:rPr>
              <w:rFonts w:hint="eastAsia" w:ascii="仿宋" w:hAnsi="仿宋" w:eastAsia="仿宋" w:cs="仿宋"/>
              <w:color w:val="auto"/>
              <w:highlight w:val="none"/>
              <w:lang w:val="en-US" w:eastAsia="zh-CN"/>
            </w:rPr>
            <w:t>5</w:t>
          </w:r>
          <w:r>
            <w:rPr>
              <w:rFonts w:hint="eastAsia" w:ascii="仿宋" w:hAnsi="仿宋" w:eastAsia="仿宋" w:cs="仿宋"/>
              <w:color w:val="auto"/>
              <w:szCs w:val="20"/>
              <w:highlight w:val="none"/>
            </w:rPr>
            <w:fldChar w:fldCharType="end"/>
          </w:r>
          <w:r>
            <w:rPr>
              <w:rFonts w:hint="eastAsia" w:ascii="仿宋" w:hAnsi="仿宋" w:eastAsia="仿宋" w:cs="仿宋"/>
              <w:color w:val="auto"/>
              <w:szCs w:val="20"/>
              <w:highlight w:val="none"/>
              <w:lang w:val="en-US" w:eastAsia="zh-CN"/>
            </w:rPr>
            <w:t>9</w:t>
          </w:r>
        </w:p>
        <w:p w14:paraId="3A20326D">
          <w:pPr>
            <w:pStyle w:val="12"/>
            <w:tabs>
              <w:tab w:val="right" w:leader="dot" w:pos="9020"/>
            </w:tabs>
            <w:rPr>
              <w:rFonts w:hint="eastAsia" w:ascii="仿宋" w:hAnsi="仿宋" w:eastAsia="仿宋" w:cs="仿宋"/>
              <w:color w:val="auto"/>
              <w:highlight w:val="none"/>
              <w:lang w:val="en-US" w:eastAsia="zh-CN"/>
            </w:rPr>
          </w:pPr>
          <w:r>
            <w:rPr>
              <w:rFonts w:hint="eastAsia" w:ascii="仿宋" w:hAnsi="仿宋" w:eastAsia="仿宋" w:cs="仿宋"/>
              <w:color w:val="auto"/>
              <w:szCs w:val="20"/>
              <w:highlight w:val="none"/>
            </w:rPr>
            <w:fldChar w:fldCharType="begin"/>
          </w:r>
          <w:r>
            <w:rPr>
              <w:rFonts w:hint="eastAsia" w:ascii="仿宋" w:hAnsi="仿宋" w:eastAsia="仿宋" w:cs="仿宋"/>
              <w:color w:val="auto"/>
              <w:szCs w:val="20"/>
              <w:highlight w:val="none"/>
            </w:rPr>
            <w:instrText xml:space="preserve"> HYPERLINK \l _Toc16803 </w:instrText>
          </w:r>
          <w:r>
            <w:rPr>
              <w:rFonts w:hint="eastAsia" w:ascii="仿宋" w:hAnsi="仿宋" w:eastAsia="仿宋" w:cs="仿宋"/>
              <w:color w:val="auto"/>
              <w:szCs w:val="20"/>
              <w:highlight w:val="none"/>
            </w:rPr>
            <w:fldChar w:fldCharType="separate"/>
          </w:r>
          <w:r>
            <w:rPr>
              <w:rFonts w:hint="eastAsia" w:ascii="仿宋" w:hAnsi="仿宋" w:eastAsia="仿宋" w:cs="仿宋"/>
              <w:color w:val="auto"/>
              <w:spacing w:val="7"/>
              <w:szCs w:val="31"/>
              <w:highlight w:val="none"/>
            </w:rPr>
            <w:t>第六章  投标文件格式</w:t>
          </w:r>
          <w:r>
            <w:rPr>
              <w:rFonts w:hint="eastAsia" w:ascii="仿宋" w:hAnsi="仿宋" w:eastAsia="仿宋" w:cs="仿宋"/>
              <w:color w:val="auto"/>
              <w:highlight w:val="none"/>
            </w:rPr>
            <w:tab/>
          </w:r>
          <w:r>
            <w:rPr>
              <w:rFonts w:hint="eastAsia" w:ascii="仿宋" w:hAnsi="仿宋" w:eastAsia="仿宋" w:cs="仿宋"/>
              <w:color w:val="auto"/>
              <w:highlight w:val="none"/>
              <w:lang w:val="en-US" w:eastAsia="zh-CN"/>
            </w:rPr>
            <w:t>6</w:t>
          </w:r>
          <w:r>
            <w:rPr>
              <w:rFonts w:hint="eastAsia" w:ascii="仿宋" w:hAnsi="仿宋" w:eastAsia="仿宋" w:cs="仿宋"/>
              <w:color w:val="auto"/>
              <w:szCs w:val="20"/>
              <w:highlight w:val="none"/>
            </w:rPr>
            <w:fldChar w:fldCharType="end"/>
          </w:r>
          <w:r>
            <w:rPr>
              <w:rFonts w:hint="eastAsia" w:ascii="仿宋" w:hAnsi="仿宋" w:eastAsia="仿宋" w:cs="仿宋"/>
              <w:color w:val="auto"/>
              <w:szCs w:val="20"/>
              <w:highlight w:val="none"/>
              <w:lang w:val="en-US" w:eastAsia="zh-CN"/>
            </w:rPr>
            <w:t>1</w:t>
          </w:r>
        </w:p>
        <w:p w14:paraId="04840B96">
          <w:pPr>
            <w:spacing w:line="230" w:lineRule="auto"/>
            <w:rPr>
              <w:rFonts w:hint="eastAsia" w:ascii="仿宋" w:hAnsi="仿宋" w:eastAsia="仿宋" w:cs="仿宋"/>
              <w:snapToGrid w:val="0"/>
              <w:color w:val="auto"/>
              <w:kern w:val="0"/>
              <w:sz w:val="21"/>
              <w:szCs w:val="20"/>
              <w:highlight w:val="none"/>
              <w:lang w:val="en-US" w:eastAsia="en-US" w:bidi="ar-SA"/>
            </w:rPr>
          </w:pPr>
          <w:r>
            <w:rPr>
              <w:rFonts w:hint="eastAsia" w:ascii="仿宋" w:hAnsi="仿宋" w:eastAsia="仿宋" w:cs="仿宋"/>
              <w:color w:val="auto"/>
              <w:szCs w:val="20"/>
              <w:highlight w:val="none"/>
            </w:rPr>
            <w:fldChar w:fldCharType="end"/>
          </w:r>
        </w:p>
      </w:sdtContent>
    </w:sdt>
    <w:p w14:paraId="4A2D055D">
      <w:pPr>
        <w:spacing w:line="230" w:lineRule="auto"/>
        <w:rPr>
          <w:rFonts w:hint="eastAsia" w:ascii="仿宋" w:hAnsi="仿宋" w:eastAsia="仿宋" w:cs="仿宋"/>
          <w:snapToGrid w:val="0"/>
          <w:color w:val="auto"/>
          <w:kern w:val="0"/>
          <w:sz w:val="21"/>
          <w:szCs w:val="20"/>
          <w:highlight w:val="none"/>
          <w:lang w:val="en-US" w:eastAsia="en-US" w:bidi="ar-SA"/>
        </w:rPr>
        <w:sectPr>
          <w:footerReference r:id="rId7" w:type="default"/>
          <w:pgSz w:w="11906" w:h="16839"/>
          <w:pgMar w:top="1431" w:right="1439" w:bottom="1152" w:left="1447" w:header="0" w:footer="567" w:gutter="0"/>
          <w:pgNumType w:fmt="decimal"/>
          <w:cols w:space="720" w:num="1"/>
        </w:sectPr>
      </w:pPr>
    </w:p>
    <w:p w14:paraId="139EEBD1">
      <w:pPr>
        <w:spacing w:before="167" w:line="227" w:lineRule="auto"/>
        <w:ind w:left="3222"/>
        <w:outlineLvl w:val="1"/>
        <w:rPr>
          <w:rFonts w:ascii="黑体" w:hAnsi="黑体" w:eastAsia="黑体" w:cs="黑体"/>
          <w:color w:val="auto"/>
          <w:sz w:val="31"/>
          <w:szCs w:val="31"/>
          <w:highlight w:val="none"/>
        </w:rPr>
      </w:pPr>
      <w:bookmarkStart w:id="1" w:name="_Toc18765"/>
      <w:r>
        <w:rPr>
          <w:rFonts w:ascii="黑体" w:hAnsi="黑体" w:eastAsia="黑体" w:cs="黑体"/>
          <w:color w:val="auto"/>
          <w:spacing w:val="7"/>
          <w:sz w:val="31"/>
          <w:szCs w:val="31"/>
          <w:highlight w:val="none"/>
        </w:rPr>
        <w:t>第一章  招标公告</w:t>
      </w:r>
      <w:bookmarkEnd w:id="1"/>
    </w:p>
    <w:p w14:paraId="41329A8D">
      <w:pPr>
        <w:spacing w:before="117" w:line="229" w:lineRule="auto"/>
        <w:ind w:left="640"/>
        <w:rPr>
          <w:rFonts w:hint="eastAsia" w:ascii="仿宋" w:hAnsi="仿宋" w:eastAsia="仿宋" w:cs="仿宋"/>
          <w:color w:val="auto"/>
          <w:spacing w:val="9"/>
          <w:sz w:val="24"/>
          <w:szCs w:val="24"/>
          <w:highlight w:val="none"/>
          <w:lang w:eastAsia="zh-CN"/>
        </w:rPr>
      </w:pPr>
      <w:r>
        <w:rPr>
          <w:rFonts w:hint="eastAsia" w:ascii="仿宋" w:hAnsi="仿宋" w:eastAsia="仿宋" w:cs="仿宋"/>
          <w:color w:val="auto"/>
          <w:spacing w:val="9"/>
          <w:sz w:val="24"/>
          <w:szCs w:val="24"/>
          <w:highlight w:val="none"/>
          <w:lang w:eastAsia="zh-CN"/>
        </w:rPr>
        <w:t>项目概况：</w:t>
      </w:r>
    </w:p>
    <w:p w14:paraId="08B3344A">
      <w:pPr>
        <w:spacing w:before="115" w:line="298" w:lineRule="auto"/>
        <w:ind w:left="1" w:firstLine="658"/>
        <w:jc w:val="both"/>
        <w:rPr>
          <w:rFonts w:ascii="仿宋" w:hAnsi="仿宋" w:eastAsia="仿宋" w:cs="仿宋"/>
          <w:color w:val="auto"/>
          <w:sz w:val="24"/>
          <w:szCs w:val="24"/>
          <w:highlight w:val="none"/>
        </w:rPr>
      </w:pPr>
      <w:r>
        <w:rPr>
          <w:rFonts w:hint="eastAsia" w:ascii="仿宋" w:hAnsi="仿宋" w:eastAsia="仿宋" w:cs="仿宋"/>
          <w:color w:val="auto"/>
          <w:spacing w:val="11"/>
          <w:sz w:val="24"/>
          <w:szCs w:val="24"/>
          <w:highlight w:val="none"/>
          <w:lang w:val="en-US" w:eastAsia="zh-CN"/>
        </w:rPr>
        <w:t>拜城县产业配套建设“十百千”项目—拜城县农产品质量检测中心建设项目（二次）</w:t>
      </w:r>
      <w:r>
        <w:rPr>
          <w:rFonts w:ascii="仿宋" w:hAnsi="仿宋" w:eastAsia="仿宋" w:cs="仿宋"/>
          <w:color w:val="auto"/>
          <w:spacing w:val="11"/>
          <w:sz w:val="24"/>
          <w:szCs w:val="24"/>
          <w:highlight w:val="none"/>
        </w:rPr>
        <w:t>的</w:t>
      </w:r>
      <w:r>
        <w:rPr>
          <w:rFonts w:ascii="仿宋" w:hAnsi="仿宋" w:eastAsia="仿宋" w:cs="仿宋"/>
          <w:color w:val="auto"/>
          <w:spacing w:val="10"/>
          <w:sz w:val="24"/>
          <w:szCs w:val="24"/>
          <w:highlight w:val="none"/>
        </w:rPr>
        <w:t>潜在供应商应</w:t>
      </w:r>
      <w:r>
        <w:rPr>
          <w:rFonts w:ascii="仿宋" w:hAnsi="仿宋" w:eastAsia="仿宋" w:cs="仿宋"/>
          <w:color w:val="auto"/>
          <w:spacing w:val="-5"/>
          <w:sz w:val="24"/>
          <w:szCs w:val="24"/>
          <w:highlight w:val="none"/>
        </w:rPr>
        <w:t>在政采云平台获取招标文件，并于 2026 年</w:t>
      </w:r>
      <w:r>
        <w:rPr>
          <w:rFonts w:hint="eastAsia" w:ascii="仿宋" w:hAnsi="仿宋" w:eastAsia="仿宋" w:cs="仿宋"/>
          <w:color w:val="auto"/>
          <w:spacing w:val="-5"/>
          <w:sz w:val="24"/>
          <w:szCs w:val="24"/>
          <w:highlight w:val="none"/>
          <w:lang w:val="en-US" w:eastAsia="zh-CN"/>
        </w:rPr>
        <w:t>11</w:t>
      </w:r>
      <w:r>
        <w:rPr>
          <w:rFonts w:ascii="仿宋" w:hAnsi="仿宋" w:eastAsia="仿宋" w:cs="仿宋"/>
          <w:color w:val="auto"/>
          <w:spacing w:val="-5"/>
          <w:sz w:val="24"/>
          <w:szCs w:val="24"/>
          <w:highlight w:val="none"/>
        </w:rPr>
        <w:t>月</w:t>
      </w:r>
      <w:r>
        <w:rPr>
          <w:rFonts w:hint="eastAsia" w:ascii="仿宋" w:hAnsi="仿宋" w:eastAsia="仿宋" w:cs="仿宋"/>
          <w:color w:val="auto"/>
          <w:spacing w:val="-5"/>
          <w:sz w:val="24"/>
          <w:szCs w:val="24"/>
          <w:highlight w:val="none"/>
          <w:lang w:val="en-US" w:eastAsia="zh-CN"/>
        </w:rPr>
        <w:t>17</w:t>
      </w:r>
      <w:r>
        <w:rPr>
          <w:rFonts w:ascii="仿宋" w:hAnsi="仿宋" w:eastAsia="仿宋" w:cs="仿宋"/>
          <w:color w:val="auto"/>
          <w:spacing w:val="-5"/>
          <w:sz w:val="24"/>
          <w:szCs w:val="24"/>
          <w:highlight w:val="none"/>
        </w:rPr>
        <w:t xml:space="preserve">日 </w:t>
      </w:r>
      <w:r>
        <w:rPr>
          <w:rFonts w:hint="eastAsia" w:ascii="仿宋" w:hAnsi="仿宋" w:eastAsia="仿宋" w:cs="仿宋"/>
          <w:color w:val="auto"/>
          <w:spacing w:val="-5"/>
          <w:sz w:val="24"/>
          <w:szCs w:val="24"/>
          <w:highlight w:val="none"/>
          <w:lang w:val="en-US" w:eastAsia="zh-CN"/>
        </w:rPr>
        <w:t>11</w:t>
      </w:r>
      <w:r>
        <w:rPr>
          <w:rFonts w:ascii="仿宋" w:hAnsi="仿宋" w:eastAsia="仿宋" w:cs="仿宋"/>
          <w:color w:val="auto"/>
          <w:spacing w:val="-5"/>
          <w:sz w:val="24"/>
          <w:szCs w:val="24"/>
          <w:highlight w:val="none"/>
        </w:rPr>
        <w:t xml:space="preserve"> 点 </w:t>
      </w:r>
      <w:r>
        <w:rPr>
          <w:rFonts w:hint="eastAsia" w:ascii="仿宋" w:hAnsi="仿宋" w:eastAsia="仿宋" w:cs="仿宋"/>
          <w:color w:val="auto"/>
          <w:spacing w:val="-5"/>
          <w:sz w:val="24"/>
          <w:szCs w:val="24"/>
          <w:highlight w:val="none"/>
          <w:lang w:val="en-US" w:eastAsia="zh-CN"/>
        </w:rPr>
        <w:t>00</w:t>
      </w:r>
      <w:r>
        <w:rPr>
          <w:rFonts w:ascii="仿宋" w:hAnsi="仿宋" w:eastAsia="仿宋" w:cs="仿宋"/>
          <w:color w:val="auto"/>
          <w:spacing w:val="-5"/>
          <w:sz w:val="24"/>
          <w:szCs w:val="24"/>
          <w:highlight w:val="none"/>
        </w:rPr>
        <w:t xml:space="preserve"> 分</w:t>
      </w:r>
      <w:r>
        <w:rPr>
          <w:rFonts w:ascii="仿宋" w:hAnsi="仿宋" w:eastAsia="仿宋" w:cs="仿宋"/>
          <w:color w:val="auto"/>
          <w:spacing w:val="7"/>
          <w:sz w:val="24"/>
          <w:szCs w:val="24"/>
          <w:highlight w:val="none"/>
        </w:rPr>
        <w:t>（北京时间）前递交投标文件。</w:t>
      </w:r>
    </w:p>
    <w:p w14:paraId="0ED0443E">
      <w:pPr>
        <w:pStyle w:val="5"/>
        <w:bidi w:val="0"/>
        <w:rPr>
          <w:rFonts w:hint="eastAsia" w:ascii="仿宋" w:hAnsi="仿宋" w:eastAsia="仿宋" w:cs="仿宋"/>
          <w:snapToGrid w:val="0"/>
          <w:color w:val="auto"/>
          <w:spacing w:val="5"/>
          <w:kern w:val="0"/>
          <w:sz w:val="24"/>
          <w:szCs w:val="24"/>
          <w:highlight w:val="none"/>
          <w:lang w:val="en-US" w:eastAsia="zh-CN" w:bidi="ar-SA"/>
        </w:rPr>
      </w:pPr>
      <w:r>
        <w:rPr>
          <w:rFonts w:hint="eastAsia" w:ascii="仿宋" w:hAnsi="仿宋" w:eastAsia="仿宋" w:cs="仿宋"/>
          <w:snapToGrid w:val="0"/>
          <w:color w:val="auto"/>
          <w:spacing w:val="5"/>
          <w:kern w:val="0"/>
          <w:sz w:val="24"/>
          <w:szCs w:val="24"/>
          <w:highlight w:val="none"/>
          <w:lang w:val="en-US" w:eastAsia="zh-CN" w:bidi="ar-SA"/>
        </w:rPr>
        <w:t>一、项目基本情况</w:t>
      </w:r>
    </w:p>
    <w:p w14:paraId="5B72A74C">
      <w:pPr>
        <w:spacing w:before="117" w:line="229" w:lineRule="auto"/>
        <w:ind w:left="640"/>
        <w:rPr>
          <w:rFonts w:hint="default" w:ascii="仿宋" w:hAnsi="仿宋" w:eastAsia="仿宋" w:cs="仿宋"/>
          <w:color w:val="auto"/>
          <w:sz w:val="24"/>
          <w:szCs w:val="24"/>
          <w:highlight w:val="none"/>
          <w:lang w:val="en-US" w:eastAsia="zh-CN"/>
        </w:rPr>
      </w:pPr>
      <w:r>
        <w:rPr>
          <w:rFonts w:ascii="仿宋" w:hAnsi="仿宋" w:eastAsia="仿宋" w:cs="仿宋"/>
          <w:color w:val="auto"/>
          <w:spacing w:val="5"/>
          <w:sz w:val="24"/>
          <w:szCs w:val="24"/>
          <w:highlight w:val="none"/>
        </w:rPr>
        <w:t>项目编号：</w:t>
      </w:r>
      <w:r>
        <w:rPr>
          <w:rFonts w:hint="eastAsia" w:ascii="仿宋" w:hAnsi="仿宋" w:eastAsia="仿宋" w:cs="仿宋"/>
          <w:color w:val="auto"/>
          <w:spacing w:val="5"/>
          <w:sz w:val="24"/>
          <w:szCs w:val="24"/>
          <w:highlight w:val="none"/>
          <w:lang w:val="en-US" w:eastAsia="zh-CN"/>
        </w:rPr>
        <w:t>bcx-gkzb-2026-059-1</w:t>
      </w:r>
    </w:p>
    <w:p w14:paraId="37DB9A4E">
      <w:pPr>
        <w:spacing w:before="117" w:line="229" w:lineRule="auto"/>
        <w:ind w:left="640"/>
        <w:rPr>
          <w:rFonts w:hint="default" w:ascii="仿宋" w:hAnsi="仿宋" w:eastAsia="仿宋" w:cs="仿宋"/>
          <w:color w:val="auto"/>
          <w:spacing w:val="9"/>
          <w:sz w:val="24"/>
          <w:szCs w:val="24"/>
          <w:highlight w:val="none"/>
          <w:lang w:val="en-US" w:eastAsia="zh-CN"/>
        </w:rPr>
      </w:pPr>
      <w:r>
        <w:rPr>
          <w:rFonts w:ascii="仿宋" w:hAnsi="仿宋" w:eastAsia="仿宋" w:cs="仿宋"/>
          <w:color w:val="auto"/>
          <w:spacing w:val="9"/>
          <w:sz w:val="24"/>
          <w:szCs w:val="24"/>
          <w:highlight w:val="none"/>
        </w:rPr>
        <w:t>项目名称：</w:t>
      </w:r>
      <w:r>
        <w:rPr>
          <w:rFonts w:hint="eastAsia" w:ascii="仿宋" w:hAnsi="仿宋" w:eastAsia="仿宋" w:cs="仿宋"/>
          <w:color w:val="auto"/>
          <w:spacing w:val="11"/>
          <w:sz w:val="24"/>
          <w:szCs w:val="24"/>
          <w:highlight w:val="none"/>
          <w:lang w:val="en-US" w:eastAsia="zh-CN"/>
        </w:rPr>
        <w:t>拜城县产业配套建设“十百千”项目—拜城县农产品质量检测中心建设项目（二次）</w:t>
      </w:r>
    </w:p>
    <w:p w14:paraId="0A684EE2">
      <w:pPr>
        <w:spacing w:before="117" w:line="229" w:lineRule="auto"/>
        <w:ind w:left="640"/>
        <w:rPr>
          <w:rFonts w:ascii="仿宋" w:hAnsi="仿宋" w:eastAsia="仿宋" w:cs="仿宋"/>
          <w:color w:val="auto"/>
          <w:sz w:val="24"/>
          <w:szCs w:val="24"/>
          <w:highlight w:val="none"/>
        </w:rPr>
      </w:pPr>
      <w:r>
        <w:rPr>
          <w:rFonts w:ascii="仿宋" w:hAnsi="仿宋" w:eastAsia="仿宋" w:cs="仿宋"/>
          <w:color w:val="auto"/>
          <w:spacing w:val="7"/>
          <w:sz w:val="24"/>
          <w:szCs w:val="24"/>
          <w:highlight w:val="none"/>
        </w:rPr>
        <w:t>采购方式：公开招标</w:t>
      </w:r>
    </w:p>
    <w:p w14:paraId="0CF42878">
      <w:pPr>
        <w:spacing w:before="117" w:line="227" w:lineRule="auto"/>
        <w:ind w:left="642"/>
        <w:rPr>
          <w:rFonts w:ascii="仿宋" w:hAnsi="仿宋" w:eastAsia="仿宋" w:cs="仿宋"/>
          <w:color w:val="auto"/>
          <w:sz w:val="24"/>
          <w:szCs w:val="24"/>
          <w:highlight w:val="none"/>
        </w:rPr>
      </w:pPr>
      <w:r>
        <w:rPr>
          <w:rFonts w:ascii="仿宋" w:hAnsi="仿宋" w:eastAsia="仿宋" w:cs="仿宋"/>
          <w:color w:val="auto"/>
          <w:spacing w:val="4"/>
          <w:sz w:val="24"/>
          <w:szCs w:val="24"/>
          <w:highlight w:val="none"/>
        </w:rPr>
        <w:t>预算金额：</w:t>
      </w:r>
      <w:r>
        <w:rPr>
          <w:rFonts w:hint="eastAsia" w:ascii="仿宋" w:hAnsi="仿宋" w:eastAsia="仿宋" w:cs="仿宋"/>
          <w:color w:val="auto"/>
          <w:spacing w:val="4"/>
          <w:sz w:val="24"/>
          <w:szCs w:val="24"/>
          <w:highlight w:val="none"/>
          <w:lang w:val="en-US" w:eastAsia="zh-CN"/>
        </w:rPr>
        <w:t>4200000.00</w:t>
      </w:r>
      <w:r>
        <w:rPr>
          <w:rFonts w:ascii="仿宋" w:hAnsi="仿宋" w:eastAsia="仿宋" w:cs="仿宋"/>
          <w:color w:val="auto"/>
          <w:spacing w:val="4"/>
          <w:sz w:val="24"/>
          <w:szCs w:val="24"/>
          <w:highlight w:val="none"/>
        </w:rPr>
        <w:t>元</w:t>
      </w:r>
    </w:p>
    <w:p w14:paraId="60F03DDE">
      <w:pPr>
        <w:spacing w:before="120" w:line="228" w:lineRule="auto"/>
        <w:ind w:left="648"/>
        <w:rPr>
          <w:rFonts w:ascii="仿宋" w:hAnsi="仿宋" w:eastAsia="仿宋" w:cs="仿宋"/>
          <w:color w:val="auto"/>
          <w:sz w:val="24"/>
          <w:szCs w:val="24"/>
          <w:highlight w:val="none"/>
        </w:rPr>
      </w:pPr>
      <w:r>
        <w:rPr>
          <w:rFonts w:ascii="仿宋" w:hAnsi="仿宋" w:eastAsia="仿宋" w:cs="仿宋"/>
          <w:color w:val="auto"/>
          <w:spacing w:val="4"/>
          <w:sz w:val="24"/>
          <w:szCs w:val="24"/>
          <w:highlight w:val="none"/>
        </w:rPr>
        <w:t>最高限价：</w:t>
      </w:r>
      <w:r>
        <w:rPr>
          <w:rFonts w:hint="eastAsia" w:ascii="仿宋" w:hAnsi="仿宋" w:eastAsia="仿宋" w:cs="仿宋"/>
          <w:color w:val="auto"/>
          <w:spacing w:val="4"/>
          <w:sz w:val="24"/>
          <w:szCs w:val="24"/>
          <w:highlight w:val="none"/>
          <w:lang w:val="en-US" w:eastAsia="zh-CN"/>
        </w:rPr>
        <w:t>4200000.00</w:t>
      </w:r>
      <w:r>
        <w:rPr>
          <w:rFonts w:ascii="仿宋" w:hAnsi="仿宋" w:eastAsia="仿宋" w:cs="仿宋"/>
          <w:color w:val="auto"/>
          <w:spacing w:val="4"/>
          <w:sz w:val="24"/>
          <w:szCs w:val="24"/>
          <w:highlight w:val="none"/>
        </w:rPr>
        <w:t>元</w:t>
      </w:r>
    </w:p>
    <w:p w14:paraId="1D1E39B5">
      <w:pPr>
        <w:spacing w:before="117" w:line="227" w:lineRule="auto"/>
        <w:ind w:left="642"/>
        <w:rPr>
          <w:rFonts w:ascii="仿宋" w:hAnsi="仿宋" w:eastAsia="仿宋" w:cs="仿宋"/>
          <w:color w:val="auto"/>
          <w:spacing w:val="4"/>
          <w:sz w:val="24"/>
          <w:szCs w:val="24"/>
          <w:highlight w:val="none"/>
        </w:rPr>
      </w:pPr>
      <w:r>
        <w:rPr>
          <w:rFonts w:ascii="仿宋" w:hAnsi="仿宋" w:eastAsia="仿宋" w:cs="仿宋"/>
          <w:color w:val="auto"/>
          <w:spacing w:val="4"/>
          <w:sz w:val="24"/>
          <w:szCs w:val="24"/>
          <w:highlight w:val="none"/>
        </w:rPr>
        <w:t>采购需求：</w:t>
      </w:r>
      <w:r>
        <w:rPr>
          <w:rFonts w:hint="eastAsia" w:ascii="仿宋" w:hAnsi="仿宋" w:eastAsia="仿宋" w:cs="仿宋"/>
          <w:color w:val="auto"/>
          <w:spacing w:val="4"/>
          <w:sz w:val="24"/>
          <w:szCs w:val="24"/>
          <w:highlight w:val="none"/>
          <w:lang w:val="en-US" w:eastAsia="zh-CN"/>
        </w:rPr>
        <w:t>采购气相色谱-三重四极杆质谱联用仪1台、超高效液相色谱-三重四级杆质谱联用仪1台等附属设施</w:t>
      </w:r>
      <w:r>
        <w:rPr>
          <w:rFonts w:hint="eastAsia" w:ascii="仿宋" w:hAnsi="仿宋" w:eastAsia="仿宋" w:cs="仿宋"/>
          <w:color w:val="auto"/>
          <w:spacing w:val="4"/>
          <w:sz w:val="24"/>
          <w:szCs w:val="24"/>
          <w:highlight w:val="none"/>
        </w:rPr>
        <w:t>(具体详见采购清单)。</w:t>
      </w:r>
    </w:p>
    <w:p w14:paraId="6E97980D">
      <w:pPr>
        <w:spacing w:before="117" w:line="228" w:lineRule="auto"/>
        <w:ind w:left="638"/>
        <w:rPr>
          <w:rFonts w:ascii="仿宋" w:hAnsi="仿宋" w:eastAsia="仿宋" w:cs="仿宋"/>
          <w:color w:val="auto"/>
          <w:sz w:val="24"/>
          <w:szCs w:val="24"/>
          <w:highlight w:val="none"/>
        </w:rPr>
      </w:pPr>
      <w:r>
        <w:rPr>
          <w:rFonts w:ascii="仿宋" w:hAnsi="仿宋" w:eastAsia="仿宋" w:cs="仿宋"/>
          <w:color w:val="auto"/>
          <w:spacing w:val="8"/>
          <w:sz w:val="24"/>
          <w:szCs w:val="24"/>
          <w:highlight w:val="none"/>
        </w:rPr>
        <w:t>标项一</w:t>
      </w:r>
    </w:p>
    <w:p w14:paraId="033726E9">
      <w:pPr>
        <w:spacing w:before="117" w:line="229" w:lineRule="auto"/>
        <w:ind w:left="640"/>
        <w:rPr>
          <w:rFonts w:hint="eastAsia" w:ascii="仿宋" w:hAnsi="仿宋" w:eastAsia="仿宋" w:cs="仿宋"/>
          <w:color w:val="auto"/>
          <w:spacing w:val="9"/>
          <w:sz w:val="24"/>
          <w:szCs w:val="24"/>
          <w:highlight w:val="none"/>
          <w:lang w:eastAsia="zh-CN"/>
        </w:rPr>
      </w:pPr>
      <w:r>
        <w:rPr>
          <w:rFonts w:ascii="仿宋" w:hAnsi="仿宋" w:eastAsia="仿宋" w:cs="仿宋"/>
          <w:color w:val="auto"/>
          <w:spacing w:val="9"/>
          <w:sz w:val="24"/>
          <w:szCs w:val="24"/>
          <w:highlight w:val="none"/>
        </w:rPr>
        <w:t>标项名称:</w:t>
      </w:r>
      <w:r>
        <w:rPr>
          <w:rFonts w:hint="eastAsia" w:ascii="仿宋" w:hAnsi="仿宋" w:eastAsia="仿宋" w:cs="仿宋"/>
          <w:color w:val="auto"/>
          <w:spacing w:val="11"/>
          <w:sz w:val="24"/>
          <w:szCs w:val="24"/>
          <w:highlight w:val="none"/>
          <w:lang w:val="en-US" w:eastAsia="zh-CN"/>
        </w:rPr>
        <w:t>拜城县产业配套建设“十百千”项目—拜城县农产品质量检测中心建设项目（二次）</w:t>
      </w:r>
    </w:p>
    <w:p w14:paraId="11075796">
      <w:pPr>
        <w:spacing w:before="117" w:line="228" w:lineRule="auto"/>
        <w:ind w:left="638"/>
        <w:rPr>
          <w:rFonts w:ascii="仿宋" w:hAnsi="仿宋" w:eastAsia="仿宋" w:cs="仿宋"/>
          <w:color w:val="auto"/>
          <w:spacing w:val="8"/>
          <w:sz w:val="24"/>
          <w:szCs w:val="24"/>
          <w:highlight w:val="none"/>
        </w:rPr>
      </w:pPr>
      <w:r>
        <w:rPr>
          <w:rFonts w:ascii="仿宋" w:hAnsi="仿宋" w:eastAsia="仿宋" w:cs="仿宋"/>
          <w:color w:val="auto"/>
          <w:spacing w:val="8"/>
          <w:sz w:val="24"/>
          <w:szCs w:val="24"/>
          <w:highlight w:val="none"/>
        </w:rPr>
        <w:t>数量:1</w:t>
      </w:r>
    </w:p>
    <w:p w14:paraId="22963A90">
      <w:pPr>
        <w:spacing w:before="117" w:line="227" w:lineRule="auto"/>
        <w:ind w:left="642"/>
        <w:rPr>
          <w:rFonts w:hint="default" w:ascii="仿宋" w:hAnsi="仿宋" w:eastAsia="仿宋" w:cs="仿宋"/>
          <w:color w:val="auto"/>
          <w:spacing w:val="4"/>
          <w:sz w:val="24"/>
          <w:szCs w:val="24"/>
          <w:highlight w:val="none"/>
          <w:lang w:val="en-US"/>
        </w:rPr>
      </w:pPr>
      <w:r>
        <w:rPr>
          <w:rFonts w:ascii="仿宋" w:hAnsi="仿宋" w:eastAsia="仿宋" w:cs="仿宋"/>
          <w:color w:val="auto"/>
          <w:spacing w:val="4"/>
          <w:sz w:val="24"/>
          <w:szCs w:val="24"/>
          <w:highlight w:val="none"/>
        </w:rPr>
        <w:t>预算金额（元）:</w:t>
      </w:r>
      <w:r>
        <w:rPr>
          <w:rFonts w:hint="eastAsia" w:ascii="仿宋" w:hAnsi="仿宋" w:eastAsia="仿宋" w:cs="仿宋"/>
          <w:color w:val="auto"/>
          <w:spacing w:val="4"/>
          <w:sz w:val="24"/>
          <w:szCs w:val="24"/>
          <w:highlight w:val="none"/>
          <w:lang w:val="en-US" w:eastAsia="zh-CN"/>
        </w:rPr>
        <w:t>4200000元</w:t>
      </w:r>
    </w:p>
    <w:p w14:paraId="68E85F0C">
      <w:pPr>
        <w:spacing w:before="117" w:line="228" w:lineRule="auto"/>
        <w:ind w:left="638"/>
        <w:rPr>
          <w:rFonts w:ascii="仿宋" w:hAnsi="仿宋" w:eastAsia="仿宋" w:cs="仿宋"/>
          <w:color w:val="auto"/>
          <w:spacing w:val="8"/>
          <w:sz w:val="24"/>
          <w:szCs w:val="24"/>
          <w:highlight w:val="none"/>
        </w:rPr>
      </w:pPr>
      <w:r>
        <w:rPr>
          <w:rFonts w:ascii="仿宋" w:hAnsi="仿宋" w:eastAsia="仿宋" w:cs="仿宋"/>
          <w:color w:val="auto"/>
          <w:spacing w:val="8"/>
          <w:sz w:val="24"/>
          <w:szCs w:val="24"/>
          <w:highlight w:val="none"/>
        </w:rPr>
        <w:t>单位：批</w:t>
      </w:r>
    </w:p>
    <w:p w14:paraId="106FC6AB">
      <w:pPr>
        <w:spacing w:before="117" w:line="228" w:lineRule="auto"/>
        <w:ind w:left="638"/>
        <w:rPr>
          <w:rFonts w:ascii="仿宋" w:hAnsi="仿宋" w:eastAsia="仿宋" w:cs="仿宋"/>
          <w:color w:val="auto"/>
          <w:spacing w:val="8"/>
          <w:sz w:val="24"/>
          <w:szCs w:val="24"/>
          <w:highlight w:val="none"/>
        </w:rPr>
      </w:pPr>
      <w:r>
        <w:rPr>
          <w:rFonts w:ascii="仿宋" w:hAnsi="仿宋" w:eastAsia="仿宋" w:cs="仿宋"/>
          <w:color w:val="auto"/>
          <w:spacing w:val="8"/>
          <w:sz w:val="24"/>
          <w:szCs w:val="24"/>
          <w:highlight w:val="none"/>
        </w:rPr>
        <w:t>简要规格描述或项目基本概况介绍、用途：</w:t>
      </w:r>
      <w:r>
        <w:rPr>
          <w:rFonts w:hint="eastAsia" w:ascii="仿宋" w:hAnsi="仿宋" w:eastAsia="仿宋" w:cs="仿宋"/>
          <w:color w:val="auto"/>
          <w:spacing w:val="8"/>
          <w:sz w:val="24"/>
          <w:szCs w:val="24"/>
          <w:highlight w:val="none"/>
        </w:rPr>
        <w:t>采购</w:t>
      </w:r>
      <w:r>
        <w:rPr>
          <w:rFonts w:hint="eastAsia" w:ascii="仿宋" w:hAnsi="仿宋" w:eastAsia="仿宋" w:cs="仿宋"/>
          <w:color w:val="auto"/>
          <w:spacing w:val="8"/>
          <w:sz w:val="24"/>
          <w:szCs w:val="24"/>
          <w:highlight w:val="none"/>
          <w:lang w:val="en-US" w:eastAsia="zh-CN"/>
        </w:rPr>
        <w:t>采购气相色谱-三重四极杆质谱联用仪1台、超高效液相色谱-三重四级杆质谱联用仪1台等附属设施</w:t>
      </w:r>
      <w:r>
        <w:rPr>
          <w:rFonts w:hint="eastAsia" w:ascii="仿宋" w:hAnsi="仿宋" w:eastAsia="仿宋" w:cs="仿宋"/>
          <w:color w:val="auto"/>
          <w:spacing w:val="8"/>
          <w:sz w:val="24"/>
          <w:szCs w:val="24"/>
          <w:highlight w:val="none"/>
        </w:rPr>
        <w:t>(具体详见采购清单)。</w:t>
      </w:r>
    </w:p>
    <w:p w14:paraId="37522CF5">
      <w:pPr>
        <w:spacing w:before="117" w:line="228" w:lineRule="auto"/>
        <w:ind w:left="638"/>
        <w:rPr>
          <w:rFonts w:ascii="仿宋" w:hAnsi="仿宋" w:eastAsia="仿宋" w:cs="仿宋"/>
          <w:color w:val="auto"/>
          <w:spacing w:val="8"/>
          <w:sz w:val="24"/>
          <w:szCs w:val="24"/>
          <w:highlight w:val="none"/>
        </w:rPr>
      </w:pPr>
      <w:r>
        <w:rPr>
          <w:rFonts w:ascii="仿宋" w:hAnsi="仿宋" w:eastAsia="仿宋" w:cs="仿宋"/>
          <w:color w:val="auto"/>
          <w:spacing w:val="8"/>
          <w:sz w:val="24"/>
          <w:szCs w:val="24"/>
          <w:highlight w:val="none"/>
        </w:rPr>
        <w:t>备注：</w:t>
      </w:r>
    </w:p>
    <w:p w14:paraId="689A406F">
      <w:pPr>
        <w:spacing w:before="113" w:line="226" w:lineRule="auto"/>
        <w:ind w:left="648"/>
        <w:rPr>
          <w:rFonts w:ascii="仿宋" w:hAnsi="仿宋" w:eastAsia="仿宋" w:cs="仿宋"/>
          <w:color w:val="auto"/>
          <w:sz w:val="24"/>
          <w:szCs w:val="24"/>
          <w:highlight w:val="none"/>
        </w:rPr>
      </w:pPr>
      <w:r>
        <w:rPr>
          <w:rFonts w:ascii="仿宋" w:hAnsi="仿宋" w:eastAsia="仿宋" w:cs="仿宋"/>
          <w:color w:val="auto"/>
          <w:spacing w:val="3"/>
          <w:sz w:val="24"/>
          <w:szCs w:val="24"/>
          <w:highlight w:val="none"/>
        </w:rPr>
        <w:t>合同履行期限：</w:t>
      </w:r>
      <w:r>
        <w:rPr>
          <w:rFonts w:hint="default" w:ascii="仿宋" w:hAnsi="仿宋" w:eastAsia="仿宋" w:cs="仿宋"/>
          <w:color w:val="auto"/>
          <w:spacing w:val="3"/>
          <w:sz w:val="24"/>
          <w:szCs w:val="24"/>
          <w:highlight w:val="none"/>
          <w:lang w:val="en-US" w:eastAsia="zh-CN"/>
        </w:rPr>
        <w:t>合同签订后30日内完成供货</w:t>
      </w:r>
      <w:r>
        <w:rPr>
          <w:rFonts w:hint="eastAsia" w:ascii="仿宋" w:hAnsi="仿宋" w:eastAsia="仿宋" w:cs="仿宋"/>
          <w:color w:val="auto"/>
          <w:spacing w:val="3"/>
          <w:sz w:val="24"/>
          <w:szCs w:val="24"/>
          <w:highlight w:val="none"/>
          <w:lang w:val="en-US" w:eastAsia="zh-CN"/>
        </w:rPr>
        <w:t>、设备安装、调试。</w:t>
      </w:r>
    </w:p>
    <w:p w14:paraId="5883A72F">
      <w:pPr>
        <w:spacing w:before="119" w:line="228" w:lineRule="auto"/>
        <w:ind w:left="640"/>
        <w:rPr>
          <w:rFonts w:ascii="仿宋" w:hAnsi="仿宋" w:eastAsia="仿宋" w:cs="仿宋"/>
          <w:color w:val="auto"/>
          <w:sz w:val="24"/>
          <w:szCs w:val="24"/>
          <w:highlight w:val="none"/>
        </w:rPr>
      </w:pPr>
      <w:r>
        <w:rPr>
          <w:rFonts w:ascii="仿宋" w:hAnsi="仿宋" w:eastAsia="仿宋" w:cs="仿宋"/>
          <w:color w:val="auto"/>
          <w:spacing w:val="7"/>
          <w:sz w:val="24"/>
          <w:szCs w:val="24"/>
          <w:highlight w:val="none"/>
        </w:rPr>
        <w:t>本项目（否）接受联合体投标。</w:t>
      </w:r>
    </w:p>
    <w:p w14:paraId="40F3460E">
      <w:pPr>
        <w:spacing w:before="118" w:line="226" w:lineRule="auto"/>
        <w:ind w:left="8"/>
        <w:outlineLvl w:val="9"/>
        <w:rPr>
          <w:rFonts w:ascii="仿宋" w:hAnsi="仿宋" w:eastAsia="仿宋" w:cs="仿宋"/>
          <w:color w:val="auto"/>
          <w:sz w:val="24"/>
          <w:szCs w:val="24"/>
          <w:highlight w:val="none"/>
        </w:rPr>
      </w:pPr>
      <w:r>
        <w:rPr>
          <w:rFonts w:ascii="仿宋" w:hAnsi="仿宋" w:eastAsia="仿宋" w:cs="仿宋"/>
          <w:color w:val="auto"/>
          <w:spacing w:val="-1"/>
          <w:sz w:val="24"/>
          <w:szCs w:val="24"/>
          <w:highlight w:val="none"/>
        </w:rPr>
        <w:t>二、</w:t>
      </w:r>
      <w:r>
        <w:rPr>
          <w:rFonts w:ascii="仿宋" w:hAnsi="仿宋" w:eastAsia="仿宋" w:cs="仿宋"/>
          <w:color w:val="auto"/>
          <w:spacing w:val="-78"/>
          <w:sz w:val="24"/>
          <w:szCs w:val="24"/>
          <w:highlight w:val="none"/>
        </w:rPr>
        <w:t xml:space="preserve"> </w:t>
      </w:r>
      <w:r>
        <w:rPr>
          <w:rFonts w:ascii="仿宋" w:hAnsi="仿宋" w:eastAsia="仿宋" w:cs="仿宋"/>
          <w:color w:val="auto"/>
          <w:spacing w:val="-1"/>
          <w:sz w:val="24"/>
          <w:szCs w:val="24"/>
          <w:highlight w:val="none"/>
        </w:rPr>
        <w:t>申请人的资格要求：</w:t>
      </w:r>
    </w:p>
    <w:p w14:paraId="266845A3">
      <w:pPr>
        <w:spacing w:before="121" w:line="227" w:lineRule="auto"/>
        <w:ind w:left="653"/>
        <w:rPr>
          <w:rFonts w:ascii="仿宋" w:hAnsi="仿宋" w:eastAsia="仿宋" w:cs="仿宋"/>
          <w:color w:val="auto"/>
          <w:sz w:val="24"/>
          <w:szCs w:val="24"/>
          <w:highlight w:val="none"/>
        </w:rPr>
      </w:pPr>
      <w:r>
        <w:rPr>
          <w:rFonts w:ascii="仿宋" w:hAnsi="仿宋" w:eastAsia="仿宋" w:cs="仿宋"/>
          <w:color w:val="auto"/>
          <w:spacing w:val="8"/>
          <w:sz w:val="24"/>
          <w:szCs w:val="24"/>
          <w:highlight w:val="none"/>
        </w:rPr>
        <w:t>1.满足《中华人民共和国政府采购法》第</w:t>
      </w:r>
      <w:r>
        <w:rPr>
          <w:rFonts w:ascii="仿宋" w:hAnsi="仿宋" w:eastAsia="仿宋" w:cs="仿宋"/>
          <w:color w:val="auto"/>
          <w:spacing w:val="7"/>
          <w:sz w:val="24"/>
          <w:szCs w:val="24"/>
          <w:highlight w:val="none"/>
        </w:rPr>
        <w:t>二十二条规定；</w:t>
      </w:r>
    </w:p>
    <w:p w14:paraId="27DFDFF3">
      <w:pPr>
        <w:spacing w:before="118" w:line="298" w:lineRule="auto"/>
        <w:ind w:left="39" w:firstLine="593"/>
        <w:rPr>
          <w:rFonts w:hint="default" w:ascii="仿宋" w:hAnsi="仿宋" w:eastAsia="仿宋" w:cs="仿宋"/>
          <w:color w:val="auto"/>
          <w:spacing w:val="-1"/>
          <w:sz w:val="24"/>
          <w:szCs w:val="24"/>
          <w:highlight w:val="none"/>
          <w:lang w:val="en-US" w:eastAsia="zh-CN"/>
        </w:rPr>
      </w:pPr>
      <w:r>
        <w:rPr>
          <w:rFonts w:ascii="仿宋" w:hAnsi="仿宋" w:eastAsia="仿宋" w:cs="仿宋"/>
          <w:color w:val="auto"/>
          <w:spacing w:val="11"/>
          <w:sz w:val="24"/>
          <w:szCs w:val="24"/>
          <w:highlight w:val="none"/>
        </w:rPr>
        <w:t>2.落实政府采购政策需满足的资格要求：</w:t>
      </w:r>
      <w:r>
        <w:rPr>
          <w:rFonts w:hint="eastAsia" w:ascii="仿宋" w:hAnsi="仿宋" w:eastAsia="仿宋" w:cs="仿宋"/>
          <w:color w:val="auto"/>
          <w:spacing w:val="11"/>
          <w:sz w:val="24"/>
          <w:szCs w:val="24"/>
          <w:highlight w:val="none"/>
        </w:rPr>
        <w:t>本项目</w:t>
      </w:r>
      <w:r>
        <w:rPr>
          <w:rFonts w:hint="eastAsia" w:ascii="仿宋" w:hAnsi="仿宋" w:eastAsia="仿宋" w:cs="仿宋"/>
          <w:color w:val="auto"/>
          <w:spacing w:val="11"/>
          <w:sz w:val="24"/>
          <w:szCs w:val="24"/>
          <w:highlight w:val="none"/>
          <w:lang w:val="en-US" w:eastAsia="zh-CN"/>
        </w:rPr>
        <w:t>不</w:t>
      </w:r>
      <w:r>
        <w:rPr>
          <w:rFonts w:hint="eastAsia" w:ascii="仿宋" w:hAnsi="仿宋" w:eastAsia="仿宋" w:cs="仿宋"/>
          <w:color w:val="auto"/>
          <w:spacing w:val="11"/>
          <w:sz w:val="24"/>
          <w:szCs w:val="24"/>
          <w:highlight w:val="none"/>
        </w:rPr>
        <w:t>专门面向中小企业采购。</w:t>
      </w:r>
    </w:p>
    <w:p w14:paraId="7DBC8AAA">
      <w:pPr>
        <w:spacing w:before="1" w:line="227" w:lineRule="auto"/>
        <w:ind w:left="636"/>
        <w:rPr>
          <w:rFonts w:ascii="仿宋" w:hAnsi="仿宋" w:eastAsia="仿宋" w:cs="仿宋"/>
          <w:color w:val="auto"/>
          <w:sz w:val="24"/>
          <w:szCs w:val="24"/>
          <w:highlight w:val="none"/>
        </w:rPr>
      </w:pPr>
      <w:r>
        <w:rPr>
          <w:rFonts w:ascii="仿宋" w:hAnsi="仿宋" w:eastAsia="仿宋" w:cs="仿宋"/>
          <w:color w:val="auto"/>
          <w:spacing w:val="9"/>
          <w:sz w:val="24"/>
          <w:szCs w:val="24"/>
          <w:highlight w:val="none"/>
        </w:rPr>
        <w:t>3.本项目的特定资格要求：无</w:t>
      </w:r>
    </w:p>
    <w:p w14:paraId="37BB32D6">
      <w:pPr>
        <w:spacing w:before="136" w:line="228" w:lineRule="auto"/>
        <w:ind w:left="660"/>
        <w:rPr>
          <w:rFonts w:ascii="仿宋" w:hAnsi="仿宋" w:eastAsia="仿宋" w:cs="仿宋"/>
          <w:color w:val="auto"/>
          <w:sz w:val="24"/>
          <w:szCs w:val="24"/>
          <w:highlight w:val="none"/>
        </w:rPr>
      </w:pPr>
      <w:r>
        <w:rPr>
          <w:rFonts w:ascii="仿宋" w:hAnsi="仿宋" w:eastAsia="仿宋" w:cs="仿宋"/>
          <w:color w:val="auto"/>
          <w:spacing w:val="6"/>
          <w:sz w:val="24"/>
          <w:szCs w:val="24"/>
          <w:highlight w:val="none"/>
        </w:rPr>
        <w:t>三、获取采购文件</w:t>
      </w:r>
    </w:p>
    <w:p w14:paraId="48506FCD">
      <w:pPr>
        <w:spacing w:before="114" w:line="298" w:lineRule="auto"/>
        <w:ind w:left="21" w:firstLine="552"/>
        <w:jc w:val="both"/>
        <w:rPr>
          <w:rFonts w:ascii="仿宋" w:hAnsi="仿宋" w:eastAsia="仿宋" w:cs="仿宋"/>
          <w:color w:val="auto"/>
          <w:sz w:val="24"/>
          <w:szCs w:val="24"/>
          <w:highlight w:val="none"/>
        </w:rPr>
      </w:pPr>
      <w:r>
        <w:rPr>
          <w:rFonts w:ascii="仿宋" w:hAnsi="仿宋" w:eastAsia="仿宋" w:cs="仿宋"/>
          <w:color w:val="auto"/>
          <w:spacing w:val="-10"/>
          <w:sz w:val="24"/>
          <w:szCs w:val="24"/>
          <w:highlight w:val="none"/>
        </w:rPr>
        <w:t>时间：2</w:t>
      </w:r>
      <w:r>
        <w:rPr>
          <w:rFonts w:ascii="仿宋" w:hAnsi="仿宋" w:eastAsia="仿宋" w:cs="仿宋"/>
          <w:color w:val="auto"/>
          <w:spacing w:val="-5"/>
          <w:sz w:val="24"/>
          <w:szCs w:val="24"/>
          <w:highlight w:val="none"/>
        </w:rPr>
        <w:t>026 年</w:t>
      </w:r>
      <w:r>
        <w:rPr>
          <w:rFonts w:hint="eastAsia" w:ascii="仿宋" w:hAnsi="仿宋" w:eastAsia="仿宋" w:cs="仿宋"/>
          <w:color w:val="auto"/>
          <w:spacing w:val="-5"/>
          <w:sz w:val="24"/>
          <w:szCs w:val="24"/>
          <w:highlight w:val="none"/>
          <w:lang w:val="en-US" w:eastAsia="zh-CN"/>
        </w:rPr>
        <w:t>10</w:t>
      </w:r>
      <w:r>
        <w:rPr>
          <w:rFonts w:ascii="仿宋" w:hAnsi="仿宋" w:eastAsia="仿宋" w:cs="仿宋"/>
          <w:color w:val="auto"/>
          <w:spacing w:val="-5"/>
          <w:sz w:val="24"/>
          <w:szCs w:val="24"/>
          <w:highlight w:val="none"/>
        </w:rPr>
        <w:t>月</w:t>
      </w:r>
      <w:r>
        <w:rPr>
          <w:rFonts w:hint="eastAsia" w:ascii="仿宋" w:hAnsi="仿宋" w:eastAsia="仿宋" w:cs="仿宋"/>
          <w:color w:val="auto"/>
          <w:spacing w:val="-5"/>
          <w:sz w:val="24"/>
          <w:szCs w:val="24"/>
          <w:highlight w:val="none"/>
          <w:lang w:val="en-US" w:eastAsia="zh-CN"/>
        </w:rPr>
        <w:t>28</w:t>
      </w:r>
      <w:r>
        <w:rPr>
          <w:rFonts w:ascii="仿宋" w:hAnsi="仿宋" w:eastAsia="仿宋" w:cs="仿宋"/>
          <w:color w:val="auto"/>
          <w:spacing w:val="-5"/>
          <w:sz w:val="24"/>
          <w:szCs w:val="24"/>
          <w:highlight w:val="none"/>
        </w:rPr>
        <w:t>日至</w:t>
      </w:r>
      <w:r>
        <w:rPr>
          <w:rFonts w:ascii="仿宋" w:hAnsi="仿宋" w:eastAsia="仿宋" w:cs="仿宋"/>
          <w:color w:val="auto"/>
          <w:spacing w:val="-58"/>
          <w:sz w:val="24"/>
          <w:szCs w:val="24"/>
          <w:highlight w:val="none"/>
        </w:rPr>
        <w:t xml:space="preserve"> </w:t>
      </w:r>
      <w:r>
        <w:rPr>
          <w:rFonts w:ascii="仿宋" w:hAnsi="仿宋" w:eastAsia="仿宋" w:cs="仿宋"/>
          <w:color w:val="auto"/>
          <w:spacing w:val="-10"/>
          <w:sz w:val="24"/>
          <w:szCs w:val="24"/>
          <w:highlight w:val="none"/>
        </w:rPr>
        <w:t>2026</w:t>
      </w:r>
      <w:r>
        <w:rPr>
          <w:rFonts w:ascii="仿宋" w:hAnsi="仿宋" w:eastAsia="仿宋" w:cs="仿宋"/>
          <w:color w:val="auto"/>
          <w:spacing w:val="-47"/>
          <w:sz w:val="24"/>
          <w:szCs w:val="24"/>
          <w:highlight w:val="none"/>
        </w:rPr>
        <w:t xml:space="preserve"> </w:t>
      </w:r>
      <w:r>
        <w:rPr>
          <w:rFonts w:ascii="仿宋" w:hAnsi="仿宋" w:eastAsia="仿宋" w:cs="仿宋"/>
          <w:color w:val="auto"/>
          <w:spacing w:val="-10"/>
          <w:sz w:val="24"/>
          <w:szCs w:val="24"/>
          <w:highlight w:val="none"/>
        </w:rPr>
        <w:t>年</w:t>
      </w:r>
      <w:r>
        <w:rPr>
          <w:rFonts w:ascii="仿宋" w:hAnsi="仿宋" w:eastAsia="仿宋" w:cs="仿宋"/>
          <w:color w:val="auto"/>
          <w:spacing w:val="-62"/>
          <w:sz w:val="24"/>
          <w:szCs w:val="24"/>
          <w:highlight w:val="none"/>
        </w:rPr>
        <w:t xml:space="preserve"> </w:t>
      </w:r>
      <w:r>
        <w:rPr>
          <w:rFonts w:hint="eastAsia" w:ascii="仿宋" w:hAnsi="仿宋" w:eastAsia="仿宋" w:cs="仿宋"/>
          <w:color w:val="auto"/>
          <w:spacing w:val="-10"/>
          <w:sz w:val="24"/>
          <w:szCs w:val="24"/>
          <w:highlight w:val="none"/>
          <w:lang w:val="en-US" w:eastAsia="zh-CN"/>
        </w:rPr>
        <w:t>11</w:t>
      </w:r>
      <w:r>
        <w:rPr>
          <w:rFonts w:ascii="仿宋" w:hAnsi="仿宋" w:eastAsia="仿宋" w:cs="仿宋"/>
          <w:color w:val="auto"/>
          <w:spacing w:val="-10"/>
          <w:sz w:val="24"/>
          <w:szCs w:val="24"/>
          <w:highlight w:val="none"/>
        </w:rPr>
        <w:t>月</w:t>
      </w:r>
      <w:r>
        <w:rPr>
          <w:rFonts w:hint="eastAsia" w:ascii="仿宋" w:hAnsi="仿宋" w:eastAsia="仿宋" w:cs="仿宋"/>
          <w:color w:val="auto"/>
          <w:spacing w:val="-10"/>
          <w:sz w:val="24"/>
          <w:szCs w:val="24"/>
          <w:highlight w:val="none"/>
          <w:lang w:val="en-US" w:eastAsia="zh-CN"/>
        </w:rPr>
        <w:t>04</w:t>
      </w:r>
      <w:r>
        <w:rPr>
          <w:rFonts w:ascii="仿宋" w:hAnsi="仿宋" w:eastAsia="仿宋" w:cs="仿宋"/>
          <w:color w:val="auto"/>
          <w:spacing w:val="-10"/>
          <w:sz w:val="24"/>
          <w:szCs w:val="24"/>
          <w:highlight w:val="none"/>
        </w:rPr>
        <w:t>日，每天上午</w:t>
      </w:r>
      <w:r>
        <w:rPr>
          <w:rFonts w:ascii="仿宋" w:hAnsi="仿宋" w:eastAsia="仿宋" w:cs="仿宋"/>
          <w:color w:val="auto"/>
          <w:spacing w:val="-62"/>
          <w:sz w:val="24"/>
          <w:szCs w:val="24"/>
          <w:highlight w:val="none"/>
        </w:rPr>
        <w:t xml:space="preserve"> </w:t>
      </w:r>
      <w:r>
        <w:rPr>
          <w:rFonts w:hint="eastAsia" w:ascii="仿宋" w:hAnsi="仿宋" w:eastAsia="仿宋" w:cs="仿宋"/>
          <w:color w:val="auto"/>
          <w:spacing w:val="-10"/>
          <w:sz w:val="24"/>
          <w:szCs w:val="24"/>
          <w:highlight w:val="none"/>
          <w:lang w:val="en-US" w:eastAsia="zh-CN"/>
        </w:rPr>
        <w:t>10</w:t>
      </w:r>
      <w:r>
        <w:rPr>
          <w:rFonts w:ascii="仿宋" w:hAnsi="仿宋" w:eastAsia="仿宋" w:cs="仿宋"/>
          <w:color w:val="auto"/>
          <w:spacing w:val="-14"/>
          <w:sz w:val="24"/>
          <w:szCs w:val="24"/>
          <w:highlight w:val="none"/>
        </w:rPr>
        <w:t>点</w:t>
      </w:r>
      <w:r>
        <w:rPr>
          <w:rFonts w:ascii="仿宋" w:hAnsi="仿宋" w:eastAsia="仿宋" w:cs="仿宋"/>
          <w:color w:val="auto"/>
          <w:spacing w:val="-59"/>
          <w:sz w:val="24"/>
          <w:szCs w:val="24"/>
          <w:highlight w:val="none"/>
        </w:rPr>
        <w:t xml:space="preserve"> </w:t>
      </w:r>
      <w:r>
        <w:rPr>
          <w:rFonts w:ascii="仿宋" w:hAnsi="仿宋" w:eastAsia="仿宋" w:cs="仿宋"/>
          <w:color w:val="auto"/>
          <w:spacing w:val="-14"/>
          <w:sz w:val="24"/>
          <w:szCs w:val="24"/>
          <w:highlight w:val="none"/>
        </w:rPr>
        <w:t>00</w:t>
      </w:r>
      <w:r>
        <w:rPr>
          <w:rFonts w:ascii="仿宋" w:hAnsi="仿宋" w:eastAsia="仿宋" w:cs="仿宋"/>
          <w:color w:val="auto"/>
          <w:spacing w:val="-52"/>
          <w:sz w:val="24"/>
          <w:szCs w:val="24"/>
          <w:highlight w:val="none"/>
        </w:rPr>
        <w:t xml:space="preserve"> </w:t>
      </w:r>
      <w:r>
        <w:rPr>
          <w:rFonts w:ascii="仿宋" w:hAnsi="仿宋" w:eastAsia="仿宋" w:cs="仿宋"/>
          <w:color w:val="auto"/>
          <w:spacing w:val="-14"/>
          <w:sz w:val="24"/>
          <w:szCs w:val="24"/>
          <w:highlight w:val="none"/>
        </w:rPr>
        <w:t>分至</w:t>
      </w:r>
      <w:r>
        <w:rPr>
          <w:rFonts w:ascii="仿宋" w:hAnsi="仿宋" w:eastAsia="仿宋" w:cs="仿宋"/>
          <w:color w:val="auto"/>
          <w:spacing w:val="-41"/>
          <w:sz w:val="24"/>
          <w:szCs w:val="24"/>
          <w:highlight w:val="none"/>
        </w:rPr>
        <w:t xml:space="preserve"> </w:t>
      </w:r>
      <w:r>
        <w:rPr>
          <w:rFonts w:ascii="仿宋" w:hAnsi="仿宋" w:eastAsia="仿宋" w:cs="仿宋"/>
          <w:color w:val="auto"/>
          <w:spacing w:val="-14"/>
          <w:sz w:val="24"/>
          <w:szCs w:val="24"/>
          <w:highlight w:val="none"/>
        </w:rPr>
        <w:t>14</w:t>
      </w:r>
      <w:r>
        <w:rPr>
          <w:rFonts w:ascii="仿宋" w:hAnsi="仿宋" w:eastAsia="仿宋" w:cs="仿宋"/>
          <w:color w:val="auto"/>
          <w:spacing w:val="-36"/>
          <w:sz w:val="24"/>
          <w:szCs w:val="24"/>
          <w:highlight w:val="none"/>
        </w:rPr>
        <w:t xml:space="preserve"> </w:t>
      </w:r>
      <w:r>
        <w:rPr>
          <w:rFonts w:ascii="仿宋" w:hAnsi="仿宋" w:eastAsia="仿宋" w:cs="仿宋"/>
          <w:color w:val="auto"/>
          <w:spacing w:val="-14"/>
          <w:sz w:val="24"/>
          <w:szCs w:val="24"/>
          <w:highlight w:val="none"/>
        </w:rPr>
        <w:t>点</w:t>
      </w:r>
      <w:r>
        <w:rPr>
          <w:rFonts w:ascii="仿宋" w:hAnsi="仿宋" w:eastAsia="仿宋" w:cs="仿宋"/>
          <w:color w:val="auto"/>
          <w:spacing w:val="-59"/>
          <w:sz w:val="24"/>
          <w:szCs w:val="24"/>
          <w:highlight w:val="none"/>
        </w:rPr>
        <w:t xml:space="preserve"> </w:t>
      </w:r>
      <w:r>
        <w:rPr>
          <w:rFonts w:ascii="仿宋" w:hAnsi="仿宋" w:eastAsia="仿宋" w:cs="仿宋"/>
          <w:color w:val="auto"/>
          <w:spacing w:val="-14"/>
          <w:sz w:val="24"/>
          <w:szCs w:val="24"/>
          <w:highlight w:val="none"/>
        </w:rPr>
        <w:t>00</w:t>
      </w:r>
      <w:r>
        <w:rPr>
          <w:rFonts w:ascii="仿宋" w:hAnsi="仿宋" w:eastAsia="仿宋" w:cs="仿宋"/>
          <w:color w:val="auto"/>
          <w:spacing w:val="-52"/>
          <w:sz w:val="24"/>
          <w:szCs w:val="24"/>
          <w:highlight w:val="none"/>
        </w:rPr>
        <w:t xml:space="preserve"> </w:t>
      </w:r>
      <w:r>
        <w:rPr>
          <w:rFonts w:ascii="仿宋" w:hAnsi="仿宋" w:eastAsia="仿宋" w:cs="仿宋"/>
          <w:color w:val="auto"/>
          <w:spacing w:val="-14"/>
          <w:sz w:val="24"/>
          <w:szCs w:val="24"/>
          <w:highlight w:val="none"/>
        </w:rPr>
        <w:t>分，下午</w:t>
      </w:r>
      <w:r>
        <w:rPr>
          <w:rFonts w:ascii="仿宋" w:hAnsi="仿宋" w:eastAsia="仿宋" w:cs="仿宋"/>
          <w:color w:val="auto"/>
          <w:spacing w:val="-39"/>
          <w:sz w:val="24"/>
          <w:szCs w:val="24"/>
          <w:highlight w:val="none"/>
        </w:rPr>
        <w:t xml:space="preserve"> </w:t>
      </w:r>
      <w:r>
        <w:rPr>
          <w:rFonts w:hint="eastAsia" w:ascii="仿宋" w:hAnsi="仿宋" w:eastAsia="仿宋" w:cs="仿宋"/>
          <w:color w:val="auto"/>
          <w:spacing w:val="-14"/>
          <w:sz w:val="24"/>
          <w:szCs w:val="24"/>
          <w:highlight w:val="none"/>
          <w:lang w:val="en-US" w:eastAsia="zh-CN"/>
        </w:rPr>
        <w:t>15时30</w:t>
      </w:r>
      <w:r>
        <w:rPr>
          <w:rFonts w:ascii="仿宋" w:hAnsi="仿宋" w:eastAsia="仿宋" w:cs="仿宋"/>
          <w:color w:val="auto"/>
          <w:spacing w:val="-50"/>
          <w:sz w:val="24"/>
          <w:szCs w:val="24"/>
          <w:highlight w:val="none"/>
        </w:rPr>
        <w:t xml:space="preserve"> </w:t>
      </w:r>
      <w:r>
        <w:rPr>
          <w:rFonts w:ascii="仿宋" w:hAnsi="仿宋" w:eastAsia="仿宋" w:cs="仿宋"/>
          <w:color w:val="auto"/>
          <w:spacing w:val="-14"/>
          <w:sz w:val="24"/>
          <w:szCs w:val="24"/>
          <w:highlight w:val="none"/>
        </w:rPr>
        <w:t>分至</w:t>
      </w:r>
      <w:r>
        <w:rPr>
          <w:rFonts w:ascii="仿宋" w:hAnsi="仿宋" w:eastAsia="仿宋" w:cs="仿宋"/>
          <w:color w:val="auto"/>
          <w:spacing w:val="-58"/>
          <w:sz w:val="24"/>
          <w:szCs w:val="24"/>
          <w:highlight w:val="none"/>
        </w:rPr>
        <w:t xml:space="preserve"> </w:t>
      </w:r>
      <w:r>
        <w:rPr>
          <w:rFonts w:hint="eastAsia" w:ascii="仿宋" w:hAnsi="仿宋" w:eastAsia="仿宋" w:cs="仿宋"/>
          <w:color w:val="auto"/>
          <w:spacing w:val="-14"/>
          <w:sz w:val="24"/>
          <w:szCs w:val="24"/>
          <w:highlight w:val="none"/>
          <w:lang w:val="en-US" w:eastAsia="zh-CN"/>
        </w:rPr>
        <w:t>19</w:t>
      </w:r>
      <w:r>
        <w:rPr>
          <w:rFonts w:hint="eastAsia" w:ascii="仿宋" w:hAnsi="仿宋" w:eastAsia="仿宋" w:cs="仿宋"/>
          <w:color w:val="auto"/>
          <w:spacing w:val="-10"/>
          <w:sz w:val="24"/>
          <w:szCs w:val="24"/>
          <w:highlight w:val="none"/>
          <w:lang w:val="en-US" w:eastAsia="zh-CN"/>
        </w:rPr>
        <w:t>时30</w:t>
      </w:r>
      <w:r>
        <w:rPr>
          <w:rFonts w:ascii="仿宋" w:hAnsi="仿宋" w:eastAsia="仿宋" w:cs="仿宋"/>
          <w:color w:val="auto"/>
          <w:spacing w:val="-10"/>
          <w:sz w:val="24"/>
          <w:szCs w:val="24"/>
          <w:highlight w:val="none"/>
        </w:rPr>
        <w:t>分</w:t>
      </w:r>
      <w:r>
        <w:rPr>
          <w:rFonts w:ascii="仿宋" w:hAnsi="仿宋" w:eastAsia="仿宋" w:cs="仿宋"/>
          <w:color w:val="auto"/>
          <w:spacing w:val="-14"/>
          <w:sz w:val="24"/>
          <w:szCs w:val="24"/>
          <w:highlight w:val="none"/>
        </w:rPr>
        <w:t>（北京时间，</w:t>
      </w:r>
      <w:r>
        <w:rPr>
          <w:rFonts w:ascii="仿宋" w:hAnsi="仿宋" w:eastAsia="仿宋" w:cs="仿宋"/>
          <w:color w:val="auto"/>
          <w:spacing w:val="4"/>
          <w:sz w:val="24"/>
          <w:szCs w:val="24"/>
          <w:highlight w:val="none"/>
        </w:rPr>
        <w:t>法定节假日除外）</w:t>
      </w:r>
    </w:p>
    <w:p w14:paraId="136DAF79">
      <w:pPr>
        <w:spacing w:line="228" w:lineRule="auto"/>
        <w:ind w:left="552"/>
        <w:rPr>
          <w:rFonts w:ascii="仿宋" w:hAnsi="仿宋" w:eastAsia="仿宋" w:cs="仿宋"/>
          <w:color w:val="auto"/>
          <w:sz w:val="24"/>
          <w:szCs w:val="24"/>
          <w:highlight w:val="none"/>
        </w:rPr>
      </w:pPr>
      <w:r>
        <w:rPr>
          <w:rFonts w:ascii="仿宋" w:hAnsi="仿宋" w:eastAsia="仿宋" w:cs="仿宋"/>
          <w:color w:val="auto"/>
          <w:spacing w:val="7"/>
          <w:sz w:val="24"/>
          <w:szCs w:val="24"/>
          <w:highlight w:val="none"/>
        </w:rPr>
        <w:t>地点：新疆政府采购网</w:t>
      </w:r>
      <w:bookmarkStart w:id="54" w:name="_GoBack"/>
      <w:bookmarkEnd w:id="54"/>
    </w:p>
    <w:p w14:paraId="61663DA9">
      <w:pPr>
        <w:spacing w:before="114" w:line="298" w:lineRule="auto"/>
        <w:ind w:left="17" w:right="87" w:firstLine="541"/>
        <w:jc w:val="both"/>
        <w:rPr>
          <w:rFonts w:ascii="仿宋" w:hAnsi="仿宋" w:eastAsia="仿宋" w:cs="仿宋"/>
          <w:color w:val="auto"/>
          <w:sz w:val="24"/>
          <w:szCs w:val="24"/>
          <w:highlight w:val="none"/>
        </w:rPr>
      </w:pPr>
      <w:r>
        <w:rPr>
          <w:rFonts w:ascii="仿宋" w:hAnsi="仿宋" w:eastAsia="仿宋" w:cs="仿宋"/>
          <w:color w:val="auto"/>
          <w:spacing w:val="14"/>
          <w:sz w:val="24"/>
          <w:szCs w:val="24"/>
          <w:highlight w:val="none"/>
        </w:rPr>
        <w:t>方式：供应商登录政采云平台</w:t>
      </w:r>
      <w:r>
        <w:rPr>
          <w:rFonts w:ascii="仿宋" w:hAnsi="仿宋" w:eastAsia="仿宋" w:cs="仿宋"/>
          <w:color w:val="auto"/>
          <w:spacing w:val="-53"/>
          <w:sz w:val="24"/>
          <w:szCs w:val="24"/>
          <w:highlight w:val="none"/>
        </w:rPr>
        <w:t xml:space="preserve"> </w:t>
      </w:r>
      <w:r>
        <w:rPr>
          <w:color w:val="auto"/>
          <w:sz w:val="24"/>
          <w:szCs w:val="24"/>
          <w:highlight w:val="none"/>
        </w:rPr>
        <w:fldChar w:fldCharType="begin"/>
      </w:r>
      <w:r>
        <w:rPr>
          <w:color w:val="auto"/>
          <w:sz w:val="24"/>
          <w:szCs w:val="24"/>
          <w:highlight w:val="none"/>
        </w:rPr>
        <w:instrText xml:space="preserve"> HYPERLINK "https://www.zcygov.cn/" </w:instrText>
      </w:r>
      <w:r>
        <w:rPr>
          <w:color w:val="auto"/>
          <w:sz w:val="24"/>
          <w:szCs w:val="24"/>
          <w:highlight w:val="none"/>
        </w:rPr>
        <w:fldChar w:fldCharType="separate"/>
      </w:r>
      <w:r>
        <w:rPr>
          <w:rFonts w:ascii="仿宋" w:hAnsi="仿宋" w:eastAsia="仿宋" w:cs="仿宋"/>
          <w:color w:val="auto"/>
          <w:sz w:val="24"/>
          <w:szCs w:val="24"/>
          <w:highlight w:val="none"/>
        </w:rPr>
        <w:t>https</w:t>
      </w:r>
      <w:r>
        <w:rPr>
          <w:rFonts w:ascii="仿宋" w:hAnsi="仿宋" w:eastAsia="仿宋" w:cs="仿宋"/>
          <w:color w:val="auto"/>
          <w:spacing w:val="14"/>
          <w:sz w:val="24"/>
          <w:szCs w:val="24"/>
          <w:highlight w:val="none"/>
        </w:rPr>
        <w:t>://</w:t>
      </w:r>
      <w:r>
        <w:rPr>
          <w:rFonts w:ascii="仿宋" w:hAnsi="仿宋" w:eastAsia="仿宋" w:cs="仿宋"/>
          <w:color w:val="auto"/>
          <w:sz w:val="24"/>
          <w:szCs w:val="24"/>
          <w:highlight w:val="none"/>
        </w:rPr>
        <w:t>www</w:t>
      </w:r>
      <w:r>
        <w:rPr>
          <w:rFonts w:ascii="仿宋" w:hAnsi="仿宋" w:eastAsia="仿宋" w:cs="仿宋"/>
          <w:color w:val="auto"/>
          <w:spacing w:val="14"/>
          <w:sz w:val="24"/>
          <w:szCs w:val="24"/>
          <w:highlight w:val="none"/>
        </w:rPr>
        <w:t>.</w:t>
      </w:r>
      <w:r>
        <w:rPr>
          <w:rFonts w:ascii="仿宋" w:hAnsi="仿宋" w:eastAsia="仿宋" w:cs="仿宋"/>
          <w:color w:val="auto"/>
          <w:sz w:val="24"/>
          <w:szCs w:val="24"/>
          <w:highlight w:val="none"/>
        </w:rPr>
        <w:t>zcygov</w:t>
      </w:r>
      <w:r>
        <w:rPr>
          <w:rFonts w:ascii="仿宋" w:hAnsi="仿宋" w:eastAsia="仿宋" w:cs="仿宋"/>
          <w:color w:val="auto"/>
          <w:spacing w:val="14"/>
          <w:sz w:val="24"/>
          <w:szCs w:val="24"/>
          <w:highlight w:val="none"/>
        </w:rPr>
        <w:t>.</w:t>
      </w:r>
      <w:r>
        <w:rPr>
          <w:rFonts w:ascii="仿宋" w:hAnsi="仿宋" w:eastAsia="仿宋" w:cs="仿宋"/>
          <w:color w:val="auto"/>
          <w:sz w:val="24"/>
          <w:szCs w:val="24"/>
          <w:highlight w:val="none"/>
        </w:rPr>
        <w:t>cn</w:t>
      </w:r>
      <w:r>
        <w:rPr>
          <w:rFonts w:ascii="仿宋" w:hAnsi="仿宋" w:eastAsia="仿宋" w:cs="仿宋"/>
          <w:color w:val="auto"/>
          <w:spacing w:val="14"/>
          <w:sz w:val="24"/>
          <w:szCs w:val="24"/>
          <w:highlight w:val="none"/>
        </w:rPr>
        <w:t>/</w:t>
      </w:r>
      <w:r>
        <w:rPr>
          <w:rFonts w:ascii="仿宋" w:hAnsi="仿宋" w:eastAsia="仿宋" w:cs="仿宋"/>
          <w:color w:val="auto"/>
          <w:spacing w:val="14"/>
          <w:sz w:val="24"/>
          <w:szCs w:val="24"/>
          <w:highlight w:val="none"/>
        </w:rPr>
        <w:fldChar w:fldCharType="end"/>
      </w:r>
      <w:r>
        <w:rPr>
          <w:rFonts w:ascii="仿宋" w:hAnsi="仿宋" w:eastAsia="仿宋" w:cs="仿宋"/>
          <w:color w:val="auto"/>
          <w:spacing w:val="14"/>
          <w:sz w:val="24"/>
          <w:szCs w:val="24"/>
          <w:highlight w:val="none"/>
        </w:rPr>
        <w:t>在线</w:t>
      </w:r>
      <w:r>
        <w:rPr>
          <w:rFonts w:ascii="仿宋" w:hAnsi="仿宋" w:eastAsia="仿宋" w:cs="仿宋"/>
          <w:color w:val="auto"/>
          <w:spacing w:val="9"/>
          <w:sz w:val="24"/>
          <w:szCs w:val="24"/>
          <w:highlight w:val="none"/>
        </w:rPr>
        <w:t>申请获取采购文件（进入“项目采购</w:t>
      </w:r>
      <w:r>
        <w:rPr>
          <w:rFonts w:ascii="仿宋" w:hAnsi="仿宋" w:eastAsia="仿宋" w:cs="仿宋"/>
          <w:color w:val="auto"/>
          <w:spacing w:val="-90"/>
          <w:sz w:val="24"/>
          <w:szCs w:val="24"/>
          <w:highlight w:val="none"/>
        </w:rPr>
        <w:t xml:space="preserve"> </w:t>
      </w:r>
      <w:r>
        <w:rPr>
          <w:rFonts w:ascii="仿宋" w:hAnsi="仿宋" w:eastAsia="仿宋" w:cs="仿宋"/>
          <w:color w:val="auto"/>
          <w:spacing w:val="9"/>
          <w:sz w:val="24"/>
          <w:szCs w:val="24"/>
          <w:highlight w:val="none"/>
        </w:rPr>
        <w:t>”应用，在获取采购文件菜</w:t>
      </w:r>
      <w:r>
        <w:rPr>
          <w:rFonts w:ascii="仿宋" w:hAnsi="仿宋" w:eastAsia="仿宋" w:cs="仿宋"/>
          <w:color w:val="auto"/>
          <w:spacing w:val="3"/>
          <w:sz w:val="24"/>
          <w:szCs w:val="24"/>
          <w:highlight w:val="none"/>
        </w:rPr>
        <w:t>单中选择项目，</w:t>
      </w:r>
      <w:r>
        <w:rPr>
          <w:rFonts w:ascii="仿宋" w:hAnsi="仿宋" w:eastAsia="仿宋" w:cs="仿宋"/>
          <w:color w:val="auto"/>
          <w:spacing w:val="-82"/>
          <w:sz w:val="24"/>
          <w:szCs w:val="24"/>
          <w:highlight w:val="none"/>
        </w:rPr>
        <w:t xml:space="preserve"> </w:t>
      </w:r>
      <w:r>
        <w:rPr>
          <w:rFonts w:ascii="仿宋" w:hAnsi="仿宋" w:eastAsia="仿宋" w:cs="仿宋"/>
          <w:color w:val="auto"/>
          <w:spacing w:val="3"/>
          <w:sz w:val="24"/>
          <w:szCs w:val="24"/>
          <w:highlight w:val="none"/>
        </w:rPr>
        <w:t>申请获取采购文件）</w:t>
      </w:r>
    </w:p>
    <w:p w14:paraId="7CE308DF">
      <w:pPr>
        <w:spacing w:before="1" w:line="226" w:lineRule="auto"/>
        <w:ind w:left="568"/>
        <w:rPr>
          <w:rFonts w:ascii="仿宋" w:hAnsi="仿宋" w:eastAsia="仿宋" w:cs="仿宋"/>
          <w:color w:val="auto"/>
          <w:sz w:val="24"/>
          <w:szCs w:val="24"/>
          <w:highlight w:val="none"/>
        </w:rPr>
      </w:pPr>
      <w:r>
        <w:rPr>
          <w:rFonts w:ascii="仿宋" w:hAnsi="仿宋" w:eastAsia="仿宋" w:cs="仿宋"/>
          <w:color w:val="auto"/>
          <w:spacing w:val="-1"/>
          <w:sz w:val="24"/>
          <w:szCs w:val="24"/>
          <w:highlight w:val="none"/>
        </w:rPr>
        <w:t>售价：0</w:t>
      </w:r>
      <w:r>
        <w:rPr>
          <w:rFonts w:ascii="仿宋" w:hAnsi="仿宋" w:eastAsia="仿宋" w:cs="仿宋"/>
          <w:color w:val="auto"/>
          <w:spacing w:val="-49"/>
          <w:sz w:val="24"/>
          <w:szCs w:val="24"/>
          <w:highlight w:val="none"/>
        </w:rPr>
        <w:t xml:space="preserve"> </w:t>
      </w:r>
      <w:r>
        <w:rPr>
          <w:rFonts w:ascii="仿宋" w:hAnsi="仿宋" w:eastAsia="仿宋" w:cs="仿宋"/>
          <w:color w:val="auto"/>
          <w:spacing w:val="-1"/>
          <w:sz w:val="24"/>
          <w:szCs w:val="24"/>
          <w:highlight w:val="none"/>
        </w:rPr>
        <w:t>元</w:t>
      </w:r>
    </w:p>
    <w:p w14:paraId="5DABBBC6">
      <w:pPr>
        <w:spacing w:before="121" w:line="228" w:lineRule="auto"/>
        <w:ind w:left="48"/>
        <w:rPr>
          <w:rFonts w:ascii="仿宋" w:hAnsi="仿宋" w:eastAsia="仿宋" w:cs="仿宋"/>
          <w:color w:val="auto"/>
          <w:sz w:val="24"/>
          <w:szCs w:val="24"/>
          <w:highlight w:val="none"/>
        </w:rPr>
      </w:pPr>
      <w:r>
        <w:rPr>
          <w:rFonts w:ascii="仿宋" w:hAnsi="仿宋" w:eastAsia="仿宋" w:cs="仿宋"/>
          <w:color w:val="auto"/>
          <w:spacing w:val="2"/>
          <w:sz w:val="24"/>
          <w:szCs w:val="24"/>
          <w:highlight w:val="none"/>
        </w:rPr>
        <w:t>四、投标文件提交</w:t>
      </w:r>
    </w:p>
    <w:p w14:paraId="11BDF10F">
      <w:pPr>
        <w:spacing w:before="117" w:line="228" w:lineRule="auto"/>
        <w:ind w:left="651"/>
        <w:rPr>
          <w:rFonts w:ascii="仿宋" w:hAnsi="仿宋" w:eastAsia="仿宋" w:cs="仿宋"/>
          <w:color w:val="auto"/>
          <w:sz w:val="24"/>
          <w:szCs w:val="24"/>
          <w:highlight w:val="none"/>
        </w:rPr>
      </w:pPr>
      <w:r>
        <w:rPr>
          <w:rFonts w:ascii="仿宋" w:hAnsi="仿宋" w:eastAsia="仿宋" w:cs="仿宋"/>
          <w:color w:val="auto"/>
          <w:spacing w:val="-4"/>
          <w:sz w:val="24"/>
          <w:szCs w:val="24"/>
          <w:highlight w:val="none"/>
        </w:rPr>
        <w:t>截止时间：2026年</w:t>
      </w:r>
      <w:r>
        <w:rPr>
          <w:rFonts w:hint="eastAsia" w:ascii="仿宋" w:hAnsi="仿宋" w:eastAsia="仿宋" w:cs="仿宋"/>
          <w:color w:val="auto"/>
          <w:spacing w:val="-4"/>
          <w:sz w:val="24"/>
          <w:szCs w:val="24"/>
          <w:highlight w:val="none"/>
          <w:lang w:val="en-US" w:eastAsia="zh-CN"/>
        </w:rPr>
        <w:t>11</w:t>
      </w:r>
      <w:r>
        <w:rPr>
          <w:rFonts w:ascii="仿宋" w:hAnsi="仿宋" w:eastAsia="仿宋" w:cs="仿宋"/>
          <w:color w:val="auto"/>
          <w:spacing w:val="-4"/>
          <w:sz w:val="24"/>
          <w:szCs w:val="24"/>
          <w:highlight w:val="none"/>
        </w:rPr>
        <w:t>月</w:t>
      </w:r>
      <w:r>
        <w:rPr>
          <w:rFonts w:hint="eastAsia" w:ascii="仿宋" w:hAnsi="仿宋" w:eastAsia="仿宋" w:cs="仿宋"/>
          <w:color w:val="auto"/>
          <w:spacing w:val="-4"/>
          <w:sz w:val="24"/>
          <w:szCs w:val="24"/>
          <w:highlight w:val="none"/>
          <w:lang w:val="en-US" w:eastAsia="zh-CN"/>
        </w:rPr>
        <w:t>17</w:t>
      </w:r>
      <w:r>
        <w:rPr>
          <w:rFonts w:ascii="仿宋" w:hAnsi="仿宋" w:eastAsia="仿宋" w:cs="仿宋"/>
          <w:color w:val="auto"/>
          <w:spacing w:val="-4"/>
          <w:sz w:val="24"/>
          <w:szCs w:val="24"/>
          <w:highlight w:val="none"/>
        </w:rPr>
        <w:t>日1</w:t>
      </w:r>
      <w:r>
        <w:rPr>
          <w:rFonts w:hint="eastAsia" w:ascii="仿宋" w:hAnsi="仿宋" w:eastAsia="仿宋" w:cs="仿宋"/>
          <w:color w:val="auto"/>
          <w:spacing w:val="-4"/>
          <w:sz w:val="24"/>
          <w:szCs w:val="24"/>
          <w:highlight w:val="none"/>
          <w:lang w:val="en-US" w:eastAsia="zh-CN"/>
        </w:rPr>
        <w:t>1</w:t>
      </w:r>
      <w:r>
        <w:rPr>
          <w:rFonts w:ascii="仿宋" w:hAnsi="仿宋" w:eastAsia="仿宋" w:cs="仿宋"/>
          <w:color w:val="auto"/>
          <w:spacing w:val="-4"/>
          <w:sz w:val="24"/>
          <w:szCs w:val="24"/>
          <w:highlight w:val="none"/>
        </w:rPr>
        <w:t>点</w:t>
      </w:r>
      <w:r>
        <w:rPr>
          <w:rFonts w:hint="eastAsia" w:ascii="仿宋" w:hAnsi="仿宋" w:eastAsia="仿宋" w:cs="仿宋"/>
          <w:color w:val="auto"/>
          <w:spacing w:val="-4"/>
          <w:sz w:val="24"/>
          <w:szCs w:val="24"/>
          <w:highlight w:val="none"/>
          <w:lang w:val="en-US" w:eastAsia="zh-CN"/>
        </w:rPr>
        <w:t>0</w:t>
      </w:r>
      <w:r>
        <w:rPr>
          <w:rFonts w:ascii="仿宋" w:hAnsi="仿宋" w:eastAsia="仿宋" w:cs="仿宋"/>
          <w:color w:val="auto"/>
          <w:spacing w:val="-4"/>
          <w:sz w:val="24"/>
          <w:szCs w:val="24"/>
          <w:highlight w:val="none"/>
        </w:rPr>
        <w:t>0分（北京时间）</w:t>
      </w:r>
    </w:p>
    <w:p w14:paraId="0369EAC9">
      <w:pPr>
        <w:spacing w:before="116" w:line="228" w:lineRule="auto"/>
        <w:ind w:left="653"/>
        <w:rPr>
          <w:rFonts w:ascii="仿宋" w:hAnsi="仿宋" w:eastAsia="仿宋" w:cs="仿宋"/>
          <w:color w:val="auto"/>
          <w:sz w:val="24"/>
          <w:szCs w:val="24"/>
          <w:highlight w:val="none"/>
        </w:rPr>
      </w:pPr>
      <w:r>
        <w:rPr>
          <w:rFonts w:ascii="仿宋" w:hAnsi="仿宋" w:eastAsia="仿宋" w:cs="仿宋"/>
          <w:color w:val="auto"/>
          <w:spacing w:val="8"/>
          <w:sz w:val="24"/>
          <w:szCs w:val="24"/>
          <w:highlight w:val="none"/>
        </w:rPr>
        <w:t>地点：政采云投标客户端投标</w:t>
      </w:r>
    </w:p>
    <w:p w14:paraId="6207E424">
      <w:pPr>
        <w:spacing w:before="119" w:line="228" w:lineRule="auto"/>
        <w:ind w:left="16"/>
        <w:rPr>
          <w:rFonts w:ascii="仿宋" w:hAnsi="仿宋" w:eastAsia="仿宋" w:cs="仿宋"/>
          <w:color w:val="auto"/>
          <w:sz w:val="24"/>
          <w:szCs w:val="24"/>
          <w:highlight w:val="none"/>
        </w:rPr>
      </w:pPr>
      <w:r>
        <w:rPr>
          <w:rFonts w:ascii="仿宋" w:hAnsi="仿宋" w:eastAsia="仿宋" w:cs="仿宋"/>
          <w:color w:val="auto"/>
          <w:spacing w:val="6"/>
          <w:sz w:val="24"/>
          <w:szCs w:val="24"/>
          <w:highlight w:val="none"/>
        </w:rPr>
        <w:t>五、投标文件开启</w:t>
      </w:r>
    </w:p>
    <w:p w14:paraId="2F955F6D">
      <w:pPr>
        <w:spacing w:before="116" w:line="228" w:lineRule="auto"/>
        <w:ind w:left="651"/>
        <w:rPr>
          <w:rFonts w:ascii="仿宋" w:hAnsi="仿宋" w:eastAsia="仿宋" w:cs="仿宋"/>
          <w:color w:val="auto"/>
          <w:sz w:val="24"/>
          <w:szCs w:val="24"/>
          <w:highlight w:val="none"/>
        </w:rPr>
      </w:pPr>
      <w:r>
        <w:rPr>
          <w:rFonts w:ascii="仿宋" w:hAnsi="仿宋" w:eastAsia="仿宋" w:cs="仿宋"/>
          <w:color w:val="auto"/>
          <w:spacing w:val="-4"/>
          <w:sz w:val="24"/>
          <w:szCs w:val="24"/>
          <w:highlight w:val="none"/>
        </w:rPr>
        <w:t>开启时间：2026年</w:t>
      </w:r>
      <w:r>
        <w:rPr>
          <w:rFonts w:hint="eastAsia" w:ascii="仿宋" w:hAnsi="仿宋" w:eastAsia="仿宋" w:cs="仿宋"/>
          <w:color w:val="auto"/>
          <w:spacing w:val="-4"/>
          <w:sz w:val="24"/>
          <w:szCs w:val="24"/>
          <w:highlight w:val="none"/>
          <w:lang w:val="en-US" w:eastAsia="zh-CN"/>
        </w:rPr>
        <w:t>11</w:t>
      </w:r>
      <w:r>
        <w:rPr>
          <w:rFonts w:ascii="仿宋" w:hAnsi="仿宋" w:eastAsia="仿宋" w:cs="仿宋"/>
          <w:color w:val="auto"/>
          <w:spacing w:val="-4"/>
          <w:sz w:val="24"/>
          <w:szCs w:val="24"/>
          <w:highlight w:val="none"/>
        </w:rPr>
        <w:t>月</w:t>
      </w:r>
      <w:r>
        <w:rPr>
          <w:rFonts w:hint="eastAsia" w:ascii="仿宋" w:hAnsi="仿宋" w:eastAsia="仿宋" w:cs="仿宋"/>
          <w:color w:val="auto"/>
          <w:spacing w:val="-4"/>
          <w:sz w:val="24"/>
          <w:szCs w:val="24"/>
          <w:highlight w:val="none"/>
          <w:lang w:val="en-US" w:eastAsia="zh-CN"/>
        </w:rPr>
        <w:t>17</w:t>
      </w:r>
      <w:r>
        <w:rPr>
          <w:rFonts w:ascii="仿宋" w:hAnsi="仿宋" w:eastAsia="仿宋" w:cs="仿宋"/>
          <w:color w:val="auto"/>
          <w:spacing w:val="-4"/>
          <w:sz w:val="24"/>
          <w:szCs w:val="24"/>
          <w:highlight w:val="none"/>
        </w:rPr>
        <w:t>日1</w:t>
      </w:r>
      <w:r>
        <w:rPr>
          <w:rFonts w:hint="eastAsia" w:ascii="仿宋" w:hAnsi="仿宋" w:eastAsia="仿宋" w:cs="仿宋"/>
          <w:color w:val="auto"/>
          <w:spacing w:val="-4"/>
          <w:sz w:val="24"/>
          <w:szCs w:val="24"/>
          <w:highlight w:val="none"/>
          <w:lang w:val="en-US" w:eastAsia="zh-CN"/>
        </w:rPr>
        <w:t>1</w:t>
      </w:r>
      <w:r>
        <w:rPr>
          <w:rFonts w:ascii="仿宋" w:hAnsi="仿宋" w:eastAsia="仿宋" w:cs="仿宋"/>
          <w:color w:val="auto"/>
          <w:spacing w:val="-4"/>
          <w:sz w:val="24"/>
          <w:szCs w:val="24"/>
          <w:highlight w:val="none"/>
        </w:rPr>
        <w:t>点</w:t>
      </w:r>
      <w:r>
        <w:rPr>
          <w:rFonts w:hint="eastAsia" w:ascii="仿宋" w:hAnsi="仿宋" w:eastAsia="仿宋" w:cs="仿宋"/>
          <w:color w:val="auto"/>
          <w:spacing w:val="-4"/>
          <w:sz w:val="24"/>
          <w:szCs w:val="24"/>
          <w:highlight w:val="none"/>
          <w:lang w:val="en-US" w:eastAsia="zh-CN"/>
        </w:rPr>
        <w:t>0</w:t>
      </w:r>
      <w:r>
        <w:rPr>
          <w:rFonts w:ascii="仿宋" w:hAnsi="仿宋" w:eastAsia="仿宋" w:cs="仿宋"/>
          <w:color w:val="auto"/>
          <w:spacing w:val="-4"/>
          <w:sz w:val="24"/>
          <w:szCs w:val="24"/>
          <w:highlight w:val="none"/>
        </w:rPr>
        <w:t>0分（北京时间）</w:t>
      </w:r>
    </w:p>
    <w:p w14:paraId="560F7865">
      <w:pPr>
        <w:spacing w:before="116" w:line="221" w:lineRule="auto"/>
        <w:ind w:left="653"/>
        <w:rPr>
          <w:rFonts w:ascii="仿宋" w:hAnsi="仿宋" w:eastAsia="仿宋" w:cs="仿宋"/>
          <w:color w:val="auto"/>
          <w:sz w:val="24"/>
          <w:szCs w:val="24"/>
          <w:highlight w:val="none"/>
        </w:rPr>
      </w:pPr>
      <w:r>
        <w:rPr>
          <w:rFonts w:ascii="仿宋" w:hAnsi="仿宋" w:eastAsia="仿宋" w:cs="仿宋"/>
          <w:color w:val="auto"/>
          <w:spacing w:val="10"/>
          <w:sz w:val="24"/>
          <w:szCs w:val="24"/>
          <w:highlight w:val="none"/>
        </w:rPr>
        <w:t>地点：政采云平台（</w:t>
      </w:r>
      <w:r>
        <w:rPr>
          <w:color w:val="auto"/>
          <w:sz w:val="24"/>
          <w:szCs w:val="24"/>
          <w:highlight w:val="none"/>
        </w:rPr>
        <w:fldChar w:fldCharType="begin"/>
      </w:r>
      <w:r>
        <w:rPr>
          <w:color w:val="auto"/>
          <w:sz w:val="24"/>
          <w:szCs w:val="24"/>
          <w:highlight w:val="none"/>
        </w:rPr>
        <w:instrText xml:space="preserve"> HYPERLINK "http://www.zcygov.cn/" </w:instrText>
      </w:r>
      <w:r>
        <w:rPr>
          <w:color w:val="auto"/>
          <w:sz w:val="24"/>
          <w:szCs w:val="24"/>
          <w:highlight w:val="none"/>
        </w:rPr>
        <w:fldChar w:fldCharType="separate"/>
      </w:r>
      <w:r>
        <w:rPr>
          <w:rFonts w:ascii="仿宋" w:hAnsi="仿宋" w:eastAsia="仿宋" w:cs="仿宋"/>
          <w:color w:val="auto"/>
          <w:sz w:val="24"/>
          <w:szCs w:val="24"/>
          <w:highlight w:val="none"/>
        </w:rPr>
        <w:t>http</w:t>
      </w:r>
      <w:r>
        <w:rPr>
          <w:rFonts w:ascii="仿宋" w:hAnsi="仿宋" w:eastAsia="仿宋" w:cs="仿宋"/>
          <w:color w:val="auto"/>
          <w:spacing w:val="10"/>
          <w:sz w:val="24"/>
          <w:szCs w:val="24"/>
          <w:highlight w:val="none"/>
        </w:rPr>
        <w:t>://</w:t>
      </w:r>
      <w:r>
        <w:rPr>
          <w:rFonts w:ascii="仿宋" w:hAnsi="仿宋" w:eastAsia="仿宋" w:cs="仿宋"/>
          <w:color w:val="auto"/>
          <w:sz w:val="24"/>
          <w:szCs w:val="24"/>
          <w:highlight w:val="none"/>
        </w:rPr>
        <w:t>www</w:t>
      </w:r>
      <w:r>
        <w:rPr>
          <w:rFonts w:ascii="仿宋" w:hAnsi="仿宋" w:eastAsia="仿宋" w:cs="仿宋"/>
          <w:color w:val="auto"/>
          <w:spacing w:val="10"/>
          <w:sz w:val="24"/>
          <w:szCs w:val="24"/>
          <w:highlight w:val="none"/>
        </w:rPr>
        <w:t>.</w:t>
      </w:r>
      <w:r>
        <w:rPr>
          <w:rFonts w:ascii="仿宋" w:hAnsi="仿宋" w:eastAsia="仿宋" w:cs="仿宋"/>
          <w:color w:val="auto"/>
          <w:sz w:val="24"/>
          <w:szCs w:val="24"/>
          <w:highlight w:val="none"/>
        </w:rPr>
        <w:t>zcygov</w:t>
      </w:r>
      <w:r>
        <w:rPr>
          <w:rFonts w:ascii="仿宋" w:hAnsi="仿宋" w:eastAsia="仿宋" w:cs="仿宋"/>
          <w:color w:val="auto"/>
          <w:spacing w:val="10"/>
          <w:sz w:val="24"/>
          <w:szCs w:val="24"/>
          <w:highlight w:val="none"/>
        </w:rPr>
        <w:t>.</w:t>
      </w:r>
      <w:r>
        <w:rPr>
          <w:rFonts w:ascii="仿宋" w:hAnsi="仿宋" w:eastAsia="仿宋" w:cs="仿宋"/>
          <w:color w:val="auto"/>
          <w:sz w:val="24"/>
          <w:szCs w:val="24"/>
          <w:highlight w:val="none"/>
        </w:rPr>
        <w:t>cn</w:t>
      </w:r>
      <w:r>
        <w:rPr>
          <w:rFonts w:ascii="仿宋" w:hAnsi="仿宋" w:eastAsia="仿宋" w:cs="仿宋"/>
          <w:color w:val="auto"/>
          <w:spacing w:val="10"/>
          <w:sz w:val="24"/>
          <w:szCs w:val="24"/>
          <w:highlight w:val="none"/>
        </w:rPr>
        <w:t>/</w:t>
      </w:r>
      <w:r>
        <w:rPr>
          <w:rFonts w:ascii="仿宋" w:hAnsi="仿宋" w:eastAsia="仿宋" w:cs="仿宋"/>
          <w:color w:val="auto"/>
          <w:spacing w:val="10"/>
          <w:sz w:val="24"/>
          <w:szCs w:val="24"/>
          <w:highlight w:val="none"/>
        </w:rPr>
        <w:fldChar w:fldCharType="end"/>
      </w:r>
      <w:r>
        <w:rPr>
          <w:rFonts w:ascii="仿宋" w:hAnsi="仿宋" w:eastAsia="仿宋" w:cs="仿宋"/>
          <w:color w:val="auto"/>
          <w:spacing w:val="-56"/>
          <w:sz w:val="24"/>
          <w:szCs w:val="24"/>
          <w:highlight w:val="none"/>
        </w:rPr>
        <w:t xml:space="preserve"> </w:t>
      </w:r>
      <w:r>
        <w:rPr>
          <w:rFonts w:ascii="仿宋" w:hAnsi="仿宋" w:eastAsia="仿宋" w:cs="仿宋"/>
          <w:color w:val="auto"/>
          <w:spacing w:val="10"/>
          <w:sz w:val="24"/>
          <w:szCs w:val="24"/>
          <w:highlight w:val="none"/>
        </w:rPr>
        <w:t>）</w:t>
      </w:r>
    </w:p>
    <w:p w14:paraId="3E572650">
      <w:pPr>
        <w:spacing w:before="131" w:line="228" w:lineRule="auto"/>
        <w:ind w:left="13"/>
        <w:rPr>
          <w:rFonts w:ascii="仿宋" w:hAnsi="仿宋" w:eastAsia="仿宋" w:cs="仿宋"/>
          <w:color w:val="auto"/>
          <w:sz w:val="24"/>
          <w:szCs w:val="24"/>
          <w:highlight w:val="none"/>
        </w:rPr>
      </w:pPr>
      <w:r>
        <w:rPr>
          <w:rFonts w:ascii="仿宋" w:hAnsi="仿宋" w:eastAsia="仿宋" w:cs="仿宋"/>
          <w:color w:val="auto"/>
          <w:spacing w:val="6"/>
          <w:sz w:val="24"/>
          <w:szCs w:val="24"/>
          <w:highlight w:val="none"/>
        </w:rPr>
        <w:t>六、公告期限</w:t>
      </w:r>
    </w:p>
    <w:p w14:paraId="33220F2B">
      <w:pPr>
        <w:spacing w:before="116" w:line="226" w:lineRule="auto"/>
        <w:ind w:left="711"/>
        <w:rPr>
          <w:rFonts w:ascii="仿宋" w:hAnsi="仿宋" w:eastAsia="仿宋" w:cs="仿宋"/>
          <w:color w:val="auto"/>
          <w:sz w:val="24"/>
          <w:szCs w:val="24"/>
          <w:highlight w:val="none"/>
        </w:rPr>
      </w:pPr>
      <w:r>
        <w:rPr>
          <w:rFonts w:ascii="仿宋" w:hAnsi="仿宋" w:eastAsia="仿宋" w:cs="仿宋"/>
          <w:color w:val="auto"/>
          <w:spacing w:val="7"/>
          <w:sz w:val="24"/>
          <w:szCs w:val="24"/>
          <w:highlight w:val="none"/>
        </w:rPr>
        <w:t>自本公告发布之日起5</w:t>
      </w:r>
      <w:r>
        <w:rPr>
          <w:rFonts w:ascii="仿宋" w:hAnsi="仿宋" w:eastAsia="仿宋" w:cs="仿宋"/>
          <w:color w:val="auto"/>
          <w:spacing w:val="-49"/>
          <w:sz w:val="24"/>
          <w:szCs w:val="24"/>
          <w:highlight w:val="none"/>
        </w:rPr>
        <w:t xml:space="preserve"> </w:t>
      </w:r>
      <w:r>
        <w:rPr>
          <w:rFonts w:ascii="仿宋" w:hAnsi="仿宋" w:eastAsia="仿宋" w:cs="仿宋"/>
          <w:color w:val="auto"/>
          <w:spacing w:val="7"/>
          <w:sz w:val="24"/>
          <w:szCs w:val="24"/>
          <w:highlight w:val="none"/>
        </w:rPr>
        <w:t>个工作日。</w:t>
      </w:r>
    </w:p>
    <w:p w14:paraId="7EB91884">
      <w:pPr>
        <w:spacing w:before="120" w:line="227" w:lineRule="auto"/>
        <w:ind w:left="17"/>
        <w:outlineLvl w:val="9"/>
        <w:rPr>
          <w:rFonts w:ascii="仿宋" w:hAnsi="仿宋" w:eastAsia="仿宋" w:cs="仿宋"/>
          <w:color w:val="auto"/>
          <w:sz w:val="24"/>
          <w:szCs w:val="24"/>
          <w:highlight w:val="none"/>
        </w:rPr>
      </w:pPr>
      <w:r>
        <w:rPr>
          <w:rFonts w:ascii="仿宋" w:hAnsi="仿宋" w:eastAsia="仿宋" w:cs="仿宋"/>
          <w:color w:val="auto"/>
          <w:spacing w:val="6"/>
          <w:sz w:val="24"/>
          <w:szCs w:val="24"/>
          <w:highlight w:val="none"/>
        </w:rPr>
        <w:t>七、其他补充事宜</w:t>
      </w:r>
    </w:p>
    <w:p w14:paraId="7F03FAD2">
      <w:pPr>
        <w:spacing w:before="121" w:line="226" w:lineRule="auto"/>
        <w:ind w:left="665"/>
        <w:rPr>
          <w:rFonts w:ascii="仿宋" w:hAnsi="仿宋" w:eastAsia="仿宋" w:cs="仿宋"/>
          <w:sz w:val="24"/>
          <w:szCs w:val="24"/>
        </w:rPr>
      </w:pPr>
      <w:r>
        <w:rPr>
          <w:rFonts w:ascii="仿宋" w:hAnsi="仿宋" w:eastAsia="仿宋" w:cs="仿宋"/>
          <w:spacing w:val="7"/>
          <w:sz w:val="24"/>
          <w:szCs w:val="24"/>
        </w:rPr>
        <w:t>1、本项目实行网上投标，采用电子投标文件。</w:t>
      </w:r>
    </w:p>
    <w:p w14:paraId="179E3166">
      <w:pPr>
        <w:spacing w:before="117" w:line="298" w:lineRule="auto"/>
        <w:ind w:right="68" w:firstLine="645"/>
        <w:rPr>
          <w:rFonts w:ascii="仿宋" w:hAnsi="仿宋" w:eastAsia="仿宋" w:cs="仿宋"/>
          <w:sz w:val="24"/>
          <w:szCs w:val="24"/>
        </w:rPr>
      </w:pPr>
      <w:r>
        <w:rPr>
          <w:rFonts w:ascii="仿宋" w:hAnsi="仿宋" w:eastAsia="仿宋" w:cs="仿宋"/>
          <w:spacing w:val="5"/>
          <w:sz w:val="24"/>
          <w:szCs w:val="24"/>
        </w:rPr>
        <w:t>2、各供应商应在开标前确保成为正式注册入库供应商，并完</w:t>
      </w:r>
      <w:r>
        <w:rPr>
          <w:rFonts w:ascii="仿宋" w:hAnsi="仿宋" w:eastAsia="仿宋" w:cs="仿宋"/>
          <w:spacing w:val="9"/>
          <w:sz w:val="24"/>
          <w:szCs w:val="24"/>
        </w:rPr>
        <w:t>成</w:t>
      </w:r>
      <w:r>
        <w:rPr>
          <w:rFonts w:ascii="仿宋" w:hAnsi="仿宋" w:eastAsia="仿宋" w:cs="仿宋"/>
          <w:spacing w:val="-64"/>
          <w:sz w:val="24"/>
          <w:szCs w:val="24"/>
        </w:rPr>
        <w:t xml:space="preserve"> </w:t>
      </w:r>
      <w:r>
        <w:rPr>
          <w:rFonts w:ascii="仿宋" w:hAnsi="仿宋" w:eastAsia="仿宋" w:cs="仿宋"/>
          <w:sz w:val="24"/>
          <w:szCs w:val="24"/>
        </w:rPr>
        <w:t>CA</w:t>
      </w:r>
      <w:r>
        <w:rPr>
          <w:rFonts w:ascii="仿宋" w:hAnsi="仿宋" w:eastAsia="仿宋" w:cs="仿宋"/>
          <w:spacing w:val="9"/>
          <w:sz w:val="24"/>
          <w:szCs w:val="24"/>
        </w:rPr>
        <w:t xml:space="preserve"> 数字证书(符合国密标准)申领。因未</w:t>
      </w:r>
      <w:r>
        <w:rPr>
          <w:rFonts w:ascii="仿宋" w:hAnsi="仿宋" w:eastAsia="仿宋" w:cs="仿宋"/>
          <w:spacing w:val="8"/>
          <w:sz w:val="24"/>
          <w:szCs w:val="24"/>
        </w:rPr>
        <w:t xml:space="preserve">注册入库、未办理 </w:t>
      </w:r>
      <w:r>
        <w:rPr>
          <w:rFonts w:ascii="仿宋" w:hAnsi="仿宋" w:eastAsia="仿宋" w:cs="仿宋"/>
          <w:sz w:val="24"/>
          <w:szCs w:val="24"/>
        </w:rPr>
        <w:t>CA</w:t>
      </w:r>
      <w:r>
        <w:rPr>
          <w:rFonts w:ascii="仿宋" w:hAnsi="仿宋" w:eastAsia="仿宋" w:cs="仿宋"/>
          <w:spacing w:val="17"/>
          <w:sz w:val="24"/>
          <w:szCs w:val="24"/>
        </w:rPr>
        <w:t>数字证书等原因造成无法投标或投标失败等 后果由供应商自行</w:t>
      </w:r>
      <w:r>
        <w:rPr>
          <w:rFonts w:ascii="仿宋" w:hAnsi="仿宋" w:eastAsia="仿宋" w:cs="仿宋"/>
          <w:spacing w:val="6"/>
          <w:sz w:val="24"/>
          <w:szCs w:val="24"/>
        </w:rPr>
        <w:t xml:space="preserve">承担。如需咨询，请联系新疆-安信 </w:t>
      </w:r>
      <w:r>
        <w:rPr>
          <w:rFonts w:ascii="仿宋" w:hAnsi="仿宋" w:eastAsia="仿宋" w:cs="仿宋"/>
          <w:sz w:val="24"/>
          <w:szCs w:val="24"/>
        </w:rPr>
        <w:t>CA</w:t>
      </w:r>
      <w:r>
        <w:rPr>
          <w:rFonts w:ascii="仿宋" w:hAnsi="仿宋" w:eastAsia="仿宋" w:cs="仿宋"/>
          <w:spacing w:val="6"/>
          <w:sz w:val="24"/>
          <w:szCs w:val="24"/>
        </w:rPr>
        <w:t xml:space="preserve"> 服务热线 1</w:t>
      </w:r>
      <w:r>
        <w:rPr>
          <w:rFonts w:ascii="仿宋" w:hAnsi="仿宋" w:eastAsia="仿宋" w:cs="仿宋"/>
          <w:spacing w:val="5"/>
          <w:sz w:val="24"/>
          <w:szCs w:val="24"/>
        </w:rPr>
        <w:t>8399999326；</w:t>
      </w:r>
      <w:r>
        <w:rPr>
          <w:rFonts w:ascii="仿宋" w:hAnsi="仿宋" w:eastAsia="仿宋" w:cs="仿宋"/>
          <w:spacing w:val="-5"/>
          <w:sz w:val="24"/>
          <w:szCs w:val="24"/>
        </w:rPr>
        <w:t>翔</w:t>
      </w:r>
      <w:r>
        <w:rPr>
          <w:rFonts w:ascii="仿宋" w:hAnsi="仿宋" w:eastAsia="仿宋" w:cs="仿宋"/>
          <w:spacing w:val="-46"/>
          <w:sz w:val="24"/>
          <w:szCs w:val="24"/>
        </w:rPr>
        <w:t xml:space="preserve"> </w:t>
      </w:r>
      <w:r>
        <w:rPr>
          <w:rFonts w:ascii="仿宋" w:hAnsi="仿宋" w:eastAsia="仿宋" w:cs="仿宋"/>
          <w:spacing w:val="-5"/>
          <w:sz w:val="24"/>
          <w:szCs w:val="24"/>
        </w:rPr>
        <w:t>晟  CA</w:t>
      </w:r>
      <w:r>
        <w:rPr>
          <w:rFonts w:ascii="仿宋" w:hAnsi="仿宋" w:eastAsia="仿宋" w:cs="仿宋"/>
          <w:spacing w:val="107"/>
          <w:sz w:val="24"/>
          <w:szCs w:val="24"/>
        </w:rPr>
        <w:t xml:space="preserve"> </w:t>
      </w:r>
      <w:r>
        <w:rPr>
          <w:rFonts w:ascii="仿宋" w:hAnsi="仿宋" w:eastAsia="仿宋" w:cs="仿宋"/>
          <w:spacing w:val="-5"/>
          <w:sz w:val="24"/>
          <w:szCs w:val="24"/>
        </w:rPr>
        <w:t>服</w:t>
      </w:r>
      <w:r>
        <w:rPr>
          <w:rFonts w:ascii="仿宋" w:hAnsi="仿宋" w:eastAsia="仿宋" w:cs="仿宋"/>
          <w:spacing w:val="-41"/>
          <w:sz w:val="24"/>
          <w:szCs w:val="24"/>
        </w:rPr>
        <w:t xml:space="preserve"> </w:t>
      </w:r>
      <w:r>
        <w:rPr>
          <w:rFonts w:ascii="仿宋" w:hAnsi="仿宋" w:eastAsia="仿宋" w:cs="仿宋"/>
          <w:spacing w:val="-5"/>
          <w:sz w:val="24"/>
          <w:szCs w:val="24"/>
        </w:rPr>
        <w:t>务</w:t>
      </w:r>
      <w:r>
        <w:rPr>
          <w:rFonts w:ascii="仿宋" w:hAnsi="仿宋" w:eastAsia="仿宋" w:cs="仿宋"/>
          <w:spacing w:val="-46"/>
          <w:sz w:val="24"/>
          <w:szCs w:val="24"/>
        </w:rPr>
        <w:t xml:space="preserve"> </w:t>
      </w:r>
      <w:r>
        <w:rPr>
          <w:rFonts w:ascii="仿宋" w:hAnsi="仿宋" w:eastAsia="仿宋" w:cs="仿宋"/>
          <w:spacing w:val="-5"/>
          <w:sz w:val="24"/>
          <w:szCs w:val="24"/>
        </w:rPr>
        <w:t>热</w:t>
      </w:r>
      <w:r>
        <w:rPr>
          <w:rFonts w:ascii="仿宋" w:hAnsi="仿宋" w:eastAsia="仿宋" w:cs="仿宋"/>
          <w:spacing w:val="-37"/>
          <w:sz w:val="24"/>
          <w:szCs w:val="24"/>
        </w:rPr>
        <w:t xml:space="preserve"> </w:t>
      </w:r>
      <w:r>
        <w:rPr>
          <w:rFonts w:ascii="仿宋" w:hAnsi="仿宋" w:eastAsia="仿宋" w:cs="仿宋"/>
          <w:spacing w:val="-5"/>
          <w:sz w:val="24"/>
          <w:szCs w:val="24"/>
        </w:rPr>
        <w:t>线</w:t>
      </w:r>
      <w:r>
        <w:rPr>
          <w:rFonts w:ascii="仿宋" w:hAnsi="仿宋" w:eastAsia="仿宋" w:cs="仿宋"/>
          <w:spacing w:val="16"/>
          <w:sz w:val="24"/>
          <w:szCs w:val="24"/>
        </w:rPr>
        <w:t xml:space="preserve">  </w:t>
      </w:r>
      <w:r>
        <w:rPr>
          <w:rFonts w:ascii="仿宋" w:hAnsi="仿宋" w:eastAsia="仿宋" w:cs="仿宋"/>
          <w:spacing w:val="-5"/>
          <w:sz w:val="24"/>
          <w:szCs w:val="24"/>
        </w:rPr>
        <w:t>025-66085508 ；</w:t>
      </w:r>
      <w:r>
        <w:rPr>
          <w:rFonts w:ascii="仿宋" w:hAnsi="仿宋" w:eastAsia="仿宋" w:cs="仿宋"/>
          <w:spacing w:val="-44"/>
          <w:sz w:val="24"/>
          <w:szCs w:val="24"/>
        </w:rPr>
        <w:t xml:space="preserve"> </w:t>
      </w:r>
      <w:r>
        <w:rPr>
          <w:rFonts w:ascii="仿宋" w:hAnsi="仿宋" w:eastAsia="仿宋" w:cs="仿宋"/>
          <w:spacing w:val="-5"/>
          <w:sz w:val="24"/>
          <w:szCs w:val="24"/>
        </w:rPr>
        <w:t>新</w:t>
      </w:r>
      <w:r>
        <w:rPr>
          <w:rFonts w:ascii="仿宋" w:hAnsi="仿宋" w:eastAsia="仿宋" w:cs="仿宋"/>
          <w:spacing w:val="-50"/>
          <w:sz w:val="24"/>
          <w:szCs w:val="24"/>
        </w:rPr>
        <w:t xml:space="preserve"> </w:t>
      </w:r>
      <w:r>
        <w:rPr>
          <w:rFonts w:ascii="仿宋" w:hAnsi="仿宋" w:eastAsia="仿宋" w:cs="仿宋"/>
          <w:spacing w:val="-6"/>
          <w:sz w:val="24"/>
          <w:szCs w:val="24"/>
        </w:rPr>
        <w:t>疆  CA  服</w:t>
      </w:r>
      <w:r>
        <w:rPr>
          <w:rFonts w:ascii="仿宋" w:hAnsi="仿宋" w:eastAsia="仿宋" w:cs="仿宋"/>
          <w:spacing w:val="-41"/>
          <w:sz w:val="24"/>
          <w:szCs w:val="24"/>
        </w:rPr>
        <w:t xml:space="preserve"> </w:t>
      </w:r>
      <w:r>
        <w:rPr>
          <w:rFonts w:ascii="仿宋" w:hAnsi="仿宋" w:eastAsia="仿宋" w:cs="仿宋"/>
          <w:spacing w:val="-6"/>
          <w:sz w:val="24"/>
          <w:szCs w:val="24"/>
        </w:rPr>
        <w:t>务</w:t>
      </w:r>
      <w:r>
        <w:rPr>
          <w:rFonts w:ascii="仿宋" w:hAnsi="仿宋" w:eastAsia="仿宋" w:cs="仿宋"/>
          <w:spacing w:val="-46"/>
          <w:sz w:val="24"/>
          <w:szCs w:val="24"/>
        </w:rPr>
        <w:t xml:space="preserve"> </w:t>
      </w:r>
      <w:r>
        <w:rPr>
          <w:rFonts w:ascii="仿宋" w:hAnsi="仿宋" w:eastAsia="仿宋" w:cs="仿宋"/>
          <w:spacing w:val="-6"/>
          <w:sz w:val="24"/>
          <w:szCs w:val="24"/>
        </w:rPr>
        <w:t>热</w:t>
      </w:r>
      <w:r>
        <w:rPr>
          <w:rFonts w:ascii="仿宋" w:hAnsi="仿宋" w:eastAsia="仿宋" w:cs="仿宋"/>
          <w:spacing w:val="-37"/>
          <w:sz w:val="24"/>
          <w:szCs w:val="24"/>
        </w:rPr>
        <w:t xml:space="preserve"> </w:t>
      </w:r>
      <w:r>
        <w:rPr>
          <w:rFonts w:ascii="仿宋" w:hAnsi="仿宋" w:eastAsia="仿宋" w:cs="仿宋"/>
          <w:spacing w:val="-6"/>
          <w:sz w:val="24"/>
          <w:szCs w:val="24"/>
        </w:rPr>
        <w:t>线</w:t>
      </w:r>
      <w:r>
        <w:rPr>
          <w:rFonts w:ascii="仿宋" w:hAnsi="仿宋" w:eastAsia="仿宋" w:cs="仿宋"/>
          <w:spacing w:val="3"/>
          <w:sz w:val="24"/>
          <w:szCs w:val="24"/>
        </w:rPr>
        <w:t>4000921999。</w:t>
      </w:r>
    </w:p>
    <w:p w14:paraId="19A20317">
      <w:pPr>
        <w:spacing w:before="135" w:line="226" w:lineRule="auto"/>
        <w:ind w:firstLine="750" w:firstLineChars="300"/>
        <w:rPr>
          <w:rFonts w:ascii="仿宋" w:hAnsi="仿宋" w:eastAsia="仿宋" w:cs="仿宋"/>
          <w:sz w:val="24"/>
          <w:szCs w:val="24"/>
        </w:rPr>
      </w:pPr>
      <w:r>
        <w:rPr>
          <w:rFonts w:ascii="仿宋" w:hAnsi="仿宋" w:eastAsia="仿宋" w:cs="仿宋"/>
          <w:spacing w:val="5"/>
          <w:sz w:val="24"/>
          <w:szCs w:val="24"/>
        </w:rPr>
        <w:t>3、供应商将政采云电子交易客户端下载、安装完成后，可通</w:t>
      </w:r>
      <w:r>
        <w:rPr>
          <w:rFonts w:ascii="仿宋" w:hAnsi="仿宋" w:eastAsia="仿宋" w:cs="仿宋"/>
          <w:spacing w:val="8"/>
          <w:sz w:val="24"/>
          <w:szCs w:val="24"/>
        </w:rPr>
        <w:t>过账号密码或</w:t>
      </w:r>
      <w:r>
        <w:rPr>
          <w:rFonts w:ascii="仿宋" w:hAnsi="仿宋" w:eastAsia="仿宋" w:cs="仿宋"/>
          <w:spacing w:val="-62"/>
          <w:sz w:val="24"/>
          <w:szCs w:val="24"/>
        </w:rPr>
        <w:t xml:space="preserve"> </w:t>
      </w:r>
      <w:r>
        <w:rPr>
          <w:rFonts w:ascii="仿宋" w:hAnsi="仿宋" w:eastAsia="仿宋" w:cs="仿宋"/>
          <w:sz w:val="24"/>
          <w:szCs w:val="24"/>
        </w:rPr>
        <w:t>CA</w:t>
      </w:r>
      <w:r>
        <w:rPr>
          <w:rFonts w:ascii="仿宋" w:hAnsi="仿宋" w:eastAsia="仿宋" w:cs="仿宋"/>
          <w:spacing w:val="8"/>
          <w:sz w:val="24"/>
          <w:szCs w:val="24"/>
        </w:rPr>
        <w:t xml:space="preserve"> 登录 客户端进行投标文件的制作。在使用政采</w:t>
      </w:r>
      <w:r>
        <w:rPr>
          <w:rFonts w:ascii="仿宋" w:hAnsi="仿宋" w:eastAsia="仿宋" w:cs="仿宋"/>
          <w:spacing w:val="12"/>
          <w:sz w:val="24"/>
          <w:szCs w:val="24"/>
        </w:rPr>
        <w:t>云投标客户端时，建议使用</w:t>
      </w:r>
      <w:r>
        <w:rPr>
          <w:rFonts w:ascii="仿宋" w:hAnsi="仿宋" w:eastAsia="仿宋" w:cs="仿宋"/>
          <w:sz w:val="24"/>
          <w:szCs w:val="24"/>
        </w:rPr>
        <w:t>WIN</w:t>
      </w:r>
      <w:r>
        <w:rPr>
          <w:rFonts w:ascii="仿宋" w:hAnsi="仿宋" w:eastAsia="仿宋" w:cs="仿宋"/>
          <w:spacing w:val="12"/>
          <w:sz w:val="24"/>
          <w:szCs w:val="24"/>
        </w:rPr>
        <w:t>7 及以上操作 系</w:t>
      </w:r>
      <w:r>
        <w:rPr>
          <w:rFonts w:ascii="仿宋" w:hAnsi="仿宋" w:eastAsia="仿宋" w:cs="仿宋"/>
          <w:spacing w:val="11"/>
          <w:sz w:val="24"/>
          <w:szCs w:val="24"/>
        </w:rPr>
        <w:t>统。</w:t>
      </w:r>
    </w:p>
    <w:p w14:paraId="1570C121">
      <w:pPr>
        <w:spacing w:before="120" w:line="227" w:lineRule="auto"/>
        <w:ind w:left="648"/>
        <w:rPr>
          <w:rFonts w:ascii="仿宋" w:hAnsi="仿宋" w:eastAsia="仿宋" w:cs="仿宋"/>
          <w:sz w:val="24"/>
          <w:szCs w:val="24"/>
        </w:rPr>
      </w:pPr>
      <w:r>
        <w:rPr>
          <w:rFonts w:ascii="仿宋" w:hAnsi="仿宋" w:eastAsia="仿宋" w:cs="仿宋"/>
          <w:spacing w:val="5"/>
          <w:sz w:val="24"/>
          <w:szCs w:val="24"/>
        </w:rPr>
        <w:t>4、其他事项：</w:t>
      </w:r>
    </w:p>
    <w:p w14:paraId="1C83A713">
      <w:pPr>
        <w:spacing w:before="117" w:line="298" w:lineRule="auto"/>
        <w:ind w:left="38" w:right="57" w:firstLine="609"/>
        <w:rPr>
          <w:rFonts w:ascii="仿宋" w:hAnsi="仿宋" w:eastAsia="仿宋" w:cs="仿宋"/>
          <w:sz w:val="24"/>
          <w:szCs w:val="24"/>
        </w:rPr>
      </w:pPr>
      <w:r>
        <w:rPr>
          <w:rFonts w:ascii="仿宋" w:hAnsi="仿宋" w:eastAsia="仿宋" w:cs="仿宋"/>
          <w:spacing w:val="9"/>
          <w:sz w:val="24"/>
          <w:szCs w:val="24"/>
        </w:rPr>
        <w:t>4.1 本次公告在新疆政府采购网、阿克苏地区行政公署网</w:t>
      </w:r>
      <w:r>
        <w:rPr>
          <w:rFonts w:ascii="仿宋" w:hAnsi="仿宋" w:eastAsia="仿宋" w:cs="仿宋"/>
          <w:spacing w:val="5"/>
          <w:sz w:val="24"/>
          <w:szCs w:val="24"/>
        </w:rPr>
        <w:t>；</w:t>
      </w:r>
    </w:p>
    <w:p w14:paraId="12636E6D">
      <w:pPr>
        <w:spacing w:before="1" w:line="225" w:lineRule="auto"/>
        <w:ind w:left="648"/>
        <w:rPr>
          <w:rFonts w:ascii="仿宋" w:hAnsi="仿宋" w:eastAsia="仿宋" w:cs="仿宋"/>
          <w:sz w:val="24"/>
          <w:szCs w:val="24"/>
        </w:rPr>
      </w:pPr>
      <w:r>
        <w:rPr>
          <w:rFonts w:ascii="仿宋" w:hAnsi="仿宋" w:eastAsia="仿宋" w:cs="仿宋"/>
          <w:spacing w:val="8"/>
          <w:sz w:val="24"/>
          <w:szCs w:val="24"/>
        </w:rPr>
        <w:t>4.2 请投标单位随时关注本项目的变更、答疑、澄清文件。</w:t>
      </w:r>
    </w:p>
    <w:p w14:paraId="68232319">
      <w:pPr>
        <w:spacing w:before="8" w:line="298" w:lineRule="auto"/>
        <w:ind w:left="14" w:firstLine="633"/>
        <w:rPr>
          <w:rFonts w:ascii="仿宋" w:hAnsi="仿宋" w:eastAsia="仿宋" w:cs="仿宋"/>
          <w:spacing w:val="17"/>
          <w:sz w:val="24"/>
          <w:szCs w:val="24"/>
        </w:rPr>
      </w:pPr>
      <w:r>
        <w:rPr>
          <w:rFonts w:ascii="仿宋" w:hAnsi="仿宋" w:eastAsia="仿宋" w:cs="仿宋"/>
          <w:spacing w:val="17"/>
          <w:sz w:val="24"/>
          <w:szCs w:val="24"/>
        </w:rPr>
        <w:t>4.3 本项目实行电子招投标，投标人须登录政采云平台申请获取招标文件，并通过政采云电子投标客户端制作投标文件，同时自行承担与投标有关的一切费用。</w:t>
      </w:r>
    </w:p>
    <w:p w14:paraId="51796F20">
      <w:pPr>
        <w:spacing w:before="10" w:line="297" w:lineRule="auto"/>
        <w:ind w:left="4" w:firstLine="643"/>
        <w:rPr>
          <w:rFonts w:ascii="仿宋" w:hAnsi="仿宋" w:eastAsia="仿宋" w:cs="仿宋"/>
          <w:sz w:val="24"/>
          <w:szCs w:val="24"/>
        </w:rPr>
      </w:pPr>
      <w:r>
        <w:rPr>
          <w:rFonts w:ascii="仿宋" w:hAnsi="仿宋" w:eastAsia="仿宋" w:cs="仿宋"/>
          <w:spacing w:val="5"/>
          <w:sz w:val="24"/>
          <w:szCs w:val="24"/>
        </w:rPr>
        <w:t>4.4、</w:t>
      </w:r>
      <w:r>
        <w:rPr>
          <w:rFonts w:ascii="仿宋" w:hAnsi="仿宋" w:eastAsia="仿宋" w:cs="仿宋"/>
          <w:spacing w:val="9"/>
          <w:sz w:val="24"/>
          <w:szCs w:val="24"/>
        </w:rPr>
        <w:t>本项目采用不见面开标，投标人须在投标截止时间前通过 CA 在政采云平台上 传加密的电子投标文件。备注：投标人对不 见 面 开 评 标 系 统 的 技 术 操 作 咨 询 ， 可 通 过</w:t>
      </w:r>
      <w:r>
        <w:rPr>
          <w:rFonts w:ascii="仿宋" w:hAnsi="仿宋" w:eastAsia="仿宋" w:cs="仿宋"/>
          <w:spacing w:val="9"/>
          <w:sz w:val="24"/>
          <w:szCs w:val="24"/>
        </w:rPr>
        <w:fldChar w:fldCharType="begin"/>
      </w:r>
      <w:r>
        <w:rPr>
          <w:rFonts w:ascii="仿宋" w:hAnsi="仿宋" w:eastAsia="仿宋" w:cs="仿宋"/>
          <w:spacing w:val="9"/>
          <w:sz w:val="24"/>
          <w:szCs w:val="24"/>
        </w:rPr>
        <w:instrText xml:space="preserve"> HYPERLINK "https://edu.zcygov.cn/luban/xinjiang-e-biding" </w:instrText>
      </w:r>
      <w:r>
        <w:rPr>
          <w:rFonts w:ascii="仿宋" w:hAnsi="仿宋" w:eastAsia="仿宋" w:cs="仿宋"/>
          <w:spacing w:val="9"/>
          <w:sz w:val="24"/>
          <w:szCs w:val="24"/>
        </w:rPr>
        <w:fldChar w:fldCharType="separate"/>
      </w:r>
      <w:r>
        <w:rPr>
          <w:rFonts w:ascii="仿宋" w:hAnsi="仿宋" w:eastAsia="仿宋" w:cs="仿宋"/>
          <w:spacing w:val="9"/>
          <w:sz w:val="24"/>
          <w:szCs w:val="24"/>
        </w:rPr>
        <w:t>https://edu.zcygov.cn/luban/xinjiang-e-biding</w:t>
      </w:r>
      <w:r>
        <w:rPr>
          <w:rFonts w:ascii="仿宋" w:hAnsi="仿宋" w:eastAsia="仿宋" w:cs="仿宋"/>
          <w:spacing w:val="9"/>
          <w:sz w:val="24"/>
          <w:szCs w:val="24"/>
        </w:rPr>
        <w:fldChar w:fldCharType="end"/>
      </w:r>
      <w:r>
        <w:rPr>
          <w:rFonts w:ascii="仿宋" w:hAnsi="仿宋" w:eastAsia="仿宋" w:cs="仿宋"/>
          <w:spacing w:val="9"/>
          <w:sz w:val="24"/>
          <w:szCs w:val="24"/>
        </w:rPr>
        <w:t xml:space="preserve"> 自助查询，也可在政采云帮助中心 常 见 问 题 解 答 和 操 作 流 程 讲解  视   频   中   自   助   查   询   ，   网   址   为  ： </w:t>
      </w:r>
      <w:r>
        <w:rPr>
          <w:sz w:val="24"/>
          <w:szCs w:val="24"/>
        </w:rPr>
        <w:fldChar w:fldCharType="begin"/>
      </w:r>
      <w:r>
        <w:rPr>
          <w:sz w:val="24"/>
          <w:szCs w:val="24"/>
        </w:rPr>
        <w:instrText xml:space="preserve"> HYPERLINK "https://service.zcygov.cn/#/help" </w:instrText>
      </w:r>
      <w:r>
        <w:rPr>
          <w:sz w:val="24"/>
          <w:szCs w:val="24"/>
        </w:rPr>
        <w:fldChar w:fldCharType="separate"/>
      </w:r>
      <w:r>
        <w:rPr>
          <w:rFonts w:ascii="仿宋" w:hAnsi="仿宋" w:eastAsia="仿宋" w:cs="仿宋"/>
          <w:sz w:val="24"/>
          <w:szCs w:val="24"/>
        </w:rPr>
        <w:t>https</w:t>
      </w:r>
      <w:r>
        <w:rPr>
          <w:rFonts w:ascii="仿宋" w:hAnsi="仿宋" w:eastAsia="仿宋" w:cs="仿宋"/>
          <w:spacing w:val="15"/>
          <w:sz w:val="24"/>
          <w:szCs w:val="24"/>
        </w:rPr>
        <w:t>://</w:t>
      </w:r>
      <w:r>
        <w:rPr>
          <w:rFonts w:ascii="仿宋" w:hAnsi="仿宋" w:eastAsia="仿宋" w:cs="仿宋"/>
          <w:sz w:val="24"/>
          <w:szCs w:val="24"/>
        </w:rPr>
        <w:t>service</w:t>
      </w:r>
      <w:r>
        <w:rPr>
          <w:rFonts w:ascii="仿宋" w:hAnsi="仿宋" w:eastAsia="仿宋" w:cs="仿宋"/>
          <w:spacing w:val="15"/>
          <w:sz w:val="24"/>
          <w:szCs w:val="24"/>
        </w:rPr>
        <w:t>.</w:t>
      </w:r>
      <w:r>
        <w:rPr>
          <w:rFonts w:ascii="仿宋" w:hAnsi="仿宋" w:eastAsia="仿宋" w:cs="仿宋"/>
          <w:sz w:val="24"/>
          <w:szCs w:val="24"/>
        </w:rPr>
        <w:t>zcygov</w:t>
      </w:r>
      <w:r>
        <w:rPr>
          <w:rFonts w:ascii="仿宋" w:hAnsi="仿宋" w:eastAsia="仿宋" w:cs="仿宋"/>
          <w:spacing w:val="15"/>
          <w:sz w:val="24"/>
          <w:szCs w:val="24"/>
        </w:rPr>
        <w:t>.</w:t>
      </w:r>
      <w:r>
        <w:rPr>
          <w:rFonts w:ascii="仿宋" w:hAnsi="仿宋" w:eastAsia="仿宋" w:cs="仿宋"/>
          <w:sz w:val="24"/>
          <w:szCs w:val="24"/>
        </w:rPr>
        <w:t>cn</w:t>
      </w:r>
      <w:r>
        <w:rPr>
          <w:rFonts w:ascii="仿宋" w:hAnsi="仿宋" w:eastAsia="仿宋" w:cs="仿宋"/>
          <w:spacing w:val="15"/>
          <w:sz w:val="24"/>
          <w:szCs w:val="24"/>
        </w:rPr>
        <w:t>/#/</w:t>
      </w:r>
      <w:r>
        <w:rPr>
          <w:rFonts w:ascii="仿宋" w:hAnsi="仿宋" w:eastAsia="仿宋" w:cs="仿宋"/>
          <w:sz w:val="24"/>
          <w:szCs w:val="24"/>
        </w:rPr>
        <w:t>help</w:t>
      </w:r>
      <w:r>
        <w:rPr>
          <w:rFonts w:ascii="仿宋" w:hAnsi="仿宋" w:eastAsia="仿宋" w:cs="仿宋"/>
          <w:sz w:val="24"/>
          <w:szCs w:val="24"/>
        </w:rPr>
        <w:fldChar w:fldCharType="end"/>
      </w:r>
      <w:r>
        <w:rPr>
          <w:rFonts w:ascii="仿宋" w:hAnsi="仿宋" w:eastAsia="仿宋" w:cs="仿宋"/>
          <w:spacing w:val="15"/>
          <w:sz w:val="24"/>
          <w:szCs w:val="24"/>
        </w:rPr>
        <w:t>，</w:t>
      </w:r>
      <w:r>
        <w:rPr>
          <w:rFonts w:ascii="仿宋" w:hAnsi="仿宋" w:eastAsia="仿宋" w:cs="仿宋"/>
          <w:spacing w:val="-120"/>
          <w:sz w:val="24"/>
          <w:szCs w:val="24"/>
        </w:rPr>
        <w:t xml:space="preserve"> </w:t>
      </w:r>
      <w:r>
        <w:rPr>
          <w:rFonts w:ascii="仿宋" w:hAnsi="仿宋" w:eastAsia="仿宋" w:cs="仿宋"/>
          <w:spacing w:val="15"/>
          <w:sz w:val="24"/>
          <w:szCs w:val="24"/>
        </w:rPr>
        <w:t>“项目采购”—“操作流</w:t>
      </w:r>
      <w:r>
        <w:rPr>
          <w:rFonts w:ascii="仿宋" w:hAnsi="仿宋" w:eastAsia="仿宋" w:cs="仿宋"/>
          <w:spacing w:val="4"/>
          <w:sz w:val="24"/>
          <w:szCs w:val="24"/>
        </w:rPr>
        <w:t>程-电子招投标</w:t>
      </w:r>
      <w:r>
        <w:rPr>
          <w:rFonts w:ascii="仿宋" w:hAnsi="仿宋" w:eastAsia="仿宋" w:cs="仿宋"/>
          <w:spacing w:val="-95"/>
          <w:sz w:val="24"/>
          <w:szCs w:val="24"/>
        </w:rPr>
        <w:t xml:space="preserve"> </w:t>
      </w:r>
      <w:r>
        <w:rPr>
          <w:rFonts w:ascii="仿宋" w:hAnsi="仿宋" w:eastAsia="仿宋" w:cs="仿宋"/>
          <w:spacing w:val="4"/>
          <w:sz w:val="24"/>
          <w:szCs w:val="24"/>
        </w:rPr>
        <w:t>”—“政 府采购项目电子交易管理操作指南-投标</w:t>
      </w:r>
      <w:r>
        <w:rPr>
          <w:rFonts w:ascii="仿宋" w:hAnsi="仿宋" w:eastAsia="仿宋" w:cs="仿宋"/>
          <w:spacing w:val="7"/>
          <w:sz w:val="24"/>
          <w:szCs w:val="24"/>
        </w:rPr>
        <w:t>人</w:t>
      </w:r>
      <w:r>
        <w:rPr>
          <w:rFonts w:ascii="仿宋" w:hAnsi="仿宋" w:eastAsia="仿宋" w:cs="仿宋"/>
          <w:spacing w:val="71"/>
          <w:sz w:val="24"/>
          <w:szCs w:val="24"/>
        </w:rPr>
        <w:t xml:space="preserve"> </w:t>
      </w:r>
      <w:r>
        <w:rPr>
          <w:rFonts w:ascii="仿宋" w:hAnsi="仿宋" w:eastAsia="仿宋" w:cs="仿宋"/>
          <w:spacing w:val="7"/>
          <w:sz w:val="24"/>
          <w:szCs w:val="24"/>
        </w:rPr>
        <w:t>”版面获取操作指南，</w:t>
      </w:r>
      <w:r>
        <w:rPr>
          <w:rFonts w:ascii="仿宋" w:hAnsi="仿宋" w:eastAsia="仿宋" w:cs="仿宋"/>
          <w:spacing w:val="-87"/>
          <w:sz w:val="24"/>
          <w:szCs w:val="24"/>
        </w:rPr>
        <w:t xml:space="preserve"> </w:t>
      </w:r>
      <w:r>
        <w:rPr>
          <w:rFonts w:ascii="仿宋" w:hAnsi="仿宋" w:eastAsia="仿宋" w:cs="仿宋"/>
          <w:spacing w:val="7"/>
          <w:sz w:val="24"/>
          <w:szCs w:val="24"/>
        </w:rPr>
        <w:t>同时对自助查询无法 解决的问题可通</w:t>
      </w:r>
      <w:r>
        <w:rPr>
          <w:rFonts w:ascii="仿宋" w:hAnsi="仿宋" w:eastAsia="仿宋" w:cs="仿宋"/>
          <w:spacing w:val="9"/>
          <w:sz w:val="24"/>
          <w:szCs w:val="24"/>
        </w:rPr>
        <w:t>过钉钉群及政采云在线客服获取服务支持。</w:t>
      </w:r>
    </w:p>
    <w:p w14:paraId="7C7E64AC">
      <w:pPr>
        <w:spacing w:before="8" w:line="298" w:lineRule="auto"/>
        <w:ind w:left="14" w:firstLine="633"/>
        <w:rPr>
          <w:rFonts w:ascii="仿宋" w:hAnsi="仿宋" w:eastAsia="仿宋" w:cs="仿宋"/>
          <w:sz w:val="24"/>
          <w:szCs w:val="24"/>
        </w:rPr>
      </w:pPr>
      <w:r>
        <w:rPr>
          <w:rFonts w:ascii="仿宋" w:hAnsi="仿宋" w:eastAsia="仿宋" w:cs="仿宋"/>
          <w:spacing w:val="17"/>
          <w:sz w:val="24"/>
          <w:szCs w:val="24"/>
        </w:rPr>
        <w:t>4.5、投标人在开标前须提前配置好电脑浏览器（建议使用</w:t>
      </w:r>
      <w:r>
        <w:rPr>
          <w:rFonts w:ascii="仿宋" w:hAnsi="仿宋" w:eastAsia="仿宋" w:cs="仿宋"/>
          <w:spacing w:val="8"/>
          <w:sz w:val="24"/>
          <w:szCs w:val="24"/>
        </w:rPr>
        <w:t>360 浏览器或谷歌浏览器</w:t>
      </w:r>
      <w:r>
        <w:rPr>
          <w:rFonts w:ascii="仿宋" w:hAnsi="仿宋" w:eastAsia="仿宋" w:cs="仿宋"/>
          <w:spacing w:val="-26"/>
          <w:sz w:val="24"/>
          <w:szCs w:val="24"/>
        </w:rPr>
        <w:t>），</w:t>
      </w:r>
      <w:r>
        <w:rPr>
          <w:rFonts w:ascii="仿宋" w:hAnsi="仿宋" w:eastAsia="仿宋" w:cs="仿宋"/>
          <w:spacing w:val="8"/>
          <w:sz w:val="24"/>
          <w:szCs w:val="24"/>
        </w:rPr>
        <w:t>开标时请使用制</w:t>
      </w:r>
      <w:r>
        <w:rPr>
          <w:rFonts w:ascii="仿宋" w:hAnsi="仿宋" w:eastAsia="仿宋" w:cs="仿宋"/>
          <w:spacing w:val="7"/>
          <w:sz w:val="24"/>
          <w:szCs w:val="24"/>
        </w:rPr>
        <w:t>作加密电子投标文</w:t>
      </w:r>
      <w:r>
        <w:rPr>
          <w:rFonts w:ascii="仿宋" w:hAnsi="仿宋" w:eastAsia="仿宋" w:cs="仿宋"/>
          <w:spacing w:val="8"/>
          <w:sz w:val="24"/>
          <w:szCs w:val="24"/>
        </w:rPr>
        <w:t>件的</w:t>
      </w:r>
      <w:r>
        <w:rPr>
          <w:rFonts w:ascii="仿宋" w:hAnsi="仿宋" w:eastAsia="仿宋" w:cs="仿宋"/>
          <w:spacing w:val="-54"/>
          <w:sz w:val="24"/>
          <w:szCs w:val="24"/>
        </w:rPr>
        <w:t xml:space="preserve"> </w:t>
      </w:r>
      <w:r>
        <w:rPr>
          <w:rFonts w:ascii="仿宋" w:hAnsi="仿宋" w:eastAsia="仿宋" w:cs="仿宋"/>
          <w:sz w:val="24"/>
          <w:szCs w:val="24"/>
        </w:rPr>
        <w:t>CA</w:t>
      </w:r>
      <w:r>
        <w:rPr>
          <w:rFonts w:ascii="仿宋" w:hAnsi="仿宋" w:eastAsia="仿宋" w:cs="仿宋"/>
          <w:spacing w:val="8"/>
          <w:sz w:val="24"/>
          <w:szCs w:val="24"/>
        </w:rPr>
        <w:t xml:space="preserve"> 锁进行解密及报价确认。本项目投标 文件解密时间定为</w:t>
      </w:r>
      <w:r>
        <w:rPr>
          <w:rFonts w:ascii="仿宋" w:hAnsi="仿宋" w:eastAsia="仿宋" w:cs="仿宋"/>
          <w:spacing w:val="6"/>
          <w:sz w:val="24"/>
          <w:szCs w:val="24"/>
        </w:rPr>
        <w:t>30 分钟，如因自身原因导致无法正常解密，后</w:t>
      </w:r>
      <w:r>
        <w:rPr>
          <w:rFonts w:ascii="仿宋" w:hAnsi="仿宋" w:eastAsia="仿宋" w:cs="仿宋"/>
          <w:spacing w:val="5"/>
          <w:sz w:val="24"/>
          <w:szCs w:val="24"/>
        </w:rPr>
        <w:t>果由投标人自行承</w:t>
      </w:r>
      <w:r>
        <w:rPr>
          <w:rFonts w:ascii="仿宋" w:hAnsi="仿宋" w:eastAsia="仿宋" w:cs="仿宋"/>
          <w:spacing w:val="-5"/>
          <w:sz w:val="24"/>
          <w:szCs w:val="24"/>
        </w:rPr>
        <w:t>担。</w:t>
      </w:r>
    </w:p>
    <w:p w14:paraId="47973659">
      <w:pPr>
        <w:spacing w:before="65" w:line="182" w:lineRule="auto"/>
        <w:ind w:left="478"/>
        <w:rPr>
          <w:rFonts w:ascii="微软雅黑" w:hAnsi="微软雅黑" w:eastAsia="微软雅黑" w:cs="微软雅黑"/>
          <w:sz w:val="24"/>
          <w:szCs w:val="24"/>
        </w:rPr>
      </w:pPr>
      <w:r>
        <w:rPr>
          <w:rFonts w:ascii="微软雅黑" w:hAnsi="微软雅黑" w:eastAsia="微软雅黑" w:cs="微软雅黑"/>
          <w:spacing w:val="-1"/>
          <w:sz w:val="24"/>
          <w:szCs w:val="24"/>
        </w:rPr>
        <w:t>特别提示：</w:t>
      </w:r>
    </w:p>
    <w:p w14:paraId="2EF1331B">
      <w:pPr>
        <w:spacing w:before="139" w:line="292" w:lineRule="auto"/>
        <w:ind w:right="2" w:firstLine="22"/>
        <w:rPr>
          <w:rFonts w:ascii="微软雅黑" w:hAnsi="微软雅黑" w:eastAsia="微软雅黑" w:cs="微软雅黑"/>
          <w:sz w:val="24"/>
          <w:szCs w:val="24"/>
        </w:rPr>
      </w:pPr>
      <w:r>
        <w:rPr>
          <w:rFonts w:ascii="微软雅黑" w:hAnsi="微软雅黑" w:eastAsia="微软雅黑" w:cs="微软雅黑"/>
          <w:spacing w:val="-2"/>
          <w:sz w:val="24"/>
          <w:szCs w:val="24"/>
        </w:rPr>
        <w:t>1、采购限额标准以上</w:t>
      </w:r>
      <w:r>
        <w:rPr>
          <w:rFonts w:ascii="微软雅黑" w:hAnsi="微软雅黑" w:eastAsia="微软雅黑" w:cs="微软雅黑"/>
          <w:spacing w:val="-35"/>
          <w:sz w:val="24"/>
          <w:szCs w:val="24"/>
        </w:rPr>
        <w:t xml:space="preserve"> </w:t>
      </w:r>
      <w:r>
        <w:rPr>
          <w:rFonts w:ascii="微软雅黑" w:hAnsi="微软雅黑" w:eastAsia="微软雅黑" w:cs="微软雅黑"/>
          <w:spacing w:val="-2"/>
          <w:sz w:val="24"/>
          <w:szCs w:val="24"/>
        </w:rPr>
        <w:t>，200 万元以下的货物和服务采购项目、400 万元以下的工</w:t>
      </w:r>
      <w:r>
        <w:rPr>
          <w:rFonts w:ascii="微软雅黑" w:hAnsi="微软雅黑" w:eastAsia="微软雅黑" w:cs="微软雅黑"/>
          <w:spacing w:val="-3"/>
          <w:sz w:val="24"/>
          <w:szCs w:val="24"/>
        </w:rPr>
        <w:t>程采购项目</w:t>
      </w:r>
      <w:r>
        <w:rPr>
          <w:rFonts w:ascii="微软雅黑" w:hAnsi="微软雅黑" w:eastAsia="微软雅黑" w:cs="微软雅黑"/>
          <w:spacing w:val="-18"/>
          <w:sz w:val="24"/>
          <w:szCs w:val="24"/>
        </w:rPr>
        <w:t xml:space="preserve"> </w:t>
      </w:r>
      <w:r>
        <w:rPr>
          <w:rFonts w:ascii="微软雅黑" w:hAnsi="微软雅黑" w:eastAsia="微软雅黑" w:cs="微软雅黑"/>
          <w:spacing w:val="-3"/>
          <w:sz w:val="24"/>
          <w:szCs w:val="24"/>
        </w:rPr>
        <w:t>，适宜由中小企业提供的</w:t>
      </w:r>
      <w:r>
        <w:rPr>
          <w:rFonts w:ascii="微软雅黑" w:hAnsi="微软雅黑" w:eastAsia="微软雅黑" w:cs="微软雅黑"/>
          <w:spacing w:val="-35"/>
          <w:sz w:val="24"/>
          <w:szCs w:val="24"/>
        </w:rPr>
        <w:t xml:space="preserve"> </w:t>
      </w:r>
      <w:r>
        <w:rPr>
          <w:rFonts w:ascii="微软雅黑" w:hAnsi="微软雅黑" w:eastAsia="微软雅黑" w:cs="微软雅黑"/>
          <w:spacing w:val="-3"/>
          <w:sz w:val="24"/>
          <w:szCs w:val="24"/>
        </w:rPr>
        <w:t>，采购人应当专门面向中小企业采购。</w:t>
      </w:r>
    </w:p>
    <w:p w14:paraId="4162A073">
      <w:pPr>
        <w:spacing w:before="1" w:line="224" w:lineRule="auto"/>
        <w:ind w:left="11"/>
        <w:rPr>
          <w:rFonts w:ascii="微软雅黑" w:hAnsi="微软雅黑" w:eastAsia="微软雅黑" w:cs="微软雅黑"/>
          <w:sz w:val="24"/>
          <w:szCs w:val="24"/>
        </w:rPr>
      </w:pPr>
      <w:r>
        <w:rPr>
          <w:rFonts w:ascii="微软雅黑" w:hAnsi="微软雅黑" w:eastAsia="微软雅黑" w:cs="微软雅黑"/>
          <w:spacing w:val="1"/>
          <w:sz w:val="24"/>
          <w:szCs w:val="24"/>
        </w:rPr>
        <w:t>2、超过 200 万元的货物和服务采购</w:t>
      </w:r>
      <w:r>
        <w:rPr>
          <w:rFonts w:ascii="微软雅黑" w:hAnsi="微软雅黑" w:eastAsia="微软雅黑" w:cs="微软雅黑"/>
          <w:sz w:val="24"/>
          <w:szCs w:val="24"/>
        </w:rPr>
        <w:t>项目</w:t>
      </w:r>
      <w:r>
        <w:rPr>
          <w:rFonts w:ascii="微软雅黑" w:hAnsi="微软雅黑" w:eastAsia="微软雅黑" w:cs="微软雅黑"/>
          <w:spacing w:val="-32"/>
          <w:sz w:val="24"/>
          <w:szCs w:val="24"/>
        </w:rPr>
        <w:t xml:space="preserve"> </w:t>
      </w:r>
      <w:r>
        <w:rPr>
          <w:rFonts w:ascii="微软雅黑" w:hAnsi="微软雅黑" w:eastAsia="微软雅黑" w:cs="微软雅黑"/>
          <w:sz w:val="24"/>
          <w:szCs w:val="24"/>
        </w:rPr>
        <w:t>，预留该部分采购项目预算总额的 30%以上</w:t>
      </w:r>
    </w:p>
    <w:p w14:paraId="227EB797">
      <w:pPr>
        <w:spacing w:before="160" w:line="225" w:lineRule="auto"/>
        <w:ind w:left="4"/>
        <w:rPr>
          <w:rFonts w:ascii="微软雅黑" w:hAnsi="微软雅黑" w:eastAsia="微软雅黑" w:cs="微软雅黑"/>
          <w:sz w:val="24"/>
          <w:szCs w:val="24"/>
        </w:rPr>
      </w:pPr>
      <w:r>
        <w:rPr>
          <w:rFonts w:ascii="微软雅黑" w:hAnsi="微软雅黑" w:eastAsia="微软雅黑" w:cs="微软雅黑"/>
          <w:spacing w:val="-2"/>
          <w:sz w:val="24"/>
          <w:szCs w:val="24"/>
        </w:rPr>
        <w:t>专门面向中小企业采购</w:t>
      </w:r>
      <w:r>
        <w:rPr>
          <w:rFonts w:ascii="微软雅黑" w:hAnsi="微软雅黑" w:eastAsia="微软雅黑" w:cs="微软雅黑"/>
          <w:spacing w:val="-26"/>
          <w:sz w:val="24"/>
          <w:szCs w:val="24"/>
        </w:rPr>
        <w:t xml:space="preserve"> </w:t>
      </w:r>
      <w:r>
        <w:rPr>
          <w:rFonts w:ascii="微软雅黑" w:hAnsi="微软雅黑" w:eastAsia="微软雅黑" w:cs="微软雅黑"/>
          <w:spacing w:val="-2"/>
          <w:sz w:val="24"/>
          <w:szCs w:val="24"/>
        </w:rPr>
        <w:t>，其中预留给小微企业的比例不低于 60%。</w:t>
      </w:r>
    </w:p>
    <w:p w14:paraId="7B8F1BF9">
      <w:pPr>
        <w:spacing w:before="114" w:line="291" w:lineRule="auto"/>
        <w:ind w:left="2" w:firstLine="13"/>
        <w:rPr>
          <w:rFonts w:ascii="微软雅黑" w:hAnsi="微软雅黑" w:eastAsia="微软雅黑" w:cs="微软雅黑"/>
          <w:sz w:val="24"/>
          <w:szCs w:val="24"/>
        </w:rPr>
      </w:pPr>
      <w:r>
        <w:rPr>
          <w:rFonts w:ascii="微软雅黑" w:hAnsi="微软雅黑" w:eastAsia="微软雅黑" w:cs="微软雅黑"/>
          <w:spacing w:val="-2"/>
          <w:sz w:val="24"/>
          <w:szCs w:val="24"/>
        </w:rPr>
        <w:t>3、超过 400 万元的工程采购项目中适宜由中小企业</w:t>
      </w:r>
      <w:r>
        <w:rPr>
          <w:rFonts w:ascii="微软雅黑" w:hAnsi="微软雅黑" w:eastAsia="微软雅黑" w:cs="微软雅黑"/>
          <w:spacing w:val="-3"/>
          <w:sz w:val="24"/>
          <w:szCs w:val="24"/>
        </w:rPr>
        <w:t>提供的，预留该部分采购项目预算</w:t>
      </w:r>
      <w:r>
        <w:rPr>
          <w:rFonts w:ascii="微软雅黑" w:hAnsi="微软雅黑" w:eastAsia="微软雅黑" w:cs="微软雅黑"/>
          <w:spacing w:val="-2"/>
          <w:sz w:val="24"/>
          <w:szCs w:val="24"/>
        </w:rPr>
        <w:t>总额的 40%以上专门面向中小企业采购</w:t>
      </w:r>
      <w:r>
        <w:rPr>
          <w:rFonts w:ascii="微软雅黑" w:hAnsi="微软雅黑" w:eastAsia="微软雅黑" w:cs="微软雅黑"/>
          <w:spacing w:val="-17"/>
          <w:sz w:val="24"/>
          <w:szCs w:val="24"/>
        </w:rPr>
        <w:t xml:space="preserve"> </w:t>
      </w:r>
      <w:r>
        <w:rPr>
          <w:rFonts w:ascii="微软雅黑" w:hAnsi="微软雅黑" w:eastAsia="微软雅黑" w:cs="微软雅黑"/>
          <w:spacing w:val="-2"/>
          <w:sz w:val="24"/>
          <w:szCs w:val="24"/>
        </w:rPr>
        <w:t>，其中预留给小微企业的比例不低于 60%。</w:t>
      </w:r>
    </w:p>
    <w:p w14:paraId="1B501B37">
      <w:pPr>
        <w:spacing w:before="4" w:line="291" w:lineRule="auto"/>
        <w:rPr>
          <w:rFonts w:ascii="微软雅黑" w:hAnsi="微软雅黑" w:eastAsia="微软雅黑" w:cs="微软雅黑"/>
          <w:sz w:val="24"/>
          <w:szCs w:val="24"/>
        </w:rPr>
      </w:pPr>
      <w:r>
        <w:rPr>
          <w:rFonts w:ascii="微软雅黑" w:hAnsi="微软雅黑" w:eastAsia="微软雅黑" w:cs="微软雅黑"/>
          <w:spacing w:val="-1"/>
          <w:sz w:val="24"/>
          <w:szCs w:val="24"/>
        </w:rPr>
        <w:t>4、对于未预留份额专门面向中小企业的采购项目</w:t>
      </w:r>
      <w:r>
        <w:rPr>
          <w:rFonts w:ascii="微软雅黑" w:hAnsi="微软雅黑" w:eastAsia="微软雅黑" w:cs="微软雅黑"/>
          <w:spacing w:val="-33"/>
          <w:sz w:val="24"/>
          <w:szCs w:val="24"/>
        </w:rPr>
        <w:t xml:space="preserve"> </w:t>
      </w:r>
      <w:r>
        <w:rPr>
          <w:rFonts w:ascii="微软雅黑" w:hAnsi="微软雅黑" w:eastAsia="微软雅黑" w:cs="微软雅黑"/>
          <w:spacing w:val="-1"/>
          <w:sz w:val="24"/>
          <w:szCs w:val="24"/>
        </w:rPr>
        <w:t>，以及预留份额项目中的非预留部分</w:t>
      </w:r>
      <w:r>
        <w:rPr>
          <w:rFonts w:ascii="微软雅黑" w:hAnsi="微软雅黑" w:eastAsia="微软雅黑" w:cs="微软雅黑"/>
          <w:spacing w:val="2"/>
          <w:sz w:val="24"/>
          <w:szCs w:val="24"/>
        </w:rPr>
        <w:t>采购包</w:t>
      </w:r>
      <w:r>
        <w:rPr>
          <w:rFonts w:ascii="微软雅黑" w:hAnsi="微软雅黑" w:eastAsia="微软雅黑" w:cs="微软雅黑"/>
          <w:spacing w:val="-30"/>
          <w:sz w:val="24"/>
          <w:szCs w:val="24"/>
        </w:rPr>
        <w:t xml:space="preserve"> </w:t>
      </w:r>
      <w:r>
        <w:rPr>
          <w:rFonts w:ascii="微软雅黑" w:hAnsi="微软雅黑" w:eastAsia="微软雅黑" w:cs="微软雅黑"/>
          <w:spacing w:val="2"/>
          <w:sz w:val="24"/>
          <w:szCs w:val="24"/>
        </w:rPr>
        <w:t>，采购人、采购代理机构应当对符合规定的小</w:t>
      </w:r>
      <w:r>
        <w:rPr>
          <w:rFonts w:ascii="微软雅黑" w:hAnsi="微软雅黑" w:eastAsia="微软雅黑" w:cs="微软雅黑"/>
          <w:spacing w:val="1"/>
          <w:sz w:val="24"/>
          <w:szCs w:val="24"/>
        </w:rPr>
        <w:t>微企业报价给予 10%~20%（工</w:t>
      </w:r>
      <w:r>
        <w:rPr>
          <w:rFonts w:ascii="微软雅黑" w:hAnsi="微软雅黑" w:eastAsia="微软雅黑" w:cs="微软雅黑"/>
          <w:spacing w:val="-2"/>
          <w:sz w:val="24"/>
          <w:szCs w:val="24"/>
        </w:rPr>
        <w:t>程项目为 3%~5%）的扣除，用扣除后的价格参加评审</w:t>
      </w:r>
      <w:r>
        <w:rPr>
          <w:rFonts w:ascii="微软雅黑" w:hAnsi="微软雅黑" w:eastAsia="微软雅黑" w:cs="微软雅黑"/>
          <w:spacing w:val="-3"/>
          <w:sz w:val="24"/>
          <w:szCs w:val="24"/>
        </w:rPr>
        <w:t>。适用招标投标法的政府采购工程建设项目，采用综合评估法但未采用低价优先法计算价格分的，评标时应当在采用原</w:t>
      </w:r>
      <w:r>
        <w:rPr>
          <w:rFonts w:ascii="微软雅黑" w:hAnsi="微软雅黑" w:eastAsia="微软雅黑" w:cs="微软雅黑"/>
          <w:spacing w:val="-1"/>
          <w:sz w:val="24"/>
          <w:szCs w:val="24"/>
        </w:rPr>
        <w:t>报价进行评分的基础上增加其价格得分的 3%~5%作为其价格分。</w:t>
      </w:r>
    </w:p>
    <w:p w14:paraId="7483FA6C">
      <w:pPr>
        <w:spacing w:line="225" w:lineRule="auto"/>
        <w:ind w:right="2"/>
        <w:jc w:val="right"/>
        <w:outlineLvl w:val="9"/>
        <w:rPr>
          <w:rFonts w:ascii="微软雅黑" w:hAnsi="微软雅黑" w:eastAsia="微软雅黑" w:cs="微软雅黑"/>
          <w:sz w:val="24"/>
          <w:szCs w:val="24"/>
        </w:rPr>
      </w:pPr>
      <w:r>
        <w:rPr>
          <w:rFonts w:ascii="微软雅黑" w:hAnsi="微软雅黑" w:eastAsia="微软雅黑" w:cs="微软雅黑"/>
          <w:sz w:val="24"/>
          <w:szCs w:val="24"/>
        </w:rPr>
        <w:t>5、接受大中型企业与小微企业组成联合体</w:t>
      </w:r>
      <w:r>
        <w:rPr>
          <w:rFonts w:ascii="微软雅黑" w:hAnsi="微软雅黑" w:eastAsia="微软雅黑" w:cs="微软雅黑"/>
          <w:spacing w:val="-1"/>
          <w:sz w:val="24"/>
          <w:szCs w:val="24"/>
        </w:rPr>
        <w:t>或者允许大中型企业向一家或者多家小微企</w:t>
      </w:r>
    </w:p>
    <w:p w14:paraId="7648301F">
      <w:pPr>
        <w:spacing w:before="151" w:line="284" w:lineRule="auto"/>
        <w:ind w:firstLine="3"/>
        <w:jc w:val="both"/>
        <w:outlineLvl w:val="9"/>
        <w:rPr>
          <w:rFonts w:ascii="微软雅黑" w:hAnsi="微软雅黑" w:eastAsia="微软雅黑" w:cs="微软雅黑"/>
          <w:sz w:val="24"/>
          <w:szCs w:val="24"/>
        </w:rPr>
      </w:pPr>
      <w:r>
        <w:rPr>
          <w:rFonts w:ascii="微软雅黑" w:hAnsi="微软雅黑" w:eastAsia="微软雅黑" w:cs="微软雅黑"/>
          <w:spacing w:val="-3"/>
          <w:sz w:val="24"/>
          <w:szCs w:val="24"/>
        </w:rPr>
        <w:t>业分包的采购项目，对于联合协议或者分包意向协议约定小微企业的合同份额占到合同</w:t>
      </w:r>
      <w:r>
        <w:rPr>
          <w:rFonts w:ascii="微软雅黑" w:hAnsi="微软雅黑" w:eastAsia="微软雅黑" w:cs="微软雅黑"/>
          <w:sz w:val="24"/>
          <w:szCs w:val="24"/>
        </w:rPr>
        <w:t>总金额 30%以上的</w:t>
      </w:r>
      <w:r>
        <w:rPr>
          <w:rFonts w:ascii="微软雅黑" w:hAnsi="微软雅黑" w:eastAsia="微软雅黑" w:cs="微软雅黑"/>
          <w:spacing w:val="-15"/>
          <w:sz w:val="24"/>
          <w:szCs w:val="24"/>
        </w:rPr>
        <w:t xml:space="preserve"> </w:t>
      </w:r>
      <w:r>
        <w:rPr>
          <w:rFonts w:ascii="微软雅黑" w:hAnsi="微软雅黑" w:eastAsia="微软雅黑" w:cs="微软雅黑"/>
          <w:sz w:val="24"/>
          <w:szCs w:val="24"/>
        </w:rPr>
        <w:t>，采购人、采购代理机构应当对联合体或者大中型企业的报价给予</w:t>
      </w:r>
      <w:r>
        <w:rPr>
          <w:rFonts w:ascii="微软雅黑" w:hAnsi="微软雅黑" w:eastAsia="微软雅黑" w:cs="微软雅黑"/>
          <w:spacing w:val="-1"/>
          <w:sz w:val="24"/>
          <w:szCs w:val="24"/>
        </w:rPr>
        <w:t>4%~6%（工程项目为 1%~2%）的扣除</w:t>
      </w:r>
      <w:r>
        <w:rPr>
          <w:rFonts w:ascii="微软雅黑" w:hAnsi="微软雅黑" w:eastAsia="微软雅黑" w:cs="微软雅黑"/>
          <w:spacing w:val="-35"/>
          <w:sz w:val="24"/>
          <w:szCs w:val="24"/>
        </w:rPr>
        <w:t xml:space="preserve"> </w:t>
      </w:r>
      <w:r>
        <w:rPr>
          <w:rFonts w:ascii="微软雅黑" w:hAnsi="微软雅黑" w:eastAsia="微软雅黑" w:cs="微软雅黑"/>
          <w:spacing w:val="-1"/>
          <w:sz w:val="24"/>
          <w:szCs w:val="24"/>
        </w:rPr>
        <w:t>，用扣除后</w:t>
      </w:r>
      <w:r>
        <w:rPr>
          <w:rFonts w:ascii="微软雅黑" w:hAnsi="微软雅黑" w:eastAsia="微软雅黑" w:cs="微软雅黑"/>
          <w:spacing w:val="-2"/>
          <w:sz w:val="24"/>
          <w:szCs w:val="24"/>
        </w:rPr>
        <w:t>的价格参加评审。适用招标投标法</w:t>
      </w:r>
      <w:r>
        <w:rPr>
          <w:rFonts w:ascii="微软雅黑" w:hAnsi="微软雅黑" w:eastAsia="微软雅黑" w:cs="微软雅黑"/>
          <w:spacing w:val="-3"/>
          <w:sz w:val="24"/>
          <w:szCs w:val="24"/>
        </w:rPr>
        <w:t>的政府采购工程建设项目，采用综合评估法但未采用低价优先法计算价格分的，评标时</w:t>
      </w:r>
      <w:r>
        <w:rPr>
          <w:rFonts w:ascii="微软雅黑" w:hAnsi="微软雅黑" w:eastAsia="微软雅黑" w:cs="微软雅黑"/>
          <w:sz w:val="24"/>
          <w:szCs w:val="24"/>
        </w:rPr>
        <w:t>应当在采用原报价进行评分的基础上增加其价格得分</w:t>
      </w:r>
      <w:r>
        <w:rPr>
          <w:rFonts w:ascii="微软雅黑" w:hAnsi="微软雅黑" w:eastAsia="微软雅黑" w:cs="微软雅黑"/>
          <w:spacing w:val="-1"/>
          <w:sz w:val="24"/>
          <w:szCs w:val="24"/>
        </w:rPr>
        <w:t>的 1%~2%作为其价格分。</w:t>
      </w:r>
    </w:p>
    <w:p w14:paraId="71224802">
      <w:pPr>
        <w:spacing w:before="1" w:line="225" w:lineRule="auto"/>
        <w:ind w:left="19"/>
        <w:outlineLvl w:val="9"/>
        <w:rPr>
          <w:rFonts w:ascii="仿宋" w:hAnsi="仿宋" w:eastAsia="仿宋" w:cs="仿宋"/>
          <w:sz w:val="24"/>
          <w:szCs w:val="24"/>
        </w:rPr>
      </w:pPr>
      <w:r>
        <w:rPr>
          <w:rFonts w:ascii="仿宋" w:hAnsi="仿宋" w:eastAsia="仿宋" w:cs="仿宋"/>
          <w:spacing w:val="8"/>
          <w:sz w:val="24"/>
          <w:szCs w:val="24"/>
        </w:rPr>
        <w:t>八、对本次招标提出询问，请按以下方式联系。</w:t>
      </w:r>
    </w:p>
    <w:p w14:paraId="4CB0A8D6">
      <w:pPr>
        <w:spacing w:before="123" w:line="227" w:lineRule="auto"/>
        <w:ind w:left="912"/>
        <w:rPr>
          <w:rFonts w:ascii="仿宋" w:hAnsi="仿宋" w:eastAsia="仿宋" w:cs="仿宋"/>
          <w:sz w:val="24"/>
          <w:szCs w:val="24"/>
        </w:rPr>
      </w:pPr>
      <w:r>
        <w:rPr>
          <w:rFonts w:ascii="仿宋" w:hAnsi="仿宋" w:eastAsia="仿宋" w:cs="仿宋"/>
          <w:spacing w:val="3"/>
          <w:sz w:val="24"/>
          <w:szCs w:val="24"/>
        </w:rPr>
        <w:t>1.采购人信息</w:t>
      </w:r>
    </w:p>
    <w:p w14:paraId="57446072">
      <w:pPr>
        <w:spacing w:before="121" w:line="229" w:lineRule="auto"/>
        <w:ind w:left="894"/>
        <w:rPr>
          <w:rFonts w:hint="eastAsia" w:ascii="仿宋" w:hAnsi="仿宋" w:eastAsia="仿宋" w:cs="仿宋"/>
          <w:spacing w:val="8"/>
          <w:sz w:val="24"/>
          <w:szCs w:val="24"/>
          <w:lang w:eastAsia="zh-CN"/>
        </w:rPr>
      </w:pPr>
      <w:r>
        <w:rPr>
          <w:rFonts w:ascii="仿宋" w:hAnsi="仿宋" w:eastAsia="仿宋" w:cs="仿宋"/>
          <w:spacing w:val="8"/>
          <w:sz w:val="24"/>
          <w:szCs w:val="24"/>
        </w:rPr>
        <w:t>名  称：</w:t>
      </w:r>
      <w:r>
        <w:rPr>
          <w:rFonts w:hint="eastAsia" w:ascii="仿宋" w:hAnsi="仿宋" w:eastAsia="仿宋" w:cs="仿宋"/>
          <w:spacing w:val="8"/>
          <w:sz w:val="24"/>
          <w:szCs w:val="24"/>
          <w:lang w:eastAsia="zh-CN"/>
        </w:rPr>
        <w:t>拜城县农业农村局</w:t>
      </w:r>
      <w:r>
        <w:rPr>
          <w:rFonts w:hint="eastAsia" w:ascii="仿宋" w:hAnsi="仿宋" w:eastAsia="仿宋" w:cs="仿宋"/>
          <w:spacing w:val="8"/>
          <w:sz w:val="24"/>
          <w:szCs w:val="24"/>
          <w:lang w:val="en-US" w:eastAsia="zh-CN"/>
        </w:rPr>
        <w:t xml:space="preserve"> </w:t>
      </w:r>
    </w:p>
    <w:p w14:paraId="5BFCDAEE">
      <w:pPr>
        <w:spacing w:before="121" w:line="229" w:lineRule="auto"/>
        <w:ind w:left="894"/>
        <w:rPr>
          <w:rFonts w:hint="eastAsia" w:ascii="仿宋" w:hAnsi="仿宋" w:eastAsia="仿宋" w:cs="仿宋"/>
          <w:color w:val="FF0000"/>
          <w:spacing w:val="8"/>
          <w:sz w:val="24"/>
          <w:szCs w:val="24"/>
          <w:lang w:eastAsia="zh-CN"/>
        </w:rPr>
      </w:pPr>
      <w:r>
        <w:rPr>
          <w:rFonts w:ascii="仿宋" w:hAnsi="仿宋" w:eastAsia="仿宋" w:cs="仿宋"/>
          <w:spacing w:val="8"/>
          <w:sz w:val="24"/>
          <w:szCs w:val="24"/>
        </w:rPr>
        <w:t>地  址：</w:t>
      </w:r>
      <w:r>
        <w:rPr>
          <w:rFonts w:hint="eastAsia" w:ascii="仿宋" w:hAnsi="仿宋" w:eastAsia="仿宋" w:cs="仿宋"/>
          <w:spacing w:val="8"/>
          <w:sz w:val="24"/>
          <w:szCs w:val="24"/>
        </w:rPr>
        <w:t>拜城县农林大厦</w:t>
      </w:r>
    </w:p>
    <w:p w14:paraId="1ECB5AE6">
      <w:pPr>
        <w:spacing w:before="115" w:line="227" w:lineRule="auto"/>
        <w:ind w:left="892"/>
        <w:rPr>
          <w:rFonts w:hint="eastAsia" w:ascii="仿宋" w:hAnsi="仿宋" w:eastAsia="仿宋" w:cs="仿宋"/>
          <w:spacing w:val="7"/>
          <w:sz w:val="24"/>
          <w:szCs w:val="24"/>
          <w:lang w:val="en-US" w:eastAsia="zh-CN"/>
        </w:rPr>
      </w:pPr>
      <w:r>
        <w:rPr>
          <w:rFonts w:ascii="仿宋" w:hAnsi="仿宋" w:eastAsia="仿宋" w:cs="仿宋"/>
          <w:spacing w:val="7"/>
          <w:sz w:val="24"/>
          <w:szCs w:val="24"/>
        </w:rPr>
        <w:t>联系人：</w:t>
      </w:r>
      <w:r>
        <w:rPr>
          <w:rFonts w:hint="eastAsia" w:ascii="仿宋" w:hAnsi="仿宋" w:eastAsia="仿宋" w:cs="仿宋"/>
          <w:spacing w:val="7"/>
          <w:sz w:val="24"/>
          <w:szCs w:val="24"/>
          <w:lang w:val="en-US" w:eastAsia="zh-CN"/>
        </w:rPr>
        <w:t xml:space="preserve">邓小军 </w:t>
      </w:r>
    </w:p>
    <w:p w14:paraId="0914C058">
      <w:pPr>
        <w:spacing w:before="115" w:line="227" w:lineRule="auto"/>
        <w:ind w:left="892"/>
        <w:rPr>
          <w:rFonts w:hint="default" w:ascii="仿宋" w:hAnsi="仿宋" w:eastAsia="仿宋" w:cs="仿宋"/>
          <w:spacing w:val="7"/>
          <w:sz w:val="24"/>
          <w:szCs w:val="24"/>
          <w:lang w:val="en-US" w:eastAsia="zh-CN"/>
        </w:rPr>
      </w:pPr>
      <w:r>
        <w:rPr>
          <w:rFonts w:ascii="仿宋" w:hAnsi="仿宋" w:eastAsia="仿宋" w:cs="仿宋"/>
          <w:spacing w:val="7"/>
          <w:sz w:val="24"/>
          <w:szCs w:val="24"/>
        </w:rPr>
        <w:t>联系电话：</w:t>
      </w:r>
      <w:r>
        <w:rPr>
          <w:rFonts w:hint="eastAsia" w:ascii="仿宋" w:hAnsi="仿宋" w:eastAsia="仿宋" w:cs="仿宋"/>
          <w:spacing w:val="7"/>
          <w:sz w:val="24"/>
          <w:szCs w:val="24"/>
          <w:lang w:val="en-US" w:eastAsia="zh-CN"/>
        </w:rPr>
        <w:t>18963888918</w:t>
      </w:r>
    </w:p>
    <w:p w14:paraId="32CB5E05">
      <w:pPr>
        <w:spacing w:before="115" w:line="227" w:lineRule="auto"/>
        <w:ind w:left="892"/>
        <w:rPr>
          <w:rFonts w:ascii="仿宋" w:hAnsi="仿宋" w:eastAsia="仿宋" w:cs="仿宋"/>
          <w:sz w:val="24"/>
          <w:szCs w:val="24"/>
        </w:rPr>
      </w:pPr>
      <w:r>
        <w:rPr>
          <w:rFonts w:ascii="仿宋" w:hAnsi="仿宋" w:eastAsia="仿宋" w:cs="仿宋"/>
          <w:spacing w:val="7"/>
          <w:sz w:val="24"/>
          <w:szCs w:val="24"/>
        </w:rPr>
        <w:t>2.采购代理机构信息</w:t>
      </w:r>
    </w:p>
    <w:p w14:paraId="6ED2E266">
      <w:pPr>
        <w:spacing w:before="119" w:line="226" w:lineRule="auto"/>
        <w:ind w:left="899"/>
        <w:rPr>
          <w:rFonts w:ascii="仿宋" w:hAnsi="仿宋" w:eastAsia="仿宋" w:cs="仿宋"/>
          <w:sz w:val="24"/>
          <w:szCs w:val="24"/>
        </w:rPr>
      </w:pPr>
      <w:r>
        <w:rPr>
          <w:rFonts w:ascii="仿宋" w:hAnsi="仿宋" w:eastAsia="仿宋" w:cs="仿宋"/>
          <w:spacing w:val="8"/>
          <w:sz w:val="24"/>
          <w:szCs w:val="24"/>
        </w:rPr>
        <w:t>名  称：</w:t>
      </w:r>
      <w:r>
        <w:rPr>
          <w:rFonts w:hint="eastAsia" w:ascii="仿宋" w:hAnsi="仿宋" w:eastAsia="仿宋" w:cs="仿宋"/>
          <w:spacing w:val="8"/>
          <w:sz w:val="24"/>
          <w:szCs w:val="24"/>
          <w:lang w:eastAsia="zh-CN"/>
        </w:rPr>
        <w:t>新疆楷梁昕昱项目服务有限公司</w:t>
      </w:r>
    </w:p>
    <w:p w14:paraId="6AA80843">
      <w:pPr>
        <w:spacing w:before="118" w:line="229" w:lineRule="auto"/>
        <w:ind w:left="894"/>
        <w:rPr>
          <w:rFonts w:hint="eastAsia" w:ascii="仿宋" w:hAnsi="仿宋" w:eastAsia="仿宋" w:cs="仿宋"/>
          <w:spacing w:val="5"/>
          <w:sz w:val="24"/>
          <w:szCs w:val="24"/>
          <w:lang w:eastAsia="zh-CN"/>
        </w:rPr>
      </w:pPr>
      <w:r>
        <w:rPr>
          <w:rFonts w:ascii="仿宋" w:hAnsi="仿宋" w:eastAsia="仿宋" w:cs="仿宋"/>
          <w:spacing w:val="5"/>
          <w:sz w:val="24"/>
          <w:szCs w:val="24"/>
        </w:rPr>
        <w:t>地  址：</w:t>
      </w:r>
      <w:r>
        <w:rPr>
          <w:rFonts w:hint="eastAsia" w:ascii="仿宋" w:hAnsi="仿宋" w:eastAsia="仿宋" w:cs="仿宋"/>
          <w:spacing w:val="5"/>
          <w:sz w:val="24"/>
          <w:szCs w:val="24"/>
          <w:lang w:eastAsia="zh-CN"/>
        </w:rPr>
        <w:t>新疆阿克苏地区拜城县拜城镇胜利社区解放路51号资源大厦3楼</w:t>
      </w:r>
    </w:p>
    <w:p w14:paraId="712387F0">
      <w:pPr>
        <w:spacing w:before="118" w:line="229" w:lineRule="auto"/>
        <w:ind w:left="894"/>
        <w:rPr>
          <w:rFonts w:hint="default" w:ascii="仿宋" w:hAnsi="仿宋" w:eastAsia="仿宋" w:cs="仿宋"/>
          <w:sz w:val="24"/>
          <w:szCs w:val="24"/>
          <w:lang w:val="en-US"/>
        </w:rPr>
      </w:pPr>
      <w:r>
        <w:rPr>
          <w:rFonts w:ascii="仿宋" w:hAnsi="仿宋" w:eastAsia="仿宋" w:cs="仿宋"/>
          <w:spacing w:val="5"/>
          <w:sz w:val="24"/>
          <w:szCs w:val="24"/>
        </w:rPr>
        <w:t>联系方式：</w:t>
      </w:r>
      <w:r>
        <w:rPr>
          <w:rFonts w:hint="eastAsia" w:ascii="仿宋" w:hAnsi="仿宋" w:eastAsia="仿宋" w:cs="仿宋"/>
          <w:spacing w:val="7"/>
          <w:sz w:val="24"/>
          <w:szCs w:val="24"/>
          <w:lang w:val="en-US" w:eastAsia="zh-CN"/>
        </w:rPr>
        <w:t>15559498728</w:t>
      </w:r>
    </w:p>
    <w:p w14:paraId="3E54202F">
      <w:pPr>
        <w:spacing w:before="117" w:line="228" w:lineRule="auto"/>
        <w:ind w:left="899"/>
        <w:rPr>
          <w:rFonts w:ascii="仿宋" w:hAnsi="仿宋" w:eastAsia="仿宋" w:cs="仿宋"/>
          <w:sz w:val="24"/>
          <w:szCs w:val="24"/>
        </w:rPr>
        <w:sectPr>
          <w:footerReference r:id="rId8" w:type="default"/>
          <w:pgSz w:w="11906" w:h="16839"/>
          <w:pgMar w:top="1431" w:right="1351" w:bottom="1151" w:left="1449" w:header="0" w:footer="567" w:gutter="0"/>
          <w:pgNumType w:fmt="decimal" w:start="1"/>
          <w:cols w:space="720" w:num="1"/>
        </w:sectPr>
      </w:pPr>
      <w:r>
        <w:rPr>
          <w:rFonts w:ascii="仿宋" w:hAnsi="仿宋" w:eastAsia="仿宋" w:cs="仿宋"/>
          <w:spacing w:val="7"/>
          <w:sz w:val="24"/>
          <w:szCs w:val="24"/>
        </w:rPr>
        <w:t>联系人：</w:t>
      </w:r>
      <w:r>
        <w:rPr>
          <w:rFonts w:hint="eastAsia" w:ascii="仿宋" w:hAnsi="仿宋" w:eastAsia="仿宋" w:cs="仿宋"/>
          <w:spacing w:val="7"/>
          <w:sz w:val="24"/>
          <w:szCs w:val="24"/>
          <w:lang w:val="en-US" w:eastAsia="zh-CN"/>
        </w:rPr>
        <w:t>朱青青</w:t>
      </w:r>
    </w:p>
    <w:p w14:paraId="797E72B8">
      <w:pPr>
        <w:spacing w:before="168" w:line="226" w:lineRule="auto"/>
        <w:ind w:left="3362"/>
        <w:outlineLvl w:val="1"/>
        <w:rPr>
          <w:rFonts w:ascii="黑体" w:hAnsi="黑体" w:eastAsia="黑体" w:cs="黑体"/>
          <w:sz w:val="31"/>
          <w:szCs w:val="31"/>
        </w:rPr>
      </w:pPr>
      <w:bookmarkStart w:id="2" w:name="_Toc25551"/>
      <w:r>
        <w:rPr>
          <w:rFonts w:ascii="黑体" w:hAnsi="黑体" w:eastAsia="黑体" w:cs="黑体"/>
          <w:spacing w:val="7"/>
          <w:sz w:val="31"/>
          <w:szCs w:val="31"/>
        </w:rPr>
        <w:t>第二章  投标人须知</w:t>
      </w:r>
      <w:bookmarkEnd w:id="2"/>
    </w:p>
    <w:p w14:paraId="346E966B">
      <w:pPr>
        <w:pStyle w:val="5"/>
        <w:bidi w:val="0"/>
        <w:jc w:val="center"/>
        <w:rPr>
          <w:sz w:val="28"/>
          <w:szCs w:val="28"/>
        </w:rPr>
      </w:pPr>
      <w:bookmarkStart w:id="3" w:name="bookmark39"/>
      <w:bookmarkEnd w:id="3"/>
      <w:r>
        <w:rPr>
          <w:sz w:val="28"/>
          <w:szCs w:val="28"/>
        </w:rPr>
        <w:t>投标人须知前附表</w:t>
      </w:r>
    </w:p>
    <w:p w14:paraId="7415A4BB">
      <w:pPr>
        <w:spacing w:line="121" w:lineRule="exact"/>
      </w:pPr>
    </w:p>
    <w:tbl>
      <w:tblPr>
        <w:tblStyle w:val="19"/>
        <w:tblW w:w="502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59"/>
        <w:gridCol w:w="2553"/>
        <w:gridCol w:w="5913"/>
      </w:tblGrid>
      <w:tr w14:paraId="12300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0" w:hRule="atLeast"/>
        </w:trPr>
        <w:tc>
          <w:tcPr>
            <w:tcW w:w="361" w:type="pct"/>
            <w:vAlign w:val="top"/>
          </w:tcPr>
          <w:p w14:paraId="621288EE">
            <w:pPr>
              <w:pStyle w:val="20"/>
              <w:spacing w:before="120" w:line="215" w:lineRule="auto"/>
              <w:ind w:left="127"/>
            </w:pPr>
            <w:r>
              <w:rPr>
                <w:spacing w:val="-8"/>
              </w:rPr>
              <w:t>序号</w:t>
            </w:r>
          </w:p>
        </w:tc>
        <w:tc>
          <w:tcPr>
            <w:tcW w:w="1399" w:type="pct"/>
            <w:vAlign w:val="top"/>
          </w:tcPr>
          <w:p w14:paraId="2A6E5F1B">
            <w:pPr>
              <w:pStyle w:val="20"/>
              <w:spacing w:before="120" w:line="215" w:lineRule="auto"/>
              <w:ind w:left="894"/>
            </w:pPr>
            <w:r>
              <w:rPr>
                <w:spacing w:val="-5"/>
              </w:rPr>
              <w:t>条款名称</w:t>
            </w:r>
          </w:p>
        </w:tc>
        <w:tc>
          <w:tcPr>
            <w:tcW w:w="3238" w:type="pct"/>
            <w:vAlign w:val="top"/>
          </w:tcPr>
          <w:p w14:paraId="18D6B106">
            <w:pPr>
              <w:pStyle w:val="20"/>
              <w:spacing w:before="120" w:line="215" w:lineRule="auto"/>
              <w:ind w:left="2608"/>
            </w:pPr>
            <w:r>
              <w:rPr>
                <w:spacing w:val="-5"/>
              </w:rPr>
              <w:t>编列内容</w:t>
            </w:r>
          </w:p>
        </w:tc>
      </w:tr>
      <w:tr w14:paraId="4C5BFF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361" w:type="pct"/>
            <w:vAlign w:val="top"/>
          </w:tcPr>
          <w:p w14:paraId="619E4A66">
            <w:pPr>
              <w:spacing w:line="433" w:lineRule="auto"/>
              <w:jc w:val="center"/>
              <w:rPr>
                <w:rFonts w:ascii="Arial"/>
                <w:sz w:val="21"/>
              </w:rPr>
            </w:pPr>
          </w:p>
          <w:p w14:paraId="6DDF5C18">
            <w:pPr>
              <w:pStyle w:val="20"/>
              <w:spacing w:before="78" w:line="315" w:lineRule="exact"/>
              <w:ind w:left="169"/>
              <w:jc w:val="center"/>
            </w:pPr>
            <w:r>
              <w:rPr>
                <w:position w:val="1"/>
              </w:rPr>
              <w:t>1</w:t>
            </w:r>
          </w:p>
        </w:tc>
        <w:tc>
          <w:tcPr>
            <w:tcW w:w="1399" w:type="pct"/>
            <w:vAlign w:val="top"/>
          </w:tcPr>
          <w:p w14:paraId="6A7606F7">
            <w:pPr>
              <w:spacing w:line="433" w:lineRule="auto"/>
              <w:jc w:val="left"/>
              <w:rPr>
                <w:rFonts w:ascii="Arial"/>
                <w:sz w:val="21"/>
              </w:rPr>
            </w:pPr>
          </w:p>
          <w:p w14:paraId="64E2A1C4">
            <w:pPr>
              <w:pStyle w:val="20"/>
              <w:spacing w:before="78" w:line="222" w:lineRule="auto"/>
              <w:jc w:val="left"/>
            </w:pPr>
            <w:r>
              <w:rPr>
                <w:spacing w:val="-6"/>
              </w:rPr>
              <w:t>采购人</w:t>
            </w:r>
          </w:p>
        </w:tc>
        <w:tc>
          <w:tcPr>
            <w:tcW w:w="3238" w:type="pct"/>
            <w:vAlign w:val="top"/>
          </w:tcPr>
          <w:p w14:paraId="1C78EC58">
            <w:pPr>
              <w:pStyle w:val="20"/>
              <w:spacing w:before="113" w:line="215" w:lineRule="auto"/>
              <w:ind w:left="119"/>
              <w:rPr>
                <w:rFonts w:hint="eastAsia"/>
                <w:spacing w:val="-2"/>
                <w:lang w:val="en-US" w:eastAsia="zh-CN"/>
              </w:rPr>
            </w:pPr>
            <w:r>
              <w:rPr>
                <w:spacing w:val="-2"/>
              </w:rPr>
              <w:t>名称：</w:t>
            </w:r>
            <w:r>
              <w:rPr>
                <w:rFonts w:hint="eastAsia" w:ascii="仿宋" w:hAnsi="仿宋" w:eastAsia="仿宋" w:cs="仿宋"/>
                <w:spacing w:val="8"/>
                <w:sz w:val="24"/>
                <w:szCs w:val="24"/>
                <w:lang w:eastAsia="zh-CN"/>
              </w:rPr>
              <w:t>拜城县农业农村局</w:t>
            </w:r>
            <w:r>
              <w:rPr>
                <w:rFonts w:hint="eastAsia" w:ascii="仿宋" w:hAnsi="仿宋" w:eastAsia="仿宋" w:cs="仿宋"/>
                <w:spacing w:val="8"/>
                <w:sz w:val="24"/>
                <w:szCs w:val="24"/>
                <w:lang w:val="en-US" w:eastAsia="zh-CN"/>
              </w:rPr>
              <w:t xml:space="preserve"> </w:t>
            </w:r>
            <w:r>
              <w:rPr>
                <w:rFonts w:hint="eastAsia"/>
                <w:spacing w:val="-2"/>
                <w:lang w:val="en-US" w:eastAsia="zh-CN"/>
              </w:rPr>
              <w:t xml:space="preserve">                    </w:t>
            </w:r>
          </w:p>
          <w:p w14:paraId="12164CC4">
            <w:pPr>
              <w:pStyle w:val="20"/>
              <w:spacing w:before="113" w:line="215" w:lineRule="auto"/>
              <w:rPr>
                <w:rFonts w:hint="eastAsia"/>
                <w:spacing w:val="-2"/>
                <w:lang w:val="en-US" w:eastAsia="zh-CN"/>
              </w:rPr>
            </w:pPr>
            <w:r>
              <w:rPr>
                <w:rFonts w:hint="eastAsia"/>
                <w:spacing w:val="-2"/>
                <w:lang w:val="en-US" w:eastAsia="zh-CN"/>
              </w:rPr>
              <w:t xml:space="preserve"> </w:t>
            </w:r>
            <w:r>
              <w:rPr>
                <w:spacing w:val="-2"/>
              </w:rPr>
              <w:t>地址：</w:t>
            </w:r>
            <w:r>
              <w:rPr>
                <w:rFonts w:hint="eastAsia"/>
                <w:spacing w:val="-2"/>
              </w:rPr>
              <w:t>拜城县农林大厦</w:t>
            </w:r>
          </w:p>
          <w:p w14:paraId="694A81C9">
            <w:pPr>
              <w:pStyle w:val="20"/>
              <w:spacing w:before="113" w:line="215" w:lineRule="auto"/>
            </w:pPr>
            <w:r>
              <w:rPr>
                <w:rFonts w:hint="eastAsia"/>
                <w:spacing w:val="-2"/>
                <w:lang w:val="en-US" w:eastAsia="zh-CN"/>
              </w:rPr>
              <w:t xml:space="preserve"> 联系人：</w:t>
            </w:r>
            <w:r>
              <w:rPr>
                <w:rFonts w:hint="eastAsia" w:ascii="仿宋" w:hAnsi="仿宋" w:eastAsia="仿宋" w:cs="仿宋"/>
                <w:spacing w:val="7"/>
                <w:sz w:val="24"/>
                <w:szCs w:val="24"/>
                <w:lang w:val="en-US" w:eastAsia="zh-CN"/>
              </w:rPr>
              <w:t>邓小军</w:t>
            </w:r>
            <w:r>
              <w:rPr>
                <w:rFonts w:hint="eastAsia"/>
                <w:spacing w:val="-2"/>
                <w:lang w:val="en-US" w:eastAsia="zh-CN"/>
              </w:rPr>
              <w:t xml:space="preserve">      电话：18963888918</w:t>
            </w:r>
          </w:p>
        </w:tc>
      </w:tr>
      <w:tr w14:paraId="6B6DE3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361" w:type="pct"/>
            <w:vAlign w:val="top"/>
          </w:tcPr>
          <w:p w14:paraId="56913E69">
            <w:pPr>
              <w:spacing w:line="433" w:lineRule="auto"/>
              <w:jc w:val="center"/>
              <w:rPr>
                <w:rFonts w:ascii="Arial"/>
                <w:sz w:val="21"/>
              </w:rPr>
            </w:pPr>
          </w:p>
          <w:p w14:paraId="0D4D64E5">
            <w:pPr>
              <w:pStyle w:val="20"/>
              <w:spacing w:before="78" w:line="316" w:lineRule="exact"/>
              <w:ind w:left="154"/>
              <w:jc w:val="center"/>
            </w:pPr>
            <w:r>
              <w:rPr>
                <w:position w:val="1"/>
              </w:rPr>
              <w:t>2</w:t>
            </w:r>
          </w:p>
        </w:tc>
        <w:tc>
          <w:tcPr>
            <w:tcW w:w="1399" w:type="pct"/>
            <w:vAlign w:val="top"/>
          </w:tcPr>
          <w:p w14:paraId="140C463A">
            <w:pPr>
              <w:spacing w:line="434" w:lineRule="auto"/>
              <w:jc w:val="left"/>
              <w:rPr>
                <w:rFonts w:ascii="Arial"/>
                <w:sz w:val="21"/>
              </w:rPr>
            </w:pPr>
          </w:p>
          <w:p w14:paraId="4AFA2417">
            <w:pPr>
              <w:pStyle w:val="20"/>
              <w:spacing w:before="78" w:line="222" w:lineRule="auto"/>
              <w:jc w:val="left"/>
            </w:pPr>
            <w:r>
              <w:rPr>
                <w:spacing w:val="-3"/>
              </w:rPr>
              <w:t>采购代理机构</w:t>
            </w:r>
          </w:p>
        </w:tc>
        <w:tc>
          <w:tcPr>
            <w:tcW w:w="3238" w:type="pct"/>
            <w:vAlign w:val="top"/>
          </w:tcPr>
          <w:p w14:paraId="07B2D859">
            <w:pPr>
              <w:pStyle w:val="20"/>
              <w:spacing w:before="113" w:line="215" w:lineRule="auto"/>
              <w:ind w:left="119"/>
              <w:rPr>
                <w:rFonts w:hint="default"/>
                <w:lang w:val="en-US" w:eastAsia="zh-CN"/>
              </w:rPr>
            </w:pPr>
            <w:r>
              <w:rPr>
                <w:rFonts w:hint="default"/>
                <w:lang w:val="en-US"/>
              </w:rPr>
              <w:t>名称：</w:t>
            </w:r>
            <w:r>
              <w:rPr>
                <w:rFonts w:hint="default"/>
                <w:lang w:val="en-US" w:eastAsia="zh-CN"/>
              </w:rPr>
              <w:t>新疆楷梁昕昱项目服务有限公司</w:t>
            </w:r>
          </w:p>
          <w:p w14:paraId="246BC56B">
            <w:pPr>
              <w:pStyle w:val="20"/>
              <w:spacing w:before="113" w:line="215" w:lineRule="auto"/>
              <w:ind w:left="119"/>
              <w:rPr>
                <w:rFonts w:hint="default"/>
                <w:lang w:val="en-US" w:eastAsia="zh-CN"/>
              </w:rPr>
            </w:pPr>
            <w:r>
              <w:rPr>
                <w:rFonts w:hint="default"/>
                <w:lang w:val="en-US"/>
              </w:rPr>
              <w:t>地址：</w:t>
            </w:r>
            <w:r>
              <w:rPr>
                <w:rFonts w:hint="default"/>
                <w:lang w:val="en-US" w:eastAsia="zh-CN"/>
              </w:rPr>
              <w:t>新疆阿克苏地区拜城县拜城镇胜利社区解放路51号资源大厦3楼</w:t>
            </w:r>
          </w:p>
          <w:p w14:paraId="01C07BA7">
            <w:pPr>
              <w:pStyle w:val="20"/>
              <w:spacing w:before="113" w:line="215" w:lineRule="auto"/>
              <w:ind w:left="119"/>
              <w:rPr>
                <w:rFonts w:hint="default"/>
                <w:lang w:val="en-US"/>
              </w:rPr>
            </w:pPr>
            <w:r>
              <w:rPr>
                <w:rFonts w:hint="default"/>
                <w:lang w:val="en-US"/>
              </w:rPr>
              <w:t>联系人：</w:t>
            </w:r>
            <w:r>
              <w:rPr>
                <w:rFonts w:hint="default"/>
                <w:lang w:val="en-US" w:eastAsia="zh-CN"/>
              </w:rPr>
              <w:t xml:space="preserve">朱青青    </w:t>
            </w:r>
            <w:r>
              <w:rPr>
                <w:rFonts w:hint="default"/>
                <w:lang w:val="en-US"/>
              </w:rPr>
              <w:t>电话：</w:t>
            </w:r>
            <w:r>
              <w:rPr>
                <w:rFonts w:hint="eastAsia"/>
                <w:lang w:val="en-US" w:eastAsia="zh-CN"/>
              </w:rPr>
              <w:t>15559498728</w:t>
            </w:r>
          </w:p>
        </w:tc>
      </w:tr>
      <w:tr w14:paraId="75E7C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361" w:type="pct"/>
            <w:shd w:val="clear" w:color="auto" w:fill="auto"/>
            <w:vAlign w:val="center"/>
          </w:tcPr>
          <w:p w14:paraId="5E1936EE">
            <w:pPr>
              <w:keepNext w:val="0"/>
              <w:keepLines w:val="0"/>
              <w:pageBreakBefore w:val="0"/>
              <w:kinsoku/>
              <w:wordWrap/>
              <w:overflowPunct/>
              <w:topLinePunct w:val="0"/>
              <w:bidi w:val="0"/>
              <w:snapToGrid/>
              <w:spacing w:line="440" w:lineRule="exact"/>
              <w:ind w:firstLine="240" w:firstLineChars="100"/>
              <w:jc w:val="center"/>
              <w:textAlignment w:val="auto"/>
              <w:rPr>
                <w:rFonts w:hint="eastAsia" w:ascii="仿宋" w:hAnsi="仿宋" w:eastAsia="仿宋" w:cs="仿宋"/>
                <w:snapToGrid w:val="0"/>
                <w:color w:val="auto"/>
                <w:kern w:val="2"/>
                <w:sz w:val="24"/>
                <w:szCs w:val="24"/>
                <w:lang w:val="zh-CN" w:eastAsia="zh-CN" w:bidi="ar-SA"/>
              </w:rPr>
            </w:pPr>
            <w:r>
              <w:rPr>
                <w:rFonts w:hint="eastAsia" w:ascii="仿宋" w:hAnsi="仿宋" w:eastAsia="仿宋" w:cs="仿宋"/>
                <w:color w:val="auto"/>
                <w:sz w:val="24"/>
                <w:szCs w:val="24"/>
                <w:lang w:val="zh-CN"/>
              </w:rPr>
              <w:t>3</w:t>
            </w:r>
          </w:p>
        </w:tc>
        <w:tc>
          <w:tcPr>
            <w:tcW w:w="1399" w:type="pct"/>
            <w:shd w:val="clear" w:color="auto" w:fill="auto"/>
            <w:vAlign w:val="center"/>
          </w:tcPr>
          <w:p w14:paraId="6F26DD1B">
            <w:pPr>
              <w:keepNext w:val="0"/>
              <w:keepLines w:val="0"/>
              <w:pageBreakBefore w:val="0"/>
              <w:kinsoku/>
              <w:wordWrap/>
              <w:overflowPunct/>
              <w:topLinePunct w:val="0"/>
              <w:bidi w:val="0"/>
              <w:snapToGrid/>
              <w:spacing w:line="440" w:lineRule="exact"/>
              <w:jc w:val="left"/>
              <w:textAlignment w:val="auto"/>
              <w:rPr>
                <w:rFonts w:hint="eastAsia" w:ascii="仿宋" w:hAnsi="仿宋" w:eastAsia="仿宋" w:cs="仿宋"/>
                <w:snapToGrid w:val="0"/>
                <w:color w:val="auto"/>
                <w:kern w:val="0"/>
                <w:sz w:val="24"/>
                <w:szCs w:val="24"/>
                <w:lang w:val="en-US" w:eastAsia="en-US" w:bidi="ar-SA"/>
              </w:rPr>
            </w:pPr>
            <w:r>
              <w:rPr>
                <w:rFonts w:hint="eastAsia" w:ascii="仿宋" w:hAnsi="仿宋" w:eastAsia="仿宋" w:cs="仿宋"/>
                <w:color w:val="auto"/>
                <w:sz w:val="24"/>
                <w:szCs w:val="24"/>
                <w:lang w:val="en-US" w:eastAsia="zh-CN"/>
              </w:rPr>
              <w:t>监管部门</w:t>
            </w:r>
          </w:p>
        </w:tc>
        <w:tc>
          <w:tcPr>
            <w:tcW w:w="3238" w:type="pct"/>
            <w:shd w:val="clear" w:color="auto" w:fill="auto"/>
            <w:vAlign w:val="center"/>
          </w:tcPr>
          <w:p w14:paraId="3C027FDA">
            <w:pPr>
              <w:pStyle w:val="20"/>
              <w:spacing w:before="113" w:line="215" w:lineRule="auto"/>
              <w:ind w:left="119"/>
              <w:rPr>
                <w:rFonts w:hint="eastAsia"/>
                <w:lang w:val="en-US" w:eastAsia="zh-CN"/>
              </w:rPr>
            </w:pPr>
            <w:r>
              <w:rPr>
                <w:rFonts w:hint="eastAsia"/>
                <w:lang w:val="en-US" w:eastAsia="zh-CN"/>
              </w:rPr>
              <w:t>监管部门：拜城县财政局政府采购管理办公室</w:t>
            </w:r>
          </w:p>
          <w:p w14:paraId="3B316D1F">
            <w:pPr>
              <w:pStyle w:val="20"/>
              <w:spacing w:before="113" w:line="215" w:lineRule="auto"/>
              <w:ind w:left="119"/>
              <w:rPr>
                <w:rFonts w:hint="eastAsia"/>
                <w:lang w:val="en-US" w:eastAsia="zh-CN"/>
              </w:rPr>
            </w:pPr>
            <w:r>
              <w:rPr>
                <w:rFonts w:hint="eastAsia"/>
                <w:lang w:val="en-US" w:eastAsia="zh-CN"/>
              </w:rPr>
              <w:t>联系电话：0997-8623036</w:t>
            </w:r>
          </w:p>
          <w:p w14:paraId="605183C6">
            <w:pPr>
              <w:pStyle w:val="20"/>
              <w:spacing w:before="113" w:line="215" w:lineRule="auto"/>
              <w:ind w:left="119"/>
              <w:rPr>
                <w:rFonts w:hint="default" w:ascii="仿宋" w:hAnsi="仿宋" w:eastAsia="仿宋" w:cs="仿宋"/>
                <w:snapToGrid w:val="0"/>
                <w:color w:val="auto"/>
                <w:kern w:val="0"/>
                <w:sz w:val="24"/>
                <w:szCs w:val="24"/>
                <w:lang w:val="en-US" w:eastAsia="zh-CN" w:bidi="ar-SA"/>
              </w:rPr>
            </w:pPr>
            <w:r>
              <w:rPr>
                <w:rFonts w:hint="eastAsia"/>
                <w:lang w:val="en-US" w:eastAsia="zh-CN"/>
              </w:rPr>
              <w:t>电子邮箱：1059587727@qq.com</w:t>
            </w:r>
          </w:p>
        </w:tc>
      </w:tr>
      <w:tr w14:paraId="58C6F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361" w:type="pct"/>
            <w:vAlign w:val="top"/>
          </w:tcPr>
          <w:p w14:paraId="335D595A">
            <w:pPr>
              <w:pStyle w:val="20"/>
              <w:spacing w:before="116" w:line="214" w:lineRule="auto"/>
              <w:ind w:left="156"/>
              <w:jc w:val="center"/>
              <w:rPr>
                <w:rFonts w:hint="eastAsia" w:eastAsia="仿宋"/>
                <w:lang w:eastAsia="zh-CN"/>
              </w:rPr>
            </w:pPr>
            <w:r>
              <w:rPr>
                <w:rFonts w:hint="eastAsia"/>
                <w:lang w:val="en-US" w:eastAsia="zh-CN"/>
              </w:rPr>
              <w:t>4</w:t>
            </w:r>
          </w:p>
        </w:tc>
        <w:tc>
          <w:tcPr>
            <w:tcW w:w="1399" w:type="pct"/>
            <w:vAlign w:val="top"/>
          </w:tcPr>
          <w:p w14:paraId="66AA4A7F">
            <w:pPr>
              <w:pStyle w:val="20"/>
              <w:spacing w:before="116" w:line="214" w:lineRule="auto"/>
              <w:jc w:val="left"/>
            </w:pPr>
            <w:r>
              <w:rPr>
                <w:spacing w:val="-5"/>
              </w:rPr>
              <w:t>项目名称</w:t>
            </w:r>
          </w:p>
        </w:tc>
        <w:tc>
          <w:tcPr>
            <w:tcW w:w="3238" w:type="pct"/>
            <w:vAlign w:val="top"/>
          </w:tcPr>
          <w:p w14:paraId="709D4C0F">
            <w:pPr>
              <w:pStyle w:val="20"/>
              <w:spacing w:before="116" w:line="214" w:lineRule="auto"/>
              <w:ind w:left="137"/>
              <w:rPr>
                <w:rFonts w:hint="eastAsia" w:eastAsia="仿宋"/>
                <w:lang w:eastAsia="zh-CN"/>
              </w:rPr>
            </w:pPr>
            <w:r>
              <w:rPr>
                <w:rFonts w:hint="eastAsia" w:eastAsia="仿宋"/>
                <w:lang w:val="en-US" w:eastAsia="zh-CN"/>
              </w:rPr>
              <w:t>拜城县产业配套建设“十百千”项目—拜城县农产品质量检测中心建设项目</w:t>
            </w:r>
            <w:r>
              <w:rPr>
                <w:rFonts w:hint="eastAsia" w:ascii="仿宋" w:hAnsi="仿宋" w:eastAsia="仿宋" w:cs="仿宋"/>
                <w:spacing w:val="11"/>
                <w:sz w:val="24"/>
                <w:szCs w:val="24"/>
                <w:lang w:val="en-US" w:eastAsia="zh-CN"/>
              </w:rPr>
              <w:t>（二次）</w:t>
            </w:r>
          </w:p>
        </w:tc>
      </w:tr>
      <w:tr w14:paraId="24F68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361" w:type="pct"/>
            <w:vAlign w:val="top"/>
          </w:tcPr>
          <w:p w14:paraId="1A81B2D3">
            <w:pPr>
              <w:pStyle w:val="20"/>
              <w:spacing w:before="116" w:line="214" w:lineRule="auto"/>
              <w:ind w:left="150"/>
              <w:jc w:val="center"/>
              <w:rPr>
                <w:rFonts w:hint="eastAsia" w:eastAsia="仿宋"/>
                <w:lang w:eastAsia="zh-CN"/>
              </w:rPr>
            </w:pPr>
            <w:r>
              <w:rPr>
                <w:rFonts w:hint="eastAsia"/>
                <w:lang w:val="en-US" w:eastAsia="zh-CN"/>
              </w:rPr>
              <w:t>5</w:t>
            </w:r>
          </w:p>
        </w:tc>
        <w:tc>
          <w:tcPr>
            <w:tcW w:w="1399" w:type="pct"/>
            <w:vAlign w:val="top"/>
          </w:tcPr>
          <w:p w14:paraId="34D0F22E">
            <w:pPr>
              <w:pStyle w:val="20"/>
              <w:spacing w:before="116" w:line="214" w:lineRule="auto"/>
              <w:jc w:val="left"/>
              <w:rPr>
                <w:color w:val="auto"/>
              </w:rPr>
            </w:pPr>
            <w:r>
              <w:rPr>
                <w:color w:val="auto"/>
                <w:spacing w:val="-5"/>
              </w:rPr>
              <w:t>项目编号</w:t>
            </w:r>
          </w:p>
        </w:tc>
        <w:tc>
          <w:tcPr>
            <w:tcW w:w="3238" w:type="pct"/>
            <w:vAlign w:val="top"/>
          </w:tcPr>
          <w:p w14:paraId="2C6E3869">
            <w:pPr>
              <w:pStyle w:val="20"/>
              <w:spacing w:before="116" w:line="214" w:lineRule="auto"/>
              <w:ind w:left="117"/>
              <w:rPr>
                <w:rFonts w:hint="default" w:eastAsia="仿宋"/>
                <w:color w:val="auto"/>
                <w:lang w:val="en-US" w:eastAsia="zh-CN"/>
              </w:rPr>
            </w:pPr>
            <w:r>
              <w:rPr>
                <w:rFonts w:hint="default" w:eastAsia="仿宋"/>
                <w:color w:val="auto"/>
                <w:lang w:val="en-US" w:eastAsia="zh-CN"/>
              </w:rPr>
              <w:t>bcx-gkzb-2026-05</w:t>
            </w:r>
            <w:r>
              <w:rPr>
                <w:rFonts w:hint="eastAsia"/>
                <w:color w:val="auto"/>
                <w:lang w:val="en-US" w:eastAsia="zh-CN"/>
              </w:rPr>
              <w:t>9-1</w:t>
            </w:r>
          </w:p>
        </w:tc>
      </w:tr>
      <w:tr w14:paraId="3D96CD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361" w:type="pct"/>
            <w:vAlign w:val="top"/>
          </w:tcPr>
          <w:p w14:paraId="5913D045">
            <w:pPr>
              <w:pStyle w:val="20"/>
              <w:spacing w:before="118" w:line="213" w:lineRule="auto"/>
              <w:jc w:val="center"/>
              <w:rPr>
                <w:rFonts w:hint="eastAsia" w:eastAsia="仿宋"/>
                <w:lang w:eastAsia="zh-CN"/>
              </w:rPr>
            </w:pPr>
            <w:r>
              <w:rPr>
                <w:rFonts w:hint="eastAsia"/>
                <w:lang w:val="en-US" w:eastAsia="zh-CN"/>
              </w:rPr>
              <w:t>6</w:t>
            </w:r>
          </w:p>
        </w:tc>
        <w:tc>
          <w:tcPr>
            <w:tcW w:w="1399" w:type="pct"/>
            <w:vAlign w:val="top"/>
          </w:tcPr>
          <w:p w14:paraId="2D166C72">
            <w:pPr>
              <w:pStyle w:val="20"/>
              <w:spacing w:before="118" w:line="213" w:lineRule="auto"/>
              <w:jc w:val="left"/>
            </w:pPr>
            <w:r>
              <w:rPr>
                <w:spacing w:val="-3"/>
              </w:rPr>
              <w:t>资金来源</w:t>
            </w:r>
          </w:p>
        </w:tc>
        <w:tc>
          <w:tcPr>
            <w:tcW w:w="3238" w:type="pct"/>
            <w:vAlign w:val="top"/>
          </w:tcPr>
          <w:p w14:paraId="1EC91557">
            <w:pPr>
              <w:pStyle w:val="20"/>
              <w:spacing w:before="118" w:line="213" w:lineRule="auto"/>
              <w:ind w:left="117"/>
            </w:pPr>
            <w:r>
              <w:rPr>
                <w:rFonts w:hint="eastAsia"/>
                <w:spacing w:val="-5"/>
              </w:rPr>
              <w:t>2026年援疆资金</w:t>
            </w:r>
          </w:p>
        </w:tc>
      </w:tr>
      <w:tr w14:paraId="2355B2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361" w:type="pct"/>
            <w:vAlign w:val="top"/>
          </w:tcPr>
          <w:p w14:paraId="7B4E8484">
            <w:pPr>
              <w:pStyle w:val="20"/>
              <w:spacing w:before="115" w:line="215" w:lineRule="auto"/>
              <w:jc w:val="center"/>
              <w:rPr>
                <w:rFonts w:hint="eastAsia" w:eastAsia="仿宋"/>
                <w:lang w:eastAsia="zh-CN"/>
              </w:rPr>
            </w:pPr>
            <w:r>
              <w:rPr>
                <w:rFonts w:hint="eastAsia"/>
                <w:lang w:val="en-US" w:eastAsia="zh-CN"/>
              </w:rPr>
              <w:t>7</w:t>
            </w:r>
          </w:p>
        </w:tc>
        <w:tc>
          <w:tcPr>
            <w:tcW w:w="1399" w:type="pct"/>
            <w:vAlign w:val="top"/>
          </w:tcPr>
          <w:p w14:paraId="07543A99">
            <w:pPr>
              <w:pStyle w:val="20"/>
              <w:spacing w:before="115" w:line="215" w:lineRule="auto"/>
              <w:jc w:val="left"/>
            </w:pPr>
            <w:r>
              <w:rPr>
                <w:spacing w:val="-5"/>
              </w:rPr>
              <w:t>采购内容</w:t>
            </w:r>
          </w:p>
        </w:tc>
        <w:tc>
          <w:tcPr>
            <w:tcW w:w="3238" w:type="pct"/>
            <w:vAlign w:val="top"/>
          </w:tcPr>
          <w:p w14:paraId="45BF0B80">
            <w:pPr>
              <w:pStyle w:val="20"/>
              <w:spacing w:before="115" w:line="215" w:lineRule="auto"/>
              <w:ind w:left="124"/>
            </w:pPr>
            <w:r>
              <w:rPr>
                <w:rFonts w:hint="eastAsia"/>
              </w:rPr>
              <w:t>采购</w:t>
            </w:r>
            <w:r>
              <w:rPr>
                <w:rFonts w:hint="eastAsia"/>
                <w:lang w:val="en-US" w:eastAsia="zh-CN"/>
              </w:rPr>
              <w:t>采购气相色谱-三重四极杆质谱联用仪1台、超高效液相色谱-三重四级杆质谱联用仪1台等附属设施</w:t>
            </w:r>
            <w:r>
              <w:rPr>
                <w:rFonts w:hint="eastAsia"/>
              </w:rPr>
              <w:t>(具体详见采购清单)。</w:t>
            </w:r>
          </w:p>
        </w:tc>
      </w:tr>
      <w:tr w14:paraId="1D1875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361" w:type="pct"/>
            <w:vAlign w:val="top"/>
          </w:tcPr>
          <w:p w14:paraId="009AD5C4">
            <w:pPr>
              <w:pStyle w:val="20"/>
              <w:spacing w:before="115" w:line="215" w:lineRule="auto"/>
              <w:jc w:val="center"/>
              <w:rPr>
                <w:rFonts w:hint="eastAsia" w:eastAsia="仿宋"/>
                <w:lang w:eastAsia="zh-CN"/>
              </w:rPr>
            </w:pPr>
            <w:r>
              <w:rPr>
                <w:rFonts w:hint="eastAsia"/>
                <w:lang w:val="en-US" w:eastAsia="zh-CN"/>
              </w:rPr>
              <w:t>8</w:t>
            </w:r>
          </w:p>
        </w:tc>
        <w:tc>
          <w:tcPr>
            <w:tcW w:w="1399" w:type="pct"/>
            <w:vAlign w:val="top"/>
          </w:tcPr>
          <w:p w14:paraId="710BC0F5">
            <w:pPr>
              <w:pStyle w:val="20"/>
              <w:spacing w:before="115" w:line="215" w:lineRule="auto"/>
              <w:jc w:val="left"/>
            </w:pPr>
            <w:r>
              <w:rPr>
                <w:spacing w:val="-6"/>
              </w:rPr>
              <w:t>最高限价</w:t>
            </w:r>
          </w:p>
        </w:tc>
        <w:tc>
          <w:tcPr>
            <w:tcW w:w="3238" w:type="pct"/>
            <w:vAlign w:val="top"/>
          </w:tcPr>
          <w:p w14:paraId="5D054527">
            <w:pPr>
              <w:pStyle w:val="20"/>
              <w:spacing w:before="115" w:line="215" w:lineRule="auto"/>
              <w:ind w:left="132"/>
            </w:pPr>
            <w:r>
              <w:rPr>
                <w:rFonts w:hint="eastAsia"/>
                <w:spacing w:val="-3"/>
                <w:lang w:val="en-US" w:eastAsia="zh-CN"/>
              </w:rPr>
              <w:t>420万</w:t>
            </w:r>
            <w:r>
              <w:rPr>
                <w:spacing w:val="-3"/>
              </w:rPr>
              <w:t>元</w:t>
            </w:r>
          </w:p>
        </w:tc>
      </w:tr>
      <w:tr w14:paraId="3EB3B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361" w:type="pct"/>
            <w:vAlign w:val="top"/>
          </w:tcPr>
          <w:p w14:paraId="0DF9DF08">
            <w:pPr>
              <w:pStyle w:val="20"/>
              <w:spacing w:before="116" w:line="214" w:lineRule="auto"/>
              <w:jc w:val="center"/>
              <w:rPr>
                <w:rFonts w:hint="eastAsia" w:eastAsia="仿宋"/>
                <w:lang w:eastAsia="zh-CN"/>
              </w:rPr>
            </w:pPr>
            <w:r>
              <w:rPr>
                <w:rFonts w:hint="eastAsia"/>
                <w:lang w:val="en-US" w:eastAsia="zh-CN"/>
              </w:rPr>
              <w:t>9</w:t>
            </w:r>
          </w:p>
        </w:tc>
        <w:tc>
          <w:tcPr>
            <w:tcW w:w="1399" w:type="pct"/>
            <w:vAlign w:val="top"/>
          </w:tcPr>
          <w:p w14:paraId="5CC88D3D">
            <w:pPr>
              <w:pStyle w:val="20"/>
              <w:spacing w:before="115" w:line="215" w:lineRule="auto"/>
              <w:ind w:left="124"/>
              <w:rPr>
                <w:rFonts w:hint="eastAsia"/>
              </w:rPr>
            </w:pPr>
            <w:r>
              <w:rPr>
                <w:rFonts w:hint="eastAsia"/>
              </w:rPr>
              <w:t>交货期</w:t>
            </w:r>
          </w:p>
        </w:tc>
        <w:tc>
          <w:tcPr>
            <w:tcW w:w="3238" w:type="pct"/>
            <w:vAlign w:val="top"/>
          </w:tcPr>
          <w:p w14:paraId="0EC78851">
            <w:pPr>
              <w:pStyle w:val="20"/>
              <w:spacing w:before="115" w:line="215" w:lineRule="auto"/>
              <w:ind w:left="124"/>
              <w:rPr>
                <w:rFonts w:hint="eastAsia"/>
              </w:rPr>
            </w:pPr>
            <w:r>
              <w:rPr>
                <w:rFonts w:hint="default"/>
                <w:lang w:val="en-US" w:eastAsia="zh-CN"/>
              </w:rPr>
              <w:t>合同签订后30日内完成供货</w:t>
            </w:r>
            <w:r>
              <w:rPr>
                <w:rFonts w:hint="eastAsia"/>
                <w:lang w:val="en-US" w:eastAsia="zh-CN"/>
              </w:rPr>
              <w:t>、设备安装、调试。</w:t>
            </w:r>
          </w:p>
        </w:tc>
      </w:tr>
      <w:tr w14:paraId="53889C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361" w:type="pct"/>
            <w:vAlign w:val="top"/>
          </w:tcPr>
          <w:p w14:paraId="28930F01">
            <w:pPr>
              <w:pStyle w:val="20"/>
              <w:spacing w:before="116" w:line="214" w:lineRule="auto"/>
              <w:jc w:val="center"/>
              <w:rPr>
                <w:rFonts w:hint="default" w:eastAsia="仿宋"/>
                <w:lang w:val="en-US" w:eastAsia="zh-CN"/>
              </w:rPr>
            </w:pPr>
            <w:r>
              <w:rPr>
                <w:rFonts w:hint="eastAsia"/>
                <w:lang w:val="en-US" w:eastAsia="zh-CN"/>
              </w:rPr>
              <w:t>10</w:t>
            </w:r>
          </w:p>
        </w:tc>
        <w:tc>
          <w:tcPr>
            <w:tcW w:w="1399" w:type="pct"/>
            <w:vAlign w:val="top"/>
          </w:tcPr>
          <w:p w14:paraId="73641FBE">
            <w:pPr>
              <w:pStyle w:val="20"/>
              <w:spacing w:before="116" w:line="214" w:lineRule="auto"/>
              <w:jc w:val="left"/>
            </w:pPr>
            <w:r>
              <w:rPr>
                <w:spacing w:val="-6"/>
              </w:rPr>
              <w:t>交货地点</w:t>
            </w:r>
          </w:p>
        </w:tc>
        <w:tc>
          <w:tcPr>
            <w:tcW w:w="3238" w:type="pct"/>
            <w:vAlign w:val="top"/>
          </w:tcPr>
          <w:p w14:paraId="2A102A03">
            <w:pPr>
              <w:pStyle w:val="20"/>
              <w:spacing w:before="116" w:line="214" w:lineRule="auto"/>
              <w:ind w:left="124"/>
            </w:pPr>
            <w:r>
              <w:rPr>
                <w:rFonts w:hint="default"/>
                <w:lang w:val="en-US" w:eastAsia="zh-CN"/>
              </w:rPr>
              <w:t>拜城县农业检验检测中心</w:t>
            </w:r>
          </w:p>
        </w:tc>
      </w:tr>
      <w:tr w14:paraId="1916E6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361" w:type="pct"/>
            <w:vAlign w:val="top"/>
          </w:tcPr>
          <w:p w14:paraId="50C0A36E">
            <w:pPr>
              <w:pStyle w:val="20"/>
              <w:spacing w:before="78" w:line="241" w:lineRule="auto"/>
              <w:ind w:left="169"/>
              <w:jc w:val="center"/>
              <w:rPr>
                <w:rFonts w:hint="eastAsia"/>
                <w:spacing w:val="-14"/>
                <w:lang w:val="en-US" w:eastAsia="zh-CN"/>
              </w:rPr>
            </w:pPr>
          </w:p>
          <w:p w14:paraId="0EE2A84B">
            <w:pPr>
              <w:pStyle w:val="20"/>
              <w:spacing w:before="78" w:line="241" w:lineRule="auto"/>
              <w:jc w:val="center"/>
              <w:rPr>
                <w:rFonts w:hint="default" w:eastAsia="仿宋"/>
                <w:spacing w:val="-14"/>
                <w:lang w:val="en-US" w:eastAsia="zh-CN"/>
              </w:rPr>
            </w:pPr>
            <w:r>
              <w:rPr>
                <w:rFonts w:hint="eastAsia"/>
                <w:spacing w:val="-14"/>
                <w:lang w:val="en-US" w:eastAsia="zh-CN"/>
              </w:rPr>
              <w:t>11</w:t>
            </w:r>
          </w:p>
        </w:tc>
        <w:tc>
          <w:tcPr>
            <w:tcW w:w="1399" w:type="pct"/>
            <w:vAlign w:val="top"/>
          </w:tcPr>
          <w:p w14:paraId="0363A7E1">
            <w:pPr>
              <w:pStyle w:val="20"/>
              <w:spacing w:before="78" w:line="222" w:lineRule="auto"/>
              <w:jc w:val="left"/>
              <w:rPr>
                <w:rFonts w:hint="eastAsia"/>
                <w:spacing w:val="-2"/>
                <w:lang w:val="en-US" w:eastAsia="zh-CN"/>
              </w:rPr>
            </w:pPr>
          </w:p>
          <w:p w14:paraId="7D02A9D6">
            <w:pPr>
              <w:pStyle w:val="20"/>
              <w:spacing w:before="78" w:line="222" w:lineRule="auto"/>
              <w:jc w:val="left"/>
              <w:rPr>
                <w:rFonts w:hint="default" w:eastAsia="仿宋"/>
                <w:spacing w:val="-2"/>
                <w:lang w:val="en-US" w:eastAsia="zh-CN"/>
              </w:rPr>
            </w:pPr>
            <w:r>
              <w:rPr>
                <w:rFonts w:hint="eastAsia"/>
                <w:spacing w:val="-2"/>
                <w:lang w:val="en-US" w:eastAsia="zh-CN"/>
              </w:rPr>
              <w:t>付款方式</w:t>
            </w:r>
          </w:p>
        </w:tc>
        <w:tc>
          <w:tcPr>
            <w:tcW w:w="3238" w:type="pct"/>
            <w:vAlign w:val="top"/>
          </w:tcPr>
          <w:p w14:paraId="019F6625">
            <w:pPr>
              <w:pStyle w:val="20"/>
              <w:spacing w:before="113" w:line="213" w:lineRule="auto"/>
              <w:ind w:left="123"/>
              <w:rPr>
                <w:rFonts w:hint="eastAsia"/>
                <w:spacing w:val="-2"/>
              </w:rPr>
            </w:pPr>
            <w:r>
              <w:rPr>
                <w:rFonts w:hint="eastAsia"/>
                <w:spacing w:val="-2"/>
                <w:lang w:val="en-US" w:eastAsia="zh-CN"/>
              </w:rPr>
              <w:t>合同签订后，支付合同价的 30%作为预付款；仪器全部到位后支付至合同价款60%，安装调试合格、人员培训完成之后支付至合同价款100% 。</w:t>
            </w:r>
          </w:p>
        </w:tc>
      </w:tr>
      <w:tr w14:paraId="471E5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28" w:hRule="atLeast"/>
        </w:trPr>
        <w:tc>
          <w:tcPr>
            <w:tcW w:w="361" w:type="pct"/>
            <w:vAlign w:val="top"/>
          </w:tcPr>
          <w:p w14:paraId="4818A36F">
            <w:pPr>
              <w:spacing w:line="317" w:lineRule="auto"/>
              <w:jc w:val="center"/>
              <w:rPr>
                <w:rFonts w:ascii="Arial"/>
                <w:sz w:val="21"/>
              </w:rPr>
            </w:pPr>
          </w:p>
          <w:p w14:paraId="37E1CC5C">
            <w:pPr>
              <w:spacing w:line="318" w:lineRule="auto"/>
              <w:jc w:val="center"/>
              <w:rPr>
                <w:rFonts w:ascii="Arial"/>
                <w:sz w:val="21"/>
              </w:rPr>
            </w:pPr>
          </w:p>
          <w:p w14:paraId="370DF677">
            <w:pPr>
              <w:pStyle w:val="20"/>
              <w:spacing w:before="78" w:line="241" w:lineRule="auto"/>
              <w:jc w:val="center"/>
              <w:rPr>
                <w:rFonts w:hint="default" w:eastAsia="仿宋"/>
                <w:lang w:val="en-US" w:eastAsia="zh-CN"/>
              </w:rPr>
            </w:pPr>
            <w:r>
              <w:rPr>
                <w:rFonts w:hint="eastAsia"/>
                <w:spacing w:val="-14"/>
                <w:lang w:val="en-US" w:eastAsia="zh-CN"/>
              </w:rPr>
              <w:t>12</w:t>
            </w:r>
          </w:p>
        </w:tc>
        <w:tc>
          <w:tcPr>
            <w:tcW w:w="1399" w:type="pct"/>
            <w:vAlign w:val="top"/>
          </w:tcPr>
          <w:p w14:paraId="39BFA9FA">
            <w:pPr>
              <w:spacing w:line="317" w:lineRule="auto"/>
              <w:jc w:val="left"/>
              <w:rPr>
                <w:rFonts w:ascii="Arial"/>
                <w:sz w:val="21"/>
              </w:rPr>
            </w:pPr>
          </w:p>
          <w:p w14:paraId="0EACD812">
            <w:pPr>
              <w:spacing w:line="317" w:lineRule="auto"/>
              <w:jc w:val="left"/>
              <w:rPr>
                <w:rFonts w:ascii="Arial"/>
                <w:sz w:val="21"/>
              </w:rPr>
            </w:pPr>
          </w:p>
          <w:p w14:paraId="51C56671">
            <w:pPr>
              <w:pStyle w:val="20"/>
              <w:spacing w:before="78" w:line="222" w:lineRule="auto"/>
              <w:jc w:val="left"/>
            </w:pPr>
            <w:r>
              <w:rPr>
                <w:spacing w:val="-2"/>
              </w:rPr>
              <w:t>是否专门面向中小企业</w:t>
            </w:r>
          </w:p>
        </w:tc>
        <w:tc>
          <w:tcPr>
            <w:tcW w:w="3238" w:type="pct"/>
            <w:vAlign w:val="top"/>
          </w:tcPr>
          <w:p w14:paraId="3BF819C0">
            <w:pPr>
              <w:pStyle w:val="20"/>
              <w:spacing w:before="117" w:line="224" w:lineRule="auto"/>
              <w:ind w:left="140"/>
            </w:pPr>
            <w:r>
              <w:rPr>
                <w:rFonts w:hint="eastAsia"/>
                <w:spacing w:val="-17"/>
                <w:lang w:eastAsia="zh-CN"/>
              </w:rPr>
              <w:t>□</w:t>
            </w:r>
            <w:r>
              <w:rPr>
                <w:spacing w:val="16"/>
              </w:rPr>
              <w:t xml:space="preserve"> </w:t>
            </w:r>
            <w:r>
              <w:rPr>
                <w:spacing w:val="-17"/>
              </w:rPr>
              <w:t>是</w:t>
            </w:r>
          </w:p>
          <w:p w14:paraId="1F6E29E9">
            <w:pPr>
              <w:pStyle w:val="20"/>
              <w:spacing w:before="107" w:line="224" w:lineRule="auto"/>
              <w:ind w:left="125"/>
            </w:pPr>
            <w:r>
              <w:rPr>
                <w:rFonts w:hint="eastAsia" w:ascii="MS UI Gothic" w:hAnsi="MS UI Gothic" w:eastAsia="宋体" w:cs="MS UI Gothic"/>
                <w:spacing w:val="-9"/>
                <w:lang w:eastAsia="zh-CN"/>
              </w:rPr>
              <w:t>☑</w:t>
            </w:r>
            <w:r>
              <w:rPr>
                <w:rFonts w:ascii="MS UI Gothic" w:hAnsi="MS UI Gothic" w:eastAsia="MS UI Gothic" w:cs="MS UI Gothic"/>
                <w:spacing w:val="66"/>
                <w:w w:val="101"/>
              </w:rPr>
              <w:t xml:space="preserve"> </w:t>
            </w:r>
            <w:r>
              <w:rPr>
                <w:spacing w:val="-9"/>
              </w:rPr>
              <w:t>否</w:t>
            </w:r>
          </w:p>
          <w:p w14:paraId="02857C3E">
            <w:pPr>
              <w:pStyle w:val="20"/>
              <w:spacing w:before="108" w:line="221" w:lineRule="auto"/>
              <w:ind w:left="128"/>
            </w:pPr>
            <w:r>
              <w:rPr>
                <w:b/>
                <w:bCs/>
                <w:spacing w:val="-4"/>
              </w:rPr>
              <w:t>注：该项目所属行业为：</w:t>
            </w:r>
            <w:r>
              <w:rPr>
                <w:rFonts w:hint="eastAsia"/>
                <w:b/>
                <w:bCs/>
                <w:spacing w:val="-4"/>
                <w:lang w:val="en-US" w:eastAsia="zh-CN"/>
              </w:rPr>
              <w:t>工</w:t>
            </w:r>
            <w:r>
              <w:rPr>
                <w:b/>
                <w:bCs/>
                <w:spacing w:val="-4"/>
              </w:rPr>
              <w:t>业。</w:t>
            </w:r>
          </w:p>
          <w:p w14:paraId="284F6A7C">
            <w:pPr>
              <w:pStyle w:val="20"/>
              <w:spacing w:before="113" w:line="213" w:lineRule="auto"/>
              <w:ind w:left="123"/>
            </w:pPr>
            <w:r>
              <w:rPr>
                <w:rFonts w:hint="eastAsia"/>
                <w:spacing w:val="-2"/>
              </w:rPr>
              <w:t>本项目非专门面向中小企业采购。对满足条件的小微企业报价给予10%的价格扣除，扣除后的报价仅用于评审，中标后仍按原报价签订合同。中型企业不享受价格扣除。供应商须提供《中小企业声明函》，否则不享受本评审优惠。</w:t>
            </w:r>
          </w:p>
        </w:tc>
      </w:tr>
      <w:tr w14:paraId="2F1AD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5" w:hRule="atLeast"/>
        </w:trPr>
        <w:tc>
          <w:tcPr>
            <w:tcW w:w="361" w:type="pct"/>
            <w:vAlign w:val="top"/>
          </w:tcPr>
          <w:p w14:paraId="71CFDFD2">
            <w:pPr>
              <w:pStyle w:val="20"/>
              <w:spacing w:before="317" w:line="316" w:lineRule="exact"/>
              <w:jc w:val="center"/>
              <w:rPr>
                <w:rFonts w:hint="default" w:eastAsia="仿宋"/>
                <w:lang w:val="en-US" w:eastAsia="zh-CN"/>
              </w:rPr>
            </w:pPr>
            <w:r>
              <w:rPr>
                <w:rFonts w:hint="eastAsia"/>
                <w:spacing w:val="-14"/>
                <w:position w:val="1"/>
                <w:lang w:val="en-US" w:eastAsia="zh-CN"/>
              </w:rPr>
              <w:t>13</w:t>
            </w:r>
          </w:p>
        </w:tc>
        <w:tc>
          <w:tcPr>
            <w:tcW w:w="1399" w:type="pct"/>
            <w:vAlign w:val="top"/>
          </w:tcPr>
          <w:p w14:paraId="2EB0065C">
            <w:pPr>
              <w:pStyle w:val="20"/>
              <w:spacing w:before="318" w:line="222" w:lineRule="auto"/>
              <w:ind w:left="119"/>
              <w:jc w:val="left"/>
            </w:pPr>
            <w:r>
              <w:rPr>
                <w:spacing w:val="-2"/>
              </w:rPr>
              <w:t>是否接受联合体投标</w:t>
            </w:r>
          </w:p>
        </w:tc>
        <w:tc>
          <w:tcPr>
            <w:tcW w:w="3238" w:type="pct"/>
            <w:vAlign w:val="top"/>
          </w:tcPr>
          <w:p w14:paraId="1DC67AE7">
            <w:pPr>
              <w:pStyle w:val="20"/>
              <w:spacing w:before="118" w:line="223" w:lineRule="auto"/>
              <w:ind w:left="125"/>
            </w:pPr>
            <w:r>
              <w:rPr>
                <w:rFonts w:ascii="MS UI Gothic" w:hAnsi="MS UI Gothic" w:eastAsia="MS UI Gothic" w:cs="MS UI Gothic"/>
                <w:spacing w:val="-10"/>
              </w:rPr>
              <w:t>☑</w:t>
            </w:r>
            <w:r>
              <w:rPr>
                <w:rFonts w:ascii="MS UI Gothic" w:hAnsi="MS UI Gothic" w:eastAsia="MS UI Gothic" w:cs="MS UI Gothic"/>
                <w:spacing w:val="67"/>
              </w:rPr>
              <w:t xml:space="preserve"> </w:t>
            </w:r>
            <w:r>
              <w:rPr>
                <w:spacing w:val="-10"/>
              </w:rPr>
              <w:t>不接受</w:t>
            </w:r>
          </w:p>
          <w:p w14:paraId="57982994">
            <w:pPr>
              <w:pStyle w:val="20"/>
              <w:spacing w:before="108" w:line="214" w:lineRule="auto"/>
              <w:ind w:left="140"/>
            </w:pPr>
            <w:r>
              <w:rPr>
                <w:spacing w:val="-3"/>
              </w:rPr>
              <w:t>□ 接受，应满足下列要求：</w:t>
            </w:r>
            <w:r>
              <w:rPr>
                <w:u w:val="single" w:color="auto"/>
              </w:rPr>
              <w:t xml:space="preserve">           </w:t>
            </w:r>
          </w:p>
        </w:tc>
      </w:tr>
      <w:tr w14:paraId="51F21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361" w:type="pct"/>
            <w:vAlign w:val="top"/>
          </w:tcPr>
          <w:p w14:paraId="3E1B738E">
            <w:pPr>
              <w:pStyle w:val="20"/>
              <w:spacing w:before="116" w:line="214" w:lineRule="auto"/>
              <w:jc w:val="center"/>
              <w:rPr>
                <w:rFonts w:hint="default" w:eastAsia="仿宋"/>
                <w:lang w:val="en-US" w:eastAsia="zh-CN"/>
              </w:rPr>
            </w:pPr>
            <w:r>
              <w:rPr>
                <w:rFonts w:hint="eastAsia"/>
                <w:spacing w:val="-14"/>
                <w:lang w:val="en-US" w:eastAsia="zh-CN"/>
              </w:rPr>
              <w:t>14</w:t>
            </w:r>
          </w:p>
        </w:tc>
        <w:tc>
          <w:tcPr>
            <w:tcW w:w="1399" w:type="pct"/>
            <w:vAlign w:val="top"/>
          </w:tcPr>
          <w:p w14:paraId="22864514">
            <w:pPr>
              <w:pStyle w:val="20"/>
              <w:spacing w:before="116" w:line="214" w:lineRule="auto"/>
              <w:ind w:left="117"/>
            </w:pPr>
            <w:r>
              <w:rPr>
                <w:spacing w:val="-4"/>
              </w:rPr>
              <w:t>投标有效期</w:t>
            </w:r>
          </w:p>
        </w:tc>
        <w:tc>
          <w:tcPr>
            <w:tcW w:w="3238" w:type="pct"/>
            <w:vAlign w:val="top"/>
          </w:tcPr>
          <w:p w14:paraId="6530F049">
            <w:pPr>
              <w:pStyle w:val="20"/>
              <w:spacing w:before="116" w:line="214" w:lineRule="auto"/>
              <w:ind w:left="167"/>
            </w:pPr>
            <w:r>
              <w:rPr>
                <w:spacing w:val="-6"/>
              </w:rPr>
              <w:t>自投标截止之日起</w:t>
            </w:r>
            <w:r>
              <w:rPr>
                <w:spacing w:val="-6"/>
                <w:u w:val="single" w:color="auto"/>
              </w:rPr>
              <w:t xml:space="preserve"> </w:t>
            </w:r>
            <w:r>
              <w:rPr>
                <w:rFonts w:hint="eastAsia"/>
                <w:spacing w:val="-6"/>
                <w:u w:val="single" w:color="auto"/>
                <w:lang w:val="en-US" w:eastAsia="zh-CN"/>
              </w:rPr>
              <w:t>60</w:t>
            </w:r>
            <w:r>
              <w:rPr>
                <w:spacing w:val="16"/>
                <w:u w:val="single" w:color="auto"/>
              </w:rPr>
              <w:t xml:space="preserve"> </w:t>
            </w:r>
            <w:r>
              <w:rPr>
                <w:spacing w:val="-6"/>
                <w:u w:val="single" w:color="auto"/>
              </w:rPr>
              <w:t>天</w:t>
            </w:r>
            <w:r>
              <w:rPr>
                <w:spacing w:val="-6"/>
              </w:rPr>
              <w:t>。</w:t>
            </w:r>
          </w:p>
        </w:tc>
      </w:tr>
      <w:tr w14:paraId="11E6C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361" w:type="pct"/>
            <w:vAlign w:val="top"/>
          </w:tcPr>
          <w:p w14:paraId="26153659">
            <w:pPr>
              <w:spacing w:line="438" w:lineRule="auto"/>
              <w:rPr>
                <w:rFonts w:ascii="Arial"/>
                <w:sz w:val="21"/>
              </w:rPr>
            </w:pPr>
          </w:p>
          <w:p w14:paraId="5AD78CBE">
            <w:pPr>
              <w:pStyle w:val="20"/>
              <w:spacing w:before="78" w:line="241" w:lineRule="auto"/>
              <w:ind w:left="169"/>
              <w:rPr>
                <w:rFonts w:hint="default" w:eastAsia="仿宋"/>
                <w:lang w:val="en-US" w:eastAsia="zh-CN"/>
              </w:rPr>
            </w:pPr>
            <w:r>
              <w:rPr>
                <w:rFonts w:hint="eastAsia"/>
                <w:spacing w:val="-14"/>
                <w:lang w:val="en-US" w:eastAsia="zh-CN"/>
              </w:rPr>
              <w:t>15</w:t>
            </w:r>
          </w:p>
        </w:tc>
        <w:tc>
          <w:tcPr>
            <w:tcW w:w="1399" w:type="pct"/>
            <w:vAlign w:val="top"/>
          </w:tcPr>
          <w:p w14:paraId="4BF442B6">
            <w:pPr>
              <w:spacing w:line="437" w:lineRule="auto"/>
              <w:rPr>
                <w:rFonts w:ascii="Arial"/>
                <w:sz w:val="21"/>
              </w:rPr>
            </w:pPr>
          </w:p>
          <w:p w14:paraId="0BF34FB0">
            <w:pPr>
              <w:pStyle w:val="20"/>
              <w:spacing w:before="79" w:line="223" w:lineRule="auto"/>
              <w:ind w:left="120"/>
            </w:pPr>
            <w:r>
              <w:rPr>
                <w:spacing w:val="-5"/>
              </w:rPr>
              <w:t>踏勘现场</w:t>
            </w:r>
          </w:p>
        </w:tc>
        <w:tc>
          <w:tcPr>
            <w:tcW w:w="3238" w:type="pct"/>
            <w:vAlign w:val="top"/>
          </w:tcPr>
          <w:p w14:paraId="1CE98F5B">
            <w:pPr>
              <w:pStyle w:val="20"/>
              <w:spacing w:before="117" w:line="221" w:lineRule="auto"/>
              <w:ind w:left="125"/>
            </w:pPr>
            <w:r>
              <w:rPr>
                <w:rFonts w:ascii="MS UI Gothic" w:hAnsi="MS UI Gothic" w:eastAsia="MS UI Gothic" w:cs="MS UI Gothic"/>
                <w:spacing w:val="-10"/>
              </w:rPr>
              <w:t xml:space="preserve">☑  </w:t>
            </w:r>
            <w:r>
              <w:rPr>
                <w:spacing w:val="-10"/>
              </w:rPr>
              <w:t>不组织，</w:t>
            </w:r>
            <w:r>
              <w:rPr>
                <w:spacing w:val="-56"/>
              </w:rPr>
              <w:t xml:space="preserve"> </w:t>
            </w:r>
            <w:r>
              <w:rPr>
                <w:spacing w:val="-10"/>
              </w:rPr>
              <w:t>自行踏勘</w:t>
            </w:r>
          </w:p>
          <w:p w14:paraId="56D31854">
            <w:pPr>
              <w:pStyle w:val="20"/>
              <w:spacing w:before="113" w:line="223" w:lineRule="auto"/>
              <w:ind w:left="140"/>
            </w:pPr>
            <w:r>
              <w:rPr>
                <w:spacing w:val="-4"/>
              </w:rPr>
              <w:t>□ 组织，踏勘时间：</w:t>
            </w:r>
            <w:r>
              <w:rPr>
                <w:u w:val="single" w:color="auto"/>
              </w:rPr>
              <w:t xml:space="preserve">               </w:t>
            </w:r>
          </w:p>
          <w:p w14:paraId="35A12991">
            <w:pPr>
              <w:pStyle w:val="20"/>
              <w:spacing w:before="108" w:line="213" w:lineRule="auto"/>
              <w:ind w:left="1204"/>
            </w:pPr>
            <w:r>
              <w:rPr>
                <w:spacing w:val="-4"/>
              </w:rPr>
              <w:t>踏勘地点：</w:t>
            </w:r>
            <w:r>
              <w:rPr>
                <w:u w:val="single" w:color="auto"/>
              </w:rPr>
              <w:t xml:space="preserve">               </w:t>
            </w:r>
          </w:p>
        </w:tc>
      </w:tr>
      <w:tr w14:paraId="0B472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361" w:type="pct"/>
            <w:vAlign w:val="top"/>
          </w:tcPr>
          <w:p w14:paraId="6F2A0ED0">
            <w:pPr>
              <w:spacing w:line="318" w:lineRule="auto"/>
              <w:rPr>
                <w:rFonts w:ascii="Arial"/>
                <w:sz w:val="21"/>
              </w:rPr>
            </w:pPr>
          </w:p>
          <w:p w14:paraId="46C2A013">
            <w:pPr>
              <w:spacing w:line="318" w:lineRule="auto"/>
              <w:rPr>
                <w:rFonts w:ascii="Arial"/>
                <w:sz w:val="21"/>
              </w:rPr>
            </w:pPr>
          </w:p>
          <w:p w14:paraId="7A4F4446">
            <w:pPr>
              <w:pStyle w:val="20"/>
              <w:spacing w:before="78" w:line="315" w:lineRule="exact"/>
              <w:ind w:left="169"/>
              <w:rPr>
                <w:rFonts w:hint="default" w:eastAsia="仿宋"/>
                <w:lang w:val="en-US" w:eastAsia="zh-CN"/>
              </w:rPr>
            </w:pPr>
            <w:r>
              <w:rPr>
                <w:rFonts w:hint="eastAsia"/>
                <w:spacing w:val="-14"/>
                <w:position w:val="1"/>
                <w:lang w:val="en-US" w:eastAsia="zh-CN"/>
              </w:rPr>
              <w:t>16</w:t>
            </w:r>
          </w:p>
        </w:tc>
        <w:tc>
          <w:tcPr>
            <w:tcW w:w="1399" w:type="pct"/>
            <w:vAlign w:val="top"/>
          </w:tcPr>
          <w:p w14:paraId="2D80E730">
            <w:pPr>
              <w:spacing w:line="318" w:lineRule="auto"/>
              <w:rPr>
                <w:rFonts w:ascii="Arial"/>
                <w:sz w:val="21"/>
              </w:rPr>
            </w:pPr>
          </w:p>
          <w:p w14:paraId="5B4F5FF0">
            <w:pPr>
              <w:spacing w:line="318" w:lineRule="auto"/>
              <w:rPr>
                <w:rFonts w:ascii="Arial"/>
                <w:sz w:val="21"/>
              </w:rPr>
            </w:pPr>
          </w:p>
          <w:p w14:paraId="7D576432">
            <w:pPr>
              <w:pStyle w:val="20"/>
              <w:spacing w:before="78" w:line="221" w:lineRule="auto"/>
              <w:ind w:left="123"/>
            </w:pPr>
            <w:r>
              <w:rPr>
                <w:spacing w:val="-5"/>
                <w:highlight w:val="none"/>
              </w:rPr>
              <w:t>履约保证金</w:t>
            </w:r>
          </w:p>
        </w:tc>
        <w:tc>
          <w:tcPr>
            <w:tcW w:w="3238" w:type="pct"/>
            <w:vAlign w:val="top"/>
          </w:tcPr>
          <w:p w14:paraId="684F3D68">
            <w:pPr>
              <w:pStyle w:val="20"/>
              <w:spacing w:before="118" w:line="222" w:lineRule="auto"/>
              <w:ind w:left="140"/>
            </w:pPr>
            <w:r>
              <w:rPr>
                <w:spacing w:val="-14"/>
              </w:rPr>
              <w:t>□</w:t>
            </w:r>
            <w:r>
              <w:rPr>
                <w:spacing w:val="21"/>
              </w:rPr>
              <w:t xml:space="preserve"> </w:t>
            </w:r>
            <w:r>
              <w:rPr>
                <w:spacing w:val="-14"/>
              </w:rPr>
              <w:t>不需要</w:t>
            </w:r>
          </w:p>
          <w:p w14:paraId="5150E08D">
            <w:pPr>
              <w:pStyle w:val="20"/>
              <w:spacing w:before="110" w:line="276" w:lineRule="auto"/>
              <w:ind w:left="123" w:right="107" w:firstLine="1"/>
            </w:pPr>
            <w:r>
              <w:rPr>
                <w:rFonts w:ascii="MS UI Gothic" w:hAnsi="MS UI Gothic" w:eastAsia="MS UI Gothic" w:cs="MS UI Gothic"/>
              </w:rPr>
              <w:t>☑</w:t>
            </w:r>
            <w:r>
              <w:rPr>
                <w:rFonts w:ascii="MS UI Gothic" w:hAnsi="MS UI Gothic" w:eastAsia="MS UI Gothic" w:cs="MS UI Gothic"/>
                <w:spacing w:val="75"/>
              </w:rPr>
              <w:t xml:space="preserve"> </w:t>
            </w:r>
            <w:r>
              <w:t>需要，履约保证金的金额：</w:t>
            </w:r>
            <w:r>
              <w:rPr>
                <w:rFonts w:hint="eastAsia"/>
                <w:highlight w:val="none"/>
                <w:lang w:val="en-US" w:eastAsia="zh-CN"/>
              </w:rPr>
              <w:t>合同价款得3%，</w:t>
            </w:r>
            <w:r>
              <w:rPr>
                <w:rFonts w:hint="eastAsia"/>
                <w:lang w:val="en-US" w:eastAsia="zh-CN"/>
              </w:rPr>
              <w:t>开银行保函</w:t>
            </w:r>
            <w:r>
              <w:rPr>
                <w:color w:val="auto"/>
              </w:rPr>
              <w:t>（履约</w:t>
            </w:r>
            <w:r>
              <w:rPr>
                <w:color w:val="auto"/>
                <w:spacing w:val="-4"/>
              </w:rPr>
              <w:t>保证金须以支票、汇票、本票或者金融机构、担保机构出</w:t>
            </w:r>
            <w:r>
              <w:rPr>
                <w:color w:val="auto"/>
                <w:spacing w:val="-2"/>
              </w:rPr>
              <w:t>具的保函等非现金形式提交）</w:t>
            </w:r>
          </w:p>
        </w:tc>
      </w:tr>
      <w:tr w14:paraId="60E2E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7" w:hRule="atLeast"/>
        </w:trPr>
        <w:tc>
          <w:tcPr>
            <w:tcW w:w="361" w:type="pct"/>
            <w:vAlign w:val="top"/>
          </w:tcPr>
          <w:p w14:paraId="6C4BB0DC">
            <w:pPr>
              <w:spacing w:line="440" w:lineRule="auto"/>
              <w:rPr>
                <w:rFonts w:ascii="Arial"/>
                <w:sz w:val="21"/>
              </w:rPr>
            </w:pPr>
          </w:p>
          <w:p w14:paraId="71EA16E9">
            <w:pPr>
              <w:pStyle w:val="20"/>
              <w:spacing w:before="78" w:line="241" w:lineRule="auto"/>
              <w:ind w:left="169"/>
              <w:rPr>
                <w:rFonts w:hint="default" w:eastAsia="仿宋"/>
                <w:lang w:val="en-US" w:eastAsia="zh-CN"/>
              </w:rPr>
            </w:pPr>
            <w:r>
              <w:rPr>
                <w:rFonts w:hint="eastAsia"/>
                <w:spacing w:val="-14"/>
                <w:lang w:val="en-US" w:eastAsia="zh-CN"/>
              </w:rPr>
              <w:t>17</w:t>
            </w:r>
          </w:p>
        </w:tc>
        <w:tc>
          <w:tcPr>
            <w:tcW w:w="1399" w:type="pct"/>
            <w:vAlign w:val="top"/>
          </w:tcPr>
          <w:p w14:paraId="13DF70D6">
            <w:pPr>
              <w:spacing w:line="440" w:lineRule="auto"/>
              <w:rPr>
                <w:rFonts w:ascii="Arial"/>
                <w:sz w:val="21"/>
              </w:rPr>
            </w:pPr>
          </w:p>
          <w:p w14:paraId="62E85CEA">
            <w:pPr>
              <w:pStyle w:val="20"/>
              <w:spacing w:before="78" w:line="222" w:lineRule="auto"/>
              <w:ind w:left="120"/>
              <w:rPr>
                <w:rFonts w:hint="eastAsia" w:eastAsia="仿宋"/>
                <w:lang w:eastAsia="zh-CN"/>
              </w:rPr>
            </w:pPr>
            <w:r>
              <w:rPr>
                <w:spacing w:val="-2"/>
              </w:rPr>
              <w:t>采购代理服务费支付</w:t>
            </w:r>
            <w:r>
              <w:rPr>
                <w:rFonts w:hint="eastAsia"/>
                <w:spacing w:val="-2"/>
                <w:lang w:eastAsia="zh-CN"/>
              </w:rPr>
              <w:t>（</w:t>
            </w:r>
            <w:r>
              <w:rPr>
                <w:rFonts w:hint="eastAsia"/>
                <w:spacing w:val="-2"/>
                <w:lang w:val="en-US" w:eastAsia="zh-CN"/>
              </w:rPr>
              <w:t>本项目为货物类</w:t>
            </w:r>
            <w:r>
              <w:rPr>
                <w:rFonts w:hint="eastAsia"/>
                <w:spacing w:val="-2"/>
                <w:lang w:eastAsia="zh-CN"/>
              </w:rPr>
              <w:t>）</w:t>
            </w:r>
          </w:p>
        </w:tc>
        <w:tc>
          <w:tcPr>
            <w:tcW w:w="3238" w:type="pct"/>
            <w:vAlign w:val="top"/>
          </w:tcPr>
          <w:p w14:paraId="23DE292E">
            <w:pPr>
              <w:pStyle w:val="20"/>
              <w:spacing w:before="120" w:line="222" w:lineRule="auto"/>
              <w:ind w:left="140"/>
            </w:pPr>
            <w:r>
              <w:rPr>
                <w:spacing w:val="-12"/>
              </w:rPr>
              <w:t>□</w:t>
            </w:r>
            <w:r>
              <w:rPr>
                <w:spacing w:val="49"/>
              </w:rPr>
              <w:t xml:space="preserve"> </w:t>
            </w:r>
            <w:r>
              <w:rPr>
                <w:spacing w:val="-12"/>
              </w:rPr>
              <w:t>由采购人支付</w:t>
            </w:r>
          </w:p>
          <w:p w14:paraId="13014826">
            <w:pPr>
              <w:pStyle w:val="20"/>
              <w:spacing w:before="112" w:line="222" w:lineRule="auto"/>
              <w:ind w:left="125"/>
            </w:pPr>
            <w:r>
              <w:rPr>
                <w:rFonts w:ascii="MS UI Gothic" w:hAnsi="MS UI Gothic" w:eastAsia="MS UI Gothic" w:cs="MS UI Gothic"/>
                <w:spacing w:val="-10"/>
              </w:rPr>
              <w:t>☑</w:t>
            </w:r>
            <w:r>
              <w:rPr>
                <w:rFonts w:ascii="MS UI Gothic" w:hAnsi="MS UI Gothic" w:eastAsia="MS UI Gothic" w:cs="MS UI Gothic"/>
                <w:spacing w:val="12"/>
              </w:rPr>
              <w:t xml:space="preserve">  </w:t>
            </w:r>
            <w:r>
              <w:rPr>
                <w:spacing w:val="-10"/>
              </w:rPr>
              <w:t>由中标人支付</w:t>
            </w:r>
          </w:p>
          <w:p w14:paraId="59C9E7AA">
            <w:pPr>
              <w:pStyle w:val="20"/>
              <w:spacing w:before="118" w:line="222" w:lineRule="auto"/>
              <w:ind w:left="135"/>
            </w:pPr>
            <w:r>
              <w:t>招标代理服务费为参照计价格〔2002〕1980号文，差额累进计费 、发改价格〔2015〕299号文件，以本项目中标(成交)总金额作为计费基数，下浮</w:t>
            </w:r>
            <w:r>
              <w:rPr>
                <w:rFonts w:hint="eastAsia"/>
                <w:lang w:val="en-US" w:eastAsia="zh-CN"/>
              </w:rPr>
              <w:t>23</w:t>
            </w:r>
            <w:r>
              <w:t>%，由中标（成交）单位支付。</w:t>
            </w:r>
          </w:p>
        </w:tc>
      </w:tr>
      <w:tr w14:paraId="371B1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3F7A7EA6">
            <w:pPr>
              <w:pStyle w:val="20"/>
              <w:spacing w:before="315" w:line="241" w:lineRule="auto"/>
              <w:ind w:left="169" w:leftChars="0"/>
              <w:rPr>
                <w:rFonts w:hint="eastAsia" w:ascii="仿宋" w:hAnsi="仿宋" w:eastAsia="仿宋" w:cs="仿宋"/>
                <w:snapToGrid w:val="0"/>
                <w:color w:val="000000"/>
                <w:kern w:val="0"/>
                <w:sz w:val="24"/>
                <w:szCs w:val="24"/>
                <w:lang w:val="en-US" w:eastAsia="zh-CN" w:bidi="ar-SA"/>
              </w:rPr>
            </w:pPr>
            <w:r>
              <w:rPr>
                <w:rFonts w:hint="eastAsia"/>
                <w:spacing w:val="-14"/>
                <w:lang w:val="en-US" w:eastAsia="zh-CN"/>
              </w:rPr>
              <w:t>18</w:t>
            </w:r>
          </w:p>
        </w:tc>
        <w:tc>
          <w:tcPr>
            <w:tcW w:w="1399" w:type="pct"/>
            <w:shd w:val="clear" w:color="auto" w:fill="auto"/>
            <w:vAlign w:val="top"/>
          </w:tcPr>
          <w:p w14:paraId="429423A0">
            <w:pPr>
              <w:pStyle w:val="20"/>
              <w:spacing w:before="116" w:line="261" w:lineRule="auto"/>
              <w:ind w:left="117" w:leftChars="0" w:right="107" w:rightChars="0"/>
              <w:rPr>
                <w:rFonts w:ascii="仿宋" w:hAnsi="仿宋" w:eastAsia="仿宋" w:cs="仿宋"/>
                <w:snapToGrid w:val="0"/>
                <w:color w:val="000000"/>
                <w:kern w:val="0"/>
                <w:sz w:val="24"/>
                <w:szCs w:val="24"/>
                <w:lang w:val="en-US" w:eastAsia="en-US" w:bidi="ar-SA"/>
              </w:rPr>
            </w:pPr>
            <w:r>
              <w:rPr>
                <w:spacing w:val="8"/>
              </w:rPr>
              <w:t>构成招标文件的其他材</w:t>
            </w:r>
            <w:r>
              <w:t>料</w:t>
            </w:r>
          </w:p>
        </w:tc>
        <w:tc>
          <w:tcPr>
            <w:tcW w:w="3238" w:type="pct"/>
            <w:shd w:val="clear" w:color="auto" w:fill="auto"/>
            <w:vAlign w:val="top"/>
          </w:tcPr>
          <w:p w14:paraId="1CDD543A">
            <w:pPr>
              <w:pStyle w:val="20"/>
              <w:spacing w:before="314" w:line="222" w:lineRule="auto"/>
              <w:ind w:left="126" w:leftChars="0"/>
              <w:rPr>
                <w:rFonts w:ascii="仿宋" w:hAnsi="仿宋" w:eastAsia="仿宋" w:cs="仿宋"/>
                <w:snapToGrid w:val="0"/>
                <w:color w:val="000000"/>
                <w:kern w:val="0"/>
                <w:sz w:val="24"/>
                <w:szCs w:val="24"/>
                <w:lang w:val="en-US" w:eastAsia="en-US" w:bidi="ar-SA"/>
              </w:rPr>
            </w:pPr>
            <w:r>
              <w:rPr>
                <w:spacing w:val="-5"/>
              </w:rPr>
              <w:t>补充文件</w:t>
            </w:r>
          </w:p>
        </w:tc>
      </w:tr>
      <w:tr w14:paraId="28EAC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4B94B558">
            <w:pPr>
              <w:spacing w:line="317" w:lineRule="auto"/>
              <w:rPr>
                <w:rFonts w:ascii="Arial"/>
                <w:sz w:val="21"/>
              </w:rPr>
            </w:pPr>
          </w:p>
          <w:p w14:paraId="0199ACAE">
            <w:pPr>
              <w:spacing w:line="317" w:lineRule="auto"/>
              <w:rPr>
                <w:rFonts w:ascii="Arial"/>
                <w:sz w:val="21"/>
              </w:rPr>
            </w:pPr>
          </w:p>
          <w:p w14:paraId="21FBE4F1">
            <w:pPr>
              <w:pStyle w:val="20"/>
              <w:spacing w:before="78" w:line="241" w:lineRule="auto"/>
              <w:ind w:left="169"/>
              <w:rPr>
                <w:rFonts w:hint="eastAsia"/>
                <w:spacing w:val="-14"/>
                <w:lang w:val="en-US" w:eastAsia="zh-CN"/>
              </w:rPr>
            </w:pPr>
          </w:p>
          <w:p w14:paraId="09EA0C28">
            <w:pPr>
              <w:pStyle w:val="20"/>
              <w:spacing w:before="78" w:line="241" w:lineRule="auto"/>
              <w:ind w:left="169"/>
              <w:rPr>
                <w:rFonts w:hint="eastAsia"/>
                <w:spacing w:val="-14"/>
                <w:lang w:val="en-US" w:eastAsia="zh-CN"/>
              </w:rPr>
            </w:pPr>
          </w:p>
          <w:p w14:paraId="74D6C72A">
            <w:pPr>
              <w:pStyle w:val="20"/>
              <w:spacing w:before="78" w:line="241" w:lineRule="auto"/>
              <w:ind w:left="169"/>
              <w:rPr>
                <w:rFonts w:hint="eastAsia"/>
                <w:spacing w:val="-14"/>
                <w:lang w:val="en-US" w:eastAsia="zh-CN"/>
              </w:rPr>
            </w:pPr>
          </w:p>
          <w:p w14:paraId="05E2C466">
            <w:pPr>
              <w:pStyle w:val="20"/>
              <w:spacing w:before="78" w:line="241" w:lineRule="auto"/>
              <w:ind w:left="169"/>
              <w:rPr>
                <w:rFonts w:hint="eastAsia"/>
                <w:spacing w:val="-14"/>
                <w:lang w:val="en-US" w:eastAsia="zh-CN"/>
              </w:rPr>
            </w:pPr>
          </w:p>
          <w:p w14:paraId="3531D04D">
            <w:pPr>
              <w:pStyle w:val="20"/>
              <w:spacing w:before="78" w:line="241" w:lineRule="auto"/>
              <w:ind w:left="169"/>
              <w:rPr>
                <w:rFonts w:hint="eastAsia"/>
                <w:spacing w:val="-14"/>
                <w:lang w:val="en-US" w:eastAsia="zh-CN"/>
              </w:rPr>
            </w:pPr>
          </w:p>
          <w:p w14:paraId="36D19E12">
            <w:pPr>
              <w:pStyle w:val="20"/>
              <w:spacing w:before="78" w:line="241" w:lineRule="auto"/>
              <w:ind w:left="169"/>
              <w:rPr>
                <w:rFonts w:hint="eastAsia"/>
                <w:spacing w:val="-14"/>
                <w:lang w:val="en-US" w:eastAsia="zh-CN"/>
              </w:rPr>
            </w:pPr>
          </w:p>
          <w:p w14:paraId="58383717">
            <w:pPr>
              <w:pStyle w:val="20"/>
              <w:spacing w:before="78" w:line="241" w:lineRule="auto"/>
              <w:ind w:left="169"/>
              <w:rPr>
                <w:rFonts w:hint="eastAsia"/>
                <w:spacing w:val="-14"/>
                <w:lang w:val="en-US" w:eastAsia="zh-CN"/>
              </w:rPr>
            </w:pPr>
          </w:p>
          <w:p w14:paraId="50905D2A">
            <w:pPr>
              <w:pStyle w:val="20"/>
              <w:spacing w:before="78" w:line="241" w:lineRule="auto"/>
              <w:ind w:left="169"/>
              <w:rPr>
                <w:rFonts w:hint="eastAsia"/>
                <w:spacing w:val="-14"/>
                <w:lang w:val="en-US" w:eastAsia="zh-CN"/>
              </w:rPr>
            </w:pPr>
          </w:p>
          <w:p w14:paraId="7A5EF34F">
            <w:pPr>
              <w:pStyle w:val="20"/>
              <w:spacing w:before="78" w:line="241" w:lineRule="auto"/>
              <w:rPr>
                <w:rFonts w:hint="eastAsia"/>
                <w:spacing w:val="-14"/>
                <w:lang w:val="en-US" w:eastAsia="zh-CN"/>
              </w:rPr>
            </w:pPr>
          </w:p>
          <w:p w14:paraId="39DC37A0">
            <w:pPr>
              <w:pStyle w:val="20"/>
              <w:spacing w:before="78" w:line="241" w:lineRule="auto"/>
              <w:jc w:val="center"/>
              <w:rPr>
                <w:rFonts w:hint="default" w:ascii="仿宋" w:hAnsi="仿宋" w:eastAsia="仿宋" w:cs="仿宋"/>
                <w:snapToGrid w:val="0"/>
                <w:color w:val="000000"/>
                <w:kern w:val="0"/>
                <w:sz w:val="24"/>
                <w:szCs w:val="24"/>
                <w:lang w:val="en-US" w:eastAsia="zh-CN" w:bidi="ar-SA"/>
              </w:rPr>
            </w:pPr>
            <w:r>
              <w:rPr>
                <w:rFonts w:hint="eastAsia"/>
                <w:spacing w:val="-14"/>
                <w:lang w:val="en-US" w:eastAsia="zh-CN"/>
              </w:rPr>
              <w:t>19</w:t>
            </w:r>
          </w:p>
        </w:tc>
        <w:tc>
          <w:tcPr>
            <w:tcW w:w="1399" w:type="pct"/>
            <w:shd w:val="clear" w:color="auto" w:fill="auto"/>
            <w:vAlign w:val="top"/>
          </w:tcPr>
          <w:p w14:paraId="52B119D3">
            <w:pPr>
              <w:spacing w:line="317" w:lineRule="auto"/>
              <w:rPr>
                <w:rFonts w:ascii="Arial"/>
                <w:sz w:val="21"/>
              </w:rPr>
            </w:pPr>
          </w:p>
          <w:p w14:paraId="4C5FF588">
            <w:pPr>
              <w:spacing w:line="317" w:lineRule="auto"/>
              <w:rPr>
                <w:rFonts w:ascii="Arial"/>
                <w:sz w:val="21"/>
              </w:rPr>
            </w:pPr>
          </w:p>
          <w:p w14:paraId="3F251EBB">
            <w:pPr>
              <w:pStyle w:val="20"/>
              <w:spacing w:before="78" w:line="222" w:lineRule="auto"/>
              <w:ind w:left="117"/>
              <w:rPr>
                <w:spacing w:val="-3"/>
              </w:rPr>
            </w:pPr>
          </w:p>
          <w:p w14:paraId="452AFF7C">
            <w:pPr>
              <w:pStyle w:val="20"/>
              <w:spacing w:before="78" w:line="222" w:lineRule="auto"/>
              <w:ind w:left="117"/>
              <w:rPr>
                <w:spacing w:val="-3"/>
              </w:rPr>
            </w:pPr>
          </w:p>
          <w:p w14:paraId="03949E5E">
            <w:pPr>
              <w:pStyle w:val="20"/>
              <w:spacing w:before="78" w:line="222" w:lineRule="auto"/>
              <w:ind w:left="117"/>
              <w:rPr>
                <w:spacing w:val="-3"/>
              </w:rPr>
            </w:pPr>
          </w:p>
          <w:p w14:paraId="7EDA7111">
            <w:pPr>
              <w:pStyle w:val="20"/>
              <w:spacing w:before="78" w:line="222" w:lineRule="auto"/>
              <w:ind w:left="117"/>
              <w:rPr>
                <w:spacing w:val="-3"/>
              </w:rPr>
            </w:pPr>
          </w:p>
          <w:p w14:paraId="5CC59308">
            <w:pPr>
              <w:pStyle w:val="20"/>
              <w:spacing w:before="78" w:line="222" w:lineRule="auto"/>
              <w:ind w:left="117"/>
              <w:rPr>
                <w:spacing w:val="-3"/>
              </w:rPr>
            </w:pPr>
          </w:p>
          <w:p w14:paraId="0D913CE4">
            <w:pPr>
              <w:pStyle w:val="20"/>
              <w:spacing w:before="78" w:line="222" w:lineRule="auto"/>
              <w:ind w:left="117"/>
              <w:rPr>
                <w:spacing w:val="-3"/>
              </w:rPr>
            </w:pPr>
          </w:p>
          <w:p w14:paraId="62ABD402">
            <w:pPr>
              <w:pStyle w:val="20"/>
              <w:spacing w:before="78" w:line="222" w:lineRule="auto"/>
              <w:ind w:left="117"/>
              <w:rPr>
                <w:spacing w:val="-3"/>
              </w:rPr>
            </w:pPr>
          </w:p>
          <w:p w14:paraId="32D318A8">
            <w:pPr>
              <w:pStyle w:val="20"/>
              <w:spacing w:before="78" w:line="222" w:lineRule="auto"/>
              <w:ind w:left="117"/>
              <w:rPr>
                <w:spacing w:val="-3"/>
              </w:rPr>
            </w:pPr>
          </w:p>
          <w:p w14:paraId="55C9D1C1">
            <w:pPr>
              <w:pStyle w:val="20"/>
              <w:spacing w:before="78" w:line="222" w:lineRule="auto"/>
              <w:ind w:left="117"/>
              <w:rPr>
                <w:spacing w:val="-3"/>
              </w:rPr>
            </w:pPr>
          </w:p>
          <w:p w14:paraId="7C10B7A1">
            <w:pPr>
              <w:pStyle w:val="20"/>
              <w:spacing w:before="78" w:line="222" w:lineRule="auto"/>
              <w:ind w:left="117" w:leftChars="0"/>
              <w:rPr>
                <w:rFonts w:ascii="仿宋" w:hAnsi="仿宋" w:eastAsia="仿宋" w:cs="仿宋"/>
                <w:snapToGrid w:val="0"/>
                <w:color w:val="000000"/>
                <w:kern w:val="0"/>
                <w:sz w:val="24"/>
                <w:szCs w:val="24"/>
                <w:lang w:val="en-US" w:eastAsia="en-US" w:bidi="ar-SA"/>
              </w:rPr>
            </w:pPr>
            <w:r>
              <w:rPr>
                <w:spacing w:val="-3"/>
              </w:rPr>
              <w:t>投标</w:t>
            </w:r>
            <w:r>
              <w:rPr>
                <w:spacing w:val="-3"/>
                <w:highlight w:val="none"/>
              </w:rPr>
              <w:t>人资格条</w:t>
            </w:r>
            <w:r>
              <w:rPr>
                <w:spacing w:val="-3"/>
              </w:rPr>
              <w:t>件</w:t>
            </w:r>
          </w:p>
        </w:tc>
        <w:tc>
          <w:tcPr>
            <w:tcW w:w="3238" w:type="pct"/>
            <w:shd w:val="clear" w:color="auto" w:fill="auto"/>
            <w:vAlign w:val="top"/>
          </w:tcPr>
          <w:p w14:paraId="327D9575">
            <w:pPr>
              <w:pStyle w:val="20"/>
              <w:numPr>
                <w:ilvl w:val="0"/>
                <w:numId w:val="0"/>
              </w:numPr>
              <w:spacing w:before="115" w:line="222" w:lineRule="auto"/>
              <w:rPr>
                <w:b/>
                <w:bCs/>
                <w:spacing w:val="-2"/>
              </w:rPr>
            </w:pPr>
            <w:r>
              <w:rPr>
                <w:rFonts w:hint="eastAsia"/>
                <w:b/>
                <w:bCs/>
                <w:spacing w:val="-1"/>
                <w:lang w:val="en-US" w:eastAsia="zh-CN"/>
              </w:rPr>
              <w:t>1.</w:t>
            </w:r>
            <w:r>
              <w:rPr>
                <w:b/>
                <w:bCs/>
                <w:spacing w:val="-1"/>
              </w:rPr>
              <w:t>满足《中华人民共和国政府采购法》第二十二条规</w:t>
            </w:r>
            <w:r>
              <w:rPr>
                <w:b/>
                <w:bCs/>
                <w:spacing w:val="-2"/>
              </w:rPr>
              <w:t>定</w:t>
            </w:r>
            <w:r>
              <w:rPr>
                <w:rFonts w:hint="eastAsia"/>
                <w:b/>
                <w:bCs/>
                <w:spacing w:val="-2"/>
                <w:lang w:eastAsia="zh-CN"/>
              </w:rPr>
              <w:t>：</w:t>
            </w:r>
          </w:p>
          <w:p w14:paraId="63B34874">
            <w:pPr>
              <w:pStyle w:val="20"/>
              <w:numPr>
                <w:ilvl w:val="0"/>
                <w:numId w:val="0"/>
              </w:numPr>
              <w:spacing w:before="1" w:line="213" w:lineRule="auto"/>
              <w:ind w:left="119" w:leftChars="0"/>
              <w:rPr>
                <w:rFonts w:hint="eastAsia"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1）提供法人营业执照或事业单位法人证书或民办非企业单位登记证书或个体工商户营业执照或其他组织执业许可证的副本扫描件；投标人为自然人的，提供身份证明扫描件；采购标的属于银行、保险、石油石化、电力、 电信等行业的，允许该行业法人的分支机构参加投标（报价），并提供分支机构的《营业执照》副本扫描件。</w:t>
            </w:r>
          </w:p>
          <w:p w14:paraId="0A13FCC3">
            <w:pPr>
              <w:pStyle w:val="20"/>
              <w:numPr>
                <w:ilvl w:val="0"/>
                <w:numId w:val="0"/>
              </w:numPr>
              <w:spacing w:before="1" w:line="213" w:lineRule="auto"/>
              <w:ind w:left="119" w:leftChars="0" w:firstLine="0" w:firstLineChars="0"/>
              <w:rPr>
                <w:rFonts w:hint="eastAsia"/>
                <w:color w:val="auto"/>
                <w:highlight w:val="none"/>
                <w:lang w:val="en-US" w:eastAsia="zh-CN"/>
              </w:rPr>
            </w:pPr>
            <w:r>
              <w:rPr>
                <w:rFonts w:hint="eastAsia" w:ascii="仿宋" w:hAnsi="仿宋" w:eastAsia="仿宋" w:cs="仿宋"/>
                <w:snapToGrid w:val="0"/>
                <w:color w:val="auto"/>
                <w:kern w:val="0"/>
                <w:sz w:val="24"/>
                <w:szCs w:val="24"/>
                <w:highlight w:val="none"/>
                <w:lang w:val="en-US" w:eastAsia="zh-CN" w:bidi="ar-SA"/>
              </w:rPr>
              <w:t>（2）</w:t>
            </w:r>
            <w:r>
              <w:rPr>
                <w:rFonts w:hint="eastAsia"/>
                <w:color w:val="auto"/>
                <w:highlight w:val="none"/>
                <w:lang w:val="en-US" w:eastAsia="zh-CN"/>
              </w:rPr>
              <w:t>法定代表人参加投标的，须提供法定代表人身份证明书；委托代理人参加投标的，须提供《法定代表人授权委托书》。</w:t>
            </w:r>
          </w:p>
          <w:p w14:paraId="32F832E1">
            <w:pPr>
              <w:pStyle w:val="20"/>
              <w:numPr>
                <w:ilvl w:val="0"/>
                <w:numId w:val="0"/>
              </w:numPr>
              <w:spacing w:before="1" w:line="213" w:lineRule="auto"/>
              <w:ind w:left="119" w:leftChars="0" w:firstLine="0" w:firstLineChars="0"/>
              <w:rPr>
                <w:rFonts w:hint="eastAsia"/>
                <w:color w:val="auto"/>
                <w:highlight w:val="none"/>
                <w:lang w:val="en-US" w:eastAsia="zh-CN"/>
              </w:rPr>
            </w:pPr>
            <w:r>
              <w:rPr>
                <w:rFonts w:hint="eastAsia" w:ascii="仿宋" w:hAnsi="仿宋" w:eastAsia="仿宋" w:cs="仿宋"/>
                <w:snapToGrid w:val="0"/>
                <w:color w:val="auto"/>
                <w:kern w:val="0"/>
                <w:sz w:val="24"/>
                <w:szCs w:val="24"/>
                <w:highlight w:val="none"/>
                <w:lang w:val="en-US" w:eastAsia="zh-CN" w:bidi="ar-SA"/>
              </w:rPr>
              <w:t>（3）</w:t>
            </w:r>
            <w:r>
              <w:rPr>
                <w:rFonts w:hint="eastAsia"/>
                <w:color w:val="auto"/>
                <w:highlight w:val="none"/>
                <w:lang w:val="en-US" w:eastAsia="zh-CN"/>
              </w:rPr>
              <w:t>提供税务部门出具的近三个月依法缴纳税收的完税证明（需含增值税或印花税等税种；如无需缴税，需提供税务机关出具的无欠税证明）。</w:t>
            </w:r>
          </w:p>
          <w:p w14:paraId="7E7843AE">
            <w:pPr>
              <w:pStyle w:val="20"/>
              <w:numPr>
                <w:ilvl w:val="0"/>
                <w:numId w:val="0"/>
              </w:numPr>
              <w:spacing w:before="1" w:line="213" w:lineRule="auto"/>
              <w:ind w:left="119" w:leftChars="0"/>
              <w:rPr>
                <w:rFonts w:hint="eastAsia"/>
                <w:color w:val="auto"/>
                <w:highlight w:val="none"/>
                <w:lang w:val="en-US" w:eastAsia="zh-CN"/>
              </w:rPr>
            </w:pPr>
            <w:r>
              <w:rPr>
                <w:rFonts w:hint="eastAsia"/>
                <w:color w:val="auto"/>
                <w:highlight w:val="none"/>
                <w:lang w:val="en-US" w:eastAsia="zh-CN"/>
              </w:rPr>
              <w:t>（4）提供近三个月社保缴纳证明（依法不需要缴纳社会保险的，应提供相应文件证明其依法不需要缴纳社会保险）。</w:t>
            </w:r>
          </w:p>
          <w:p w14:paraId="4A2084D8">
            <w:pPr>
              <w:pStyle w:val="20"/>
              <w:spacing w:before="1" w:line="213" w:lineRule="auto"/>
              <w:ind w:left="119"/>
              <w:rPr>
                <w:rFonts w:hint="eastAsia" w:ascii="仿宋" w:hAnsi="仿宋" w:eastAsia="仿宋" w:cs="仿宋"/>
                <w:color w:val="auto"/>
                <w:kern w:val="2"/>
                <w:sz w:val="24"/>
                <w:szCs w:val="24"/>
                <w:highlight w:val="none"/>
                <w:lang w:val="en-US" w:eastAsia="zh-CN" w:bidi="ar-SA"/>
              </w:rPr>
            </w:pPr>
            <w:r>
              <w:rPr>
                <w:rFonts w:hint="eastAsia"/>
                <w:color w:val="auto"/>
                <w:lang w:val="en-US" w:eastAsia="zh-CN"/>
              </w:rPr>
              <w:t>（5）</w:t>
            </w:r>
            <w:r>
              <w:rPr>
                <w:rFonts w:hint="eastAsia" w:ascii="仿宋" w:hAnsi="仿宋" w:eastAsia="仿宋" w:cs="仿宋"/>
                <w:color w:val="auto"/>
                <w:kern w:val="2"/>
                <w:sz w:val="24"/>
                <w:szCs w:val="24"/>
                <w:highlight w:val="none"/>
                <w:lang w:val="en-US" w:eastAsia="zh-CN" w:bidi="ar-SA"/>
              </w:rPr>
              <w:t>近一年（2025年）年度的财务审计报告或财务报表（企业成立不足一年的提供企业成立至今的财务报表，财务报表提供利润表、现金流量表、资产负债表即可）；</w:t>
            </w:r>
          </w:p>
          <w:p w14:paraId="4FF0BA5D">
            <w:pPr>
              <w:pStyle w:val="20"/>
              <w:spacing w:before="1" w:line="213" w:lineRule="auto"/>
              <w:ind w:left="119"/>
              <w:rPr>
                <w:rFonts w:hint="eastAsia" w:cs="仿宋"/>
                <w:color w:val="auto"/>
                <w:kern w:val="2"/>
                <w:sz w:val="24"/>
                <w:szCs w:val="24"/>
                <w:highlight w:val="none"/>
                <w:lang w:val="en-US" w:eastAsia="zh-CN" w:bidi="ar-SA"/>
              </w:rPr>
            </w:pPr>
            <w:r>
              <w:rPr>
                <w:rFonts w:hint="eastAsia" w:cs="仿宋"/>
                <w:color w:val="auto"/>
                <w:kern w:val="2"/>
                <w:sz w:val="24"/>
                <w:szCs w:val="24"/>
                <w:highlight w:val="none"/>
                <w:lang w:val="en-US" w:eastAsia="zh-CN" w:bidi="ar-SA"/>
              </w:rPr>
              <w:t>（6）供应商不得为“ 信用中国网站（www.creditchina.gov.cn ） 中列入失信被执行人和重大税收违法失信主体的投标人，不得为中国政府采购网（www.ccgp.gov.cn ）政府采购严重违法失信行为记录名单中被财政部门禁止参加政府采购活动的投标人（以现场查询结果为准）。</w:t>
            </w:r>
          </w:p>
          <w:p w14:paraId="6DE2875E">
            <w:pPr>
              <w:pStyle w:val="20"/>
              <w:spacing w:before="1" w:line="213" w:lineRule="auto"/>
              <w:ind w:left="119"/>
              <w:rPr>
                <w:b/>
                <w:bCs/>
                <w:color w:val="FF0000"/>
                <w:spacing w:val="-2"/>
              </w:rPr>
            </w:pPr>
            <w:r>
              <w:rPr>
                <w:rFonts w:hint="eastAsia" w:cs="仿宋"/>
                <w:color w:val="auto"/>
                <w:kern w:val="2"/>
                <w:sz w:val="24"/>
                <w:szCs w:val="24"/>
                <w:highlight w:val="none"/>
                <w:lang w:val="en-US" w:eastAsia="zh-CN" w:bidi="ar-SA"/>
              </w:rPr>
              <w:t>（7）参加政府采购活动前3年内，在经营活动中没有重大违法记录（提供参加政府采购活动近三年无重大违法记录承诺函或声明）；</w:t>
            </w:r>
          </w:p>
          <w:p w14:paraId="52E49E16">
            <w:pPr>
              <w:pStyle w:val="20"/>
              <w:spacing w:before="1" w:line="213" w:lineRule="auto"/>
              <w:ind w:left="119"/>
              <w:rPr>
                <w:rFonts w:hint="eastAsia"/>
                <w:spacing w:val="-6"/>
                <w:lang w:val="en-US" w:eastAsia="zh-CN"/>
              </w:rPr>
            </w:pPr>
            <w:r>
              <w:rPr>
                <w:b/>
                <w:bCs/>
                <w:spacing w:val="-3"/>
              </w:rPr>
              <w:t>2.落实政府采购政策需满足的资格要求：</w:t>
            </w:r>
            <w:r>
              <w:rPr>
                <w:spacing w:val="-4"/>
              </w:rPr>
              <w:t>本项目</w:t>
            </w:r>
            <w:r>
              <w:rPr>
                <w:rFonts w:hint="eastAsia"/>
                <w:spacing w:val="-4"/>
                <w:lang w:val="en-US" w:eastAsia="zh-CN"/>
              </w:rPr>
              <w:t>不</w:t>
            </w:r>
            <w:r>
              <w:rPr>
                <w:spacing w:val="-4"/>
              </w:rPr>
              <w:t>专门面</w:t>
            </w:r>
            <w:r>
              <w:rPr>
                <w:spacing w:val="-6"/>
              </w:rPr>
              <w:t>向中小企业采购</w:t>
            </w:r>
            <w:r>
              <w:rPr>
                <w:rFonts w:hint="eastAsia"/>
                <w:spacing w:val="-6"/>
                <w:lang w:eastAsia="zh-CN"/>
              </w:rPr>
              <w:t>；</w:t>
            </w:r>
            <w:r>
              <w:rPr>
                <w:rFonts w:hint="eastAsia"/>
                <w:spacing w:val="-6"/>
                <w:lang w:val="en-US" w:eastAsia="zh-CN"/>
              </w:rPr>
              <w:t>对符合规定的小微企业报价给予10％的扣除。</w:t>
            </w:r>
          </w:p>
          <w:p w14:paraId="469B8EC8">
            <w:pPr>
              <w:pStyle w:val="20"/>
              <w:spacing w:before="1" w:line="213" w:lineRule="auto"/>
              <w:ind w:left="119" w:leftChars="0"/>
              <w:rPr>
                <w:rFonts w:hint="default" w:ascii="仿宋" w:hAnsi="仿宋" w:eastAsia="仿宋" w:cs="仿宋"/>
                <w:snapToGrid w:val="0"/>
                <w:color w:val="000000"/>
                <w:kern w:val="0"/>
                <w:sz w:val="24"/>
                <w:szCs w:val="24"/>
                <w:lang w:val="en-US" w:eastAsia="zh-CN" w:bidi="ar-SA"/>
              </w:rPr>
            </w:pPr>
            <w:r>
              <w:rPr>
                <w:b/>
                <w:bCs/>
              </w:rPr>
              <w:t>3.本项目的特定资格要求</w:t>
            </w:r>
            <w:r>
              <w:t>：无</w:t>
            </w:r>
          </w:p>
        </w:tc>
      </w:tr>
      <w:tr w14:paraId="375E9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17B483D0">
            <w:pPr>
              <w:spacing w:line="277" w:lineRule="auto"/>
              <w:rPr>
                <w:rFonts w:ascii="Arial"/>
                <w:sz w:val="21"/>
              </w:rPr>
            </w:pPr>
          </w:p>
          <w:p w14:paraId="7E4D3DF0">
            <w:pPr>
              <w:spacing w:line="278" w:lineRule="auto"/>
              <w:rPr>
                <w:rFonts w:ascii="Arial"/>
                <w:sz w:val="21"/>
              </w:rPr>
            </w:pPr>
          </w:p>
          <w:p w14:paraId="02E6724A">
            <w:pPr>
              <w:spacing w:line="278" w:lineRule="auto"/>
              <w:rPr>
                <w:rFonts w:ascii="Arial"/>
                <w:sz w:val="21"/>
              </w:rPr>
            </w:pPr>
          </w:p>
          <w:p w14:paraId="07861DE3">
            <w:pPr>
              <w:pStyle w:val="20"/>
              <w:spacing w:before="78" w:line="241" w:lineRule="auto"/>
              <w:ind w:left="169" w:leftChars="0"/>
              <w:rPr>
                <w:rFonts w:hint="eastAsia" w:ascii="仿宋" w:hAnsi="仿宋" w:eastAsia="仿宋" w:cs="仿宋"/>
                <w:snapToGrid w:val="0"/>
                <w:color w:val="000000"/>
                <w:kern w:val="0"/>
                <w:sz w:val="24"/>
                <w:szCs w:val="24"/>
                <w:lang w:val="en-US" w:eastAsia="zh-CN" w:bidi="ar-SA"/>
              </w:rPr>
            </w:pPr>
            <w:r>
              <w:rPr>
                <w:rFonts w:hint="eastAsia"/>
                <w:spacing w:val="-14"/>
                <w:lang w:val="en-US" w:eastAsia="zh-CN"/>
              </w:rPr>
              <w:t>21</w:t>
            </w:r>
          </w:p>
        </w:tc>
        <w:tc>
          <w:tcPr>
            <w:tcW w:w="1399" w:type="pct"/>
            <w:shd w:val="clear" w:color="auto" w:fill="auto"/>
            <w:vAlign w:val="top"/>
          </w:tcPr>
          <w:p w14:paraId="2C767E9D">
            <w:pPr>
              <w:spacing w:line="317" w:lineRule="auto"/>
              <w:rPr>
                <w:rFonts w:ascii="Arial"/>
                <w:sz w:val="21"/>
              </w:rPr>
            </w:pPr>
          </w:p>
          <w:p w14:paraId="6F5A0FE2">
            <w:pPr>
              <w:spacing w:line="318" w:lineRule="auto"/>
              <w:rPr>
                <w:rFonts w:ascii="Arial"/>
                <w:sz w:val="21"/>
              </w:rPr>
            </w:pPr>
          </w:p>
          <w:p w14:paraId="670FF0DE">
            <w:pPr>
              <w:pStyle w:val="20"/>
              <w:spacing w:before="78" w:line="308" w:lineRule="auto"/>
              <w:ind w:left="123" w:leftChars="0" w:right="107" w:rightChars="0" w:hanging="4" w:firstLineChars="0"/>
              <w:rPr>
                <w:rFonts w:ascii="仿宋" w:hAnsi="仿宋" w:eastAsia="仿宋" w:cs="仿宋"/>
                <w:snapToGrid w:val="0"/>
                <w:color w:val="000000"/>
                <w:kern w:val="0"/>
                <w:sz w:val="24"/>
                <w:szCs w:val="24"/>
                <w:lang w:val="en-US" w:eastAsia="en-US" w:bidi="ar-SA"/>
              </w:rPr>
            </w:pPr>
            <w:r>
              <w:rPr>
                <w:spacing w:val="8"/>
              </w:rPr>
              <w:t>是否允许递交备选投标</w:t>
            </w:r>
            <w:r>
              <w:rPr>
                <w:spacing w:val="-11"/>
              </w:rPr>
              <w:t>方案</w:t>
            </w:r>
          </w:p>
        </w:tc>
        <w:tc>
          <w:tcPr>
            <w:tcW w:w="3238" w:type="pct"/>
            <w:shd w:val="clear" w:color="auto" w:fill="auto"/>
            <w:vAlign w:val="top"/>
          </w:tcPr>
          <w:p w14:paraId="6AFDE026">
            <w:pPr>
              <w:pStyle w:val="20"/>
              <w:spacing w:before="117" w:line="222" w:lineRule="auto"/>
              <w:ind w:left="125"/>
            </w:pPr>
            <w:r>
              <w:rPr>
                <w:rFonts w:ascii="MS UI Gothic" w:hAnsi="MS UI Gothic" w:eastAsia="MS UI Gothic" w:cs="MS UI Gothic"/>
                <w:spacing w:val="-10"/>
              </w:rPr>
              <w:t>☑</w:t>
            </w:r>
            <w:r>
              <w:rPr>
                <w:rFonts w:ascii="MS UI Gothic" w:hAnsi="MS UI Gothic" w:eastAsia="MS UI Gothic" w:cs="MS UI Gothic"/>
                <w:spacing w:val="67"/>
              </w:rPr>
              <w:t xml:space="preserve"> </w:t>
            </w:r>
            <w:r>
              <w:rPr>
                <w:spacing w:val="-10"/>
              </w:rPr>
              <w:t>不允许</w:t>
            </w:r>
          </w:p>
          <w:p w14:paraId="01D85800">
            <w:pPr>
              <w:pStyle w:val="20"/>
              <w:spacing w:before="110" w:line="284" w:lineRule="auto"/>
              <w:ind w:left="482" w:leftChars="0" w:right="107" w:rightChars="0" w:hanging="342" w:firstLineChars="0"/>
              <w:rPr>
                <w:rFonts w:ascii="仿宋" w:hAnsi="仿宋" w:eastAsia="仿宋" w:cs="仿宋"/>
                <w:snapToGrid w:val="0"/>
                <w:color w:val="000000"/>
                <w:kern w:val="0"/>
                <w:sz w:val="24"/>
                <w:szCs w:val="24"/>
                <w:lang w:val="en-US" w:eastAsia="en-US" w:bidi="ar-SA"/>
              </w:rPr>
            </w:pPr>
            <w:r>
              <w:t>□ 允许。要求：只有中标人所递交的备选投标方案方可</w:t>
            </w:r>
            <w:r>
              <w:rPr>
                <w:spacing w:val="1"/>
              </w:rPr>
              <w:t>予以考虑。评标委员会认为中标人的备选投标方案优于其按照招标文件要求的投标方案，采购人可以接受</w:t>
            </w:r>
            <w:r>
              <w:rPr>
                <w:spacing w:val="-2"/>
              </w:rPr>
              <w:t>该备选投标方案。</w:t>
            </w:r>
          </w:p>
        </w:tc>
      </w:tr>
      <w:tr w14:paraId="38291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205DA784">
            <w:pPr>
              <w:spacing w:line="437" w:lineRule="auto"/>
              <w:rPr>
                <w:rFonts w:ascii="Arial"/>
                <w:sz w:val="21"/>
              </w:rPr>
            </w:pPr>
          </w:p>
          <w:p w14:paraId="3AE537EF">
            <w:pPr>
              <w:pStyle w:val="20"/>
              <w:spacing w:before="78" w:line="241" w:lineRule="auto"/>
              <w:ind w:left="154" w:leftChars="0"/>
              <w:rPr>
                <w:rFonts w:hint="eastAsia" w:ascii="仿宋" w:hAnsi="仿宋" w:eastAsia="仿宋" w:cs="仿宋"/>
                <w:snapToGrid w:val="0"/>
                <w:color w:val="000000"/>
                <w:kern w:val="0"/>
                <w:sz w:val="24"/>
                <w:szCs w:val="24"/>
                <w:lang w:val="en-US" w:eastAsia="zh-CN" w:bidi="ar-SA"/>
              </w:rPr>
            </w:pPr>
            <w:r>
              <w:rPr>
                <w:rFonts w:hint="eastAsia"/>
                <w:spacing w:val="-6"/>
                <w:lang w:val="en-US" w:eastAsia="zh-CN"/>
              </w:rPr>
              <w:t>22</w:t>
            </w:r>
          </w:p>
        </w:tc>
        <w:tc>
          <w:tcPr>
            <w:tcW w:w="1399" w:type="pct"/>
            <w:shd w:val="clear" w:color="auto" w:fill="auto"/>
            <w:vAlign w:val="top"/>
          </w:tcPr>
          <w:p w14:paraId="5199AA49">
            <w:pPr>
              <w:spacing w:line="437" w:lineRule="auto"/>
              <w:rPr>
                <w:rFonts w:ascii="Arial"/>
                <w:sz w:val="21"/>
              </w:rPr>
            </w:pPr>
          </w:p>
          <w:p w14:paraId="5AF4BFCC">
            <w:pPr>
              <w:pStyle w:val="20"/>
              <w:spacing w:before="78" w:line="222" w:lineRule="auto"/>
              <w:ind w:left="117" w:leftChars="0"/>
              <w:rPr>
                <w:rFonts w:ascii="仿宋" w:hAnsi="仿宋" w:eastAsia="仿宋" w:cs="仿宋"/>
                <w:snapToGrid w:val="0"/>
                <w:color w:val="000000"/>
                <w:kern w:val="0"/>
                <w:sz w:val="24"/>
                <w:szCs w:val="24"/>
                <w:lang w:val="en-US" w:eastAsia="en-US" w:bidi="ar-SA"/>
              </w:rPr>
            </w:pPr>
            <w:r>
              <w:rPr>
                <w:spacing w:val="-3"/>
              </w:rPr>
              <w:t>投标报价的范围</w:t>
            </w:r>
          </w:p>
        </w:tc>
        <w:tc>
          <w:tcPr>
            <w:tcW w:w="3238" w:type="pct"/>
            <w:shd w:val="clear" w:color="auto" w:fill="auto"/>
            <w:vAlign w:val="top"/>
          </w:tcPr>
          <w:p w14:paraId="69BC6CDD">
            <w:pPr>
              <w:pStyle w:val="20"/>
              <w:spacing w:before="118" w:line="276" w:lineRule="auto"/>
              <w:ind w:left="124" w:leftChars="0" w:right="30" w:rightChars="0"/>
              <w:jc w:val="both"/>
              <w:rPr>
                <w:rFonts w:ascii="仿宋" w:hAnsi="仿宋" w:eastAsia="仿宋" w:cs="仿宋"/>
                <w:snapToGrid w:val="0"/>
                <w:color w:val="000000"/>
                <w:kern w:val="0"/>
                <w:sz w:val="24"/>
                <w:szCs w:val="24"/>
                <w:lang w:val="en-US" w:eastAsia="en-US" w:bidi="ar-SA"/>
              </w:rPr>
            </w:pPr>
            <w:r>
              <w:rPr>
                <w:spacing w:val="-10"/>
              </w:rPr>
              <w:t>含税全包价，包括产品的设计、制作、包装、保险、运输、</w:t>
            </w:r>
            <w:r>
              <w:rPr>
                <w:spacing w:val="-4"/>
              </w:rPr>
              <w:t>装卸、安装、调试、培训、验收、保修等一切费用</w:t>
            </w:r>
            <w:r>
              <w:rPr>
                <w:spacing w:val="-3"/>
              </w:rPr>
              <w:t>。</w:t>
            </w:r>
          </w:p>
        </w:tc>
      </w:tr>
      <w:tr w14:paraId="6798E3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69AAFB18">
            <w:pPr>
              <w:spacing w:line="317" w:lineRule="auto"/>
              <w:rPr>
                <w:rFonts w:ascii="Arial"/>
                <w:sz w:val="21"/>
              </w:rPr>
            </w:pPr>
          </w:p>
          <w:p w14:paraId="2A02CBD1">
            <w:pPr>
              <w:spacing w:line="317" w:lineRule="auto"/>
              <w:rPr>
                <w:rFonts w:ascii="Arial"/>
                <w:sz w:val="21"/>
              </w:rPr>
            </w:pPr>
          </w:p>
          <w:p w14:paraId="0C8F2E71">
            <w:pPr>
              <w:pStyle w:val="20"/>
              <w:spacing w:before="78" w:line="316" w:lineRule="exact"/>
              <w:ind w:left="154" w:leftChars="0"/>
              <w:rPr>
                <w:rFonts w:hint="eastAsia" w:ascii="仿宋" w:hAnsi="仿宋" w:eastAsia="仿宋" w:cs="仿宋"/>
                <w:snapToGrid w:val="0"/>
                <w:color w:val="000000"/>
                <w:kern w:val="0"/>
                <w:sz w:val="24"/>
                <w:szCs w:val="24"/>
                <w:lang w:val="en-US" w:eastAsia="zh-CN" w:bidi="ar-SA"/>
              </w:rPr>
            </w:pPr>
            <w:r>
              <w:rPr>
                <w:rFonts w:hint="eastAsia"/>
                <w:lang w:val="en-US" w:eastAsia="zh-CN"/>
              </w:rPr>
              <w:t>23</w:t>
            </w:r>
          </w:p>
        </w:tc>
        <w:tc>
          <w:tcPr>
            <w:tcW w:w="1399" w:type="pct"/>
            <w:shd w:val="clear" w:color="auto" w:fill="auto"/>
            <w:vAlign w:val="top"/>
          </w:tcPr>
          <w:p w14:paraId="2BCD8960">
            <w:pPr>
              <w:spacing w:line="317" w:lineRule="auto"/>
              <w:rPr>
                <w:rFonts w:ascii="Arial"/>
                <w:sz w:val="21"/>
              </w:rPr>
            </w:pPr>
          </w:p>
          <w:p w14:paraId="002BD6FD">
            <w:pPr>
              <w:spacing w:line="318" w:lineRule="auto"/>
              <w:rPr>
                <w:rFonts w:ascii="Arial"/>
                <w:sz w:val="21"/>
              </w:rPr>
            </w:pPr>
          </w:p>
          <w:p w14:paraId="0CC14002">
            <w:pPr>
              <w:pStyle w:val="20"/>
              <w:spacing w:before="78" w:line="222" w:lineRule="auto"/>
              <w:ind w:left="117" w:leftChars="0"/>
              <w:rPr>
                <w:rFonts w:ascii="仿宋" w:hAnsi="仿宋" w:eastAsia="仿宋" w:cs="仿宋"/>
                <w:snapToGrid w:val="0"/>
                <w:color w:val="000000"/>
                <w:kern w:val="0"/>
                <w:sz w:val="24"/>
                <w:szCs w:val="24"/>
                <w:lang w:val="en-US" w:eastAsia="en-US" w:bidi="ar-SA"/>
              </w:rPr>
            </w:pPr>
            <w:r>
              <w:rPr>
                <w:spacing w:val="-3"/>
              </w:rPr>
              <w:t>投标报价的次数</w:t>
            </w:r>
          </w:p>
        </w:tc>
        <w:tc>
          <w:tcPr>
            <w:tcW w:w="3238" w:type="pct"/>
            <w:shd w:val="clear" w:color="auto" w:fill="auto"/>
            <w:vAlign w:val="top"/>
          </w:tcPr>
          <w:p w14:paraId="776ECB0B">
            <w:pPr>
              <w:pStyle w:val="20"/>
              <w:spacing w:before="117" w:line="284" w:lineRule="auto"/>
              <w:ind w:left="119" w:leftChars="0" w:right="107" w:rightChars="0" w:firstLine="3" w:firstLineChars="0"/>
              <w:jc w:val="both"/>
              <w:rPr>
                <w:rFonts w:ascii="仿宋" w:hAnsi="仿宋" w:eastAsia="仿宋" w:cs="仿宋"/>
                <w:snapToGrid w:val="0"/>
                <w:color w:val="000000"/>
                <w:kern w:val="0"/>
                <w:sz w:val="24"/>
                <w:szCs w:val="24"/>
                <w:lang w:val="en-US" w:eastAsia="en-US" w:bidi="ar-SA"/>
              </w:rPr>
            </w:pPr>
            <w:r>
              <w:rPr>
                <w:spacing w:val="-4"/>
              </w:rPr>
              <w:t>本次投标报价为一次不得更改报价，投标人只有一次报价的机会。投标报价（即开标报价）不得有选择性报价和附有条件的报价，且不得高于预算金额（备注：设定最高限</w:t>
            </w:r>
            <w:r>
              <w:rPr>
                <w:spacing w:val="-1"/>
              </w:rPr>
              <w:t>价的，本项内容改为最高限价）。</w:t>
            </w:r>
          </w:p>
        </w:tc>
      </w:tr>
      <w:tr w14:paraId="37774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730FB8CA">
            <w:pPr>
              <w:rPr>
                <w:rFonts w:ascii="Arial"/>
                <w:sz w:val="21"/>
              </w:rPr>
            </w:pPr>
          </w:p>
          <w:p w14:paraId="4EA0CA4D">
            <w:pPr>
              <w:pStyle w:val="20"/>
              <w:spacing w:before="78" w:line="315" w:lineRule="exact"/>
              <w:ind w:left="154" w:leftChars="0"/>
              <w:rPr>
                <w:rFonts w:hint="eastAsia" w:ascii="仿宋" w:hAnsi="仿宋" w:eastAsia="仿宋" w:cs="仿宋"/>
                <w:snapToGrid w:val="0"/>
                <w:color w:val="000000"/>
                <w:kern w:val="0"/>
                <w:sz w:val="24"/>
                <w:szCs w:val="24"/>
                <w:lang w:val="en-US" w:eastAsia="zh-CN" w:bidi="ar-SA"/>
              </w:rPr>
            </w:pPr>
            <w:r>
              <w:rPr>
                <w:rFonts w:hint="eastAsia"/>
                <w:spacing w:val="-6"/>
                <w:position w:val="1"/>
                <w:lang w:val="en-US" w:eastAsia="zh-CN"/>
              </w:rPr>
              <w:t>24</w:t>
            </w:r>
          </w:p>
        </w:tc>
        <w:tc>
          <w:tcPr>
            <w:tcW w:w="1399" w:type="pct"/>
            <w:shd w:val="clear" w:color="auto" w:fill="auto"/>
            <w:vAlign w:val="top"/>
          </w:tcPr>
          <w:p w14:paraId="4F2C2008">
            <w:pPr>
              <w:rPr>
                <w:rFonts w:ascii="Arial"/>
                <w:sz w:val="21"/>
              </w:rPr>
            </w:pPr>
          </w:p>
          <w:p w14:paraId="70DBB403">
            <w:pPr>
              <w:pStyle w:val="20"/>
              <w:spacing w:before="78" w:line="222" w:lineRule="auto"/>
              <w:ind w:left="120" w:leftChars="0"/>
              <w:rPr>
                <w:rFonts w:ascii="仿宋" w:hAnsi="仿宋" w:eastAsia="仿宋" w:cs="仿宋"/>
                <w:snapToGrid w:val="0"/>
                <w:color w:val="000000"/>
                <w:kern w:val="0"/>
                <w:sz w:val="24"/>
                <w:szCs w:val="24"/>
                <w:lang w:val="en-US" w:eastAsia="en-US" w:bidi="ar-SA"/>
              </w:rPr>
            </w:pPr>
            <w:r>
              <w:rPr>
                <w:spacing w:val="-3"/>
              </w:rPr>
              <w:t>进口产品投标</w:t>
            </w:r>
          </w:p>
        </w:tc>
        <w:tc>
          <w:tcPr>
            <w:tcW w:w="3238" w:type="pct"/>
            <w:shd w:val="clear" w:color="auto" w:fill="auto"/>
            <w:vAlign w:val="top"/>
          </w:tcPr>
          <w:p w14:paraId="29151281">
            <w:pPr>
              <w:pStyle w:val="20"/>
              <w:spacing w:before="118" w:line="260" w:lineRule="auto"/>
              <w:ind w:left="140" w:leftChars="0" w:right="4955" w:rightChars="0" w:hanging="15" w:firstLineChars="0"/>
              <w:rPr>
                <w:rFonts w:ascii="仿宋" w:hAnsi="仿宋" w:eastAsia="仿宋" w:cs="仿宋"/>
                <w:snapToGrid w:val="0"/>
                <w:color w:val="000000"/>
                <w:kern w:val="0"/>
                <w:sz w:val="24"/>
                <w:szCs w:val="24"/>
                <w:lang w:val="en-US" w:eastAsia="en-US" w:bidi="ar-SA"/>
              </w:rPr>
            </w:pPr>
            <w:r>
              <w:rPr>
                <w:rFonts w:ascii="MS UI Gothic" w:hAnsi="MS UI Gothic" w:eastAsia="MS UI Gothic" w:cs="MS UI Gothic"/>
                <w:spacing w:val="-10"/>
              </w:rPr>
              <w:t>☑</w:t>
            </w:r>
            <w:r>
              <w:rPr>
                <w:rFonts w:ascii="MS UI Gothic" w:hAnsi="MS UI Gothic" w:eastAsia="MS UI Gothic" w:cs="MS UI Gothic"/>
                <w:spacing w:val="67"/>
              </w:rPr>
              <w:t xml:space="preserve"> </w:t>
            </w:r>
            <w:r>
              <w:rPr>
                <w:spacing w:val="-10"/>
              </w:rPr>
              <w:t>不允许</w:t>
            </w:r>
            <w:r>
              <w:rPr>
                <w:spacing w:val="-19"/>
              </w:rPr>
              <w:t>□</w:t>
            </w:r>
            <w:r>
              <w:rPr>
                <w:spacing w:val="22"/>
              </w:rPr>
              <w:t xml:space="preserve"> </w:t>
            </w:r>
            <w:r>
              <w:rPr>
                <w:spacing w:val="-19"/>
              </w:rPr>
              <w:t>允许</w:t>
            </w:r>
          </w:p>
        </w:tc>
      </w:tr>
      <w:tr w14:paraId="720F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6EBCF1ED">
            <w:pPr>
              <w:spacing w:line="261" w:lineRule="auto"/>
              <w:rPr>
                <w:rFonts w:ascii="Arial"/>
                <w:sz w:val="21"/>
              </w:rPr>
            </w:pPr>
          </w:p>
          <w:p w14:paraId="0245ADA4">
            <w:pPr>
              <w:spacing w:line="261" w:lineRule="auto"/>
              <w:rPr>
                <w:rFonts w:ascii="Arial"/>
                <w:sz w:val="21"/>
              </w:rPr>
            </w:pPr>
          </w:p>
          <w:p w14:paraId="1D60D12F">
            <w:pPr>
              <w:spacing w:line="261" w:lineRule="auto"/>
              <w:rPr>
                <w:rFonts w:ascii="Arial"/>
                <w:sz w:val="21"/>
              </w:rPr>
            </w:pPr>
          </w:p>
          <w:p w14:paraId="21B52281">
            <w:pPr>
              <w:spacing w:line="261" w:lineRule="auto"/>
              <w:rPr>
                <w:rFonts w:ascii="Arial"/>
                <w:sz w:val="21"/>
              </w:rPr>
            </w:pPr>
          </w:p>
          <w:p w14:paraId="21A7708B">
            <w:pPr>
              <w:spacing w:line="262" w:lineRule="auto"/>
              <w:rPr>
                <w:rFonts w:ascii="Arial"/>
                <w:sz w:val="21"/>
              </w:rPr>
            </w:pPr>
          </w:p>
          <w:p w14:paraId="2CDCD67B">
            <w:pPr>
              <w:spacing w:line="262" w:lineRule="auto"/>
              <w:rPr>
                <w:rFonts w:ascii="Arial"/>
                <w:sz w:val="21"/>
              </w:rPr>
            </w:pPr>
          </w:p>
          <w:p w14:paraId="277D5E34">
            <w:pPr>
              <w:spacing w:line="262" w:lineRule="auto"/>
              <w:rPr>
                <w:rFonts w:ascii="Arial"/>
                <w:sz w:val="21"/>
              </w:rPr>
            </w:pPr>
          </w:p>
          <w:p w14:paraId="52F1565D">
            <w:pPr>
              <w:pStyle w:val="20"/>
              <w:spacing w:before="78" w:line="241" w:lineRule="auto"/>
              <w:ind w:left="154" w:leftChars="0"/>
              <w:rPr>
                <w:rFonts w:hint="eastAsia" w:ascii="仿宋" w:hAnsi="仿宋" w:eastAsia="仿宋" w:cs="仿宋"/>
                <w:snapToGrid w:val="0"/>
                <w:color w:val="000000"/>
                <w:kern w:val="0"/>
                <w:sz w:val="24"/>
                <w:szCs w:val="24"/>
                <w:lang w:val="en-US" w:eastAsia="zh-CN" w:bidi="ar-SA"/>
              </w:rPr>
            </w:pPr>
            <w:r>
              <w:rPr>
                <w:rFonts w:hint="eastAsia"/>
                <w:spacing w:val="-6"/>
                <w:lang w:val="en-US" w:eastAsia="zh-CN"/>
              </w:rPr>
              <w:t>25</w:t>
            </w:r>
          </w:p>
        </w:tc>
        <w:tc>
          <w:tcPr>
            <w:tcW w:w="1399" w:type="pct"/>
            <w:shd w:val="clear" w:color="auto" w:fill="auto"/>
            <w:vAlign w:val="top"/>
          </w:tcPr>
          <w:p w14:paraId="44BB13C6">
            <w:pPr>
              <w:spacing w:line="261" w:lineRule="auto"/>
              <w:rPr>
                <w:rFonts w:ascii="Arial"/>
                <w:sz w:val="21"/>
              </w:rPr>
            </w:pPr>
          </w:p>
          <w:p w14:paraId="3C4BB4B0">
            <w:pPr>
              <w:spacing w:line="261" w:lineRule="auto"/>
              <w:rPr>
                <w:rFonts w:ascii="Arial"/>
                <w:sz w:val="21"/>
              </w:rPr>
            </w:pPr>
          </w:p>
          <w:p w14:paraId="798A3706">
            <w:pPr>
              <w:spacing w:line="261" w:lineRule="auto"/>
              <w:rPr>
                <w:rFonts w:ascii="Arial"/>
                <w:sz w:val="21"/>
              </w:rPr>
            </w:pPr>
          </w:p>
          <w:p w14:paraId="21D312A2">
            <w:pPr>
              <w:spacing w:line="261" w:lineRule="auto"/>
              <w:rPr>
                <w:rFonts w:ascii="Arial"/>
                <w:sz w:val="21"/>
              </w:rPr>
            </w:pPr>
          </w:p>
          <w:p w14:paraId="669E08C0">
            <w:pPr>
              <w:spacing w:line="262" w:lineRule="auto"/>
              <w:rPr>
                <w:rFonts w:ascii="Arial"/>
                <w:sz w:val="21"/>
              </w:rPr>
            </w:pPr>
          </w:p>
          <w:p w14:paraId="1BD49BFE">
            <w:pPr>
              <w:spacing w:line="262" w:lineRule="auto"/>
              <w:rPr>
                <w:rFonts w:ascii="Arial"/>
                <w:sz w:val="21"/>
              </w:rPr>
            </w:pPr>
          </w:p>
          <w:p w14:paraId="306548E7">
            <w:pPr>
              <w:spacing w:line="262" w:lineRule="auto"/>
              <w:rPr>
                <w:rFonts w:ascii="Arial"/>
                <w:sz w:val="21"/>
              </w:rPr>
            </w:pPr>
          </w:p>
          <w:p w14:paraId="0DD0D077">
            <w:pPr>
              <w:pStyle w:val="20"/>
              <w:spacing w:before="78" w:line="219" w:lineRule="auto"/>
              <w:ind w:left="119" w:leftChars="0" w:firstLine="222" w:firstLineChars="100"/>
              <w:rPr>
                <w:rFonts w:ascii="仿宋" w:hAnsi="仿宋" w:eastAsia="仿宋" w:cs="仿宋"/>
                <w:snapToGrid w:val="0"/>
                <w:color w:val="000000"/>
                <w:kern w:val="0"/>
                <w:sz w:val="24"/>
                <w:szCs w:val="24"/>
                <w:lang w:val="en-US" w:eastAsia="en-US" w:bidi="ar-SA"/>
              </w:rPr>
            </w:pPr>
            <w:r>
              <w:rPr>
                <w:spacing w:val="-9"/>
              </w:rPr>
              <w:t>样品</w:t>
            </w:r>
          </w:p>
        </w:tc>
        <w:tc>
          <w:tcPr>
            <w:tcW w:w="3238" w:type="pct"/>
            <w:shd w:val="clear" w:color="auto" w:fill="auto"/>
            <w:vAlign w:val="top"/>
          </w:tcPr>
          <w:p w14:paraId="5F142F59">
            <w:pPr>
              <w:pStyle w:val="20"/>
              <w:spacing w:before="119" w:line="222" w:lineRule="auto"/>
              <w:ind w:left="125"/>
            </w:pPr>
            <w:r>
              <w:rPr>
                <w:rFonts w:ascii="MS UI Gothic" w:hAnsi="MS UI Gothic" w:eastAsia="MS UI Gothic" w:cs="MS UI Gothic"/>
                <w:spacing w:val="-10"/>
              </w:rPr>
              <w:t>☑</w:t>
            </w:r>
            <w:r>
              <w:rPr>
                <w:rFonts w:ascii="MS UI Gothic" w:hAnsi="MS UI Gothic" w:eastAsia="MS UI Gothic" w:cs="MS UI Gothic"/>
                <w:spacing w:val="67"/>
              </w:rPr>
              <w:t xml:space="preserve"> </w:t>
            </w:r>
            <w:r>
              <w:rPr>
                <w:spacing w:val="-10"/>
              </w:rPr>
              <w:t>不需要</w:t>
            </w:r>
          </w:p>
          <w:p w14:paraId="0B9106D7">
            <w:pPr>
              <w:pStyle w:val="20"/>
              <w:spacing w:before="109" w:line="219" w:lineRule="auto"/>
              <w:ind w:left="140"/>
            </w:pPr>
            <w:r>
              <w:rPr>
                <w:spacing w:val="-6"/>
              </w:rPr>
              <w:t>□</w:t>
            </w:r>
            <w:r>
              <w:rPr>
                <w:spacing w:val="31"/>
              </w:rPr>
              <w:t xml:space="preserve"> </w:t>
            </w:r>
            <w:r>
              <w:rPr>
                <w:spacing w:val="-6"/>
              </w:rPr>
              <w:t>需要，样品要求如下：</w:t>
            </w:r>
          </w:p>
          <w:p w14:paraId="746D3896">
            <w:pPr>
              <w:pStyle w:val="20"/>
              <w:spacing w:before="116" w:line="307" w:lineRule="auto"/>
              <w:ind w:left="121" w:right="110" w:firstLine="371"/>
            </w:pPr>
            <w:r>
              <w:rPr>
                <w:spacing w:val="-2"/>
              </w:rPr>
              <w:t>1.样品：招标文件中带“</w:t>
            </w:r>
            <w:r>
              <w:rPr>
                <w:spacing w:val="-88"/>
              </w:rPr>
              <w:t xml:space="preserve"> </w:t>
            </w:r>
            <w:r>
              <w:rPr>
                <w:spacing w:val="-2"/>
              </w:rPr>
              <w:t>※</w:t>
            </w:r>
            <w:r>
              <w:rPr>
                <w:spacing w:val="-86"/>
              </w:rPr>
              <w:t xml:space="preserve"> </w:t>
            </w:r>
            <w:r>
              <w:rPr>
                <w:spacing w:val="-2"/>
              </w:rPr>
              <w:t>”标注的货物为投标人开标时应提供的样品。</w:t>
            </w:r>
          </w:p>
          <w:p w14:paraId="4DCA06BA">
            <w:pPr>
              <w:pStyle w:val="20"/>
              <w:spacing w:before="1" w:line="308" w:lineRule="auto"/>
              <w:ind w:left="121" w:right="107" w:firstLine="356"/>
            </w:pPr>
            <w:r>
              <w:rPr>
                <w:spacing w:val="1"/>
              </w:rPr>
              <w:t>2.样品的生产、安装、运输费、保全费等一切费用由</w:t>
            </w:r>
            <w:r>
              <w:rPr>
                <w:spacing w:val="-3"/>
              </w:rPr>
              <w:t>投标人自理。</w:t>
            </w:r>
          </w:p>
          <w:p w14:paraId="6D2FC137">
            <w:pPr>
              <w:pStyle w:val="20"/>
              <w:spacing w:line="219" w:lineRule="auto"/>
              <w:ind w:left="479"/>
            </w:pPr>
            <w:r>
              <w:rPr>
                <w:spacing w:val="-9"/>
              </w:rPr>
              <w:t>3.送样截止时间：20</w:t>
            </w:r>
            <w:r>
              <w:rPr>
                <w:spacing w:val="-9"/>
                <w:u w:val="single" w:color="auto"/>
              </w:rPr>
              <w:t xml:space="preserve">   </w:t>
            </w:r>
            <w:r>
              <w:rPr>
                <w:spacing w:val="-83"/>
              </w:rPr>
              <w:t xml:space="preserve"> </w:t>
            </w:r>
            <w:r>
              <w:rPr>
                <w:spacing w:val="-9"/>
              </w:rPr>
              <w:t>年</w:t>
            </w:r>
            <w:r>
              <w:rPr>
                <w:spacing w:val="-9"/>
                <w:u w:val="single" w:color="auto"/>
              </w:rPr>
              <w:t xml:space="preserve">  </w:t>
            </w:r>
            <w:r>
              <w:rPr>
                <w:spacing w:val="-92"/>
              </w:rPr>
              <w:t xml:space="preserve"> </w:t>
            </w:r>
            <w:r>
              <w:rPr>
                <w:spacing w:val="-9"/>
              </w:rPr>
              <w:t>月</w:t>
            </w:r>
            <w:r>
              <w:rPr>
                <w:spacing w:val="120"/>
                <w:u w:val="single" w:color="auto"/>
              </w:rPr>
              <w:t xml:space="preserve"> </w:t>
            </w:r>
            <w:r>
              <w:rPr>
                <w:spacing w:val="-53"/>
              </w:rPr>
              <w:t xml:space="preserve"> </w:t>
            </w:r>
            <w:r>
              <w:rPr>
                <w:spacing w:val="-9"/>
              </w:rPr>
              <w:t>日</w:t>
            </w:r>
            <w:r>
              <w:rPr>
                <w:spacing w:val="119"/>
                <w:u w:val="single" w:color="auto"/>
              </w:rPr>
              <w:t xml:space="preserve"> </w:t>
            </w:r>
            <w:r>
              <w:rPr>
                <w:spacing w:val="-86"/>
              </w:rPr>
              <w:t xml:space="preserve"> </w:t>
            </w:r>
            <w:r>
              <w:rPr>
                <w:spacing w:val="-9"/>
              </w:rPr>
              <w:t>时</w:t>
            </w:r>
            <w:r>
              <w:rPr>
                <w:spacing w:val="119"/>
                <w:u w:val="single" w:color="auto"/>
              </w:rPr>
              <w:t xml:space="preserve"> </w:t>
            </w:r>
            <w:r>
              <w:rPr>
                <w:spacing w:val="-101"/>
              </w:rPr>
              <w:t xml:space="preserve"> </w:t>
            </w:r>
            <w:r>
              <w:rPr>
                <w:spacing w:val="-9"/>
              </w:rPr>
              <w:t>分，</w:t>
            </w:r>
          </w:p>
          <w:p w14:paraId="61BED568">
            <w:pPr>
              <w:pStyle w:val="20"/>
              <w:spacing w:before="114" w:line="219" w:lineRule="auto"/>
              <w:ind w:left="473"/>
            </w:pPr>
            <w:r>
              <w:rPr>
                <w:spacing w:val="-7"/>
              </w:rPr>
              <w:t>4.送样送达地点：</w:t>
            </w:r>
            <w:r>
              <w:rPr>
                <w:u w:val="single" w:color="auto"/>
              </w:rPr>
              <w:t xml:space="preserve">    </w:t>
            </w:r>
            <w:r>
              <w:rPr>
                <w:rFonts w:hint="eastAsia"/>
                <w:u w:val="single" w:color="auto"/>
                <w:lang w:val="en-US" w:eastAsia="zh-CN"/>
              </w:rPr>
              <w:t>/</w:t>
            </w:r>
            <w:r>
              <w:rPr>
                <w:u w:val="single" w:color="auto"/>
              </w:rPr>
              <w:t xml:space="preserve">    </w:t>
            </w:r>
            <w:r>
              <w:rPr>
                <w:spacing w:val="-7"/>
              </w:rPr>
              <w:t>。逾期送</w:t>
            </w:r>
          </w:p>
          <w:p w14:paraId="12B755D5">
            <w:pPr>
              <w:pStyle w:val="20"/>
              <w:spacing w:before="116" w:line="222" w:lineRule="auto"/>
              <w:ind w:left="125"/>
            </w:pPr>
            <w:r>
              <w:rPr>
                <w:spacing w:val="-2"/>
              </w:rPr>
              <w:t>达或未送达到指定地点的拒绝接收。</w:t>
            </w:r>
          </w:p>
          <w:p w14:paraId="65DC5D1E">
            <w:pPr>
              <w:pStyle w:val="20"/>
              <w:spacing w:before="119" w:line="308" w:lineRule="auto"/>
              <w:ind w:left="123" w:right="107"/>
            </w:pPr>
            <w:r>
              <w:rPr>
                <w:spacing w:val="1"/>
              </w:rPr>
              <w:t>5.投标人应按照采购代理机构的要求摆放样品并做好</w:t>
            </w:r>
            <w:r>
              <w:rPr>
                <w:spacing w:val="-4"/>
              </w:rPr>
              <w:t>展示，样品不能有投标人的标识及品牌，样品将进行统一</w:t>
            </w:r>
            <w:r>
              <w:rPr>
                <w:spacing w:val="-6"/>
              </w:rPr>
              <w:t>编号。</w:t>
            </w:r>
          </w:p>
          <w:p w14:paraId="1767FD54">
            <w:pPr>
              <w:pStyle w:val="20"/>
              <w:spacing w:before="2" w:line="307" w:lineRule="auto"/>
              <w:ind w:left="123" w:right="107" w:firstLine="353"/>
            </w:pPr>
            <w:r>
              <w:rPr>
                <w:spacing w:val="-8"/>
              </w:rPr>
              <w:t>6.若需要现场演示的，投标人应提前做好演示</w:t>
            </w:r>
            <w:r>
              <w:rPr>
                <w:spacing w:val="-9"/>
              </w:rPr>
              <w:t>准备（包</w:t>
            </w:r>
            <w:r>
              <w:rPr>
                <w:spacing w:val="-2"/>
              </w:rPr>
              <w:t>括电源线等一切辅助设备</w:t>
            </w:r>
            <w:r>
              <w:rPr>
                <w:spacing w:val="-22"/>
              </w:rPr>
              <w:t>），</w:t>
            </w:r>
            <w:r>
              <w:rPr>
                <w:spacing w:val="-2"/>
              </w:rPr>
              <w:t>届时因投标人自身原因未能演示的，后果自负。</w:t>
            </w:r>
          </w:p>
          <w:p w14:paraId="43F38D2E">
            <w:pPr>
              <w:pStyle w:val="20"/>
              <w:spacing w:before="4" w:line="307" w:lineRule="auto"/>
              <w:ind w:left="121" w:right="78" w:firstLine="359"/>
            </w:pPr>
            <w:r>
              <w:rPr>
                <w:spacing w:val="1"/>
              </w:rPr>
              <w:t>7.宣布评标结果前，投标人不得将样品整理、装箱或</w:t>
            </w:r>
            <w:r>
              <w:rPr>
                <w:spacing w:val="-4"/>
              </w:rPr>
              <w:t>者撤离展示区；遇到特殊情况需要对样品进行整理、装箱或者移动样品的，投标人必须书面提出申请，采购代理机构同意后方可移动样品。评标委员会已经确定投标人投标</w:t>
            </w:r>
            <w:r>
              <w:rPr>
                <w:spacing w:val="-3"/>
              </w:rPr>
              <w:t>无效或者废标的，投标人签字确认后可以进行样品整理、</w:t>
            </w:r>
            <w:r>
              <w:rPr>
                <w:spacing w:val="-4"/>
              </w:rPr>
              <w:t>装箱或者撤离展示区，但不得影响或者损害其他投标人的</w:t>
            </w:r>
            <w:r>
              <w:rPr>
                <w:spacing w:val="-1"/>
              </w:rPr>
              <w:t>样品，否则将承担相应的法律责任。</w:t>
            </w:r>
          </w:p>
          <w:p w14:paraId="551FA271">
            <w:pPr>
              <w:pStyle w:val="20"/>
              <w:spacing w:before="4" w:line="307" w:lineRule="auto"/>
              <w:ind w:right="78" w:firstLine="484" w:firstLineChars="200"/>
            </w:pPr>
            <w:r>
              <w:rPr>
                <w:spacing w:val="1"/>
              </w:rPr>
              <w:t>8.宣布评标结果后，对于未中标人提供的样品，应当</w:t>
            </w:r>
            <w:r>
              <w:rPr>
                <w:spacing w:val="-4"/>
              </w:rPr>
              <w:t>及时退还或者经未中标人同意后自行处理；对于中标人提供的样品，中标人与采购人、采购代理机构共同清点、检</w:t>
            </w:r>
            <w:r>
              <w:rPr>
                <w:spacing w:val="-3"/>
              </w:rPr>
              <w:t>查和密封样品，由中标人送至采购人指定地点进行保管、</w:t>
            </w:r>
            <w:r>
              <w:rPr>
                <w:spacing w:val="-2"/>
              </w:rPr>
              <w:t>封存，并作为履约验收的参考。</w:t>
            </w:r>
          </w:p>
          <w:p w14:paraId="260CF07D">
            <w:pPr>
              <w:pStyle w:val="20"/>
              <w:spacing w:before="111" w:line="213" w:lineRule="auto"/>
              <w:rPr>
                <w:rFonts w:ascii="仿宋" w:hAnsi="仿宋" w:eastAsia="仿宋" w:cs="仿宋"/>
                <w:snapToGrid w:val="0"/>
                <w:color w:val="000000"/>
                <w:kern w:val="0"/>
                <w:sz w:val="24"/>
                <w:szCs w:val="24"/>
                <w:lang w:val="en-US" w:eastAsia="en-US" w:bidi="ar-SA"/>
              </w:rPr>
            </w:pPr>
            <w:r>
              <w:rPr>
                <w:spacing w:val="1"/>
              </w:rPr>
              <w:t>说明：投标人不按上述要求提交样品、不服从现场工</w:t>
            </w:r>
            <w:r>
              <w:rPr>
                <w:spacing w:val="-3"/>
              </w:rPr>
              <w:t>作管理的，样品评分项将被扣分或按“0</w:t>
            </w:r>
            <w:r>
              <w:rPr>
                <w:spacing w:val="-72"/>
              </w:rPr>
              <w:t xml:space="preserve"> </w:t>
            </w:r>
            <w:r>
              <w:rPr>
                <w:spacing w:val="-3"/>
              </w:rPr>
              <w:t>”分处理。</w:t>
            </w:r>
          </w:p>
        </w:tc>
      </w:tr>
      <w:tr w14:paraId="75ADF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3AC6C536">
            <w:pPr>
              <w:pStyle w:val="20"/>
              <w:spacing w:before="116" w:line="214" w:lineRule="auto"/>
              <w:ind w:left="154" w:leftChars="0"/>
              <w:rPr>
                <w:rFonts w:hint="eastAsia" w:ascii="仿宋" w:hAnsi="仿宋" w:eastAsia="仿宋" w:cs="仿宋"/>
                <w:snapToGrid w:val="0"/>
                <w:color w:val="000000"/>
                <w:spacing w:val="-6"/>
                <w:kern w:val="0"/>
                <w:sz w:val="24"/>
                <w:szCs w:val="24"/>
                <w:lang w:val="en-US" w:eastAsia="zh-CN" w:bidi="ar-SA"/>
              </w:rPr>
            </w:pPr>
            <w:r>
              <w:rPr>
                <w:spacing w:val="-6"/>
              </w:rPr>
              <w:t>24</w:t>
            </w:r>
          </w:p>
        </w:tc>
        <w:tc>
          <w:tcPr>
            <w:tcW w:w="1399" w:type="pct"/>
            <w:shd w:val="clear" w:color="auto" w:fill="auto"/>
            <w:vAlign w:val="top"/>
          </w:tcPr>
          <w:p w14:paraId="6CF222E0">
            <w:pPr>
              <w:pStyle w:val="20"/>
              <w:spacing w:before="116" w:line="214" w:lineRule="auto"/>
              <w:ind w:left="117" w:leftChars="0"/>
              <w:rPr>
                <w:rFonts w:ascii="仿宋" w:hAnsi="仿宋" w:eastAsia="仿宋" w:cs="仿宋"/>
                <w:snapToGrid w:val="0"/>
                <w:color w:val="000000"/>
                <w:spacing w:val="-9"/>
                <w:kern w:val="0"/>
                <w:sz w:val="24"/>
                <w:szCs w:val="24"/>
                <w:lang w:val="en-US" w:eastAsia="en-US" w:bidi="ar-SA"/>
              </w:rPr>
            </w:pPr>
            <w:r>
              <w:rPr>
                <w:spacing w:val="-2"/>
              </w:rPr>
              <w:t>投标保证金的缴纳</w:t>
            </w:r>
          </w:p>
        </w:tc>
        <w:tc>
          <w:tcPr>
            <w:tcW w:w="3238" w:type="pct"/>
            <w:shd w:val="clear" w:color="auto" w:fill="auto"/>
            <w:vAlign w:val="top"/>
          </w:tcPr>
          <w:p w14:paraId="6B9B01BF">
            <w:pPr>
              <w:pStyle w:val="20"/>
              <w:spacing w:before="116" w:line="214" w:lineRule="auto"/>
              <w:rPr>
                <w:rFonts w:hint="default" w:ascii="仿宋" w:hAnsi="仿宋" w:eastAsia="仿宋" w:cs="仿宋"/>
                <w:snapToGrid w:val="0"/>
                <w:color w:val="000000"/>
                <w:spacing w:val="1"/>
                <w:kern w:val="0"/>
                <w:sz w:val="24"/>
                <w:szCs w:val="24"/>
                <w:lang w:val="en-US" w:eastAsia="zh-CN" w:bidi="ar-SA"/>
              </w:rPr>
            </w:pPr>
            <w:r>
              <w:rPr>
                <w:rFonts w:hint="eastAsia"/>
                <w:spacing w:val="1"/>
                <w:lang w:val="en-US" w:eastAsia="zh-CN"/>
              </w:rPr>
              <w:t>本项目不要求</w:t>
            </w:r>
          </w:p>
        </w:tc>
      </w:tr>
      <w:tr w14:paraId="5C1B0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68790316">
            <w:pPr>
              <w:spacing w:line="247" w:lineRule="auto"/>
              <w:rPr>
                <w:rFonts w:ascii="Arial"/>
                <w:sz w:val="21"/>
              </w:rPr>
            </w:pPr>
          </w:p>
          <w:p w14:paraId="1B748CDA">
            <w:pPr>
              <w:spacing w:line="247" w:lineRule="auto"/>
              <w:rPr>
                <w:rFonts w:ascii="Arial"/>
                <w:sz w:val="21"/>
              </w:rPr>
            </w:pPr>
          </w:p>
          <w:p w14:paraId="5CDB238C">
            <w:pPr>
              <w:spacing w:line="247" w:lineRule="auto"/>
              <w:rPr>
                <w:rFonts w:ascii="Arial"/>
                <w:sz w:val="21"/>
              </w:rPr>
            </w:pPr>
          </w:p>
          <w:p w14:paraId="30136FA6">
            <w:pPr>
              <w:spacing w:line="247" w:lineRule="auto"/>
              <w:rPr>
                <w:rFonts w:ascii="Arial"/>
                <w:sz w:val="21"/>
              </w:rPr>
            </w:pPr>
          </w:p>
          <w:p w14:paraId="794E2B77">
            <w:pPr>
              <w:spacing w:line="247" w:lineRule="auto"/>
              <w:rPr>
                <w:rFonts w:ascii="Arial"/>
                <w:sz w:val="21"/>
              </w:rPr>
            </w:pPr>
          </w:p>
          <w:p w14:paraId="03BE6A9B">
            <w:pPr>
              <w:spacing w:line="247" w:lineRule="auto"/>
              <w:rPr>
                <w:rFonts w:ascii="Arial"/>
                <w:sz w:val="21"/>
              </w:rPr>
            </w:pPr>
          </w:p>
          <w:p w14:paraId="4A6AB803">
            <w:pPr>
              <w:spacing w:line="248" w:lineRule="auto"/>
              <w:rPr>
                <w:rFonts w:ascii="Arial"/>
                <w:sz w:val="21"/>
              </w:rPr>
            </w:pPr>
          </w:p>
          <w:p w14:paraId="39FE79A9">
            <w:pPr>
              <w:spacing w:line="248" w:lineRule="auto"/>
              <w:rPr>
                <w:rFonts w:ascii="Arial"/>
                <w:sz w:val="21"/>
              </w:rPr>
            </w:pPr>
          </w:p>
          <w:p w14:paraId="7BB423F8">
            <w:pPr>
              <w:spacing w:line="248" w:lineRule="auto"/>
              <w:rPr>
                <w:rFonts w:ascii="Arial"/>
                <w:sz w:val="21"/>
              </w:rPr>
            </w:pPr>
          </w:p>
          <w:p w14:paraId="0095296B">
            <w:pPr>
              <w:pStyle w:val="20"/>
              <w:spacing w:before="78" w:line="241" w:lineRule="auto"/>
              <w:ind w:left="154" w:leftChars="0"/>
              <w:rPr>
                <w:rFonts w:hint="default" w:ascii="仿宋" w:hAnsi="仿宋" w:eastAsia="仿宋" w:cs="仿宋"/>
                <w:snapToGrid w:val="0"/>
                <w:color w:val="000000"/>
                <w:spacing w:val="-6"/>
                <w:kern w:val="0"/>
                <w:sz w:val="24"/>
                <w:szCs w:val="24"/>
                <w:lang w:val="en-US" w:eastAsia="zh-CN" w:bidi="ar-SA"/>
              </w:rPr>
            </w:pPr>
            <w:r>
              <w:rPr>
                <w:rFonts w:hint="eastAsia"/>
                <w:spacing w:val="-6"/>
                <w:lang w:val="en-US" w:eastAsia="zh-CN"/>
              </w:rPr>
              <w:t>26</w:t>
            </w:r>
          </w:p>
        </w:tc>
        <w:tc>
          <w:tcPr>
            <w:tcW w:w="1399" w:type="pct"/>
            <w:shd w:val="clear" w:color="auto" w:fill="auto"/>
            <w:vAlign w:val="top"/>
          </w:tcPr>
          <w:p w14:paraId="1523106B">
            <w:pPr>
              <w:spacing w:line="247" w:lineRule="auto"/>
              <w:rPr>
                <w:rFonts w:ascii="Arial"/>
                <w:sz w:val="21"/>
              </w:rPr>
            </w:pPr>
          </w:p>
          <w:p w14:paraId="1BB9AB52">
            <w:pPr>
              <w:spacing w:line="247" w:lineRule="auto"/>
              <w:rPr>
                <w:rFonts w:ascii="Arial"/>
                <w:sz w:val="21"/>
              </w:rPr>
            </w:pPr>
          </w:p>
          <w:p w14:paraId="2573E9BB">
            <w:pPr>
              <w:spacing w:line="247" w:lineRule="auto"/>
              <w:rPr>
                <w:rFonts w:ascii="Arial"/>
                <w:sz w:val="21"/>
              </w:rPr>
            </w:pPr>
          </w:p>
          <w:p w14:paraId="622DE4EA">
            <w:pPr>
              <w:spacing w:line="247" w:lineRule="auto"/>
              <w:rPr>
                <w:rFonts w:ascii="Arial"/>
                <w:sz w:val="21"/>
              </w:rPr>
            </w:pPr>
          </w:p>
          <w:p w14:paraId="793C79F1">
            <w:pPr>
              <w:spacing w:line="247" w:lineRule="auto"/>
              <w:rPr>
                <w:rFonts w:ascii="Arial"/>
                <w:sz w:val="21"/>
              </w:rPr>
            </w:pPr>
          </w:p>
          <w:p w14:paraId="59E58486">
            <w:pPr>
              <w:spacing w:line="247" w:lineRule="auto"/>
              <w:rPr>
                <w:rFonts w:ascii="Arial"/>
                <w:sz w:val="21"/>
              </w:rPr>
            </w:pPr>
          </w:p>
          <w:p w14:paraId="17D70F54">
            <w:pPr>
              <w:spacing w:line="247" w:lineRule="auto"/>
              <w:rPr>
                <w:rFonts w:ascii="Arial"/>
                <w:sz w:val="21"/>
              </w:rPr>
            </w:pPr>
          </w:p>
          <w:p w14:paraId="77CA6C6E">
            <w:pPr>
              <w:spacing w:line="248" w:lineRule="auto"/>
              <w:rPr>
                <w:rFonts w:ascii="Arial"/>
                <w:sz w:val="21"/>
              </w:rPr>
            </w:pPr>
          </w:p>
          <w:p w14:paraId="6D016468">
            <w:pPr>
              <w:spacing w:line="248" w:lineRule="auto"/>
              <w:rPr>
                <w:rFonts w:ascii="Arial"/>
                <w:sz w:val="21"/>
              </w:rPr>
            </w:pPr>
          </w:p>
          <w:p w14:paraId="4505BDDE">
            <w:pPr>
              <w:pStyle w:val="20"/>
              <w:spacing w:before="78" w:line="222" w:lineRule="auto"/>
              <w:ind w:left="117" w:leftChars="0"/>
              <w:rPr>
                <w:rFonts w:ascii="仿宋" w:hAnsi="仿宋" w:eastAsia="仿宋" w:cs="仿宋"/>
                <w:snapToGrid w:val="0"/>
                <w:color w:val="000000"/>
                <w:spacing w:val="-2"/>
                <w:kern w:val="0"/>
                <w:sz w:val="24"/>
                <w:szCs w:val="24"/>
                <w:lang w:val="en-US" w:eastAsia="en-US" w:bidi="ar-SA"/>
              </w:rPr>
            </w:pPr>
            <w:r>
              <w:rPr>
                <w:spacing w:val="-3"/>
              </w:rPr>
              <w:t>投标文件编制</w:t>
            </w:r>
          </w:p>
        </w:tc>
        <w:tc>
          <w:tcPr>
            <w:tcW w:w="3238" w:type="pct"/>
            <w:shd w:val="clear" w:color="auto" w:fill="auto"/>
            <w:vAlign w:val="top"/>
          </w:tcPr>
          <w:p w14:paraId="687D1428">
            <w:pPr>
              <w:pStyle w:val="20"/>
              <w:spacing w:before="115" w:line="308" w:lineRule="auto"/>
              <w:ind w:left="121" w:right="42" w:firstLine="491"/>
            </w:pPr>
            <w:r>
              <w:rPr>
                <w:spacing w:val="-4"/>
              </w:rPr>
              <w:t>1.本项目采用电子交易方式，供应商可前往</w:t>
            </w:r>
            <w:r>
              <w:rPr>
                <w:spacing w:val="-5"/>
              </w:rPr>
              <w:t>新疆政府</w:t>
            </w:r>
            <w:r>
              <w:rPr>
                <w:spacing w:val="-6"/>
              </w:rPr>
              <w:t>采购网（</w:t>
            </w:r>
            <w:r>
              <w:fldChar w:fldCharType="begin"/>
            </w:r>
            <w:r>
              <w:instrText xml:space="preserve"> HYPERLINK "http://www.ccgp-xinjiang.gov.cn/" </w:instrText>
            </w:r>
            <w:r>
              <w:fldChar w:fldCharType="separate"/>
            </w:r>
            <w:r>
              <w:rPr>
                <w:spacing w:val="-6"/>
              </w:rPr>
              <w:t>http://www.ccgp-xinjiang.go</w:t>
            </w:r>
            <w:r>
              <w:rPr>
                <w:spacing w:val="-7"/>
              </w:rPr>
              <w:t>v.cn/</w:t>
            </w:r>
            <w:r>
              <w:rPr>
                <w:spacing w:val="-7"/>
              </w:rPr>
              <w:fldChar w:fldCharType="end"/>
            </w:r>
            <w:r>
              <w:rPr>
                <w:spacing w:val="-7"/>
              </w:rPr>
              <w:t>）下载专区，</w:t>
            </w:r>
            <w:r>
              <w:rPr>
                <w:spacing w:val="-4"/>
              </w:rPr>
              <w:t>下载政采云电子投标客户端，安装完成后，可通过账号密</w:t>
            </w:r>
            <w:r>
              <w:t>码或</w:t>
            </w:r>
            <w:r>
              <w:rPr>
                <w:spacing w:val="-52"/>
              </w:rPr>
              <w:t xml:space="preserve"> </w:t>
            </w:r>
            <w:r>
              <w:t>CA</w:t>
            </w:r>
            <w:r>
              <w:rPr>
                <w:spacing w:val="-37"/>
              </w:rPr>
              <w:t xml:space="preserve"> </w:t>
            </w:r>
            <w:r>
              <w:t>登录客户端进行投标文件制作。在使用政采云电</w:t>
            </w:r>
            <w:r>
              <w:rPr>
                <w:spacing w:val="3"/>
              </w:rPr>
              <w:t>子投标客户端时，建议使用</w:t>
            </w:r>
            <w:r>
              <w:t>WIN</w:t>
            </w:r>
            <w:r>
              <w:rPr>
                <w:spacing w:val="3"/>
              </w:rPr>
              <w:t>7</w:t>
            </w:r>
            <w:r>
              <w:rPr>
                <w:spacing w:val="-40"/>
              </w:rPr>
              <w:t xml:space="preserve"> </w:t>
            </w:r>
            <w:r>
              <w:rPr>
                <w:spacing w:val="3"/>
              </w:rPr>
              <w:t>及以上操作系统。如有</w:t>
            </w:r>
            <w:r>
              <w:rPr>
                <w:spacing w:val="7"/>
              </w:rPr>
              <w:t>问题可拨打政采云客户服务热线</w:t>
            </w:r>
            <w:r>
              <w:rPr>
                <w:spacing w:val="-26"/>
              </w:rPr>
              <w:t xml:space="preserve"> </w:t>
            </w:r>
            <w:r>
              <w:rPr>
                <w:spacing w:val="7"/>
              </w:rPr>
              <w:t>400-881-7190</w:t>
            </w:r>
            <w:r>
              <w:rPr>
                <w:spacing w:val="-26"/>
              </w:rPr>
              <w:t xml:space="preserve"> </w:t>
            </w:r>
            <w:r>
              <w:rPr>
                <w:spacing w:val="7"/>
              </w:rPr>
              <w:t>进行咨</w:t>
            </w:r>
            <w:r>
              <w:rPr>
                <w:spacing w:val="-8"/>
              </w:rPr>
              <w:t>询。</w:t>
            </w:r>
          </w:p>
          <w:p w14:paraId="7026E54F">
            <w:pPr>
              <w:pStyle w:val="20"/>
              <w:spacing w:line="222" w:lineRule="auto"/>
              <w:ind w:left="597"/>
            </w:pPr>
            <w:r>
              <w:rPr>
                <w:spacing w:val="-2"/>
              </w:rPr>
              <w:t>2.投标文件不分册。</w:t>
            </w:r>
          </w:p>
          <w:p w14:paraId="18254103">
            <w:pPr>
              <w:pStyle w:val="20"/>
              <w:spacing w:before="108" w:line="308" w:lineRule="auto"/>
              <w:ind w:left="121" w:right="107" w:firstLine="478"/>
            </w:pPr>
            <w:r>
              <w:rPr>
                <w:spacing w:val="-4"/>
              </w:rPr>
              <w:t>3.投标文件内容。投标人应按照招标文件的要求编写投标文件；对招标文件要求填写的表格或者资料不得缺少</w:t>
            </w:r>
            <w:r>
              <w:rPr>
                <w:spacing w:val="-2"/>
              </w:rPr>
              <w:t>或者留空，投标文件不得加行。</w:t>
            </w:r>
          </w:p>
          <w:p w14:paraId="6E39F4E8">
            <w:pPr>
              <w:pStyle w:val="20"/>
              <w:spacing w:line="212" w:lineRule="auto"/>
              <w:ind w:left="593" w:leftChars="0"/>
              <w:rPr>
                <w:rFonts w:hint="eastAsia" w:ascii="宋体" w:hAnsi="宋体" w:eastAsia="宋体" w:cs="宋体"/>
                <w:b/>
                <w:snapToGrid w:val="0"/>
                <w:color w:val="000000"/>
                <w:kern w:val="0"/>
                <w:sz w:val="24"/>
                <w:szCs w:val="24"/>
                <w:lang w:val="en-US" w:eastAsia="zh-CN" w:bidi="ar-SA"/>
              </w:rPr>
            </w:pPr>
            <w:r>
              <w:rPr>
                <w:spacing w:val="-1"/>
              </w:rPr>
              <w:t>4.投标文件应编制目录。</w:t>
            </w:r>
          </w:p>
        </w:tc>
      </w:tr>
      <w:tr w14:paraId="394E6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center"/>
          </w:tcPr>
          <w:p w14:paraId="5FDDF5CA">
            <w:pPr>
              <w:spacing w:line="241" w:lineRule="auto"/>
              <w:jc w:val="center"/>
              <w:rPr>
                <w:rFonts w:ascii="Arial"/>
                <w:sz w:val="21"/>
              </w:rPr>
            </w:pPr>
          </w:p>
          <w:p w14:paraId="296C2BE7">
            <w:pPr>
              <w:pStyle w:val="20"/>
              <w:spacing w:before="78" w:line="241" w:lineRule="auto"/>
              <w:ind w:left="154" w:leftChars="0"/>
              <w:jc w:val="center"/>
              <w:rPr>
                <w:rFonts w:hint="eastAsia" w:ascii="仿宋" w:hAnsi="仿宋" w:eastAsia="仿宋" w:cs="仿宋"/>
                <w:snapToGrid w:val="0"/>
                <w:color w:val="000000"/>
                <w:spacing w:val="-6"/>
                <w:kern w:val="0"/>
                <w:sz w:val="24"/>
                <w:szCs w:val="24"/>
                <w:lang w:val="en-US" w:eastAsia="zh-CN" w:bidi="ar-SA"/>
              </w:rPr>
            </w:pPr>
            <w:r>
              <w:rPr>
                <w:rFonts w:hint="eastAsia"/>
                <w:spacing w:val="-6"/>
                <w:lang w:val="en-US" w:eastAsia="zh-CN"/>
              </w:rPr>
              <w:t>27</w:t>
            </w:r>
          </w:p>
        </w:tc>
        <w:tc>
          <w:tcPr>
            <w:tcW w:w="1399" w:type="pct"/>
            <w:shd w:val="clear" w:color="auto" w:fill="auto"/>
            <w:vAlign w:val="center"/>
          </w:tcPr>
          <w:p w14:paraId="4E70C2FC">
            <w:pPr>
              <w:spacing w:line="241" w:lineRule="auto"/>
              <w:jc w:val="center"/>
              <w:rPr>
                <w:rFonts w:ascii="Arial"/>
                <w:sz w:val="21"/>
              </w:rPr>
            </w:pPr>
          </w:p>
          <w:p w14:paraId="13CFA851">
            <w:pPr>
              <w:pStyle w:val="20"/>
              <w:spacing w:before="78" w:line="222" w:lineRule="auto"/>
              <w:ind w:left="117" w:leftChars="0"/>
              <w:jc w:val="center"/>
              <w:rPr>
                <w:rFonts w:ascii="仿宋" w:hAnsi="仿宋" w:eastAsia="仿宋" w:cs="仿宋"/>
                <w:snapToGrid w:val="0"/>
                <w:color w:val="000000"/>
                <w:spacing w:val="-2"/>
                <w:kern w:val="0"/>
                <w:sz w:val="24"/>
                <w:szCs w:val="24"/>
                <w:lang w:val="en-US" w:eastAsia="en-US" w:bidi="ar-SA"/>
              </w:rPr>
            </w:pPr>
            <w:r>
              <w:rPr>
                <w:spacing w:val="-2"/>
              </w:rPr>
              <w:t>投标文件签署和盖章</w:t>
            </w:r>
          </w:p>
        </w:tc>
        <w:tc>
          <w:tcPr>
            <w:tcW w:w="3238" w:type="pct"/>
            <w:shd w:val="clear" w:color="auto" w:fill="auto"/>
            <w:vAlign w:val="top"/>
          </w:tcPr>
          <w:p w14:paraId="3D2087E9">
            <w:pPr>
              <w:pStyle w:val="20"/>
              <w:spacing w:before="119" w:line="308" w:lineRule="auto"/>
              <w:ind w:left="121" w:right="107" w:firstLine="252" w:firstLineChars="100"/>
            </w:pPr>
            <w:r>
              <w:rPr>
                <w:spacing w:val="6"/>
              </w:rPr>
              <w:t>1.招标文件要求投标人法定代表人或者被授权代表</w:t>
            </w:r>
            <w:r>
              <w:rPr>
                <w:spacing w:val="-4"/>
              </w:rPr>
              <w:t>签字处，均须加盖其个人电子印章或签名，并在模板规定栏位加盖单位标准电子公章；</w:t>
            </w:r>
          </w:p>
          <w:p w14:paraId="59837DDE">
            <w:pPr>
              <w:pStyle w:val="20"/>
              <w:spacing w:before="1" w:line="307" w:lineRule="auto"/>
              <w:ind w:left="133" w:right="107" w:firstLine="464"/>
            </w:pPr>
            <w:r>
              <w:rPr>
                <w:spacing w:val="-4"/>
              </w:rPr>
              <w:t>2.被授权代表人签章的，投标文件应附法人授权委托</w:t>
            </w:r>
            <w:r>
              <w:rPr>
                <w:spacing w:val="-14"/>
              </w:rPr>
              <w:t>书。</w:t>
            </w:r>
          </w:p>
          <w:p w14:paraId="1FCCCCB9">
            <w:pPr>
              <w:pStyle w:val="20"/>
              <w:spacing w:before="118" w:line="261" w:lineRule="auto"/>
              <w:ind w:left="128" w:leftChars="0" w:right="107" w:rightChars="0" w:firstLine="484" w:firstLineChars="0"/>
              <w:rPr>
                <w:rFonts w:hint="eastAsia" w:ascii="宋体" w:hAnsi="宋体" w:eastAsia="宋体" w:cs="宋体"/>
                <w:b/>
                <w:snapToGrid w:val="0"/>
                <w:color w:val="000000"/>
                <w:kern w:val="0"/>
                <w:sz w:val="24"/>
                <w:szCs w:val="24"/>
                <w:lang w:val="en-US" w:eastAsia="zh-CN" w:bidi="ar-SA"/>
              </w:rPr>
            </w:pPr>
            <w:r>
              <w:rPr>
                <w:spacing w:val="6"/>
              </w:rPr>
              <w:t>3.投标人在投标文件以及相关书面文件中的单位盖</w:t>
            </w:r>
            <w:r>
              <w:rPr>
                <w:spacing w:val="-4"/>
              </w:rPr>
              <w:t>章（包括印章、公章等）均指与投标人名称全称相一致的</w:t>
            </w:r>
            <w:r>
              <w:rPr>
                <w:spacing w:val="-5"/>
              </w:rPr>
              <w:t>标准公章，不得使用其他形式（如带有“专用章</w:t>
            </w:r>
            <w:r>
              <w:rPr>
                <w:spacing w:val="-84"/>
              </w:rPr>
              <w:t xml:space="preserve"> </w:t>
            </w:r>
            <w:r>
              <w:rPr>
                <w:spacing w:val="-5"/>
              </w:rPr>
              <w:t>”、“合</w:t>
            </w:r>
            <w:r>
              <w:rPr>
                <w:spacing w:val="-6"/>
              </w:rPr>
              <w:t>同章</w:t>
            </w:r>
            <w:r>
              <w:rPr>
                <w:spacing w:val="-74"/>
              </w:rPr>
              <w:t xml:space="preserve"> </w:t>
            </w:r>
            <w:r>
              <w:rPr>
                <w:spacing w:val="-6"/>
              </w:rPr>
              <w:t>”、“财务章</w:t>
            </w:r>
            <w:r>
              <w:rPr>
                <w:spacing w:val="-89"/>
              </w:rPr>
              <w:t xml:space="preserve"> </w:t>
            </w:r>
            <w:r>
              <w:rPr>
                <w:spacing w:val="-6"/>
              </w:rPr>
              <w:t>”、“业务章</w:t>
            </w:r>
            <w:r>
              <w:rPr>
                <w:spacing w:val="-88"/>
              </w:rPr>
              <w:t xml:space="preserve"> </w:t>
            </w:r>
            <w:r>
              <w:rPr>
                <w:spacing w:val="-6"/>
              </w:rPr>
              <w:t>”等）的印章。</w:t>
            </w:r>
          </w:p>
        </w:tc>
      </w:tr>
      <w:tr w14:paraId="3CB27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center"/>
          </w:tcPr>
          <w:p w14:paraId="6F87D4A3">
            <w:pPr>
              <w:pStyle w:val="20"/>
              <w:spacing w:before="78" w:line="241" w:lineRule="auto"/>
              <w:ind w:firstLine="228" w:firstLineChars="100"/>
              <w:jc w:val="both"/>
              <w:rPr>
                <w:rFonts w:hint="eastAsia" w:ascii="仿宋" w:hAnsi="仿宋" w:eastAsia="仿宋" w:cs="仿宋"/>
                <w:snapToGrid w:val="0"/>
                <w:color w:val="000000"/>
                <w:spacing w:val="-6"/>
                <w:kern w:val="0"/>
                <w:sz w:val="24"/>
                <w:szCs w:val="24"/>
                <w:lang w:val="en-US" w:eastAsia="zh-CN" w:bidi="ar-SA"/>
              </w:rPr>
            </w:pPr>
            <w:r>
              <w:rPr>
                <w:rFonts w:hint="eastAsia"/>
                <w:spacing w:val="-6"/>
                <w:lang w:val="en-US" w:eastAsia="zh-CN"/>
              </w:rPr>
              <w:t>28</w:t>
            </w:r>
          </w:p>
        </w:tc>
        <w:tc>
          <w:tcPr>
            <w:tcW w:w="1399" w:type="pct"/>
            <w:shd w:val="clear" w:color="auto" w:fill="auto"/>
            <w:vAlign w:val="center"/>
          </w:tcPr>
          <w:p w14:paraId="18D25114">
            <w:pPr>
              <w:pStyle w:val="20"/>
              <w:spacing w:before="78" w:line="222" w:lineRule="auto"/>
              <w:jc w:val="both"/>
              <w:rPr>
                <w:rFonts w:ascii="仿宋" w:hAnsi="仿宋" w:eastAsia="仿宋" w:cs="仿宋"/>
                <w:snapToGrid w:val="0"/>
                <w:color w:val="000000"/>
                <w:spacing w:val="-2"/>
                <w:kern w:val="0"/>
                <w:sz w:val="24"/>
                <w:szCs w:val="24"/>
                <w:lang w:val="en-US" w:eastAsia="en-US" w:bidi="ar-SA"/>
              </w:rPr>
            </w:pPr>
            <w:r>
              <w:rPr>
                <w:spacing w:val="-2"/>
              </w:rPr>
              <w:t>投标文件加密、上传</w:t>
            </w:r>
          </w:p>
        </w:tc>
        <w:tc>
          <w:tcPr>
            <w:tcW w:w="3238" w:type="pct"/>
            <w:shd w:val="clear" w:color="auto" w:fill="auto"/>
            <w:vAlign w:val="top"/>
          </w:tcPr>
          <w:p w14:paraId="4C0BC2B3">
            <w:pPr>
              <w:pStyle w:val="20"/>
              <w:spacing w:before="99" w:line="308" w:lineRule="auto"/>
              <w:ind w:left="102" w:right="107" w:firstLine="501"/>
              <w:jc w:val="both"/>
            </w:pPr>
            <w:r>
              <w:rPr>
                <w:spacing w:val="6"/>
              </w:rPr>
              <w:t>本项目采用不见面开标，供应商须在投标截止时间</w:t>
            </w:r>
            <w:r>
              <w:rPr>
                <w:spacing w:val="-6"/>
              </w:rPr>
              <w:t>前，将生成的“</w:t>
            </w:r>
            <w:r>
              <w:rPr>
                <w:spacing w:val="-71"/>
              </w:rPr>
              <w:t xml:space="preserve"> </w:t>
            </w:r>
            <w:r>
              <w:rPr>
                <w:spacing w:val="-6"/>
              </w:rPr>
              <w:t>电子加密投标文件</w:t>
            </w:r>
            <w:r>
              <w:rPr>
                <w:spacing w:val="-88"/>
              </w:rPr>
              <w:t xml:space="preserve"> </w:t>
            </w:r>
            <w:r>
              <w:rPr>
                <w:spacing w:val="-6"/>
              </w:rPr>
              <w:t>”上传递交至“政府采</w:t>
            </w:r>
            <w:r>
              <w:rPr>
                <w:spacing w:val="-4"/>
              </w:rPr>
              <w:t>购云平台</w:t>
            </w:r>
            <w:r>
              <w:rPr>
                <w:spacing w:val="-89"/>
              </w:rPr>
              <w:t xml:space="preserve"> </w:t>
            </w:r>
            <w:r>
              <w:rPr>
                <w:spacing w:val="-4"/>
              </w:rPr>
              <w:t>”，投标截止时间以后上传递交的投标文件将被</w:t>
            </w:r>
            <w:r>
              <w:rPr>
                <w:spacing w:val="1"/>
              </w:rPr>
              <w:t>“政府采购 云平台</w:t>
            </w:r>
            <w:r>
              <w:rPr>
                <w:spacing w:val="-88"/>
              </w:rPr>
              <w:t xml:space="preserve"> </w:t>
            </w:r>
            <w:r>
              <w:rPr>
                <w:spacing w:val="1"/>
              </w:rPr>
              <w:t>”拒收。备注：供应商</w:t>
            </w:r>
            <w:r>
              <w:t>对不见面开评</w:t>
            </w:r>
            <w:r>
              <w:rPr>
                <w:spacing w:val="-14"/>
              </w:rPr>
              <w:t>标  系  统  的  技</w:t>
            </w:r>
            <w:r>
              <w:rPr>
                <w:spacing w:val="98"/>
              </w:rPr>
              <w:t xml:space="preserve"> </w:t>
            </w:r>
            <w:r>
              <w:rPr>
                <w:spacing w:val="-14"/>
              </w:rPr>
              <w:t>术</w:t>
            </w:r>
            <w:r>
              <w:rPr>
                <w:spacing w:val="92"/>
              </w:rPr>
              <w:t xml:space="preserve"> </w:t>
            </w:r>
            <w:r>
              <w:rPr>
                <w:spacing w:val="-14"/>
              </w:rPr>
              <w:t>操</w:t>
            </w:r>
            <w:r>
              <w:rPr>
                <w:spacing w:val="97"/>
              </w:rPr>
              <w:t xml:space="preserve"> </w:t>
            </w:r>
            <w:r>
              <w:rPr>
                <w:spacing w:val="-14"/>
              </w:rPr>
              <w:t>作  咨  询  ，  可  通  过</w:t>
            </w:r>
          </w:p>
          <w:p w14:paraId="02798548">
            <w:pPr>
              <w:pStyle w:val="20"/>
              <w:spacing w:before="2" w:line="307" w:lineRule="auto"/>
              <w:ind w:left="123" w:right="107" w:hanging="12"/>
              <w:jc w:val="both"/>
            </w:pPr>
            <w:r>
              <w:fldChar w:fldCharType="begin"/>
            </w:r>
            <w:r>
              <w:instrText xml:space="preserve"> HYPERLINK "https://edu.zcygov.cn/luban/xinjiang-e-biding" </w:instrText>
            </w:r>
            <w:r>
              <w:fldChar w:fldCharType="separate"/>
            </w:r>
            <w:r>
              <w:rPr>
                <w:spacing w:val="-2"/>
              </w:rPr>
              <w:t>https://edu.zcygov.cn/luban/xinjiang-e-biding</w:t>
            </w:r>
            <w:r>
              <w:rPr>
                <w:spacing w:val="-2"/>
              </w:rPr>
              <w:fldChar w:fldCharType="end"/>
            </w:r>
            <w:r>
              <w:rPr>
                <w:spacing w:val="-2"/>
              </w:rPr>
              <w:t xml:space="preserve"> 自助</w:t>
            </w:r>
            <w:r>
              <w:rPr>
                <w:spacing w:val="-4"/>
              </w:rPr>
              <w:t>查询，也可在政采云帮助中心常见问题解答和操作流程讲</w:t>
            </w:r>
            <w:r>
              <w:rPr>
                <w:spacing w:val="-23"/>
              </w:rPr>
              <w:t>解</w:t>
            </w:r>
            <w:r>
              <w:rPr>
                <w:spacing w:val="10"/>
              </w:rPr>
              <w:t xml:space="preserve">  </w:t>
            </w:r>
            <w:r>
              <w:rPr>
                <w:spacing w:val="-23"/>
              </w:rPr>
              <w:t>视</w:t>
            </w:r>
            <w:r>
              <w:rPr>
                <w:spacing w:val="5"/>
              </w:rPr>
              <w:t xml:space="preserve">  </w:t>
            </w:r>
            <w:r>
              <w:rPr>
                <w:spacing w:val="-23"/>
              </w:rPr>
              <w:t>频</w:t>
            </w:r>
            <w:r>
              <w:rPr>
                <w:spacing w:val="21"/>
              </w:rPr>
              <w:t xml:space="preserve">  </w:t>
            </w:r>
            <w:r>
              <w:rPr>
                <w:spacing w:val="-23"/>
              </w:rPr>
              <w:t>中</w:t>
            </w:r>
            <w:r>
              <w:rPr>
                <w:spacing w:val="27"/>
              </w:rPr>
              <w:t xml:space="preserve">  </w:t>
            </w:r>
            <w:r>
              <w:rPr>
                <w:spacing w:val="-23"/>
              </w:rPr>
              <w:t>自</w:t>
            </w:r>
            <w:r>
              <w:rPr>
                <w:spacing w:val="5"/>
              </w:rPr>
              <w:t xml:space="preserve">  </w:t>
            </w:r>
            <w:r>
              <w:rPr>
                <w:spacing w:val="-23"/>
              </w:rPr>
              <w:t>助</w:t>
            </w:r>
            <w:r>
              <w:rPr>
                <w:spacing w:val="5"/>
              </w:rPr>
              <w:t xml:space="preserve">  </w:t>
            </w:r>
            <w:r>
              <w:rPr>
                <w:spacing w:val="-23"/>
              </w:rPr>
              <w:t>查</w:t>
            </w:r>
            <w:r>
              <w:rPr>
                <w:spacing w:val="6"/>
              </w:rPr>
              <w:t xml:space="preserve">  </w:t>
            </w:r>
            <w:r>
              <w:rPr>
                <w:spacing w:val="-23"/>
              </w:rPr>
              <w:t>询</w:t>
            </w:r>
            <w:r>
              <w:rPr>
                <w:spacing w:val="12"/>
              </w:rPr>
              <w:t xml:space="preserve">  </w:t>
            </w:r>
            <w:r>
              <w:rPr>
                <w:spacing w:val="-23"/>
              </w:rPr>
              <w:t>，</w:t>
            </w:r>
            <w:r>
              <w:rPr>
                <w:spacing w:val="19"/>
              </w:rPr>
              <w:t xml:space="preserve">  </w:t>
            </w:r>
            <w:r>
              <w:rPr>
                <w:spacing w:val="-23"/>
              </w:rPr>
              <w:t>网</w:t>
            </w:r>
            <w:r>
              <w:rPr>
                <w:spacing w:val="7"/>
              </w:rPr>
              <w:t xml:space="preserve">  </w:t>
            </w:r>
            <w:r>
              <w:rPr>
                <w:spacing w:val="-23"/>
              </w:rPr>
              <w:t>址</w:t>
            </w:r>
            <w:r>
              <w:rPr>
                <w:spacing w:val="10"/>
              </w:rPr>
              <w:t xml:space="preserve">  </w:t>
            </w:r>
            <w:r>
              <w:rPr>
                <w:spacing w:val="-23"/>
              </w:rPr>
              <w:t>为  ：</w:t>
            </w:r>
          </w:p>
          <w:p w14:paraId="3176386A">
            <w:pPr>
              <w:pStyle w:val="20"/>
              <w:spacing w:before="3" w:line="294" w:lineRule="auto"/>
              <w:ind w:left="121" w:leftChars="0" w:right="107" w:rightChars="0" w:hanging="10" w:firstLineChars="0"/>
              <w:jc w:val="both"/>
              <w:rPr>
                <w:rFonts w:ascii="仿宋" w:hAnsi="仿宋" w:eastAsia="仿宋" w:cs="仿宋"/>
                <w:snapToGrid w:val="0"/>
                <w:color w:val="000000"/>
                <w:spacing w:val="6"/>
                <w:kern w:val="0"/>
                <w:sz w:val="24"/>
                <w:szCs w:val="24"/>
                <w:lang w:val="en-US" w:eastAsia="en-US" w:bidi="ar-SA"/>
              </w:rPr>
            </w:pPr>
            <w:r>
              <w:fldChar w:fldCharType="begin"/>
            </w:r>
            <w:r>
              <w:instrText xml:space="preserve"> HYPERLINK "https://service.zcygov.cn/#/help" </w:instrText>
            </w:r>
            <w:r>
              <w:fldChar w:fldCharType="separate"/>
            </w:r>
            <w:r>
              <w:rPr>
                <w:spacing w:val="-8"/>
              </w:rPr>
              <w:t>https://service.zcygov.cn/#/help</w:t>
            </w:r>
            <w:r>
              <w:rPr>
                <w:spacing w:val="-8"/>
              </w:rPr>
              <w:fldChar w:fldCharType="end"/>
            </w:r>
            <w:r>
              <w:rPr>
                <w:spacing w:val="-8"/>
              </w:rPr>
              <w:t>，“项目采购”—“操</w:t>
            </w:r>
            <w:r>
              <w:t>作流程-电子招投标</w:t>
            </w:r>
            <w:r>
              <w:rPr>
                <w:spacing w:val="-85"/>
              </w:rPr>
              <w:t xml:space="preserve"> </w:t>
            </w:r>
            <w:r>
              <w:t>”—“政府采购项目电子交</w:t>
            </w:r>
            <w:r>
              <w:rPr>
                <w:spacing w:val="-1"/>
              </w:rPr>
              <w:t>易管理操</w:t>
            </w:r>
            <w:r>
              <w:t>作指南-供应商</w:t>
            </w:r>
            <w:r>
              <w:rPr>
                <w:spacing w:val="-85"/>
              </w:rPr>
              <w:t xml:space="preserve"> </w:t>
            </w:r>
            <w:r>
              <w:t>”版面获取操作指南，同时对自</w:t>
            </w:r>
            <w:r>
              <w:rPr>
                <w:spacing w:val="-1"/>
              </w:rPr>
              <w:t>助查询无</w:t>
            </w:r>
            <w:r>
              <w:rPr>
                <w:spacing w:val="6"/>
              </w:rPr>
              <w:t>法解决的问题可通过钉钉群及政采云在线客服获取服务</w:t>
            </w:r>
            <w:r>
              <w:rPr>
                <w:spacing w:val="-6"/>
              </w:rPr>
              <w:t>支持。</w:t>
            </w:r>
          </w:p>
        </w:tc>
      </w:tr>
      <w:tr w14:paraId="69E55E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center"/>
          </w:tcPr>
          <w:p w14:paraId="60050B31">
            <w:pPr>
              <w:pStyle w:val="20"/>
              <w:spacing w:before="78" w:line="241" w:lineRule="auto"/>
              <w:ind w:left="154" w:leftChars="0"/>
              <w:jc w:val="both"/>
              <w:rPr>
                <w:rFonts w:hint="eastAsia" w:ascii="仿宋" w:hAnsi="仿宋" w:eastAsia="仿宋" w:cs="仿宋"/>
                <w:snapToGrid w:val="0"/>
                <w:color w:val="000000"/>
                <w:spacing w:val="-6"/>
                <w:kern w:val="0"/>
                <w:sz w:val="24"/>
                <w:szCs w:val="24"/>
                <w:lang w:val="en-US" w:eastAsia="zh-CN" w:bidi="ar-SA"/>
              </w:rPr>
            </w:pPr>
            <w:r>
              <w:rPr>
                <w:rFonts w:hint="eastAsia"/>
                <w:spacing w:val="-6"/>
                <w:lang w:val="en-US" w:eastAsia="zh-CN"/>
              </w:rPr>
              <w:t>29</w:t>
            </w:r>
          </w:p>
        </w:tc>
        <w:tc>
          <w:tcPr>
            <w:tcW w:w="1399" w:type="pct"/>
            <w:shd w:val="clear" w:color="auto" w:fill="auto"/>
            <w:vAlign w:val="center"/>
          </w:tcPr>
          <w:p w14:paraId="48016C04">
            <w:pPr>
              <w:pStyle w:val="20"/>
              <w:spacing w:before="78" w:line="222" w:lineRule="auto"/>
              <w:jc w:val="both"/>
              <w:rPr>
                <w:rFonts w:ascii="仿宋" w:hAnsi="仿宋" w:eastAsia="仿宋" w:cs="仿宋"/>
                <w:snapToGrid w:val="0"/>
                <w:color w:val="000000"/>
                <w:spacing w:val="-2"/>
                <w:kern w:val="0"/>
                <w:sz w:val="24"/>
                <w:szCs w:val="24"/>
                <w:lang w:val="en-US" w:eastAsia="en-US" w:bidi="ar-SA"/>
              </w:rPr>
            </w:pPr>
            <w:r>
              <w:rPr>
                <w:spacing w:val="8"/>
              </w:rPr>
              <w:t>投标人签到及电子投标</w:t>
            </w:r>
            <w:r>
              <w:rPr>
                <w:spacing w:val="-4"/>
              </w:rPr>
              <w:t>文件解密</w:t>
            </w:r>
          </w:p>
        </w:tc>
        <w:tc>
          <w:tcPr>
            <w:tcW w:w="3238" w:type="pct"/>
            <w:shd w:val="clear" w:color="auto" w:fill="auto"/>
            <w:vAlign w:val="top"/>
          </w:tcPr>
          <w:p w14:paraId="2B824B9C">
            <w:pPr>
              <w:pStyle w:val="20"/>
              <w:spacing w:before="3" w:line="294" w:lineRule="auto"/>
              <w:ind w:left="121" w:leftChars="0" w:right="107" w:rightChars="0" w:hanging="10" w:firstLineChars="0"/>
              <w:jc w:val="both"/>
              <w:rPr>
                <w:rFonts w:ascii="仿宋" w:hAnsi="仿宋" w:eastAsia="仿宋" w:cs="仿宋"/>
                <w:snapToGrid w:val="0"/>
                <w:color w:val="auto"/>
                <w:kern w:val="0"/>
                <w:sz w:val="24"/>
                <w:szCs w:val="24"/>
                <w:lang w:val="en-US" w:eastAsia="en-US" w:bidi="ar-SA"/>
              </w:rPr>
            </w:pPr>
            <w:r>
              <w:rPr>
                <w:color w:val="auto"/>
                <w:spacing w:val="-7"/>
              </w:rPr>
              <w:t>投标人登录政采云平台，在投标截止时间前必须完成</w:t>
            </w:r>
            <w:r>
              <w:rPr>
                <w:color w:val="auto"/>
                <w:spacing w:val="-8"/>
              </w:rPr>
              <w:t>签到</w:t>
            </w:r>
            <w:r>
              <w:rPr>
                <w:color w:val="auto"/>
                <w:spacing w:val="-62"/>
                <w:w w:val="93"/>
              </w:rPr>
              <w:t>，（</w:t>
            </w:r>
            <w:r>
              <w:rPr>
                <w:color w:val="auto"/>
                <w:spacing w:val="-8"/>
              </w:rPr>
              <w:t>本项目解密时长为：30</w:t>
            </w:r>
            <w:r>
              <w:rPr>
                <w:color w:val="auto"/>
                <w:spacing w:val="-40"/>
              </w:rPr>
              <w:t xml:space="preserve"> </w:t>
            </w:r>
            <w:r>
              <w:rPr>
                <w:color w:val="auto"/>
                <w:spacing w:val="-8"/>
              </w:rPr>
              <w:t>分钟</w:t>
            </w:r>
            <w:r>
              <w:rPr>
                <w:color w:val="auto"/>
                <w:spacing w:val="-1"/>
              </w:rPr>
              <w:t>）开标时间后 30 分钟内（用“项目采购- 开标评标</w:t>
            </w:r>
            <w:r>
              <w:rPr>
                <w:color w:val="auto"/>
                <w:spacing w:val="-73"/>
              </w:rPr>
              <w:t xml:space="preserve"> </w:t>
            </w:r>
            <w:r>
              <w:rPr>
                <w:color w:val="auto"/>
                <w:spacing w:val="-1"/>
              </w:rPr>
              <w:t>”</w:t>
            </w:r>
            <w:r>
              <w:rPr>
                <w:color w:val="auto"/>
                <w:spacing w:val="-7"/>
              </w:rPr>
              <w:t>功能进行解密投标文件。若投标人在规定时间内未按时签到或解密的，视为无效投标。解密与加密投标文件须为同一个</w:t>
            </w:r>
            <w:r>
              <w:rPr>
                <w:color w:val="auto"/>
                <w:spacing w:val="-52"/>
              </w:rPr>
              <w:t xml:space="preserve"> </w:t>
            </w:r>
            <w:r>
              <w:rPr>
                <w:color w:val="auto"/>
                <w:spacing w:val="-7"/>
              </w:rPr>
              <w:t>CA。</w:t>
            </w:r>
          </w:p>
        </w:tc>
      </w:tr>
      <w:tr w14:paraId="4FEFD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center"/>
          </w:tcPr>
          <w:p w14:paraId="0DC96FA2">
            <w:pPr>
              <w:pStyle w:val="20"/>
              <w:spacing w:before="71" w:line="221" w:lineRule="auto"/>
              <w:ind w:left="154" w:leftChars="0"/>
              <w:jc w:val="left"/>
              <w:rPr>
                <w:rFonts w:hint="eastAsia" w:ascii="仿宋" w:hAnsi="仿宋" w:eastAsia="仿宋" w:cs="仿宋"/>
                <w:snapToGrid w:val="0"/>
                <w:color w:val="000000"/>
                <w:spacing w:val="-6"/>
                <w:kern w:val="0"/>
                <w:sz w:val="24"/>
                <w:szCs w:val="24"/>
                <w:lang w:val="en-US" w:eastAsia="zh-CN" w:bidi="ar-SA"/>
              </w:rPr>
            </w:pPr>
            <w:r>
              <w:rPr>
                <w:rFonts w:hint="eastAsia"/>
                <w:spacing w:val="-6"/>
                <w:lang w:val="en-US" w:eastAsia="zh-CN"/>
              </w:rPr>
              <w:t>30</w:t>
            </w:r>
          </w:p>
        </w:tc>
        <w:tc>
          <w:tcPr>
            <w:tcW w:w="1399" w:type="pct"/>
            <w:shd w:val="clear" w:color="auto" w:fill="auto"/>
            <w:vAlign w:val="center"/>
          </w:tcPr>
          <w:p w14:paraId="279DA35C">
            <w:pPr>
              <w:pStyle w:val="20"/>
              <w:spacing w:before="71" w:line="221" w:lineRule="auto"/>
              <w:ind w:left="121" w:leftChars="0"/>
              <w:jc w:val="left"/>
              <w:rPr>
                <w:rFonts w:ascii="仿宋" w:hAnsi="仿宋" w:eastAsia="仿宋" w:cs="仿宋"/>
                <w:snapToGrid w:val="0"/>
                <w:color w:val="000000"/>
                <w:spacing w:val="-2"/>
                <w:kern w:val="0"/>
                <w:sz w:val="24"/>
                <w:szCs w:val="24"/>
                <w:lang w:val="en-US" w:eastAsia="en-US" w:bidi="ar-SA"/>
              </w:rPr>
            </w:pPr>
            <w:r>
              <w:rPr>
                <w:spacing w:val="-2"/>
              </w:rPr>
              <w:t>递交投标文件截止时间</w:t>
            </w:r>
          </w:p>
        </w:tc>
        <w:tc>
          <w:tcPr>
            <w:tcW w:w="3238" w:type="pct"/>
            <w:shd w:val="clear" w:color="auto" w:fill="auto"/>
            <w:vAlign w:val="center"/>
          </w:tcPr>
          <w:p w14:paraId="5EC091CE">
            <w:pPr>
              <w:pStyle w:val="20"/>
              <w:spacing w:before="60" w:line="285" w:lineRule="auto"/>
              <w:ind w:firstLine="226" w:firstLineChars="100"/>
              <w:jc w:val="left"/>
              <w:rPr>
                <w:rFonts w:ascii="仿宋" w:hAnsi="仿宋" w:eastAsia="仿宋" w:cs="仿宋"/>
                <w:snapToGrid w:val="0"/>
                <w:color w:val="auto"/>
                <w:spacing w:val="-7"/>
                <w:kern w:val="0"/>
                <w:sz w:val="24"/>
                <w:szCs w:val="24"/>
                <w:lang w:val="en-US" w:eastAsia="en-US" w:bidi="ar-SA"/>
              </w:rPr>
            </w:pPr>
            <w:r>
              <w:rPr>
                <w:color w:val="auto"/>
                <w:spacing w:val="-7"/>
              </w:rPr>
              <w:t>时间：2026 年</w:t>
            </w:r>
            <w:r>
              <w:rPr>
                <w:rFonts w:hint="eastAsia"/>
                <w:color w:val="auto"/>
                <w:spacing w:val="-7"/>
                <w:lang w:val="en-US" w:eastAsia="zh-CN"/>
              </w:rPr>
              <w:t>11</w:t>
            </w:r>
            <w:r>
              <w:rPr>
                <w:color w:val="auto"/>
                <w:spacing w:val="-7"/>
              </w:rPr>
              <w:t>月</w:t>
            </w:r>
            <w:r>
              <w:rPr>
                <w:rFonts w:hint="eastAsia"/>
                <w:color w:val="auto"/>
                <w:spacing w:val="-7"/>
                <w:lang w:val="en-US" w:eastAsia="zh-CN"/>
              </w:rPr>
              <w:t>17</w:t>
            </w:r>
            <w:r>
              <w:rPr>
                <w:color w:val="auto"/>
                <w:spacing w:val="-7"/>
              </w:rPr>
              <w:t xml:space="preserve">日 </w:t>
            </w:r>
            <w:r>
              <w:rPr>
                <w:rFonts w:hint="eastAsia"/>
                <w:color w:val="auto"/>
                <w:spacing w:val="-7"/>
                <w:lang w:val="en-US" w:eastAsia="zh-CN"/>
              </w:rPr>
              <w:t>11</w:t>
            </w:r>
            <w:r>
              <w:rPr>
                <w:color w:val="auto"/>
                <w:spacing w:val="-7"/>
              </w:rPr>
              <w:t xml:space="preserve"> 时 </w:t>
            </w:r>
            <w:r>
              <w:rPr>
                <w:rFonts w:hint="eastAsia"/>
                <w:color w:val="auto"/>
                <w:spacing w:val="-7"/>
                <w:lang w:val="en-US" w:eastAsia="zh-CN"/>
              </w:rPr>
              <w:t>0</w:t>
            </w:r>
            <w:r>
              <w:rPr>
                <w:color w:val="auto"/>
                <w:spacing w:val="-7"/>
              </w:rPr>
              <w:t>0 分</w:t>
            </w:r>
          </w:p>
        </w:tc>
      </w:tr>
      <w:tr w14:paraId="4D6580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0BE18B3B">
            <w:pPr>
              <w:spacing w:line="397" w:lineRule="auto"/>
              <w:rPr>
                <w:rFonts w:ascii="Arial"/>
                <w:sz w:val="21"/>
              </w:rPr>
            </w:pPr>
          </w:p>
          <w:p w14:paraId="0653EF4B">
            <w:pPr>
              <w:pStyle w:val="20"/>
              <w:spacing w:before="78" w:line="241" w:lineRule="auto"/>
              <w:ind w:left="156" w:leftChars="0"/>
              <w:rPr>
                <w:rFonts w:hint="eastAsia" w:ascii="仿宋" w:hAnsi="仿宋" w:eastAsia="仿宋" w:cs="仿宋"/>
                <w:snapToGrid w:val="0"/>
                <w:color w:val="000000"/>
                <w:spacing w:val="-6"/>
                <w:kern w:val="0"/>
                <w:sz w:val="24"/>
                <w:szCs w:val="24"/>
                <w:lang w:val="en-US" w:eastAsia="zh-CN" w:bidi="ar-SA"/>
              </w:rPr>
            </w:pPr>
            <w:r>
              <w:rPr>
                <w:rFonts w:hint="eastAsia"/>
                <w:spacing w:val="-7"/>
                <w:lang w:val="en-US" w:eastAsia="zh-CN"/>
              </w:rPr>
              <w:t>31</w:t>
            </w:r>
          </w:p>
        </w:tc>
        <w:tc>
          <w:tcPr>
            <w:tcW w:w="1399" w:type="pct"/>
            <w:shd w:val="clear" w:color="auto" w:fill="auto"/>
            <w:vAlign w:val="top"/>
          </w:tcPr>
          <w:p w14:paraId="24A783AB">
            <w:pPr>
              <w:spacing w:line="397" w:lineRule="auto"/>
              <w:rPr>
                <w:rFonts w:ascii="Arial"/>
                <w:sz w:val="21"/>
              </w:rPr>
            </w:pPr>
          </w:p>
          <w:p w14:paraId="62965602">
            <w:pPr>
              <w:pStyle w:val="20"/>
              <w:spacing w:before="78" w:line="222" w:lineRule="auto"/>
              <w:ind w:left="118" w:leftChars="0"/>
              <w:rPr>
                <w:rFonts w:ascii="仿宋" w:hAnsi="仿宋" w:eastAsia="仿宋" w:cs="仿宋"/>
                <w:snapToGrid w:val="0"/>
                <w:color w:val="000000"/>
                <w:spacing w:val="-2"/>
                <w:kern w:val="0"/>
                <w:sz w:val="24"/>
                <w:szCs w:val="24"/>
                <w:lang w:val="en-US" w:eastAsia="en-US" w:bidi="ar-SA"/>
              </w:rPr>
            </w:pPr>
            <w:r>
              <w:rPr>
                <w:spacing w:val="-3"/>
              </w:rPr>
              <w:t>开标时间及地点</w:t>
            </w:r>
          </w:p>
        </w:tc>
        <w:tc>
          <w:tcPr>
            <w:tcW w:w="3238" w:type="pct"/>
            <w:shd w:val="clear" w:color="auto" w:fill="auto"/>
            <w:vAlign w:val="top"/>
          </w:tcPr>
          <w:p w14:paraId="66D92F8F">
            <w:pPr>
              <w:pStyle w:val="20"/>
              <w:spacing w:before="60" w:line="285" w:lineRule="auto"/>
              <w:ind w:firstLine="226" w:firstLineChars="100"/>
              <w:jc w:val="left"/>
              <w:rPr>
                <w:color w:val="auto"/>
                <w:spacing w:val="-7"/>
              </w:rPr>
            </w:pPr>
            <w:r>
              <w:rPr>
                <w:color w:val="auto"/>
                <w:spacing w:val="-7"/>
              </w:rPr>
              <w:t>时间：2026 年</w:t>
            </w:r>
            <w:r>
              <w:rPr>
                <w:rFonts w:hint="eastAsia"/>
                <w:color w:val="auto"/>
                <w:spacing w:val="-7"/>
                <w:lang w:val="en-US" w:eastAsia="zh-CN"/>
              </w:rPr>
              <w:t>11</w:t>
            </w:r>
            <w:r>
              <w:rPr>
                <w:color w:val="auto"/>
                <w:spacing w:val="-7"/>
              </w:rPr>
              <w:t>月</w:t>
            </w:r>
            <w:r>
              <w:rPr>
                <w:rFonts w:hint="eastAsia"/>
                <w:color w:val="auto"/>
                <w:spacing w:val="-7"/>
                <w:lang w:val="en-US" w:eastAsia="zh-CN"/>
              </w:rPr>
              <w:t>17</w:t>
            </w:r>
            <w:r>
              <w:rPr>
                <w:color w:val="auto"/>
                <w:spacing w:val="-7"/>
              </w:rPr>
              <w:t xml:space="preserve">日 </w:t>
            </w:r>
            <w:r>
              <w:rPr>
                <w:rFonts w:hint="eastAsia"/>
                <w:color w:val="auto"/>
                <w:spacing w:val="-7"/>
                <w:lang w:val="en-US" w:eastAsia="zh-CN"/>
              </w:rPr>
              <w:t>11</w:t>
            </w:r>
            <w:r>
              <w:rPr>
                <w:color w:val="auto"/>
                <w:spacing w:val="-7"/>
              </w:rPr>
              <w:t xml:space="preserve"> 时 </w:t>
            </w:r>
            <w:r>
              <w:rPr>
                <w:rFonts w:hint="eastAsia"/>
                <w:color w:val="auto"/>
                <w:spacing w:val="-7"/>
                <w:lang w:val="en-US" w:eastAsia="zh-CN"/>
              </w:rPr>
              <w:t>0</w:t>
            </w:r>
            <w:r>
              <w:rPr>
                <w:color w:val="auto"/>
                <w:spacing w:val="-7"/>
              </w:rPr>
              <w:t>0 分</w:t>
            </w:r>
          </w:p>
          <w:p w14:paraId="7A1D82C2">
            <w:pPr>
              <w:pStyle w:val="20"/>
              <w:spacing w:before="60" w:line="285" w:lineRule="auto"/>
              <w:ind w:firstLine="226" w:firstLineChars="100"/>
              <w:jc w:val="left"/>
              <w:rPr>
                <w:rFonts w:ascii="仿宋" w:hAnsi="仿宋" w:eastAsia="仿宋" w:cs="仿宋"/>
                <w:snapToGrid w:val="0"/>
                <w:color w:val="auto"/>
                <w:spacing w:val="-7"/>
                <w:kern w:val="0"/>
                <w:sz w:val="24"/>
                <w:szCs w:val="24"/>
                <w:lang w:val="en-US" w:eastAsia="en-US" w:bidi="ar-SA"/>
              </w:rPr>
            </w:pPr>
            <w:r>
              <w:rPr>
                <w:color w:val="auto"/>
                <w:spacing w:val="-7"/>
              </w:rPr>
              <w:t>地点：</w:t>
            </w:r>
            <w:r>
              <w:rPr>
                <w:rFonts w:hint="eastAsia"/>
                <w:color w:val="auto"/>
                <w:spacing w:val="-7"/>
                <w:lang w:val="zh-CN" w:eastAsia="en-US"/>
              </w:rPr>
              <w:t>投标人登录政采云平台https://www.zcygov.cn/，进入“项目招标-开标评标-右边选择对应项目点击“进入项目”进入开标大厅。</w:t>
            </w:r>
          </w:p>
        </w:tc>
      </w:tr>
      <w:tr w14:paraId="04291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2C93CF8F">
            <w:pPr>
              <w:pStyle w:val="20"/>
              <w:spacing w:before="282" w:line="241" w:lineRule="auto"/>
              <w:ind w:left="156" w:leftChars="0"/>
              <w:rPr>
                <w:rFonts w:hint="eastAsia" w:ascii="仿宋" w:hAnsi="仿宋" w:eastAsia="仿宋" w:cs="仿宋"/>
                <w:snapToGrid w:val="0"/>
                <w:color w:val="000000"/>
                <w:spacing w:val="-6"/>
                <w:kern w:val="0"/>
                <w:sz w:val="24"/>
                <w:szCs w:val="24"/>
                <w:lang w:val="en-US" w:eastAsia="zh-CN" w:bidi="ar-SA"/>
              </w:rPr>
            </w:pPr>
            <w:r>
              <w:rPr>
                <w:rFonts w:hint="eastAsia"/>
                <w:spacing w:val="-7"/>
                <w:lang w:val="en-US" w:eastAsia="zh-CN"/>
              </w:rPr>
              <w:t>32</w:t>
            </w:r>
          </w:p>
        </w:tc>
        <w:tc>
          <w:tcPr>
            <w:tcW w:w="1399" w:type="pct"/>
            <w:shd w:val="clear" w:color="auto" w:fill="auto"/>
            <w:vAlign w:val="top"/>
          </w:tcPr>
          <w:p w14:paraId="4ECC88E9">
            <w:pPr>
              <w:pStyle w:val="20"/>
              <w:spacing w:before="283" w:line="222" w:lineRule="auto"/>
              <w:ind w:left="119" w:leftChars="0"/>
              <w:rPr>
                <w:rFonts w:ascii="仿宋" w:hAnsi="仿宋" w:eastAsia="仿宋" w:cs="仿宋"/>
                <w:snapToGrid w:val="0"/>
                <w:color w:val="000000"/>
                <w:spacing w:val="-2"/>
                <w:kern w:val="0"/>
                <w:sz w:val="24"/>
                <w:szCs w:val="24"/>
                <w:lang w:val="en-US" w:eastAsia="en-US" w:bidi="ar-SA"/>
              </w:rPr>
            </w:pPr>
            <w:r>
              <w:rPr>
                <w:spacing w:val="-4"/>
              </w:rPr>
              <w:t>评标委员会</w:t>
            </w:r>
          </w:p>
        </w:tc>
        <w:tc>
          <w:tcPr>
            <w:tcW w:w="3238" w:type="pct"/>
            <w:shd w:val="clear" w:color="auto" w:fill="auto"/>
            <w:vAlign w:val="top"/>
          </w:tcPr>
          <w:p w14:paraId="052C3756">
            <w:pPr>
              <w:pStyle w:val="20"/>
              <w:spacing w:before="86" w:line="222" w:lineRule="auto"/>
              <w:ind w:left="123"/>
              <w:rPr>
                <w:rFonts w:hint="eastAsia" w:eastAsia="仿宋"/>
                <w:color w:val="auto"/>
                <w:spacing w:val="-3"/>
                <w:lang w:eastAsia="zh-CN"/>
              </w:rPr>
            </w:pPr>
            <w:r>
              <w:rPr>
                <w:color w:val="auto"/>
                <w:spacing w:val="-3"/>
              </w:rPr>
              <w:t>评标委员会共</w:t>
            </w:r>
            <w:r>
              <w:rPr>
                <w:color w:val="auto"/>
                <w:spacing w:val="-3"/>
                <w:u w:val="single" w:color="auto"/>
              </w:rPr>
              <w:t xml:space="preserve"> 5</w:t>
            </w:r>
            <w:r>
              <w:rPr>
                <w:color w:val="auto"/>
                <w:spacing w:val="21"/>
                <w:u w:val="single" w:color="auto"/>
              </w:rPr>
              <w:t xml:space="preserve"> </w:t>
            </w:r>
            <w:r>
              <w:rPr>
                <w:color w:val="auto"/>
                <w:spacing w:val="-3"/>
              </w:rPr>
              <w:t>人</w:t>
            </w:r>
            <w:r>
              <w:rPr>
                <w:rFonts w:hint="eastAsia"/>
                <w:color w:val="auto"/>
                <w:spacing w:val="-3"/>
                <w:lang w:eastAsia="zh-CN"/>
              </w:rPr>
              <w:t>。</w:t>
            </w:r>
          </w:p>
          <w:p w14:paraId="26880590">
            <w:pPr>
              <w:pStyle w:val="20"/>
              <w:spacing w:before="86" w:line="222" w:lineRule="auto"/>
              <w:ind w:left="123"/>
              <w:rPr>
                <w:rFonts w:ascii="仿宋" w:hAnsi="仿宋" w:eastAsia="仿宋" w:cs="仿宋"/>
                <w:snapToGrid w:val="0"/>
                <w:color w:val="auto"/>
                <w:kern w:val="0"/>
                <w:sz w:val="24"/>
                <w:szCs w:val="24"/>
                <w:lang w:val="en-US" w:eastAsia="en-US" w:bidi="ar-SA"/>
              </w:rPr>
            </w:pPr>
            <w:r>
              <w:rPr>
                <w:rFonts w:hint="eastAsia"/>
                <w:color w:val="auto"/>
                <w:spacing w:val="-3"/>
              </w:rPr>
              <w:t>评委确定方式：政府采购云平台线上随机抽取</w:t>
            </w:r>
          </w:p>
        </w:tc>
      </w:tr>
      <w:tr w14:paraId="5CD80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center"/>
          </w:tcPr>
          <w:p w14:paraId="3FCEF045">
            <w:pPr>
              <w:pStyle w:val="20"/>
              <w:spacing w:before="298" w:line="241" w:lineRule="auto"/>
              <w:ind w:left="156" w:leftChars="0"/>
              <w:jc w:val="left"/>
              <w:rPr>
                <w:rFonts w:hint="eastAsia" w:ascii="仿宋" w:hAnsi="仿宋" w:eastAsia="仿宋" w:cs="仿宋"/>
                <w:snapToGrid w:val="0"/>
                <w:color w:val="000000"/>
                <w:spacing w:val="-6"/>
                <w:kern w:val="0"/>
                <w:sz w:val="24"/>
                <w:szCs w:val="24"/>
                <w:lang w:val="en-US" w:eastAsia="zh-CN" w:bidi="ar-SA"/>
              </w:rPr>
            </w:pPr>
            <w:r>
              <w:rPr>
                <w:rFonts w:hint="eastAsia"/>
                <w:spacing w:val="-7"/>
                <w:lang w:val="en-US" w:eastAsia="zh-CN"/>
              </w:rPr>
              <w:t>33</w:t>
            </w:r>
          </w:p>
        </w:tc>
        <w:tc>
          <w:tcPr>
            <w:tcW w:w="1399" w:type="pct"/>
            <w:shd w:val="clear" w:color="auto" w:fill="auto"/>
            <w:vAlign w:val="center"/>
          </w:tcPr>
          <w:p w14:paraId="4B29244A">
            <w:pPr>
              <w:pStyle w:val="20"/>
              <w:spacing w:before="298" w:line="222" w:lineRule="auto"/>
              <w:ind w:left="119" w:leftChars="0"/>
              <w:jc w:val="left"/>
              <w:rPr>
                <w:rFonts w:ascii="仿宋" w:hAnsi="仿宋" w:eastAsia="仿宋" w:cs="仿宋"/>
                <w:snapToGrid w:val="0"/>
                <w:color w:val="000000"/>
                <w:spacing w:val="-2"/>
                <w:kern w:val="0"/>
                <w:sz w:val="24"/>
                <w:szCs w:val="24"/>
                <w:lang w:val="en-US" w:eastAsia="en-US" w:bidi="ar-SA"/>
              </w:rPr>
            </w:pPr>
            <w:r>
              <w:rPr>
                <w:spacing w:val="-5"/>
              </w:rPr>
              <w:t>评标办法</w:t>
            </w:r>
          </w:p>
        </w:tc>
        <w:tc>
          <w:tcPr>
            <w:tcW w:w="3238" w:type="pct"/>
            <w:shd w:val="clear" w:color="auto" w:fill="auto"/>
            <w:vAlign w:val="center"/>
          </w:tcPr>
          <w:p w14:paraId="53480292">
            <w:pPr>
              <w:pStyle w:val="20"/>
              <w:spacing w:before="101" w:line="222" w:lineRule="auto"/>
              <w:ind w:left="125"/>
              <w:jc w:val="left"/>
              <w:rPr>
                <w:color w:val="auto"/>
              </w:rPr>
            </w:pPr>
            <w:r>
              <w:rPr>
                <w:rFonts w:ascii="MS UI Gothic" w:hAnsi="MS UI Gothic" w:eastAsia="MS UI Gothic" w:cs="MS UI Gothic"/>
                <w:color w:val="auto"/>
                <w:spacing w:val="-6"/>
              </w:rPr>
              <w:t>☑</w:t>
            </w:r>
            <w:r>
              <w:rPr>
                <w:rFonts w:ascii="MS UI Gothic" w:hAnsi="MS UI Gothic" w:eastAsia="MS UI Gothic" w:cs="MS UI Gothic"/>
                <w:color w:val="auto"/>
                <w:spacing w:val="63"/>
              </w:rPr>
              <w:t xml:space="preserve"> </w:t>
            </w:r>
            <w:r>
              <w:rPr>
                <w:color w:val="auto"/>
                <w:spacing w:val="-6"/>
              </w:rPr>
              <w:t>综合评分法</w:t>
            </w:r>
          </w:p>
          <w:p w14:paraId="05CD02CA">
            <w:pPr>
              <w:pStyle w:val="20"/>
              <w:spacing w:before="90" w:line="208" w:lineRule="auto"/>
              <w:ind w:left="140" w:leftChars="0"/>
              <w:jc w:val="left"/>
              <w:rPr>
                <w:rFonts w:hint="eastAsia" w:ascii="仿宋" w:hAnsi="仿宋" w:eastAsia="仿宋" w:cs="仿宋"/>
                <w:snapToGrid w:val="0"/>
                <w:color w:val="000000"/>
                <w:kern w:val="0"/>
                <w:sz w:val="24"/>
                <w:szCs w:val="24"/>
                <w:lang w:val="en-US" w:eastAsia="en-US" w:bidi="ar-SA"/>
              </w:rPr>
            </w:pPr>
            <w:r>
              <w:rPr>
                <w:color w:val="auto"/>
                <w:spacing w:val="-9"/>
              </w:rPr>
              <w:t>□</w:t>
            </w:r>
            <w:r>
              <w:rPr>
                <w:color w:val="auto"/>
                <w:spacing w:val="28"/>
              </w:rPr>
              <w:t xml:space="preserve"> </w:t>
            </w:r>
            <w:r>
              <w:rPr>
                <w:color w:val="auto"/>
                <w:spacing w:val="-9"/>
              </w:rPr>
              <w:t>最低评标价法</w:t>
            </w:r>
          </w:p>
        </w:tc>
      </w:tr>
      <w:tr w14:paraId="200CD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70266B61">
            <w:pPr>
              <w:rPr>
                <w:rFonts w:ascii="Arial"/>
                <w:sz w:val="21"/>
              </w:rPr>
            </w:pPr>
          </w:p>
          <w:p w14:paraId="24B4E5D8">
            <w:pPr>
              <w:pStyle w:val="20"/>
              <w:spacing w:before="78" w:line="241" w:lineRule="auto"/>
              <w:ind w:left="156" w:leftChars="0"/>
              <w:rPr>
                <w:rFonts w:hint="eastAsia" w:ascii="仿宋" w:hAnsi="仿宋" w:eastAsia="仿宋" w:cs="仿宋"/>
                <w:snapToGrid w:val="0"/>
                <w:color w:val="000000"/>
                <w:spacing w:val="-7"/>
                <w:kern w:val="0"/>
                <w:sz w:val="24"/>
                <w:szCs w:val="24"/>
                <w:lang w:val="en-US" w:eastAsia="zh-CN" w:bidi="ar-SA"/>
              </w:rPr>
            </w:pPr>
            <w:r>
              <w:rPr>
                <w:rFonts w:hint="eastAsia"/>
                <w:spacing w:val="-7"/>
                <w:lang w:val="en-US" w:eastAsia="zh-CN"/>
              </w:rPr>
              <w:t>34</w:t>
            </w:r>
          </w:p>
        </w:tc>
        <w:tc>
          <w:tcPr>
            <w:tcW w:w="1399" w:type="pct"/>
            <w:shd w:val="clear" w:color="auto" w:fill="auto"/>
            <w:vAlign w:val="top"/>
          </w:tcPr>
          <w:p w14:paraId="59C30B44">
            <w:pPr>
              <w:pStyle w:val="20"/>
              <w:spacing w:before="117" w:line="262" w:lineRule="auto"/>
              <w:ind w:left="122" w:leftChars="0" w:right="107" w:rightChars="0" w:hanging="3" w:firstLineChars="0"/>
              <w:rPr>
                <w:rFonts w:ascii="仿宋" w:hAnsi="仿宋" w:eastAsia="仿宋" w:cs="仿宋"/>
                <w:snapToGrid w:val="0"/>
                <w:color w:val="000000"/>
                <w:spacing w:val="-5"/>
                <w:kern w:val="0"/>
                <w:sz w:val="24"/>
                <w:szCs w:val="24"/>
                <w:lang w:val="en-US" w:eastAsia="en-US" w:bidi="ar-SA"/>
              </w:rPr>
            </w:pPr>
            <w:r>
              <w:rPr>
                <w:spacing w:val="8"/>
              </w:rPr>
              <w:t>是否授权评标委员会确</w:t>
            </w:r>
            <w:r>
              <w:rPr>
                <w:spacing w:val="-6"/>
              </w:rPr>
              <w:t>定中标人</w:t>
            </w:r>
          </w:p>
        </w:tc>
        <w:tc>
          <w:tcPr>
            <w:tcW w:w="3238" w:type="pct"/>
            <w:shd w:val="clear" w:color="auto" w:fill="auto"/>
            <w:vAlign w:val="top"/>
          </w:tcPr>
          <w:p w14:paraId="6A8F5912">
            <w:pPr>
              <w:pStyle w:val="20"/>
              <w:spacing w:before="123" w:line="222" w:lineRule="auto"/>
              <w:ind w:left="140"/>
              <w:rPr>
                <w:color w:val="auto"/>
              </w:rPr>
            </w:pPr>
            <w:r>
              <w:rPr>
                <w:color w:val="auto"/>
                <w:spacing w:val="-3"/>
              </w:rPr>
              <w:t>□ 是，每包确定一个中标人。</w:t>
            </w:r>
          </w:p>
          <w:p w14:paraId="5F409008">
            <w:pPr>
              <w:pStyle w:val="20"/>
              <w:spacing w:before="89" w:line="222" w:lineRule="auto"/>
              <w:ind w:left="125" w:leftChars="0"/>
              <w:rPr>
                <w:rFonts w:ascii="仿宋" w:hAnsi="仿宋" w:eastAsia="仿宋" w:cs="仿宋"/>
                <w:snapToGrid w:val="0"/>
                <w:color w:val="auto"/>
                <w:spacing w:val="-9"/>
                <w:kern w:val="0"/>
                <w:sz w:val="24"/>
                <w:szCs w:val="24"/>
                <w:lang w:val="en-US" w:eastAsia="en-US" w:bidi="ar-SA"/>
              </w:rPr>
            </w:pPr>
            <w:r>
              <w:rPr>
                <w:rFonts w:ascii="MS UI Gothic" w:hAnsi="MS UI Gothic" w:eastAsia="MS UI Gothic" w:cs="MS UI Gothic"/>
                <w:color w:val="auto"/>
                <w:spacing w:val="-3"/>
              </w:rPr>
              <w:t>☑</w:t>
            </w:r>
            <w:r>
              <w:rPr>
                <w:rFonts w:ascii="MS UI Gothic" w:hAnsi="MS UI Gothic" w:eastAsia="MS UI Gothic" w:cs="MS UI Gothic"/>
                <w:color w:val="auto"/>
                <w:spacing w:val="72"/>
              </w:rPr>
              <w:t xml:space="preserve"> </w:t>
            </w:r>
            <w:r>
              <w:rPr>
                <w:color w:val="auto"/>
                <w:spacing w:val="-3"/>
              </w:rPr>
              <w:t>否，确定的中标候选人数：</w:t>
            </w:r>
            <w:r>
              <w:rPr>
                <w:color w:val="auto"/>
                <w:spacing w:val="-3"/>
                <w:u w:val="single" w:color="auto"/>
              </w:rPr>
              <w:t xml:space="preserve"> 3</w:t>
            </w:r>
            <w:r>
              <w:rPr>
                <w:color w:val="auto"/>
                <w:u w:val="single" w:color="auto"/>
              </w:rPr>
              <w:t xml:space="preserve"> </w:t>
            </w:r>
          </w:p>
        </w:tc>
      </w:tr>
      <w:tr w14:paraId="27FAE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5D05D755">
            <w:pPr>
              <w:spacing w:line="405" w:lineRule="auto"/>
              <w:rPr>
                <w:rFonts w:ascii="Arial"/>
                <w:sz w:val="21"/>
              </w:rPr>
            </w:pPr>
          </w:p>
          <w:p w14:paraId="14278E6F">
            <w:pPr>
              <w:pStyle w:val="20"/>
              <w:spacing w:before="78" w:line="241" w:lineRule="auto"/>
              <w:ind w:left="156" w:leftChars="0"/>
              <w:rPr>
                <w:rFonts w:hint="eastAsia" w:ascii="仿宋" w:hAnsi="仿宋" w:eastAsia="仿宋" w:cs="仿宋"/>
                <w:snapToGrid w:val="0"/>
                <w:color w:val="000000"/>
                <w:spacing w:val="-7"/>
                <w:kern w:val="0"/>
                <w:sz w:val="24"/>
                <w:szCs w:val="24"/>
                <w:lang w:val="en-US" w:eastAsia="zh-CN" w:bidi="ar-SA"/>
              </w:rPr>
            </w:pPr>
            <w:r>
              <w:rPr>
                <w:rFonts w:hint="eastAsia"/>
                <w:spacing w:val="-7"/>
                <w:lang w:val="en-US" w:eastAsia="zh-CN"/>
              </w:rPr>
              <w:t>35</w:t>
            </w:r>
          </w:p>
        </w:tc>
        <w:tc>
          <w:tcPr>
            <w:tcW w:w="1399" w:type="pct"/>
            <w:shd w:val="clear" w:color="auto" w:fill="auto"/>
            <w:vAlign w:val="top"/>
          </w:tcPr>
          <w:p w14:paraId="5537E307">
            <w:pPr>
              <w:spacing w:line="405" w:lineRule="auto"/>
              <w:rPr>
                <w:rFonts w:ascii="Arial"/>
                <w:sz w:val="21"/>
              </w:rPr>
            </w:pPr>
          </w:p>
          <w:p w14:paraId="48D7C31B">
            <w:pPr>
              <w:pStyle w:val="20"/>
              <w:spacing w:before="78" w:line="222" w:lineRule="auto"/>
              <w:ind w:left="119" w:leftChars="0"/>
              <w:rPr>
                <w:rFonts w:ascii="仿宋" w:hAnsi="仿宋" w:eastAsia="仿宋" w:cs="仿宋"/>
                <w:snapToGrid w:val="0"/>
                <w:color w:val="000000"/>
                <w:spacing w:val="-5"/>
                <w:kern w:val="0"/>
                <w:sz w:val="24"/>
                <w:szCs w:val="24"/>
                <w:lang w:val="en-US" w:eastAsia="en-US" w:bidi="ar-SA"/>
              </w:rPr>
            </w:pPr>
            <w:r>
              <w:rPr>
                <w:spacing w:val="-3"/>
              </w:rPr>
              <w:t>是否退还投标文件</w:t>
            </w:r>
          </w:p>
        </w:tc>
        <w:tc>
          <w:tcPr>
            <w:tcW w:w="3238" w:type="pct"/>
            <w:shd w:val="clear" w:color="auto" w:fill="auto"/>
            <w:vAlign w:val="top"/>
          </w:tcPr>
          <w:p w14:paraId="7F70EDA0">
            <w:pPr>
              <w:pStyle w:val="20"/>
              <w:spacing w:before="100" w:line="265" w:lineRule="auto"/>
              <w:ind w:left="121" w:leftChars="0" w:right="107" w:rightChars="0" w:firstLine="12" w:firstLineChars="0"/>
              <w:jc w:val="both"/>
              <w:rPr>
                <w:rFonts w:ascii="仿宋" w:hAnsi="仿宋" w:eastAsia="仿宋" w:cs="仿宋"/>
                <w:snapToGrid w:val="0"/>
                <w:color w:val="auto"/>
                <w:spacing w:val="-9"/>
                <w:kern w:val="0"/>
                <w:sz w:val="24"/>
                <w:szCs w:val="24"/>
                <w:lang w:val="en-US" w:eastAsia="en-US" w:bidi="ar-SA"/>
              </w:rPr>
            </w:pPr>
            <w:r>
              <w:rPr>
                <w:color w:val="auto"/>
                <w:spacing w:val="-4"/>
              </w:rPr>
              <w:t>除投标人需收回的资格、资信等证明文件中的证明材料原件（如营业执照、合同、相关资质证书等）外，其他文件概不退还。</w:t>
            </w:r>
          </w:p>
        </w:tc>
      </w:tr>
      <w:tr w14:paraId="61EE9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6BC3B08B">
            <w:pPr>
              <w:pStyle w:val="20"/>
              <w:spacing w:before="78" w:line="241" w:lineRule="auto"/>
              <w:ind w:left="156" w:leftChars="0"/>
              <w:rPr>
                <w:rFonts w:hint="eastAsia" w:ascii="仿宋" w:hAnsi="仿宋" w:eastAsia="仿宋" w:cs="仿宋"/>
                <w:snapToGrid w:val="0"/>
                <w:color w:val="000000"/>
                <w:spacing w:val="-7"/>
                <w:kern w:val="0"/>
                <w:sz w:val="24"/>
                <w:szCs w:val="24"/>
                <w:lang w:val="en-US" w:eastAsia="zh-CN" w:bidi="ar-SA"/>
              </w:rPr>
            </w:pPr>
            <w:r>
              <w:rPr>
                <w:rFonts w:hint="eastAsia"/>
                <w:spacing w:val="-7"/>
                <w:lang w:val="en-US" w:eastAsia="zh-CN"/>
              </w:rPr>
              <w:t>36</w:t>
            </w:r>
          </w:p>
        </w:tc>
        <w:tc>
          <w:tcPr>
            <w:tcW w:w="4638" w:type="pct"/>
            <w:gridSpan w:val="2"/>
            <w:shd w:val="clear" w:color="auto" w:fill="auto"/>
            <w:vAlign w:val="top"/>
          </w:tcPr>
          <w:p w14:paraId="68D41B2F">
            <w:pPr>
              <w:pStyle w:val="20"/>
              <w:spacing w:before="100" w:line="265" w:lineRule="auto"/>
              <w:ind w:left="121" w:leftChars="0" w:right="107" w:rightChars="0" w:firstLine="12" w:firstLineChars="0"/>
              <w:jc w:val="both"/>
              <w:rPr>
                <w:color w:val="auto"/>
                <w:spacing w:val="-4"/>
              </w:rPr>
            </w:pPr>
            <w:r>
              <w:rPr>
                <w:spacing w:val="-3"/>
              </w:rPr>
              <w:t>其他需补充的内容</w:t>
            </w:r>
          </w:p>
        </w:tc>
      </w:tr>
      <w:tr w14:paraId="15326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48CD8350">
            <w:pPr>
              <w:pStyle w:val="20"/>
              <w:spacing w:before="78" w:line="241" w:lineRule="auto"/>
              <w:ind w:left="156" w:leftChars="0"/>
              <w:rPr>
                <w:rFonts w:hint="eastAsia"/>
                <w:spacing w:val="-7"/>
                <w:lang w:val="en-US" w:eastAsia="zh-CN"/>
              </w:rPr>
            </w:pPr>
          </w:p>
          <w:p w14:paraId="7D803840">
            <w:pPr>
              <w:pStyle w:val="20"/>
              <w:spacing w:before="78" w:line="241" w:lineRule="auto"/>
              <w:ind w:left="156" w:leftChars="0"/>
              <w:rPr>
                <w:rFonts w:hint="eastAsia"/>
                <w:spacing w:val="-7"/>
                <w:lang w:val="en-US" w:eastAsia="zh-CN"/>
              </w:rPr>
            </w:pPr>
          </w:p>
          <w:p w14:paraId="785A7537">
            <w:pPr>
              <w:pStyle w:val="20"/>
              <w:spacing w:before="78" w:line="241" w:lineRule="auto"/>
              <w:ind w:left="156" w:leftChars="0"/>
              <w:rPr>
                <w:rFonts w:hint="eastAsia"/>
                <w:spacing w:val="-7"/>
                <w:lang w:val="en-US" w:eastAsia="zh-CN"/>
              </w:rPr>
            </w:pPr>
          </w:p>
          <w:p w14:paraId="528B2A0B">
            <w:pPr>
              <w:pStyle w:val="20"/>
              <w:spacing w:before="78" w:line="241" w:lineRule="auto"/>
              <w:ind w:left="156" w:leftChars="0"/>
              <w:rPr>
                <w:rFonts w:hint="eastAsia"/>
                <w:spacing w:val="-7"/>
                <w:lang w:val="en-US" w:eastAsia="zh-CN"/>
              </w:rPr>
            </w:pPr>
          </w:p>
          <w:p w14:paraId="65E99258">
            <w:pPr>
              <w:pStyle w:val="20"/>
              <w:spacing w:before="78" w:line="241" w:lineRule="auto"/>
              <w:ind w:left="156" w:leftChars="0"/>
              <w:rPr>
                <w:rFonts w:hint="eastAsia"/>
                <w:spacing w:val="-7"/>
                <w:lang w:val="en-US" w:eastAsia="zh-CN"/>
              </w:rPr>
            </w:pPr>
          </w:p>
          <w:p w14:paraId="2146A606">
            <w:pPr>
              <w:pStyle w:val="20"/>
              <w:spacing w:before="78" w:line="241" w:lineRule="auto"/>
              <w:ind w:left="156" w:leftChars="0"/>
              <w:rPr>
                <w:rFonts w:hint="eastAsia"/>
                <w:spacing w:val="-7"/>
                <w:lang w:val="en-US" w:eastAsia="zh-CN"/>
              </w:rPr>
            </w:pPr>
          </w:p>
          <w:p w14:paraId="58575446">
            <w:pPr>
              <w:pStyle w:val="20"/>
              <w:spacing w:before="78" w:line="241" w:lineRule="auto"/>
              <w:ind w:left="156" w:leftChars="0"/>
              <w:rPr>
                <w:rFonts w:hint="eastAsia"/>
                <w:spacing w:val="-7"/>
                <w:lang w:val="en-US" w:eastAsia="zh-CN"/>
              </w:rPr>
            </w:pPr>
          </w:p>
          <w:p w14:paraId="06398F68">
            <w:pPr>
              <w:pStyle w:val="20"/>
              <w:spacing w:before="78" w:line="241" w:lineRule="auto"/>
              <w:ind w:left="156" w:leftChars="0"/>
              <w:rPr>
                <w:rFonts w:hint="eastAsia"/>
                <w:spacing w:val="-7"/>
                <w:lang w:val="en-US" w:eastAsia="zh-CN"/>
              </w:rPr>
            </w:pPr>
          </w:p>
          <w:p w14:paraId="10E7725D">
            <w:pPr>
              <w:pStyle w:val="20"/>
              <w:spacing w:before="78" w:line="241" w:lineRule="auto"/>
              <w:ind w:left="156" w:leftChars="0"/>
              <w:rPr>
                <w:rFonts w:hint="eastAsia"/>
                <w:spacing w:val="-7"/>
                <w:lang w:val="en-US" w:eastAsia="zh-CN"/>
              </w:rPr>
            </w:pPr>
          </w:p>
          <w:p w14:paraId="6E021B0A">
            <w:pPr>
              <w:pStyle w:val="20"/>
              <w:spacing w:before="78" w:line="241" w:lineRule="auto"/>
              <w:ind w:left="156" w:leftChars="0"/>
              <w:rPr>
                <w:rFonts w:hint="eastAsia" w:ascii="仿宋" w:hAnsi="仿宋" w:eastAsia="仿宋" w:cs="仿宋"/>
                <w:snapToGrid w:val="0"/>
                <w:color w:val="000000"/>
                <w:spacing w:val="-7"/>
                <w:kern w:val="0"/>
                <w:sz w:val="24"/>
                <w:szCs w:val="24"/>
                <w:lang w:val="en-US" w:eastAsia="zh-CN" w:bidi="ar-SA"/>
              </w:rPr>
            </w:pPr>
            <w:r>
              <w:rPr>
                <w:rFonts w:hint="eastAsia"/>
                <w:spacing w:val="-7"/>
                <w:lang w:val="en-US" w:eastAsia="zh-CN"/>
              </w:rPr>
              <w:t>36.1</w:t>
            </w:r>
          </w:p>
        </w:tc>
        <w:tc>
          <w:tcPr>
            <w:tcW w:w="1399" w:type="pct"/>
            <w:shd w:val="clear" w:color="auto" w:fill="auto"/>
            <w:vAlign w:val="top"/>
          </w:tcPr>
          <w:p w14:paraId="3FDC9F0B">
            <w:pPr>
              <w:pStyle w:val="20"/>
              <w:spacing w:before="78" w:line="222" w:lineRule="auto"/>
              <w:ind w:left="119" w:leftChars="0"/>
              <w:rPr>
                <w:spacing w:val="9"/>
              </w:rPr>
            </w:pPr>
          </w:p>
          <w:p w14:paraId="7F3B3410">
            <w:pPr>
              <w:pStyle w:val="20"/>
              <w:spacing w:before="78" w:line="222" w:lineRule="auto"/>
              <w:ind w:left="119" w:leftChars="0"/>
              <w:rPr>
                <w:spacing w:val="9"/>
              </w:rPr>
            </w:pPr>
          </w:p>
          <w:p w14:paraId="2B7EF910">
            <w:pPr>
              <w:pStyle w:val="20"/>
              <w:spacing w:before="78" w:line="222" w:lineRule="auto"/>
              <w:ind w:left="119" w:leftChars="0"/>
              <w:rPr>
                <w:spacing w:val="9"/>
              </w:rPr>
            </w:pPr>
          </w:p>
          <w:p w14:paraId="5D542836">
            <w:pPr>
              <w:pStyle w:val="20"/>
              <w:spacing w:before="78" w:line="222" w:lineRule="auto"/>
              <w:ind w:left="119" w:leftChars="0"/>
              <w:rPr>
                <w:spacing w:val="9"/>
              </w:rPr>
            </w:pPr>
          </w:p>
          <w:p w14:paraId="6D96C266">
            <w:pPr>
              <w:pStyle w:val="20"/>
              <w:spacing w:before="78" w:line="222" w:lineRule="auto"/>
              <w:ind w:left="119" w:leftChars="0"/>
              <w:rPr>
                <w:spacing w:val="9"/>
              </w:rPr>
            </w:pPr>
          </w:p>
          <w:p w14:paraId="4A9E9936">
            <w:pPr>
              <w:pStyle w:val="20"/>
              <w:spacing w:before="78" w:line="222" w:lineRule="auto"/>
              <w:ind w:left="119" w:leftChars="0"/>
              <w:rPr>
                <w:spacing w:val="9"/>
              </w:rPr>
            </w:pPr>
          </w:p>
          <w:p w14:paraId="2D500776">
            <w:pPr>
              <w:pStyle w:val="20"/>
              <w:spacing w:before="78" w:line="222" w:lineRule="auto"/>
              <w:ind w:left="119" w:leftChars="0"/>
              <w:rPr>
                <w:spacing w:val="9"/>
              </w:rPr>
            </w:pPr>
          </w:p>
          <w:p w14:paraId="7E15AD9E">
            <w:pPr>
              <w:pStyle w:val="20"/>
              <w:spacing w:before="78" w:line="222" w:lineRule="auto"/>
              <w:ind w:left="119" w:leftChars="0"/>
              <w:rPr>
                <w:spacing w:val="9"/>
              </w:rPr>
            </w:pPr>
          </w:p>
          <w:p w14:paraId="417F6E3B">
            <w:pPr>
              <w:pStyle w:val="20"/>
              <w:spacing w:before="78" w:line="222" w:lineRule="auto"/>
              <w:ind w:left="119" w:leftChars="0"/>
              <w:rPr>
                <w:spacing w:val="9"/>
              </w:rPr>
            </w:pPr>
          </w:p>
          <w:p w14:paraId="59051A12">
            <w:pPr>
              <w:pStyle w:val="20"/>
              <w:spacing w:before="78" w:line="222" w:lineRule="auto"/>
              <w:ind w:left="119" w:leftChars="0"/>
              <w:rPr>
                <w:rFonts w:ascii="仿宋" w:hAnsi="仿宋" w:eastAsia="仿宋" w:cs="仿宋"/>
                <w:snapToGrid w:val="0"/>
                <w:color w:val="000000"/>
                <w:spacing w:val="-3"/>
                <w:kern w:val="0"/>
                <w:sz w:val="24"/>
                <w:szCs w:val="24"/>
                <w:lang w:val="en-US" w:eastAsia="en-US" w:bidi="ar-SA"/>
              </w:rPr>
            </w:pPr>
            <w:r>
              <w:rPr>
                <w:spacing w:val="9"/>
              </w:rPr>
              <w:t>投标人电子不见面开标</w:t>
            </w:r>
            <w:r>
              <w:rPr>
                <w:spacing w:val="-6"/>
              </w:rPr>
              <w:t>注意事项</w:t>
            </w:r>
          </w:p>
        </w:tc>
        <w:tc>
          <w:tcPr>
            <w:tcW w:w="3238" w:type="pct"/>
            <w:shd w:val="clear" w:color="auto" w:fill="auto"/>
            <w:vAlign w:val="top"/>
          </w:tcPr>
          <w:p w14:paraId="359D3D59">
            <w:pPr>
              <w:pStyle w:val="20"/>
              <w:spacing w:before="99" w:line="293" w:lineRule="auto"/>
              <w:ind w:left="123" w:right="94"/>
            </w:pPr>
            <w:r>
              <w:rPr>
                <w:spacing w:val="-4"/>
              </w:rPr>
              <w:t>本次采购活动不要求供应商到场递交投标文件，仅需在政</w:t>
            </w:r>
            <w:r>
              <w:rPr>
                <w:spacing w:val="-3"/>
              </w:rPr>
              <w:t>采云平台递交已加密的电子投标文件，并注意以下</w:t>
            </w:r>
            <w:r>
              <w:rPr>
                <w:spacing w:val="-4"/>
              </w:rPr>
              <w:t>事项：</w:t>
            </w:r>
          </w:p>
          <w:p w14:paraId="7B5E837D">
            <w:pPr>
              <w:pStyle w:val="20"/>
              <w:spacing w:before="6" w:line="291" w:lineRule="auto"/>
              <w:ind w:left="123" w:right="107" w:firstLine="9"/>
            </w:pPr>
            <w:r>
              <w:rPr>
                <w:spacing w:val="-4"/>
              </w:rPr>
              <w:t>1.本项目为电子招投标项目，投标人需要使用 CA 加密设</w:t>
            </w:r>
            <w:r>
              <w:rPr>
                <w:spacing w:val="1"/>
              </w:rPr>
              <w:t>备，凡参加本项目投标人可通过新疆数字证书 认证中心官网（</w:t>
            </w:r>
            <w:r>
              <w:fldChar w:fldCharType="begin"/>
            </w:r>
            <w:r>
              <w:instrText xml:space="preserve"> HYPERLINK "https://www.xjca.com.cn/" </w:instrText>
            </w:r>
            <w:r>
              <w:fldChar w:fldCharType="separate"/>
            </w:r>
            <w:r>
              <w:t>https</w:t>
            </w:r>
            <w:r>
              <w:rPr>
                <w:spacing w:val="1"/>
              </w:rPr>
              <w:t>://</w:t>
            </w:r>
            <w:r>
              <w:t>www</w:t>
            </w:r>
            <w:r>
              <w:rPr>
                <w:spacing w:val="1"/>
              </w:rPr>
              <w:t>.</w:t>
            </w:r>
            <w:r>
              <w:t>xjca</w:t>
            </w:r>
            <w:r>
              <w:rPr>
                <w:spacing w:val="1"/>
              </w:rPr>
              <w:t>.</w:t>
            </w:r>
            <w:r>
              <w:t>com</w:t>
            </w:r>
            <w:r>
              <w:rPr>
                <w:spacing w:val="1"/>
              </w:rPr>
              <w:t>.</w:t>
            </w:r>
            <w:r>
              <w:t>cn</w:t>
            </w:r>
            <w:r>
              <w:rPr>
                <w:spacing w:val="1"/>
              </w:rPr>
              <w:t>/</w:t>
            </w:r>
            <w:r>
              <w:rPr>
                <w:spacing w:val="1"/>
              </w:rPr>
              <w:fldChar w:fldCharType="end"/>
            </w:r>
            <w:r>
              <w:rPr>
                <w:spacing w:val="1"/>
              </w:rPr>
              <w:t>）或下载 “新疆政务</w:t>
            </w:r>
            <w:r>
              <w:rPr>
                <w:spacing w:val="-5"/>
              </w:rPr>
              <w:t>通</w:t>
            </w:r>
            <w:r>
              <w:rPr>
                <w:spacing w:val="-73"/>
              </w:rPr>
              <w:t xml:space="preserve"> </w:t>
            </w:r>
            <w:r>
              <w:rPr>
                <w:spacing w:val="-5"/>
              </w:rPr>
              <w:t>”APP</w:t>
            </w:r>
            <w:r>
              <w:rPr>
                <w:spacing w:val="63"/>
              </w:rPr>
              <w:t xml:space="preserve"> </w:t>
            </w:r>
            <w:r>
              <w:rPr>
                <w:spacing w:val="-5"/>
              </w:rPr>
              <w:t>自行进行线上申领，如有操作性</w:t>
            </w:r>
            <w:r>
              <w:rPr>
                <w:spacing w:val="45"/>
              </w:rPr>
              <w:t xml:space="preserve"> </w:t>
            </w:r>
            <w:r>
              <w:rPr>
                <w:spacing w:val="-5"/>
              </w:rPr>
              <w:t>问题可与政采</w:t>
            </w:r>
            <w:r>
              <w:rPr>
                <w:spacing w:val="-1"/>
              </w:rPr>
              <w:t>云在线客服进行咨询，咨询电话： 400-881-7190。</w:t>
            </w:r>
          </w:p>
          <w:p w14:paraId="19FB37C0">
            <w:pPr>
              <w:pStyle w:val="20"/>
              <w:spacing w:before="3" w:line="292" w:lineRule="auto"/>
              <w:ind w:left="121" w:right="30" w:hanging="4"/>
            </w:pPr>
            <w:r>
              <w:rPr>
                <w:spacing w:val="6"/>
              </w:rPr>
              <w:t>2.投标人应在开标前应确保成为新疆政府采购网正式注</w:t>
            </w:r>
            <w:r>
              <w:rPr>
                <w:spacing w:val="-4"/>
              </w:rPr>
              <w:t>册入库供应商，并完成CA</w:t>
            </w:r>
            <w:r>
              <w:rPr>
                <w:spacing w:val="-29"/>
              </w:rPr>
              <w:t xml:space="preserve"> </w:t>
            </w:r>
            <w:r>
              <w:rPr>
                <w:spacing w:val="-4"/>
              </w:rPr>
              <w:t>数字证书申领。因未注册入库、</w:t>
            </w:r>
            <w:r>
              <w:t>未办理</w:t>
            </w:r>
            <w:r>
              <w:rPr>
                <w:spacing w:val="-47"/>
              </w:rPr>
              <w:t xml:space="preserve"> </w:t>
            </w:r>
            <w:r>
              <w:t>CA</w:t>
            </w:r>
            <w:r>
              <w:rPr>
                <w:spacing w:val="-42"/>
              </w:rPr>
              <w:t xml:space="preserve"> </w:t>
            </w:r>
            <w:r>
              <w:t>数字证书等原因造成无法投标或投标失败等后</w:t>
            </w:r>
            <w:r>
              <w:rPr>
                <w:spacing w:val="-2"/>
              </w:rPr>
              <w:t>果由投标人自行承担。</w:t>
            </w:r>
          </w:p>
          <w:p w14:paraId="4385ED44">
            <w:pPr>
              <w:pStyle w:val="20"/>
              <w:spacing w:before="100" w:line="265" w:lineRule="auto"/>
              <w:ind w:left="121" w:leftChars="0" w:right="107" w:rightChars="0" w:firstLine="12" w:firstLineChars="0"/>
              <w:jc w:val="both"/>
              <w:rPr>
                <w:rFonts w:ascii="仿宋" w:hAnsi="仿宋" w:eastAsia="仿宋" w:cs="仿宋"/>
                <w:snapToGrid w:val="0"/>
                <w:color w:val="auto"/>
                <w:spacing w:val="-4"/>
                <w:kern w:val="0"/>
                <w:sz w:val="24"/>
                <w:szCs w:val="24"/>
                <w:lang w:val="en-US" w:eastAsia="en-US" w:bidi="ar-SA"/>
              </w:rPr>
            </w:pPr>
            <w:r>
              <w:rPr>
                <w:spacing w:val="-4"/>
              </w:rPr>
              <w:t>3.使用政采云投标客户端时，建议使用谷歌浏览器，电脑</w:t>
            </w:r>
            <w:r>
              <w:rPr>
                <w:spacing w:val="-3"/>
              </w:rPr>
              <w:t>配置满足win7+64</w:t>
            </w:r>
            <w:r>
              <w:rPr>
                <w:spacing w:val="-50"/>
              </w:rPr>
              <w:t xml:space="preserve"> </w:t>
            </w:r>
            <w:r>
              <w:rPr>
                <w:spacing w:val="-3"/>
              </w:rPr>
              <w:t>位以上操作系统（不能用mac</w:t>
            </w:r>
            <w:r>
              <w:rPr>
                <w:spacing w:val="-67"/>
              </w:rPr>
              <w:t xml:space="preserve"> </w:t>
            </w:r>
            <w:r>
              <w:rPr>
                <w:spacing w:val="-3"/>
              </w:rPr>
              <w:t>或者linux</w:t>
            </w:r>
            <w:r>
              <w:rPr>
                <w:spacing w:val="-22"/>
              </w:rPr>
              <w:t>系</w:t>
            </w:r>
            <w:r>
              <w:rPr>
                <w:spacing w:val="49"/>
              </w:rPr>
              <w:t xml:space="preserve"> </w:t>
            </w:r>
            <w:r>
              <w:rPr>
                <w:spacing w:val="-22"/>
              </w:rPr>
              <w:t>统</w:t>
            </w:r>
            <w:r>
              <w:rPr>
                <w:spacing w:val="54"/>
              </w:rPr>
              <w:t xml:space="preserve"> </w:t>
            </w:r>
            <w:r>
              <w:rPr>
                <w:spacing w:val="-22"/>
              </w:rPr>
              <w:t>）</w:t>
            </w:r>
            <w:r>
              <w:rPr>
                <w:spacing w:val="53"/>
              </w:rPr>
              <w:t xml:space="preserve"> </w:t>
            </w:r>
            <w:r>
              <w:rPr>
                <w:spacing w:val="-22"/>
              </w:rPr>
              <w:t>。</w:t>
            </w:r>
            <w:r>
              <w:rPr>
                <w:spacing w:val="39"/>
              </w:rPr>
              <w:t xml:space="preserve"> </w:t>
            </w:r>
            <w:r>
              <w:rPr>
                <w:spacing w:val="-22"/>
              </w:rPr>
              <w:t>客</w:t>
            </w:r>
            <w:r>
              <w:rPr>
                <w:spacing w:val="35"/>
              </w:rPr>
              <w:t xml:space="preserve"> </w:t>
            </w:r>
            <w:r>
              <w:rPr>
                <w:spacing w:val="-22"/>
              </w:rPr>
              <w:t>户</w:t>
            </w:r>
            <w:r>
              <w:rPr>
                <w:spacing w:val="37"/>
              </w:rPr>
              <w:t xml:space="preserve"> </w:t>
            </w:r>
            <w:r>
              <w:rPr>
                <w:spacing w:val="-22"/>
              </w:rPr>
              <w:t>端</w:t>
            </w:r>
            <w:r>
              <w:rPr>
                <w:spacing w:val="35"/>
              </w:rPr>
              <w:t xml:space="preserve"> </w:t>
            </w:r>
            <w:r>
              <w:rPr>
                <w:spacing w:val="-22"/>
              </w:rPr>
              <w:t>请</w:t>
            </w:r>
            <w:r>
              <w:rPr>
                <w:spacing w:val="43"/>
              </w:rPr>
              <w:t xml:space="preserve"> </w:t>
            </w:r>
            <w:r>
              <w:rPr>
                <w:spacing w:val="-22"/>
              </w:rPr>
              <w:t>至</w:t>
            </w:r>
            <w:r>
              <w:rPr>
                <w:spacing w:val="34"/>
              </w:rPr>
              <w:t xml:space="preserve"> </w:t>
            </w:r>
            <w:r>
              <w:rPr>
                <w:spacing w:val="-22"/>
              </w:rPr>
              <w:t>新</w:t>
            </w:r>
            <w:r>
              <w:rPr>
                <w:spacing w:val="34"/>
              </w:rPr>
              <w:t xml:space="preserve"> </w:t>
            </w:r>
            <w:r>
              <w:rPr>
                <w:spacing w:val="-22"/>
              </w:rPr>
              <w:t>疆</w:t>
            </w:r>
            <w:r>
              <w:rPr>
                <w:spacing w:val="36"/>
              </w:rPr>
              <w:t xml:space="preserve"> </w:t>
            </w:r>
            <w:r>
              <w:rPr>
                <w:spacing w:val="-22"/>
              </w:rPr>
              <w:t>政</w:t>
            </w:r>
            <w:r>
              <w:rPr>
                <w:spacing w:val="36"/>
              </w:rPr>
              <w:t xml:space="preserve"> </w:t>
            </w:r>
            <w:r>
              <w:rPr>
                <w:spacing w:val="-22"/>
              </w:rPr>
              <w:t>府</w:t>
            </w:r>
            <w:r>
              <w:rPr>
                <w:spacing w:val="37"/>
              </w:rPr>
              <w:t xml:space="preserve"> </w:t>
            </w:r>
            <w:r>
              <w:rPr>
                <w:spacing w:val="-22"/>
              </w:rPr>
              <w:t>采</w:t>
            </w:r>
            <w:r>
              <w:rPr>
                <w:spacing w:val="35"/>
              </w:rPr>
              <w:t xml:space="preserve"> </w:t>
            </w:r>
            <w:r>
              <w:rPr>
                <w:spacing w:val="-22"/>
              </w:rPr>
              <w:t>购</w:t>
            </w:r>
            <w:r>
              <w:rPr>
                <w:spacing w:val="62"/>
              </w:rPr>
              <w:t xml:space="preserve"> </w:t>
            </w:r>
            <w:r>
              <w:rPr>
                <w:spacing w:val="-22"/>
              </w:rPr>
              <w:t>网</w:t>
            </w:r>
            <w:r>
              <w:rPr>
                <w:spacing w:val="-3"/>
              </w:rPr>
              <w:t>（</w:t>
            </w:r>
            <w:r>
              <w:fldChar w:fldCharType="begin"/>
            </w:r>
            <w:r>
              <w:instrText xml:space="preserve"> HYPERLINK "https://www.ccgp-xinjiang.gov.cn" </w:instrText>
            </w:r>
            <w:r>
              <w:fldChar w:fldCharType="separate"/>
            </w:r>
            <w:r>
              <w:rPr>
                <w:spacing w:val="-3"/>
              </w:rPr>
              <w:t>www.ccgp-xinjiang.gov.cn</w:t>
            </w:r>
            <w:r>
              <w:rPr>
                <w:spacing w:val="-3"/>
              </w:rPr>
              <w:fldChar w:fldCharType="end"/>
            </w:r>
            <w:r>
              <w:rPr>
                <w:spacing w:val="-3"/>
              </w:rPr>
              <w:t>）下载专区查看，如有问题</w:t>
            </w:r>
            <w:r>
              <w:rPr>
                <w:spacing w:val="-2"/>
              </w:rPr>
              <w:t>可拨打政采云客户服务热线</w:t>
            </w:r>
            <w:r>
              <w:rPr>
                <w:spacing w:val="-41"/>
              </w:rPr>
              <w:t xml:space="preserve"> </w:t>
            </w:r>
            <w:r>
              <w:rPr>
                <w:spacing w:val="-2"/>
              </w:rPr>
              <w:t>400-881-7190</w:t>
            </w:r>
            <w:r>
              <w:rPr>
                <w:spacing w:val="-42"/>
              </w:rPr>
              <w:t xml:space="preserve"> </w:t>
            </w:r>
            <w:r>
              <w:rPr>
                <w:spacing w:val="-2"/>
              </w:rPr>
              <w:t>进行咨询。</w:t>
            </w:r>
          </w:p>
        </w:tc>
      </w:tr>
      <w:tr w14:paraId="0B68A8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vMerge w:val="restart"/>
            <w:shd w:val="clear" w:color="auto" w:fill="auto"/>
            <w:vAlign w:val="top"/>
          </w:tcPr>
          <w:p w14:paraId="1B0AF48F">
            <w:pPr>
              <w:spacing w:line="263" w:lineRule="auto"/>
              <w:rPr>
                <w:rFonts w:ascii="Arial"/>
                <w:sz w:val="21"/>
              </w:rPr>
            </w:pPr>
          </w:p>
          <w:p w14:paraId="296CE6E0">
            <w:pPr>
              <w:spacing w:line="264" w:lineRule="auto"/>
              <w:rPr>
                <w:rFonts w:ascii="Arial"/>
                <w:sz w:val="21"/>
              </w:rPr>
            </w:pPr>
          </w:p>
          <w:p w14:paraId="39491180">
            <w:pPr>
              <w:spacing w:line="264" w:lineRule="auto"/>
              <w:rPr>
                <w:rFonts w:ascii="Arial"/>
                <w:sz w:val="21"/>
              </w:rPr>
            </w:pPr>
          </w:p>
          <w:p w14:paraId="69DFB482">
            <w:pPr>
              <w:pStyle w:val="20"/>
              <w:spacing w:before="78"/>
              <w:ind w:left="125" w:leftChars="0"/>
              <w:rPr>
                <w:rFonts w:hint="eastAsia" w:ascii="仿宋" w:hAnsi="仿宋" w:eastAsia="仿宋" w:cs="仿宋"/>
                <w:snapToGrid w:val="0"/>
                <w:color w:val="000000"/>
                <w:kern w:val="0"/>
                <w:sz w:val="24"/>
                <w:szCs w:val="24"/>
                <w:lang w:val="en-US" w:eastAsia="zh-CN" w:bidi="ar-SA"/>
              </w:rPr>
            </w:pPr>
            <w:r>
              <w:rPr>
                <w:rFonts w:hint="eastAsia"/>
                <w:spacing w:val="-4"/>
                <w:lang w:val="en-US" w:eastAsia="zh-CN"/>
              </w:rPr>
              <w:t>36</w:t>
            </w:r>
            <w:r>
              <w:rPr>
                <w:spacing w:val="-4"/>
              </w:rPr>
              <w:t>.2</w:t>
            </w:r>
          </w:p>
        </w:tc>
        <w:tc>
          <w:tcPr>
            <w:tcW w:w="1399" w:type="pct"/>
            <w:vMerge w:val="restart"/>
            <w:shd w:val="clear" w:color="auto" w:fill="auto"/>
            <w:vAlign w:val="top"/>
          </w:tcPr>
          <w:p w14:paraId="6FC13E98">
            <w:pPr>
              <w:spacing w:line="263" w:lineRule="auto"/>
              <w:jc w:val="center"/>
              <w:rPr>
                <w:rFonts w:ascii="Arial"/>
                <w:sz w:val="21"/>
              </w:rPr>
            </w:pPr>
          </w:p>
          <w:p w14:paraId="693C385A">
            <w:pPr>
              <w:spacing w:line="263" w:lineRule="auto"/>
              <w:jc w:val="center"/>
              <w:rPr>
                <w:rFonts w:ascii="Arial"/>
                <w:sz w:val="21"/>
              </w:rPr>
            </w:pPr>
          </w:p>
          <w:p w14:paraId="097CDF68">
            <w:pPr>
              <w:spacing w:line="264" w:lineRule="auto"/>
              <w:jc w:val="center"/>
              <w:rPr>
                <w:rFonts w:ascii="Arial"/>
                <w:sz w:val="21"/>
              </w:rPr>
            </w:pPr>
          </w:p>
          <w:p w14:paraId="421FB7F4">
            <w:pPr>
              <w:pStyle w:val="20"/>
              <w:spacing w:before="78" w:line="226" w:lineRule="auto"/>
              <w:ind w:left="123" w:leftChars="0"/>
              <w:jc w:val="center"/>
              <w:rPr>
                <w:rFonts w:ascii="仿宋" w:hAnsi="仿宋" w:eastAsia="仿宋" w:cs="仿宋"/>
                <w:snapToGrid w:val="0"/>
                <w:color w:val="000000"/>
                <w:kern w:val="0"/>
                <w:sz w:val="24"/>
                <w:szCs w:val="24"/>
                <w:lang w:val="en-US" w:eastAsia="en-US" w:bidi="ar-SA"/>
              </w:rPr>
            </w:pPr>
            <w:r>
              <w:rPr>
                <w:spacing w:val="-11"/>
              </w:rPr>
              <w:t>定义</w:t>
            </w:r>
          </w:p>
        </w:tc>
        <w:tc>
          <w:tcPr>
            <w:tcW w:w="3238" w:type="pct"/>
            <w:shd w:val="clear" w:color="auto" w:fill="auto"/>
            <w:vAlign w:val="top"/>
          </w:tcPr>
          <w:p w14:paraId="76D01C98">
            <w:pPr>
              <w:pStyle w:val="20"/>
              <w:spacing w:before="102" w:line="251" w:lineRule="auto"/>
              <w:ind w:left="126" w:leftChars="0" w:right="107" w:rightChars="0"/>
              <w:rPr>
                <w:rFonts w:ascii="仿宋" w:hAnsi="仿宋" w:eastAsia="仿宋" w:cs="仿宋"/>
                <w:snapToGrid w:val="0"/>
                <w:color w:val="000000"/>
                <w:kern w:val="0"/>
                <w:sz w:val="24"/>
                <w:szCs w:val="24"/>
                <w:lang w:val="en-US" w:eastAsia="en-US" w:bidi="ar-SA"/>
              </w:rPr>
            </w:pPr>
            <w:r>
              <w:rPr>
                <w:spacing w:val="-4"/>
              </w:rPr>
              <w:t>原件：最初产生的区别于复制件的原始文件或文件的原本</w:t>
            </w:r>
            <w:r>
              <w:rPr>
                <w:spacing w:val="-2"/>
              </w:rPr>
              <w:t>或公证处出具的文件复制件公证书。</w:t>
            </w:r>
          </w:p>
        </w:tc>
      </w:tr>
      <w:tr w14:paraId="3B983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vMerge w:val="continue"/>
          </w:tcPr>
          <w:p w14:paraId="7D3E6D0A">
            <w:pPr>
              <w:pStyle w:val="20"/>
              <w:spacing w:before="78" w:line="241" w:lineRule="auto"/>
              <w:ind w:left="156" w:leftChars="0"/>
              <w:rPr>
                <w:rFonts w:hint="eastAsia"/>
                <w:spacing w:val="-7"/>
                <w:lang w:val="en-US" w:eastAsia="zh-CN"/>
              </w:rPr>
            </w:pPr>
          </w:p>
        </w:tc>
        <w:tc>
          <w:tcPr>
            <w:tcW w:w="1399" w:type="pct"/>
            <w:vMerge w:val="continue"/>
          </w:tcPr>
          <w:p w14:paraId="78BA630B">
            <w:pPr>
              <w:pStyle w:val="20"/>
              <w:spacing w:before="78" w:line="222" w:lineRule="auto"/>
              <w:ind w:left="119" w:leftChars="0"/>
              <w:rPr>
                <w:spacing w:val="9"/>
              </w:rPr>
            </w:pPr>
          </w:p>
        </w:tc>
        <w:tc>
          <w:tcPr>
            <w:tcW w:w="0" w:type="auto"/>
            <w:shd w:val="clear" w:color="auto" w:fill="auto"/>
            <w:vAlign w:val="top"/>
          </w:tcPr>
          <w:p w14:paraId="338043C7">
            <w:pPr>
              <w:pStyle w:val="20"/>
              <w:spacing w:before="105" w:line="264" w:lineRule="auto"/>
              <w:ind w:left="123" w:leftChars="0" w:right="30" w:rightChars="0" w:firstLine="10" w:firstLineChars="0"/>
              <w:jc w:val="both"/>
              <w:rPr>
                <w:rFonts w:ascii="仿宋" w:hAnsi="仿宋" w:eastAsia="仿宋" w:cs="仿宋"/>
                <w:snapToGrid w:val="0"/>
                <w:color w:val="000000"/>
                <w:kern w:val="0"/>
                <w:sz w:val="24"/>
                <w:szCs w:val="24"/>
                <w:lang w:val="en-US" w:eastAsia="en-US" w:bidi="ar-SA"/>
              </w:rPr>
            </w:pPr>
            <w:r>
              <w:rPr>
                <w:spacing w:val="-10"/>
              </w:rPr>
              <w:t>书面形式：包括文字的打印或复印件、传真、信函</w:t>
            </w:r>
            <w:r>
              <w:rPr>
                <w:spacing w:val="-11"/>
              </w:rPr>
              <w:t>、电传、</w:t>
            </w:r>
            <w:r>
              <w:rPr>
                <w:spacing w:val="-4"/>
              </w:rPr>
              <w:t>电报、电子邮件、相关媒介发布的公告等可以有形地表现</w:t>
            </w:r>
            <w:r>
              <w:rPr>
                <w:spacing w:val="-3"/>
              </w:rPr>
              <w:t>所载内容的形式。</w:t>
            </w:r>
          </w:p>
        </w:tc>
      </w:tr>
      <w:tr w14:paraId="1AEEDA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6CB24AD4">
            <w:pPr>
              <w:spacing w:line="262" w:lineRule="auto"/>
              <w:rPr>
                <w:rFonts w:ascii="Arial"/>
                <w:sz w:val="21"/>
              </w:rPr>
            </w:pPr>
          </w:p>
          <w:p w14:paraId="67A040D2">
            <w:pPr>
              <w:spacing w:line="262" w:lineRule="auto"/>
              <w:rPr>
                <w:rFonts w:ascii="Arial"/>
                <w:sz w:val="21"/>
              </w:rPr>
            </w:pPr>
          </w:p>
          <w:p w14:paraId="1CF2E876">
            <w:pPr>
              <w:spacing w:line="262" w:lineRule="auto"/>
              <w:rPr>
                <w:rFonts w:ascii="Arial"/>
                <w:sz w:val="21"/>
              </w:rPr>
            </w:pPr>
          </w:p>
          <w:p w14:paraId="14DDA5C1">
            <w:pPr>
              <w:pStyle w:val="20"/>
              <w:spacing w:before="78"/>
              <w:ind w:left="125" w:leftChars="0"/>
              <w:rPr>
                <w:rFonts w:hint="eastAsia" w:ascii="仿宋" w:hAnsi="仿宋" w:eastAsia="仿宋" w:cs="仿宋"/>
                <w:snapToGrid w:val="0"/>
                <w:color w:val="000000"/>
                <w:kern w:val="0"/>
                <w:sz w:val="24"/>
                <w:szCs w:val="24"/>
                <w:lang w:val="en-US" w:eastAsia="zh-CN" w:bidi="ar-SA"/>
              </w:rPr>
            </w:pPr>
            <w:r>
              <w:rPr>
                <w:rFonts w:hint="eastAsia"/>
                <w:spacing w:val="-4"/>
                <w:lang w:val="en-US" w:eastAsia="zh-CN"/>
              </w:rPr>
              <w:t>36</w:t>
            </w:r>
            <w:r>
              <w:rPr>
                <w:spacing w:val="-4"/>
              </w:rPr>
              <w:t>.3</w:t>
            </w:r>
          </w:p>
        </w:tc>
        <w:tc>
          <w:tcPr>
            <w:tcW w:w="1399" w:type="pct"/>
            <w:shd w:val="clear" w:color="auto" w:fill="auto"/>
            <w:vAlign w:val="top"/>
          </w:tcPr>
          <w:p w14:paraId="24AE8424">
            <w:pPr>
              <w:spacing w:line="294" w:lineRule="auto"/>
              <w:rPr>
                <w:rFonts w:ascii="Arial"/>
                <w:sz w:val="21"/>
              </w:rPr>
            </w:pPr>
          </w:p>
          <w:p w14:paraId="4A24BCB6">
            <w:pPr>
              <w:spacing w:line="294" w:lineRule="auto"/>
              <w:rPr>
                <w:rFonts w:ascii="Arial"/>
                <w:sz w:val="21"/>
              </w:rPr>
            </w:pPr>
          </w:p>
          <w:p w14:paraId="78FD0B89">
            <w:pPr>
              <w:pStyle w:val="20"/>
              <w:spacing w:before="78" w:line="306" w:lineRule="auto"/>
              <w:ind w:left="121" w:leftChars="0" w:right="107" w:rightChars="0"/>
              <w:rPr>
                <w:rFonts w:ascii="仿宋" w:hAnsi="仿宋" w:eastAsia="仿宋" w:cs="仿宋"/>
                <w:snapToGrid w:val="0"/>
                <w:color w:val="000000"/>
                <w:kern w:val="0"/>
                <w:sz w:val="24"/>
                <w:szCs w:val="24"/>
                <w:lang w:val="en-US" w:eastAsia="en-US" w:bidi="ar-SA"/>
              </w:rPr>
            </w:pPr>
            <w:r>
              <w:rPr>
                <w:spacing w:val="8"/>
              </w:rPr>
              <w:t>分包和非主体、非关键</w:t>
            </w:r>
            <w:r>
              <w:rPr>
                <w:spacing w:val="-7"/>
              </w:rPr>
              <w:t>性工作</w:t>
            </w:r>
          </w:p>
        </w:tc>
        <w:tc>
          <w:tcPr>
            <w:tcW w:w="0" w:type="auto"/>
            <w:shd w:val="clear" w:color="auto" w:fill="auto"/>
            <w:vAlign w:val="top"/>
          </w:tcPr>
          <w:p w14:paraId="60513358">
            <w:pPr>
              <w:pStyle w:val="20"/>
              <w:spacing w:before="103" w:line="222" w:lineRule="auto"/>
              <w:ind w:left="125"/>
            </w:pPr>
            <w:r>
              <w:rPr>
                <w:rFonts w:ascii="MS UI Gothic" w:hAnsi="MS UI Gothic" w:eastAsia="MS UI Gothic" w:cs="MS UI Gothic"/>
                <w:spacing w:val="-10"/>
              </w:rPr>
              <w:t>☑</w:t>
            </w:r>
            <w:r>
              <w:rPr>
                <w:rFonts w:ascii="MS UI Gothic" w:hAnsi="MS UI Gothic" w:eastAsia="MS UI Gothic" w:cs="MS UI Gothic"/>
                <w:spacing w:val="67"/>
              </w:rPr>
              <w:t xml:space="preserve"> </w:t>
            </w:r>
            <w:r>
              <w:rPr>
                <w:spacing w:val="-10"/>
              </w:rPr>
              <w:t>不允许</w:t>
            </w:r>
          </w:p>
          <w:p w14:paraId="2619413F">
            <w:pPr>
              <w:pStyle w:val="20"/>
              <w:spacing w:before="92" w:line="271" w:lineRule="auto"/>
              <w:ind w:left="123" w:leftChars="0" w:right="107" w:rightChars="0" w:firstLine="17" w:firstLineChars="0"/>
              <w:jc w:val="both"/>
              <w:rPr>
                <w:rFonts w:ascii="仿宋" w:hAnsi="仿宋" w:eastAsia="仿宋" w:cs="仿宋"/>
                <w:snapToGrid w:val="0"/>
                <w:color w:val="000000"/>
                <w:kern w:val="0"/>
                <w:sz w:val="24"/>
                <w:szCs w:val="24"/>
                <w:lang w:val="en-US" w:eastAsia="en-US" w:bidi="ar-SA"/>
              </w:rPr>
            </w:pPr>
            <w:r>
              <w:t>□ 允许，投标人根据招标文件的规定和采购项目的实际</w:t>
            </w:r>
            <w:r>
              <w:rPr>
                <w:spacing w:val="-4"/>
              </w:rPr>
              <w:t>情况，拟在中标后将中标项目的非主体、非关键性工作分包的，应当在投标文件中载明分包承担主体，分包承担主</w:t>
            </w:r>
            <w:r>
              <w:rPr>
                <w:spacing w:val="-1"/>
              </w:rPr>
              <w:t>体应当具备相应资质条件且不得再次分包。</w:t>
            </w:r>
          </w:p>
        </w:tc>
      </w:tr>
      <w:tr w14:paraId="50E68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7A8EBAC1">
            <w:pPr>
              <w:pStyle w:val="20"/>
              <w:spacing w:before="300"/>
              <w:ind w:left="120"/>
              <w:rPr>
                <w:spacing w:val="-4"/>
              </w:rPr>
            </w:pPr>
          </w:p>
          <w:p w14:paraId="0AF19FEF">
            <w:pPr>
              <w:pStyle w:val="20"/>
              <w:spacing w:before="300"/>
              <w:ind w:left="120"/>
              <w:rPr>
                <w:spacing w:val="-4"/>
              </w:rPr>
            </w:pPr>
          </w:p>
          <w:p w14:paraId="60D5282F">
            <w:pPr>
              <w:pStyle w:val="20"/>
              <w:spacing w:before="300"/>
              <w:ind w:left="120" w:leftChars="0"/>
              <w:rPr>
                <w:rFonts w:hint="eastAsia" w:ascii="仿宋" w:hAnsi="仿宋" w:eastAsia="仿宋" w:cs="仿宋"/>
                <w:snapToGrid w:val="0"/>
                <w:color w:val="000000"/>
                <w:kern w:val="0"/>
                <w:sz w:val="24"/>
                <w:szCs w:val="24"/>
                <w:lang w:val="en-US" w:eastAsia="zh-CN" w:bidi="ar-SA"/>
              </w:rPr>
            </w:pPr>
            <w:r>
              <w:rPr>
                <w:rFonts w:hint="eastAsia"/>
                <w:spacing w:val="-4"/>
                <w:lang w:val="en-US" w:eastAsia="zh-CN"/>
              </w:rPr>
              <w:t>36</w:t>
            </w:r>
            <w:r>
              <w:rPr>
                <w:spacing w:val="-4"/>
              </w:rPr>
              <w:t>.</w:t>
            </w:r>
            <w:r>
              <w:rPr>
                <w:rFonts w:hint="eastAsia"/>
                <w:spacing w:val="-4"/>
                <w:lang w:val="en-US" w:eastAsia="zh-CN"/>
              </w:rPr>
              <w:t>4</w:t>
            </w:r>
          </w:p>
        </w:tc>
        <w:tc>
          <w:tcPr>
            <w:tcW w:w="1399" w:type="pct"/>
            <w:shd w:val="clear" w:color="auto" w:fill="auto"/>
            <w:vAlign w:val="top"/>
          </w:tcPr>
          <w:p w14:paraId="3133EE0C">
            <w:pPr>
              <w:pStyle w:val="20"/>
              <w:spacing w:before="104" w:line="251" w:lineRule="auto"/>
              <w:ind w:left="120" w:right="5" w:firstLine="25"/>
              <w:rPr>
                <w:spacing w:val="5"/>
              </w:rPr>
            </w:pPr>
          </w:p>
          <w:p w14:paraId="08F50DB4">
            <w:pPr>
              <w:pStyle w:val="20"/>
              <w:spacing w:before="104" w:line="251" w:lineRule="auto"/>
              <w:ind w:left="120" w:right="5" w:firstLine="25"/>
              <w:rPr>
                <w:spacing w:val="5"/>
              </w:rPr>
            </w:pPr>
          </w:p>
          <w:p w14:paraId="791D3ACB">
            <w:pPr>
              <w:pStyle w:val="20"/>
              <w:spacing w:before="104" w:line="251" w:lineRule="auto"/>
              <w:ind w:left="120" w:right="5" w:firstLine="25"/>
              <w:rPr>
                <w:spacing w:val="5"/>
              </w:rPr>
            </w:pPr>
          </w:p>
          <w:p w14:paraId="1EC1E083">
            <w:pPr>
              <w:pStyle w:val="20"/>
              <w:spacing w:before="104" w:line="251" w:lineRule="auto"/>
              <w:ind w:left="120" w:leftChars="0" w:right="5" w:rightChars="0" w:firstLine="25" w:firstLineChars="0"/>
              <w:rPr>
                <w:rFonts w:ascii="仿宋" w:hAnsi="仿宋" w:eastAsia="仿宋" w:cs="仿宋"/>
                <w:snapToGrid w:val="0"/>
                <w:color w:val="000000"/>
                <w:kern w:val="0"/>
                <w:sz w:val="24"/>
                <w:szCs w:val="24"/>
                <w:lang w:val="en-US" w:eastAsia="en-US" w:bidi="ar-SA"/>
              </w:rPr>
            </w:pPr>
            <w:r>
              <w:rPr>
                <w:spacing w:val="5"/>
              </w:rPr>
              <w:t>国家规定的优先、强制</w:t>
            </w:r>
            <w:r>
              <w:rPr>
                <w:spacing w:val="-5"/>
              </w:rPr>
              <w:t>采购范围（节能、环保）</w:t>
            </w:r>
          </w:p>
        </w:tc>
        <w:tc>
          <w:tcPr>
            <w:tcW w:w="0" w:type="auto"/>
            <w:shd w:val="clear" w:color="auto" w:fill="auto"/>
            <w:vAlign w:val="top"/>
          </w:tcPr>
          <w:p w14:paraId="652C2F79">
            <w:pPr>
              <w:pStyle w:val="20"/>
              <w:spacing w:before="104" w:line="292" w:lineRule="auto"/>
              <w:ind w:left="123"/>
              <w:jc w:val="both"/>
            </w:pPr>
            <w:r>
              <w:rPr>
                <w:spacing w:val="-4"/>
              </w:rPr>
              <w:t>1.根据《国家市场监督管理总局关于发布强制性产品认证</w:t>
            </w:r>
            <w:r>
              <w:rPr>
                <w:spacing w:val="-2"/>
              </w:rPr>
              <w:t>目录描述与界定表的公告》（2023 年第 36</w:t>
            </w:r>
            <w:r>
              <w:rPr>
                <w:spacing w:val="42"/>
              </w:rPr>
              <w:t xml:space="preserve"> </w:t>
            </w:r>
            <w:r>
              <w:rPr>
                <w:spacing w:val="-2"/>
              </w:rPr>
              <w:t>号）要求，</w:t>
            </w:r>
            <w:r>
              <w:rPr>
                <w:spacing w:val="-5"/>
              </w:rPr>
              <w:t>本项目的产品如属于《强制性产品认证目录》、《强制性</w:t>
            </w:r>
            <w:r>
              <w:t>产品认证目录描述与界定表（2023 年修订）》范围内产</w:t>
            </w:r>
            <w:r>
              <w:rPr>
                <w:spacing w:val="-12"/>
              </w:rPr>
              <w:t>品的，应取得有效期内的强制性认证证书（CCC</w:t>
            </w:r>
            <w:r>
              <w:rPr>
                <w:spacing w:val="-55"/>
              </w:rPr>
              <w:t xml:space="preserve"> </w:t>
            </w:r>
            <w:r>
              <w:rPr>
                <w:spacing w:val="-12"/>
              </w:rPr>
              <w:t>认证证书</w:t>
            </w:r>
            <w:r>
              <w:rPr>
                <w:spacing w:val="-48"/>
              </w:rPr>
              <w:t>），</w:t>
            </w:r>
            <w:r>
              <w:rPr>
                <w:spacing w:val="-5"/>
              </w:rPr>
              <w:t>供应商须在投标文件中提供认证证书复印件（加盖公章</w:t>
            </w:r>
            <w:r>
              <w:rPr>
                <w:spacing w:val="-52"/>
              </w:rPr>
              <w:t>），</w:t>
            </w:r>
            <w:r>
              <w:rPr>
                <w:spacing w:val="-3"/>
              </w:rPr>
              <w:t>否则将被视为无效投标。</w:t>
            </w:r>
          </w:p>
          <w:p w14:paraId="47A08641">
            <w:pPr>
              <w:pStyle w:val="20"/>
              <w:spacing w:before="3" w:line="292" w:lineRule="auto"/>
              <w:ind w:left="118" w:right="42" w:hanging="1"/>
            </w:pPr>
            <w:r>
              <w:rPr>
                <w:spacing w:val="-3"/>
              </w:rPr>
              <w:t>2.根据财政部、发展改革委、生态环境部</w:t>
            </w:r>
            <w:r>
              <w:rPr>
                <w:spacing w:val="-4"/>
              </w:rPr>
              <w:t>、市场监管总局联合发布的《关于调整优化节能产品、环境标志产品政府</w:t>
            </w:r>
            <w:r>
              <w:rPr>
                <w:spacing w:val="-3"/>
              </w:rPr>
              <w:t>采购执行机制的通知》 (财库[</w:t>
            </w:r>
            <w:r>
              <w:fldChar w:fldCharType="begin"/>
            </w:r>
            <w:r>
              <w:instrText xml:space="preserve"> HYPERLINK \l "bookmark40" </w:instrText>
            </w:r>
            <w:r>
              <w:fldChar w:fldCharType="separate"/>
            </w:r>
            <w:r>
              <w:rPr>
                <w:spacing w:val="-3"/>
              </w:rPr>
              <w:t>2019</w:t>
            </w:r>
            <w:r>
              <w:rPr>
                <w:spacing w:val="-3"/>
              </w:rPr>
              <w:fldChar w:fldCharType="end"/>
            </w:r>
            <w:r>
              <w:rPr>
                <w:spacing w:val="-3"/>
              </w:rPr>
              <w:t>]9 号)要求,本项目采</w:t>
            </w:r>
            <w:r>
              <w:rPr>
                <w:spacing w:val="-4"/>
              </w:rPr>
              <w:t>购产品如属于《关于印发节能产品政府采购品目清单的通</w:t>
            </w:r>
            <w:r>
              <w:rPr>
                <w:spacing w:val="-8"/>
              </w:rPr>
              <w:t>知》（财库[</w:t>
            </w:r>
            <w:r>
              <w:fldChar w:fldCharType="begin"/>
            </w:r>
            <w:r>
              <w:instrText xml:space="preserve"> HYPERLINK \l "bookmark41" </w:instrText>
            </w:r>
            <w:r>
              <w:fldChar w:fldCharType="separate"/>
            </w:r>
            <w:r>
              <w:rPr>
                <w:spacing w:val="-8"/>
              </w:rPr>
              <w:t>2019</w:t>
            </w:r>
            <w:r>
              <w:rPr>
                <w:spacing w:val="-8"/>
              </w:rPr>
              <w:fldChar w:fldCharType="end"/>
            </w:r>
            <w:r>
              <w:rPr>
                <w:spacing w:val="-8"/>
              </w:rPr>
              <w:t>]19 号）</w:t>
            </w:r>
            <w:r>
              <w:rPr>
                <w:spacing w:val="-21"/>
              </w:rPr>
              <w:t xml:space="preserve"> </w:t>
            </w:r>
            <w:r>
              <w:rPr>
                <w:spacing w:val="-8"/>
              </w:rPr>
              <w:t>范围内的政府强制采购产品的，</w:t>
            </w:r>
            <w:r>
              <w:rPr>
                <w:spacing w:val="-4"/>
              </w:rPr>
              <w:t>应取得有效期内的节能产品认证证书，供应商须在投标文</w:t>
            </w:r>
            <w:r>
              <w:rPr>
                <w:spacing w:val="-3"/>
              </w:rPr>
              <w:t>件中提供认证证书复印件（加盖公章</w:t>
            </w:r>
            <w:r>
              <w:rPr>
                <w:spacing w:val="-9"/>
              </w:rPr>
              <w:t>），</w:t>
            </w:r>
            <w:r>
              <w:rPr>
                <w:spacing w:val="-3"/>
              </w:rPr>
              <w:t>否则将被视为无</w:t>
            </w:r>
            <w:r>
              <w:rPr>
                <w:spacing w:val="-4"/>
              </w:rPr>
              <w:t>效投标。</w:t>
            </w:r>
          </w:p>
          <w:p w14:paraId="61BCE295">
            <w:pPr>
              <w:pStyle w:val="20"/>
              <w:spacing w:before="104" w:line="251" w:lineRule="auto"/>
              <w:ind w:left="163" w:leftChars="0" w:right="107" w:rightChars="0" w:hanging="31" w:firstLineChars="0"/>
              <w:rPr>
                <w:rFonts w:ascii="仿宋" w:hAnsi="仿宋" w:eastAsia="仿宋" w:cs="仿宋"/>
                <w:snapToGrid w:val="0"/>
                <w:color w:val="000000"/>
                <w:kern w:val="0"/>
                <w:sz w:val="24"/>
                <w:szCs w:val="24"/>
                <w:lang w:val="en-US" w:eastAsia="en-US" w:bidi="ar-SA"/>
              </w:rPr>
            </w:pPr>
            <w:r>
              <w:rPr>
                <w:spacing w:val="-4"/>
              </w:rPr>
              <w:t>3.根据财政部、发展改革委、生态环境部、市场监管总局联合发布的《关于调整优化节能产品、环境标志产品政府</w:t>
            </w:r>
            <w:r>
              <w:t>采购执行机制的通知》</w:t>
            </w:r>
            <w:r>
              <w:rPr>
                <w:spacing w:val="-53"/>
              </w:rPr>
              <w:t xml:space="preserve"> </w:t>
            </w:r>
            <w:r>
              <w:t>(财库[</w:t>
            </w:r>
            <w:r>
              <w:fldChar w:fldCharType="begin"/>
            </w:r>
            <w:r>
              <w:instrText xml:space="preserve"> HYPERLINK \l "bookmark42" </w:instrText>
            </w:r>
            <w:r>
              <w:fldChar w:fldCharType="separate"/>
            </w:r>
            <w:r>
              <w:t>2019</w:t>
            </w:r>
            <w:r>
              <w:fldChar w:fldCharType="end"/>
            </w:r>
            <w:r>
              <w:t>]9</w:t>
            </w:r>
            <w:r>
              <w:rPr>
                <w:spacing w:val="-34"/>
              </w:rPr>
              <w:t xml:space="preserve"> </w:t>
            </w:r>
            <w:r>
              <w:t>号)要求,本项目采</w:t>
            </w:r>
            <w:r>
              <w:rPr>
                <w:spacing w:val="-4"/>
              </w:rPr>
              <w:t>购产品如属于《关于印发节能产品政府采购品目清单的通</w:t>
            </w:r>
            <w:r>
              <w:rPr>
                <w:spacing w:val="2"/>
              </w:rPr>
              <w:t>知》（财库[</w:t>
            </w:r>
            <w:r>
              <w:fldChar w:fldCharType="begin"/>
            </w:r>
            <w:r>
              <w:instrText xml:space="preserve"> HYPERLINK \l "bookmark43" </w:instrText>
            </w:r>
            <w:r>
              <w:fldChar w:fldCharType="separate"/>
            </w:r>
            <w:r>
              <w:rPr>
                <w:spacing w:val="2"/>
              </w:rPr>
              <w:t>2019</w:t>
            </w:r>
            <w:r>
              <w:rPr>
                <w:spacing w:val="2"/>
              </w:rPr>
              <w:fldChar w:fldCharType="end"/>
            </w:r>
            <w:r>
              <w:rPr>
                <w:spacing w:val="2"/>
              </w:rPr>
              <w:t>]19</w:t>
            </w:r>
            <w:r>
              <w:rPr>
                <w:spacing w:val="-23"/>
              </w:rPr>
              <w:t xml:space="preserve"> </w:t>
            </w:r>
            <w:r>
              <w:rPr>
                <w:spacing w:val="2"/>
              </w:rPr>
              <w:t>号）、《关于印发环境标志产品政府采购品目清单的通知》（财库[</w:t>
            </w:r>
            <w:r>
              <w:fldChar w:fldCharType="begin"/>
            </w:r>
            <w:r>
              <w:instrText xml:space="preserve"> HYPERLINK \l "bookmark44" </w:instrText>
            </w:r>
            <w:r>
              <w:fldChar w:fldCharType="separate"/>
            </w:r>
            <w:r>
              <w:rPr>
                <w:spacing w:val="2"/>
              </w:rPr>
              <w:t>2019</w:t>
            </w:r>
            <w:r>
              <w:rPr>
                <w:spacing w:val="2"/>
              </w:rPr>
              <w:fldChar w:fldCharType="end"/>
            </w:r>
            <w:r>
              <w:rPr>
                <w:spacing w:val="2"/>
              </w:rPr>
              <w:t>]18</w:t>
            </w:r>
            <w:r>
              <w:rPr>
                <w:spacing w:val="-25"/>
              </w:rPr>
              <w:t xml:space="preserve"> </w:t>
            </w:r>
            <w:r>
              <w:rPr>
                <w:spacing w:val="2"/>
              </w:rPr>
              <w:t>号）范围内的</w:t>
            </w:r>
            <w:r>
              <w:rPr>
                <w:spacing w:val="-4"/>
              </w:rPr>
              <w:t>政府优先采购产品的，应取得有效期内的节能产品、环境标志产品认证证书，供应商须在投标文件中提供产品认证</w:t>
            </w:r>
            <w:r>
              <w:rPr>
                <w:spacing w:val="-3"/>
              </w:rPr>
              <w:t>证书复印件（加盖公章</w:t>
            </w:r>
            <w:r>
              <w:rPr>
                <w:spacing w:val="18"/>
              </w:rPr>
              <w:t>），</w:t>
            </w:r>
            <w:r>
              <w:rPr>
                <w:spacing w:val="-3"/>
              </w:rPr>
              <w:t>否则不予认定。</w:t>
            </w:r>
          </w:p>
        </w:tc>
      </w:tr>
      <w:tr w14:paraId="5A057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361" w:type="pct"/>
            <w:shd w:val="clear" w:color="auto" w:fill="auto"/>
            <w:vAlign w:val="top"/>
          </w:tcPr>
          <w:p w14:paraId="1BC8619D">
            <w:pPr>
              <w:pStyle w:val="20"/>
              <w:spacing w:before="78"/>
              <w:ind w:left="120"/>
              <w:rPr>
                <w:rFonts w:hint="eastAsia"/>
                <w:spacing w:val="-4"/>
                <w:lang w:val="en-US" w:eastAsia="zh-CN"/>
              </w:rPr>
            </w:pPr>
          </w:p>
          <w:p w14:paraId="25A37C30">
            <w:pPr>
              <w:pStyle w:val="20"/>
              <w:spacing w:before="78"/>
              <w:ind w:left="120"/>
              <w:rPr>
                <w:rFonts w:hint="eastAsia"/>
                <w:spacing w:val="-4"/>
                <w:lang w:val="en-US" w:eastAsia="zh-CN"/>
              </w:rPr>
            </w:pPr>
          </w:p>
          <w:p w14:paraId="764C7B98">
            <w:pPr>
              <w:pStyle w:val="20"/>
              <w:spacing w:before="78"/>
              <w:ind w:left="120"/>
              <w:rPr>
                <w:rFonts w:hint="eastAsia"/>
                <w:spacing w:val="-4"/>
                <w:lang w:val="en-US" w:eastAsia="zh-CN"/>
              </w:rPr>
            </w:pPr>
          </w:p>
          <w:p w14:paraId="6AFB3A66">
            <w:pPr>
              <w:pStyle w:val="20"/>
              <w:spacing w:before="78"/>
              <w:ind w:left="120"/>
              <w:rPr>
                <w:rFonts w:hint="eastAsia"/>
                <w:spacing w:val="-4"/>
                <w:lang w:val="en-US" w:eastAsia="zh-CN"/>
              </w:rPr>
            </w:pPr>
          </w:p>
          <w:p w14:paraId="3C465DA6">
            <w:pPr>
              <w:pStyle w:val="20"/>
              <w:spacing w:before="78"/>
              <w:ind w:left="120"/>
              <w:rPr>
                <w:rFonts w:hint="eastAsia"/>
                <w:spacing w:val="-4"/>
                <w:lang w:val="en-US" w:eastAsia="zh-CN"/>
              </w:rPr>
            </w:pPr>
          </w:p>
          <w:p w14:paraId="3C4D99B1">
            <w:pPr>
              <w:pStyle w:val="20"/>
              <w:spacing w:before="78"/>
              <w:ind w:left="120"/>
              <w:rPr>
                <w:rFonts w:hint="eastAsia"/>
                <w:spacing w:val="-4"/>
                <w:lang w:val="en-US" w:eastAsia="zh-CN"/>
              </w:rPr>
            </w:pPr>
          </w:p>
          <w:p w14:paraId="6A5E34FC">
            <w:pPr>
              <w:pStyle w:val="20"/>
              <w:spacing w:before="78"/>
              <w:ind w:left="120"/>
              <w:rPr>
                <w:rFonts w:hint="eastAsia"/>
                <w:spacing w:val="-4"/>
                <w:lang w:val="en-US" w:eastAsia="zh-CN"/>
              </w:rPr>
            </w:pPr>
          </w:p>
          <w:p w14:paraId="1278E36F">
            <w:pPr>
              <w:pStyle w:val="20"/>
              <w:spacing w:before="78"/>
              <w:ind w:left="120"/>
              <w:rPr>
                <w:rFonts w:hint="eastAsia"/>
                <w:spacing w:val="-4"/>
                <w:lang w:val="en-US" w:eastAsia="zh-CN"/>
              </w:rPr>
            </w:pPr>
          </w:p>
          <w:p w14:paraId="2947CCBF">
            <w:pPr>
              <w:pStyle w:val="20"/>
              <w:spacing w:before="78"/>
              <w:ind w:left="120"/>
              <w:rPr>
                <w:rFonts w:hint="eastAsia"/>
                <w:spacing w:val="-4"/>
                <w:lang w:val="en-US" w:eastAsia="zh-CN"/>
              </w:rPr>
            </w:pPr>
          </w:p>
          <w:p w14:paraId="6531427D">
            <w:pPr>
              <w:pStyle w:val="20"/>
              <w:spacing w:before="78"/>
              <w:ind w:left="120"/>
              <w:rPr>
                <w:rFonts w:hint="eastAsia"/>
                <w:spacing w:val="-4"/>
                <w:lang w:val="en-US" w:eastAsia="zh-CN"/>
              </w:rPr>
            </w:pPr>
          </w:p>
          <w:p w14:paraId="2CEFD803">
            <w:pPr>
              <w:pStyle w:val="20"/>
              <w:spacing w:before="78"/>
              <w:ind w:left="120"/>
              <w:rPr>
                <w:rFonts w:hint="eastAsia"/>
                <w:spacing w:val="-4"/>
                <w:lang w:val="en-US" w:eastAsia="zh-CN"/>
              </w:rPr>
            </w:pPr>
          </w:p>
          <w:p w14:paraId="1736B0BD">
            <w:pPr>
              <w:pStyle w:val="20"/>
              <w:spacing w:before="78"/>
              <w:ind w:left="120"/>
              <w:rPr>
                <w:rFonts w:hint="eastAsia"/>
                <w:spacing w:val="-4"/>
                <w:lang w:val="en-US" w:eastAsia="zh-CN"/>
              </w:rPr>
            </w:pPr>
          </w:p>
          <w:p w14:paraId="029DEADB">
            <w:pPr>
              <w:pStyle w:val="20"/>
              <w:spacing w:before="78"/>
              <w:ind w:left="120" w:leftChars="0"/>
              <w:rPr>
                <w:rFonts w:hint="eastAsia" w:ascii="仿宋" w:hAnsi="仿宋" w:eastAsia="仿宋" w:cs="仿宋"/>
                <w:snapToGrid w:val="0"/>
                <w:color w:val="000000"/>
                <w:spacing w:val="-4"/>
                <w:kern w:val="0"/>
                <w:sz w:val="24"/>
                <w:szCs w:val="24"/>
                <w:lang w:val="en-US" w:eastAsia="zh-CN" w:bidi="ar-SA"/>
              </w:rPr>
            </w:pPr>
            <w:r>
              <w:rPr>
                <w:rFonts w:hint="eastAsia"/>
                <w:spacing w:val="-4"/>
                <w:lang w:val="en-US" w:eastAsia="zh-CN"/>
              </w:rPr>
              <w:t>36.5</w:t>
            </w:r>
          </w:p>
        </w:tc>
        <w:tc>
          <w:tcPr>
            <w:tcW w:w="1399" w:type="pct"/>
            <w:shd w:val="clear" w:color="auto" w:fill="auto"/>
            <w:vAlign w:val="top"/>
          </w:tcPr>
          <w:p w14:paraId="2A6D9553">
            <w:pPr>
              <w:pStyle w:val="20"/>
              <w:spacing w:before="78" w:line="293" w:lineRule="auto"/>
              <w:ind w:left="119" w:right="107" w:hanging="1"/>
              <w:rPr>
                <w:rFonts w:hint="eastAsia"/>
                <w:spacing w:val="8"/>
                <w:lang w:val="en-US" w:eastAsia="zh-CN"/>
              </w:rPr>
            </w:pPr>
          </w:p>
          <w:p w14:paraId="37D52A70">
            <w:pPr>
              <w:pStyle w:val="20"/>
              <w:spacing w:before="78" w:line="293" w:lineRule="auto"/>
              <w:ind w:left="119" w:right="107" w:hanging="1"/>
              <w:rPr>
                <w:rFonts w:hint="eastAsia"/>
                <w:spacing w:val="8"/>
                <w:lang w:val="en-US" w:eastAsia="zh-CN"/>
              </w:rPr>
            </w:pPr>
          </w:p>
          <w:p w14:paraId="511EA13B">
            <w:pPr>
              <w:pStyle w:val="20"/>
              <w:spacing w:before="78" w:line="293" w:lineRule="auto"/>
              <w:ind w:left="119" w:right="107" w:hanging="1"/>
              <w:rPr>
                <w:rFonts w:hint="eastAsia"/>
                <w:spacing w:val="8"/>
                <w:lang w:val="en-US" w:eastAsia="zh-CN"/>
              </w:rPr>
            </w:pPr>
          </w:p>
          <w:p w14:paraId="59121BFC">
            <w:pPr>
              <w:pStyle w:val="20"/>
              <w:spacing w:before="78" w:line="293" w:lineRule="auto"/>
              <w:ind w:left="119" w:right="107" w:hanging="1"/>
              <w:rPr>
                <w:rFonts w:hint="eastAsia"/>
                <w:spacing w:val="8"/>
                <w:lang w:val="en-US" w:eastAsia="zh-CN"/>
              </w:rPr>
            </w:pPr>
          </w:p>
          <w:p w14:paraId="4F1100FF">
            <w:pPr>
              <w:pStyle w:val="20"/>
              <w:spacing w:before="78" w:line="293" w:lineRule="auto"/>
              <w:ind w:left="119" w:right="107" w:hanging="1"/>
              <w:rPr>
                <w:rFonts w:hint="eastAsia"/>
                <w:spacing w:val="8"/>
                <w:lang w:val="en-US" w:eastAsia="zh-CN"/>
              </w:rPr>
            </w:pPr>
          </w:p>
          <w:p w14:paraId="4EF100A9">
            <w:pPr>
              <w:pStyle w:val="20"/>
              <w:spacing w:before="78" w:line="293" w:lineRule="auto"/>
              <w:ind w:left="119" w:right="107" w:hanging="1"/>
              <w:rPr>
                <w:rFonts w:hint="eastAsia"/>
                <w:spacing w:val="8"/>
                <w:lang w:val="en-US" w:eastAsia="zh-CN"/>
              </w:rPr>
            </w:pPr>
          </w:p>
          <w:p w14:paraId="56811C7B">
            <w:pPr>
              <w:pStyle w:val="20"/>
              <w:spacing w:before="78" w:line="293" w:lineRule="auto"/>
              <w:ind w:left="119" w:right="107" w:hanging="1"/>
              <w:rPr>
                <w:rFonts w:hint="eastAsia"/>
                <w:spacing w:val="8"/>
                <w:lang w:val="en-US" w:eastAsia="zh-CN"/>
              </w:rPr>
            </w:pPr>
          </w:p>
          <w:p w14:paraId="3C562F3D">
            <w:pPr>
              <w:pStyle w:val="20"/>
              <w:spacing w:before="78" w:line="293" w:lineRule="auto"/>
              <w:ind w:left="119" w:right="107" w:hanging="1"/>
              <w:rPr>
                <w:rFonts w:hint="eastAsia"/>
                <w:spacing w:val="8"/>
                <w:lang w:val="en-US" w:eastAsia="zh-CN"/>
              </w:rPr>
            </w:pPr>
          </w:p>
          <w:p w14:paraId="3D80F35A">
            <w:pPr>
              <w:pStyle w:val="20"/>
              <w:spacing w:before="78" w:line="293" w:lineRule="auto"/>
              <w:ind w:left="119" w:right="107" w:hanging="1"/>
              <w:rPr>
                <w:rFonts w:hint="eastAsia"/>
                <w:spacing w:val="8"/>
                <w:lang w:val="en-US" w:eastAsia="zh-CN"/>
              </w:rPr>
            </w:pPr>
          </w:p>
          <w:p w14:paraId="108CA852">
            <w:pPr>
              <w:pStyle w:val="20"/>
              <w:spacing w:before="78" w:line="293" w:lineRule="auto"/>
              <w:ind w:left="119" w:right="107" w:hanging="1"/>
              <w:rPr>
                <w:rFonts w:hint="eastAsia"/>
                <w:spacing w:val="8"/>
                <w:lang w:val="en-US" w:eastAsia="zh-CN"/>
              </w:rPr>
            </w:pPr>
          </w:p>
          <w:p w14:paraId="6D8D759B">
            <w:pPr>
              <w:pStyle w:val="20"/>
              <w:spacing w:before="78" w:line="293" w:lineRule="auto"/>
              <w:ind w:left="119" w:right="107" w:hanging="1"/>
              <w:rPr>
                <w:rFonts w:hint="eastAsia"/>
                <w:spacing w:val="8"/>
                <w:lang w:val="en-US" w:eastAsia="zh-CN"/>
              </w:rPr>
            </w:pPr>
            <w:r>
              <w:rPr>
                <w:rFonts w:hint="eastAsia"/>
                <w:spacing w:val="8"/>
                <w:lang w:val="en-US" w:eastAsia="zh-CN"/>
              </w:rPr>
              <w:t>是否适用本国产品标准</w:t>
            </w:r>
          </w:p>
          <w:p w14:paraId="6C4A5F5F">
            <w:pPr>
              <w:pStyle w:val="20"/>
              <w:spacing w:before="78" w:line="293" w:lineRule="auto"/>
              <w:ind w:left="119" w:leftChars="0" w:right="107" w:rightChars="0" w:hanging="1" w:firstLineChars="0"/>
              <w:rPr>
                <w:rFonts w:ascii="仿宋" w:hAnsi="仿宋" w:eastAsia="仿宋" w:cs="仿宋"/>
                <w:snapToGrid w:val="0"/>
                <w:color w:val="000000"/>
                <w:spacing w:val="8"/>
                <w:kern w:val="0"/>
                <w:sz w:val="24"/>
                <w:szCs w:val="24"/>
                <w:lang w:val="en-US" w:eastAsia="en-US" w:bidi="ar-SA"/>
              </w:rPr>
            </w:pPr>
          </w:p>
        </w:tc>
        <w:tc>
          <w:tcPr>
            <w:tcW w:w="0" w:type="auto"/>
            <w:shd w:val="clear" w:color="auto" w:fill="auto"/>
            <w:vAlign w:val="top"/>
          </w:tcPr>
          <w:p w14:paraId="5DC6A805">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☑是 </w:t>
            </w:r>
          </w:p>
          <w:p w14:paraId="6AD6476B">
            <w:pPr>
              <w:pStyle w:val="20"/>
              <w:spacing w:before="30" w:line="258" w:lineRule="auto"/>
              <w:ind w:left="116" w:right="107" w:firstLine="480"/>
              <w:rPr>
                <w:rFonts w:hint="eastAsia"/>
                <w:spacing w:val="-11"/>
                <w:lang w:val="en-US" w:eastAsia="zh-CN"/>
              </w:rPr>
            </w:pPr>
            <w:r>
              <w:rPr>
                <w:rFonts w:hint="eastAsia"/>
                <w:spacing w:val="-11"/>
                <w:lang w:val="en-US" w:eastAsia="zh-CN"/>
              </w:rPr>
              <w:t>本项目采购本国产品。供应商须提供《本国产品声明函》或者相关证明材料，方可享受20%价格扣除，其投标报价给予</w:t>
            </w:r>
            <w:r>
              <w:rPr>
                <w:rFonts w:hint="default"/>
                <w:spacing w:val="-11"/>
                <w:lang w:val="en-US" w:eastAsia="zh-CN"/>
              </w:rPr>
              <w:t xml:space="preserve">20% </w:t>
            </w:r>
            <w:r>
              <w:rPr>
                <w:rFonts w:hint="eastAsia"/>
                <w:spacing w:val="-11"/>
                <w:lang w:val="en-US" w:eastAsia="zh-CN"/>
              </w:rPr>
              <w:t xml:space="preserve">的价格扣除，以扣除后的价格参与评审。 </w:t>
            </w:r>
          </w:p>
          <w:p w14:paraId="2EECE364">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未提供任何材料的，不享受价格扣除。 </w:t>
            </w:r>
          </w:p>
          <w:p w14:paraId="49D42DF4">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□否 </w:t>
            </w:r>
          </w:p>
          <w:p w14:paraId="4911A5C1">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不适用国产产品政策的 9 类产品 </w:t>
            </w:r>
          </w:p>
          <w:p w14:paraId="3FE2A8C0">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1、房屋和构筑物（工程类，不按货物算） </w:t>
            </w:r>
          </w:p>
          <w:p w14:paraId="297172AA">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2、文物和陈列品 </w:t>
            </w:r>
          </w:p>
          <w:p w14:paraId="3075B18B">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3、图书和档案 </w:t>
            </w:r>
          </w:p>
          <w:p w14:paraId="29AF4CB2">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4、特种动植物 </w:t>
            </w:r>
          </w:p>
          <w:p w14:paraId="784E9DEB">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5、农林牧渔业产品（初级农产品、原粮、原药材） </w:t>
            </w:r>
          </w:p>
          <w:p w14:paraId="11D00F33">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6、矿与矿物（原矿、初级矿产品） </w:t>
            </w:r>
          </w:p>
          <w:p w14:paraId="7525C4F9">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7、电力、城市燃气、蒸汽和热水、水 </w:t>
            </w:r>
          </w:p>
          <w:p w14:paraId="177AE3AF">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8、食品、饮料和烟草原料（原料，非成品） </w:t>
            </w:r>
          </w:p>
          <w:p w14:paraId="1A96B9CB">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9、无形资产（专利、软件、著作权等） </w:t>
            </w:r>
          </w:p>
          <w:p w14:paraId="254509DE">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注：初级农产品排除在外，加工品不在排除列表里，必须执行本国产品政策。 </w:t>
            </w:r>
          </w:p>
          <w:p w14:paraId="203CCC99">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政策依据： </w:t>
            </w:r>
          </w:p>
          <w:p w14:paraId="4CDE4FC6">
            <w:pPr>
              <w:pStyle w:val="20"/>
              <w:spacing w:before="30" w:line="258" w:lineRule="auto"/>
              <w:ind w:left="116" w:right="107" w:firstLine="480"/>
              <w:rPr>
                <w:rFonts w:hint="eastAsia"/>
                <w:spacing w:val="-11"/>
                <w:lang w:val="en-US" w:eastAsia="zh-CN"/>
              </w:rPr>
            </w:pPr>
            <w:r>
              <w:rPr>
                <w:rFonts w:hint="eastAsia"/>
                <w:spacing w:val="-11"/>
                <w:lang w:val="en-US" w:eastAsia="zh-CN"/>
              </w:rPr>
              <w:t xml:space="preserve">财库〔2025〕30 号“关于贯彻落实《国务院办公厅关于在政府采购中实施本国产品标准及相关政策的通知》的意见” </w:t>
            </w:r>
          </w:p>
          <w:p w14:paraId="1FC6F5F0">
            <w:pPr>
              <w:pStyle w:val="20"/>
              <w:spacing w:before="30" w:line="258" w:lineRule="auto"/>
              <w:ind w:left="116" w:right="107" w:firstLine="480"/>
              <w:rPr>
                <w:rFonts w:hint="eastAsia" w:ascii="仿宋" w:hAnsi="仿宋" w:eastAsia="仿宋" w:cs="仿宋"/>
                <w:snapToGrid w:val="0"/>
                <w:color w:val="000000"/>
                <w:spacing w:val="-11"/>
                <w:kern w:val="0"/>
                <w:sz w:val="24"/>
                <w:szCs w:val="24"/>
                <w:lang w:val="en-US" w:eastAsia="zh-CN" w:bidi="ar-SA"/>
              </w:rPr>
            </w:pPr>
            <w:r>
              <w:rPr>
                <w:rFonts w:hint="eastAsia"/>
                <w:spacing w:val="-11"/>
                <w:lang w:val="en-US" w:eastAsia="zh-CN"/>
              </w:rPr>
              <w:t>国办发〔2025〕34 号《国务院办公厅关于在政府采购中实施本国产品标准及相关政策的通知》</w:t>
            </w:r>
          </w:p>
        </w:tc>
      </w:tr>
      <w:tr w14:paraId="530ACE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05899345">
            <w:pPr>
              <w:spacing w:line="252" w:lineRule="auto"/>
              <w:rPr>
                <w:rFonts w:ascii="Arial"/>
                <w:sz w:val="21"/>
              </w:rPr>
            </w:pPr>
          </w:p>
          <w:p w14:paraId="3DDF4704">
            <w:pPr>
              <w:spacing w:line="252" w:lineRule="auto"/>
              <w:rPr>
                <w:rFonts w:ascii="Arial"/>
                <w:sz w:val="21"/>
              </w:rPr>
            </w:pPr>
          </w:p>
          <w:p w14:paraId="58D87E40">
            <w:pPr>
              <w:spacing w:line="252" w:lineRule="auto"/>
              <w:rPr>
                <w:rFonts w:ascii="Arial"/>
                <w:sz w:val="21"/>
              </w:rPr>
            </w:pPr>
          </w:p>
          <w:p w14:paraId="7D9B3944">
            <w:pPr>
              <w:spacing w:line="252" w:lineRule="auto"/>
              <w:rPr>
                <w:rFonts w:ascii="Arial"/>
                <w:sz w:val="21"/>
              </w:rPr>
            </w:pPr>
          </w:p>
          <w:p w14:paraId="473DCC9A">
            <w:pPr>
              <w:spacing w:line="252" w:lineRule="auto"/>
              <w:rPr>
                <w:rFonts w:ascii="Arial"/>
                <w:sz w:val="21"/>
              </w:rPr>
            </w:pPr>
          </w:p>
          <w:p w14:paraId="1C0B730C">
            <w:pPr>
              <w:spacing w:line="252" w:lineRule="auto"/>
              <w:rPr>
                <w:rFonts w:ascii="Arial"/>
                <w:sz w:val="21"/>
              </w:rPr>
            </w:pPr>
          </w:p>
          <w:p w14:paraId="72B4A2A8">
            <w:pPr>
              <w:spacing w:line="252" w:lineRule="auto"/>
              <w:rPr>
                <w:rFonts w:ascii="Arial"/>
                <w:sz w:val="21"/>
              </w:rPr>
            </w:pPr>
          </w:p>
          <w:p w14:paraId="36EBDBA9">
            <w:pPr>
              <w:spacing w:line="252" w:lineRule="auto"/>
              <w:rPr>
                <w:rFonts w:ascii="Arial"/>
                <w:sz w:val="21"/>
              </w:rPr>
            </w:pPr>
          </w:p>
          <w:p w14:paraId="08DBB2DB">
            <w:pPr>
              <w:spacing w:line="252" w:lineRule="auto"/>
              <w:rPr>
                <w:rFonts w:ascii="Arial"/>
                <w:sz w:val="21"/>
              </w:rPr>
            </w:pPr>
          </w:p>
          <w:p w14:paraId="769DD62B">
            <w:pPr>
              <w:spacing w:line="253" w:lineRule="auto"/>
              <w:rPr>
                <w:rFonts w:ascii="Arial"/>
                <w:sz w:val="21"/>
              </w:rPr>
            </w:pPr>
          </w:p>
          <w:p w14:paraId="7D018F2A">
            <w:pPr>
              <w:pStyle w:val="20"/>
              <w:spacing w:before="78"/>
              <w:ind w:left="120"/>
              <w:rPr>
                <w:spacing w:val="-4"/>
              </w:rPr>
            </w:pPr>
          </w:p>
          <w:p w14:paraId="745DBA80">
            <w:pPr>
              <w:pStyle w:val="20"/>
              <w:spacing w:before="78"/>
              <w:rPr>
                <w:spacing w:val="-4"/>
              </w:rPr>
            </w:pPr>
          </w:p>
          <w:p w14:paraId="7B4CE46E">
            <w:pPr>
              <w:pStyle w:val="20"/>
              <w:spacing w:before="78"/>
              <w:rPr>
                <w:rFonts w:hint="eastAsia" w:ascii="仿宋" w:hAnsi="仿宋" w:eastAsia="仿宋" w:cs="仿宋"/>
                <w:snapToGrid w:val="0"/>
                <w:color w:val="000000"/>
                <w:kern w:val="0"/>
                <w:sz w:val="24"/>
                <w:szCs w:val="24"/>
                <w:lang w:val="en-US" w:eastAsia="zh-CN" w:bidi="ar-SA"/>
              </w:rPr>
            </w:pPr>
            <w:r>
              <w:rPr>
                <w:rFonts w:hint="eastAsia"/>
                <w:spacing w:val="-4"/>
                <w:lang w:val="en-US" w:eastAsia="zh-CN"/>
              </w:rPr>
              <w:t>36</w:t>
            </w:r>
            <w:r>
              <w:rPr>
                <w:spacing w:val="-4"/>
              </w:rPr>
              <w:t>.6</w:t>
            </w:r>
          </w:p>
        </w:tc>
        <w:tc>
          <w:tcPr>
            <w:tcW w:w="1399" w:type="pct"/>
            <w:shd w:val="clear" w:color="auto" w:fill="auto"/>
            <w:vAlign w:val="top"/>
          </w:tcPr>
          <w:p w14:paraId="78774360">
            <w:pPr>
              <w:spacing w:line="258" w:lineRule="auto"/>
              <w:rPr>
                <w:rFonts w:ascii="Arial"/>
                <w:sz w:val="21"/>
                <w:highlight w:val="none"/>
              </w:rPr>
            </w:pPr>
          </w:p>
          <w:p w14:paraId="3AC56E28">
            <w:pPr>
              <w:spacing w:line="258" w:lineRule="auto"/>
              <w:rPr>
                <w:rFonts w:ascii="Arial"/>
                <w:sz w:val="21"/>
                <w:highlight w:val="none"/>
              </w:rPr>
            </w:pPr>
          </w:p>
          <w:p w14:paraId="3F6A38C0">
            <w:pPr>
              <w:spacing w:line="258" w:lineRule="auto"/>
              <w:rPr>
                <w:rFonts w:ascii="Arial"/>
                <w:sz w:val="21"/>
                <w:highlight w:val="none"/>
              </w:rPr>
            </w:pPr>
          </w:p>
          <w:p w14:paraId="271F15FE">
            <w:pPr>
              <w:spacing w:line="258" w:lineRule="auto"/>
              <w:rPr>
                <w:rFonts w:ascii="Arial"/>
                <w:sz w:val="21"/>
                <w:highlight w:val="none"/>
              </w:rPr>
            </w:pPr>
          </w:p>
          <w:p w14:paraId="77FBEEB7">
            <w:pPr>
              <w:spacing w:line="258" w:lineRule="auto"/>
              <w:rPr>
                <w:rFonts w:ascii="Arial"/>
                <w:sz w:val="21"/>
                <w:highlight w:val="none"/>
              </w:rPr>
            </w:pPr>
          </w:p>
          <w:p w14:paraId="4C7FED99">
            <w:pPr>
              <w:spacing w:line="258" w:lineRule="auto"/>
              <w:rPr>
                <w:rFonts w:ascii="Arial"/>
                <w:sz w:val="21"/>
                <w:highlight w:val="none"/>
              </w:rPr>
            </w:pPr>
          </w:p>
          <w:p w14:paraId="727A7FD0">
            <w:pPr>
              <w:spacing w:line="259" w:lineRule="auto"/>
              <w:rPr>
                <w:rFonts w:ascii="Arial"/>
                <w:sz w:val="21"/>
                <w:highlight w:val="none"/>
              </w:rPr>
            </w:pPr>
          </w:p>
          <w:p w14:paraId="3D22BFAB">
            <w:pPr>
              <w:spacing w:line="259" w:lineRule="auto"/>
              <w:rPr>
                <w:rFonts w:ascii="Arial"/>
                <w:sz w:val="21"/>
                <w:highlight w:val="none"/>
              </w:rPr>
            </w:pPr>
          </w:p>
          <w:p w14:paraId="13A25A49">
            <w:pPr>
              <w:spacing w:line="259" w:lineRule="auto"/>
              <w:rPr>
                <w:rFonts w:ascii="Arial"/>
                <w:sz w:val="21"/>
                <w:highlight w:val="none"/>
              </w:rPr>
            </w:pPr>
          </w:p>
          <w:p w14:paraId="2C9C0020">
            <w:pPr>
              <w:pStyle w:val="20"/>
              <w:spacing w:before="78" w:line="293" w:lineRule="auto"/>
              <w:ind w:left="119" w:right="107" w:hanging="1"/>
              <w:rPr>
                <w:spacing w:val="8"/>
                <w:highlight w:val="none"/>
              </w:rPr>
            </w:pPr>
          </w:p>
          <w:p w14:paraId="3FFC397E">
            <w:pPr>
              <w:pStyle w:val="20"/>
              <w:spacing w:before="78" w:line="293" w:lineRule="auto"/>
              <w:ind w:left="119" w:right="107" w:hanging="1"/>
              <w:rPr>
                <w:spacing w:val="8"/>
                <w:highlight w:val="none"/>
              </w:rPr>
            </w:pPr>
          </w:p>
          <w:p w14:paraId="411F451C">
            <w:pPr>
              <w:pStyle w:val="20"/>
              <w:spacing w:before="78" w:line="293" w:lineRule="auto"/>
              <w:ind w:right="107"/>
              <w:rPr>
                <w:spacing w:val="-5"/>
                <w:highlight w:val="none"/>
              </w:rPr>
            </w:pPr>
            <w:r>
              <w:rPr>
                <w:spacing w:val="8"/>
                <w:highlight w:val="none"/>
              </w:rPr>
              <w:t>低于成本价不正当竞争</w:t>
            </w:r>
            <w:r>
              <w:rPr>
                <w:spacing w:val="-5"/>
                <w:highlight w:val="none"/>
              </w:rPr>
              <w:t>预防措施</w:t>
            </w:r>
          </w:p>
          <w:p w14:paraId="5F056A07">
            <w:pPr>
              <w:pStyle w:val="20"/>
              <w:spacing w:before="78" w:line="293" w:lineRule="auto"/>
              <w:ind w:left="119" w:leftChars="0" w:right="107" w:rightChars="0" w:hanging="1" w:firstLineChars="0"/>
              <w:rPr>
                <w:rFonts w:hint="eastAsia" w:ascii="仿宋" w:hAnsi="仿宋" w:eastAsia="仿宋" w:cs="仿宋"/>
                <w:snapToGrid w:val="0"/>
                <w:color w:val="000000"/>
                <w:kern w:val="0"/>
                <w:sz w:val="24"/>
                <w:szCs w:val="24"/>
                <w:highlight w:val="none"/>
                <w:lang w:val="en-US" w:eastAsia="en-US" w:bidi="ar-SA"/>
              </w:rPr>
            </w:pPr>
          </w:p>
        </w:tc>
        <w:tc>
          <w:tcPr>
            <w:tcW w:w="0" w:type="auto"/>
            <w:shd w:val="clear" w:color="auto" w:fill="auto"/>
            <w:vAlign w:val="top"/>
          </w:tcPr>
          <w:p w14:paraId="62E4A41B">
            <w:pPr>
              <w:pStyle w:val="20"/>
              <w:numPr>
                <w:ilvl w:val="0"/>
                <w:numId w:val="1"/>
              </w:numPr>
              <w:spacing w:before="96" w:line="269" w:lineRule="auto"/>
              <w:ind w:left="121" w:right="107" w:firstLine="256" w:firstLineChars="105"/>
              <w:jc w:val="both"/>
              <w:rPr>
                <w:spacing w:val="-6"/>
                <w:highlight w:val="none"/>
              </w:rPr>
            </w:pPr>
            <w:r>
              <w:rPr>
                <w:spacing w:val="2"/>
                <w:highlight w:val="none"/>
              </w:rPr>
              <w:t>根据“财库〔2026〕2</w:t>
            </w:r>
            <w:r>
              <w:rPr>
                <w:spacing w:val="-34"/>
                <w:highlight w:val="none"/>
              </w:rPr>
              <w:t xml:space="preserve"> </w:t>
            </w:r>
            <w:r>
              <w:rPr>
                <w:spacing w:val="2"/>
                <w:highlight w:val="none"/>
              </w:rPr>
              <w:t>号《关于推动解决政府采购异</w:t>
            </w:r>
            <w:r>
              <w:rPr>
                <w:spacing w:val="-4"/>
                <w:highlight w:val="none"/>
              </w:rPr>
              <w:t>常低价问题的通知》”二、强化政府采购异常低价审查之</w:t>
            </w:r>
            <w:r>
              <w:rPr>
                <w:spacing w:val="-6"/>
                <w:highlight w:val="none"/>
              </w:rPr>
              <w:t>规定：</w:t>
            </w:r>
          </w:p>
          <w:p w14:paraId="3077EEAC">
            <w:pPr>
              <w:pStyle w:val="20"/>
              <w:numPr>
                <w:ilvl w:val="0"/>
                <w:numId w:val="0"/>
              </w:numPr>
              <w:spacing w:before="96" w:line="269" w:lineRule="auto"/>
              <w:ind w:right="107" w:rightChars="0" w:firstLine="464" w:firstLineChars="200"/>
              <w:jc w:val="both"/>
              <w:rPr>
                <w:spacing w:val="-4"/>
                <w:highlight w:val="none"/>
              </w:rPr>
            </w:pPr>
            <w:r>
              <w:rPr>
                <w:spacing w:val="-4"/>
                <w:highlight w:val="none"/>
              </w:rPr>
              <w:t>（一）采购人应当在采购文件中明确，政府采购</w:t>
            </w:r>
            <w:r>
              <w:rPr>
                <w:spacing w:val="-5"/>
                <w:highlight w:val="none"/>
              </w:rPr>
              <w:t>评审</w:t>
            </w:r>
            <w:r>
              <w:rPr>
                <w:spacing w:val="-4"/>
                <w:highlight w:val="none"/>
              </w:rPr>
              <w:t>中出现下列情形之一的，评审委员会应当启动异常低价投</w:t>
            </w:r>
            <w:r>
              <w:rPr>
                <w:spacing w:val="-2"/>
                <w:highlight w:val="none"/>
              </w:rPr>
              <w:t>标（响应）审查程序：</w:t>
            </w:r>
          </w:p>
          <w:p w14:paraId="0DA2BCC2">
            <w:pPr>
              <w:pStyle w:val="20"/>
              <w:spacing w:before="26" w:line="269" w:lineRule="auto"/>
              <w:ind w:right="107" w:firstLine="232" w:firstLineChars="100"/>
              <w:rPr>
                <w:highlight w:val="none"/>
              </w:rPr>
            </w:pPr>
            <w:r>
              <w:rPr>
                <w:spacing w:val="-4"/>
                <w:highlight w:val="none"/>
              </w:rPr>
              <w:t>1.投标（响应）报价低于全部通过符合性审</w:t>
            </w:r>
            <w:r>
              <w:rPr>
                <w:spacing w:val="-5"/>
                <w:highlight w:val="none"/>
              </w:rPr>
              <w:t>查供应商</w:t>
            </w:r>
            <w:r>
              <w:rPr>
                <w:spacing w:val="3"/>
                <w:highlight w:val="none"/>
              </w:rPr>
              <w:t>投标（响应）报价平均值</w:t>
            </w:r>
            <w:r>
              <w:rPr>
                <w:spacing w:val="-42"/>
                <w:highlight w:val="none"/>
              </w:rPr>
              <w:t xml:space="preserve"> </w:t>
            </w:r>
            <w:r>
              <w:rPr>
                <w:rFonts w:hint="eastAsia"/>
                <w:spacing w:val="3"/>
                <w:highlight w:val="none"/>
                <w:lang w:val="en-US" w:eastAsia="zh-CN"/>
              </w:rPr>
              <w:t>50</w:t>
            </w:r>
            <w:r>
              <w:rPr>
                <w:spacing w:val="3"/>
                <w:highlight w:val="none"/>
              </w:rPr>
              <w:t>%的，即投标（响应）报价&lt;</w:t>
            </w:r>
            <w:r>
              <w:rPr>
                <w:spacing w:val="6"/>
                <w:highlight w:val="none"/>
              </w:rPr>
              <w:t>全部通过符合性审查供应商投标（响应）报价平均值×</w:t>
            </w:r>
            <w:r>
              <w:rPr>
                <w:spacing w:val="12"/>
                <w:highlight w:val="none"/>
              </w:rPr>
              <w:t xml:space="preserve"> </w:t>
            </w:r>
            <w:r>
              <w:rPr>
                <w:rFonts w:hint="eastAsia"/>
                <w:spacing w:val="-3"/>
                <w:highlight w:val="none"/>
                <w:lang w:val="en-US" w:eastAsia="zh-CN"/>
              </w:rPr>
              <w:t>50</w:t>
            </w:r>
            <w:r>
              <w:rPr>
                <w:spacing w:val="-3"/>
                <w:highlight w:val="none"/>
              </w:rPr>
              <w:t>%；</w:t>
            </w:r>
          </w:p>
          <w:p w14:paraId="5DE68ABD">
            <w:pPr>
              <w:pStyle w:val="20"/>
              <w:spacing w:before="30" w:line="258" w:lineRule="auto"/>
              <w:ind w:right="107" w:firstLine="232" w:firstLineChars="100"/>
              <w:rPr>
                <w:spacing w:val="-3"/>
                <w:highlight w:val="none"/>
              </w:rPr>
            </w:pPr>
            <w:r>
              <w:rPr>
                <w:spacing w:val="-4"/>
                <w:highlight w:val="none"/>
              </w:rPr>
              <w:t>2.投标（响应）报价低于通过符合性审查的次低报价</w:t>
            </w:r>
            <w:r>
              <w:rPr>
                <w:spacing w:val="3"/>
                <w:highlight w:val="none"/>
              </w:rPr>
              <w:t>供应商投标（响应）报价</w:t>
            </w:r>
            <w:r>
              <w:rPr>
                <w:spacing w:val="-42"/>
                <w:highlight w:val="none"/>
              </w:rPr>
              <w:t xml:space="preserve"> </w:t>
            </w:r>
            <w:r>
              <w:rPr>
                <w:rFonts w:hint="eastAsia"/>
                <w:spacing w:val="3"/>
                <w:highlight w:val="none"/>
                <w:lang w:val="en-US" w:eastAsia="zh-CN"/>
              </w:rPr>
              <w:t>50</w:t>
            </w:r>
            <w:r>
              <w:rPr>
                <w:spacing w:val="3"/>
                <w:highlight w:val="none"/>
              </w:rPr>
              <w:t>%的，即投标（响应）报价&lt;</w:t>
            </w:r>
            <w:r>
              <w:rPr>
                <w:spacing w:val="6"/>
                <w:highlight w:val="none"/>
              </w:rPr>
              <w:t>通过符合性审查的次低报价供应商投标（响应）报价×</w:t>
            </w:r>
            <w:r>
              <w:rPr>
                <w:spacing w:val="12"/>
                <w:highlight w:val="none"/>
              </w:rPr>
              <w:t xml:space="preserve"> </w:t>
            </w:r>
            <w:r>
              <w:rPr>
                <w:rFonts w:hint="eastAsia"/>
                <w:spacing w:val="-3"/>
                <w:highlight w:val="none"/>
                <w:lang w:val="en-US" w:eastAsia="zh-CN"/>
              </w:rPr>
              <w:t>50</w:t>
            </w:r>
            <w:r>
              <w:rPr>
                <w:spacing w:val="-3"/>
                <w:highlight w:val="none"/>
              </w:rPr>
              <w:t>%；</w:t>
            </w:r>
          </w:p>
          <w:p w14:paraId="67C06B85">
            <w:pPr>
              <w:pStyle w:val="20"/>
              <w:spacing w:before="91" w:line="269" w:lineRule="auto"/>
              <w:ind w:right="150" w:firstLine="238" w:firstLineChars="100"/>
              <w:rPr>
                <w:highlight w:val="none"/>
              </w:rPr>
            </w:pPr>
            <w:r>
              <w:rPr>
                <w:spacing w:val="-1"/>
                <w:highlight w:val="none"/>
              </w:rPr>
              <w:t>3.投标（响应）报价低于采购项目最高限价</w:t>
            </w:r>
            <w:r>
              <w:rPr>
                <w:rFonts w:hint="eastAsia"/>
                <w:spacing w:val="-1"/>
                <w:highlight w:val="none"/>
                <w:lang w:val="en-US" w:eastAsia="zh-CN"/>
              </w:rPr>
              <w:t>45</w:t>
            </w:r>
            <w:r>
              <w:rPr>
                <w:spacing w:val="-1"/>
                <w:highlight w:val="none"/>
              </w:rPr>
              <w:t>%的，</w:t>
            </w:r>
            <w:r>
              <w:rPr>
                <w:spacing w:val="-2"/>
                <w:highlight w:val="none"/>
              </w:rPr>
              <w:t>即投标（响应）报价&lt;采购项目最高限价×</w:t>
            </w:r>
            <w:r>
              <w:rPr>
                <w:rFonts w:hint="eastAsia"/>
                <w:spacing w:val="-2"/>
                <w:highlight w:val="none"/>
                <w:lang w:val="en-US" w:eastAsia="zh-CN"/>
              </w:rPr>
              <w:t>45</w:t>
            </w:r>
            <w:r>
              <w:rPr>
                <w:spacing w:val="-2"/>
                <w:highlight w:val="none"/>
              </w:rPr>
              <w:t>%；</w:t>
            </w:r>
          </w:p>
          <w:p w14:paraId="0FC16317">
            <w:pPr>
              <w:pStyle w:val="20"/>
              <w:spacing w:before="31" w:line="268" w:lineRule="auto"/>
              <w:ind w:right="90" w:firstLine="234" w:firstLineChars="100"/>
              <w:rPr>
                <w:highlight w:val="none"/>
              </w:rPr>
            </w:pPr>
            <w:r>
              <w:rPr>
                <w:spacing w:val="-3"/>
                <w:highlight w:val="none"/>
              </w:rPr>
              <w:t>4.评审委员会基于专业判断，认为供应商报价过低，</w:t>
            </w:r>
            <w:r>
              <w:rPr>
                <w:spacing w:val="-1"/>
                <w:highlight w:val="none"/>
              </w:rPr>
              <w:t>有可能影响产品质量或者不能诚信履约的其他情形。</w:t>
            </w:r>
          </w:p>
          <w:p w14:paraId="540D5567">
            <w:pPr>
              <w:pStyle w:val="20"/>
              <w:spacing w:before="90" w:line="269" w:lineRule="auto"/>
              <w:ind w:right="42" w:firstLine="436" w:firstLineChars="200"/>
              <w:jc w:val="both"/>
              <w:rPr>
                <w:highlight w:val="none"/>
              </w:rPr>
            </w:pPr>
            <w:r>
              <w:rPr>
                <w:spacing w:val="-11"/>
                <w:highlight w:val="none"/>
              </w:rPr>
              <w:t>（二）评审委员会启动异常低价投标（响应</w:t>
            </w:r>
            <w:r>
              <w:rPr>
                <w:spacing w:val="-12"/>
                <w:highlight w:val="none"/>
              </w:rPr>
              <w:t>）审查后，</w:t>
            </w:r>
            <w:r>
              <w:rPr>
                <w:spacing w:val="-4"/>
                <w:highlight w:val="none"/>
              </w:rPr>
              <w:t>属于前述第</w:t>
            </w:r>
            <w:r>
              <w:rPr>
                <w:spacing w:val="-22"/>
                <w:highlight w:val="none"/>
              </w:rPr>
              <w:t xml:space="preserve"> </w:t>
            </w:r>
            <w:r>
              <w:rPr>
                <w:spacing w:val="-4"/>
                <w:highlight w:val="none"/>
              </w:rPr>
              <w:t>1</w:t>
            </w:r>
            <w:r>
              <w:rPr>
                <w:spacing w:val="-43"/>
                <w:highlight w:val="none"/>
              </w:rPr>
              <w:t xml:space="preserve"> </w:t>
            </w:r>
            <w:r>
              <w:rPr>
                <w:spacing w:val="-4"/>
                <w:highlight w:val="none"/>
              </w:rPr>
              <w:t>项至第4</w:t>
            </w:r>
            <w:r>
              <w:rPr>
                <w:spacing w:val="-44"/>
                <w:highlight w:val="none"/>
              </w:rPr>
              <w:t xml:space="preserve"> </w:t>
            </w:r>
            <w:r>
              <w:rPr>
                <w:spacing w:val="-4"/>
                <w:highlight w:val="none"/>
              </w:rPr>
              <w:t>项情形的，应当要求相关供应商在评审现场合理的时间内对投标（响应）价格作出解释，提</w:t>
            </w:r>
            <w:r>
              <w:rPr>
                <w:spacing w:val="6"/>
                <w:highlight w:val="none"/>
              </w:rPr>
              <w:t>供项目具体成本测算等与报价合理性相关的书面说明及</w:t>
            </w:r>
            <w:r>
              <w:rPr>
                <w:spacing w:val="-1"/>
                <w:highlight w:val="none"/>
              </w:rPr>
              <w:t>必要的证明材料，包括但不限于原材料成本、人工成本、</w:t>
            </w:r>
            <w:r>
              <w:rPr>
                <w:spacing w:val="3"/>
                <w:highlight w:val="none"/>
              </w:rPr>
              <w:t>制造费用等，给予相关供应商的合理时间一般不少于</w:t>
            </w:r>
            <w:r>
              <w:rPr>
                <w:spacing w:val="-42"/>
                <w:highlight w:val="none"/>
              </w:rPr>
              <w:t xml:space="preserve"> </w:t>
            </w:r>
            <w:r>
              <w:rPr>
                <w:spacing w:val="2"/>
                <w:highlight w:val="none"/>
              </w:rPr>
              <w:t>30</w:t>
            </w:r>
            <w:r>
              <w:rPr>
                <w:spacing w:val="-3"/>
                <w:highlight w:val="none"/>
              </w:rPr>
              <w:t>分钟。其中，属于第</w:t>
            </w:r>
            <w:r>
              <w:rPr>
                <w:spacing w:val="-34"/>
                <w:highlight w:val="none"/>
              </w:rPr>
              <w:t xml:space="preserve"> </w:t>
            </w:r>
            <w:r>
              <w:rPr>
                <w:spacing w:val="-3"/>
                <w:highlight w:val="none"/>
              </w:rPr>
              <w:t>3</w:t>
            </w:r>
            <w:r>
              <w:rPr>
                <w:spacing w:val="-43"/>
                <w:highlight w:val="none"/>
              </w:rPr>
              <w:t xml:space="preserve"> </w:t>
            </w:r>
            <w:r>
              <w:rPr>
                <w:spacing w:val="-3"/>
                <w:highlight w:val="none"/>
              </w:rPr>
              <w:t>项情形，供应商已随投标（响应）</w:t>
            </w:r>
            <w:r>
              <w:rPr>
                <w:spacing w:val="-4"/>
                <w:highlight w:val="none"/>
              </w:rPr>
              <w:t>文件一并提交相关书面说明及必要的证明材料的，在评审</w:t>
            </w:r>
            <w:r>
              <w:rPr>
                <w:spacing w:val="-2"/>
                <w:highlight w:val="none"/>
              </w:rPr>
              <w:t>现场可不再重复提交。</w:t>
            </w:r>
          </w:p>
          <w:p w14:paraId="47D3AC35">
            <w:pPr>
              <w:pStyle w:val="20"/>
              <w:spacing w:before="27" w:line="269" w:lineRule="auto"/>
              <w:ind w:left="119" w:right="8" w:firstLine="483"/>
              <w:jc w:val="both"/>
              <w:rPr>
                <w:highlight w:val="none"/>
              </w:rPr>
            </w:pPr>
            <w:r>
              <w:rPr>
                <w:spacing w:val="-10"/>
                <w:highlight w:val="none"/>
              </w:rPr>
              <w:t>评审委员会依据专业经验，参考同类项目中标（成交）</w:t>
            </w:r>
            <w:r>
              <w:rPr>
                <w:spacing w:val="-4"/>
                <w:highlight w:val="none"/>
              </w:rPr>
              <w:t>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w:t>
            </w:r>
            <w:r>
              <w:rPr>
                <w:spacing w:val="-3"/>
                <w:highlight w:val="none"/>
              </w:rPr>
              <w:t>应）处理。</w:t>
            </w:r>
          </w:p>
          <w:p w14:paraId="4742FD13">
            <w:pPr>
              <w:pStyle w:val="20"/>
              <w:spacing w:before="27" w:line="268" w:lineRule="auto"/>
              <w:ind w:right="107"/>
              <w:jc w:val="both"/>
              <w:rPr>
                <w:highlight w:val="none"/>
              </w:rPr>
            </w:pPr>
            <w:r>
              <w:rPr>
                <w:spacing w:val="-4"/>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w:t>
            </w:r>
            <w:r>
              <w:rPr>
                <w:spacing w:val="-1"/>
                <w:highlight w:val="none"/>
              </w:rPr>
              <w:t>作纪律，不得实施影响评审公正的行为。</w:t>
            </w:r>
          </w:p>
          <w:p w14:paraId="015208A9">
            <w:pPr>
              <w:pStyle w:val="20"/>
              <w:spacing w:before="30" w:line="258" w:lineRule="auto"/>
              <w:ind w:left="116" w:leftChars="0" w:right="107" w:rightChars="0" w:firstLine="480" w:firstLineChars="0"/>
              <w:rPr>
                <w:rFonts w:hint="eastAsia" w:ascii="仿宋" w:hAnsi="仿宋" w:eastAsia="仿宋" w:cs="仿宋"/>
                <w:snapToGrid w:val="0"/>
                <w:color w:val="000000"/>
                <w:spacing w:val="-3"/>
                <w:kern w:val="0"/>
                <w:sz w:val="24"/>
                <w:szCs w:val="24"/>
                <w:highlight w:val="none"/>
                <w:lang w:val="en-US" w:eastAsia="zh-CN" w:bidi="ar-SA"/>
              </w:rPr>
            </w:pPr>
            <w:r>
              <w:rPr>
                <w:spacing w:val="-4"/>
                <w:highlight w:val="none"/>
              </w:rPr>
              <w:t>异常低价投标（响应）审查的启动原因、审查意见和审查结果应当在评审报告中记录，并随供应商提供的相关</w:t>
            </w:r>
            <w:r>
              <w:rPr>
                <w:spacing w:val="-3"/>
                <w:highlight w:val="none"/>
              </w:rPr>
              <w:t>书面说明及证明材料，以及评审委员会有关互联网浏览、</w:t>
            </w:r>
            <w:r>
              <w:rPr>
                <w:spacing w:val="-2"/>
                <w:highlight w:val="none"/>
              </w:rPr>
              <w:t>查询历史一并归档。</w:t>
            </w:r>
          </w:p>
        </w:tc>
      </w:tr>
      <w:tr w14:paraId="65585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361" w:type="pct"/>
            <w:shd w:val="clear" w:color="auto" w:fill="auto"/>
            <w:vAlign w:val="top"/>
          </w:tcPr>
          <w:p w14:paraId="508B7DE7">
            <w:pPr>
              <w:pStyle w:val="20"/>
              <w:spacing w:before="78"/>
              <w:rPr>
                <w:rFonts w:hint="eastAsia" w:ascii="仿宋" w:hAnsi="仿宋" w:eastAsia="仿宋" w:cs="仿宋"/>
                <w:snapToGrid w:val="0"/>
                <w:color w:val="000000"/>
                <w:spacing w:val="8"/>
                <w:kern w:val="0"/>
                <w:sz w:val="24"/>
                <w:szCs w:val="24"/>
                <w:lang w:val="en-US" w:eastAsia="zh-CN" w:bidi="ar-SA"/>
              </w:rPr>
            </w:pPr>
          </w:p>
          <w:p w14:paraId="585D1ECC">
            <w:pPr>
              <w:pStyle w:val="20"/>
              <w:spacing w:before="78"/>
              <w:rPr>
                <w:rFonts w:hint="eastAsia" w:ascii="仿宋" w:hAnsi="仿宋" w:eastAsia="仿宋" w:cs="仿宋"/>
                <w:snapToGrid w:val="0"/>
                <w:color w:val="000000"/>
                <w:spacing w:val="8"/>
                <w:kern w:val="0"/>
                <w:sz w:val="24"/>
                <w:szCs w:val="24"/>
                <w:lang w:val="en-US" w:eastAsia="zh-CN" w:bidi="ar-SA"/>
              </w:rPr>
            </w:pPr>
          </w:p>
          <w:p w14:paraId="64FD6208">
            <w:pPr>
              <w:pStyle w:val="20"/>
              <w:spacing w:before="78"/>
              <w:rPr>
                <w:rFonts w:hint="eastAsia" w:ascii="仿宋" w:hAnsi="仿宋" w:eastAsia="仿宋" w:cs="仿宋"/>
                <w:snapToGrid w:val="0"/>
                <w:color w:val="000000"/>
                <w:spacing w:val="8"/>
                <w:kern w:val="0"/>
                <w:sz w:val="24"/>
                <w:szCs w:val="24"/>
                <w:lang w:val="en-US" w:eastAsia="zh-CN" w:bidi="ar-SA"/>
              </w:rPr>
            </w:pPr>
          </w:p>
          <w:p w14:paraId="5D4D8941">
            <w:pPr>
              <w:pStyle w:val="20"/>
              <w:spacing w:before="78"/>
              <w:rPr>
                <w:rFonts w:hint="eastAsia" w:ascii="仿宋" w:hAnsi="仿宋" w:eastAsia="仿宋" w:cs="仿宋"/>
                <w:snapToGrid w:val="0"/>
                <w:color w:val="000000"/>
                <w:spacing w:val="8"/>
                <w:kern w:val="0"/>
                <w:sz w:val="24"/>
                <w:szCs w:val="24"/>
                <w:lang w:val="en-US" w:eastAsia="zh-CN" w:bidi="ar-SA"/>
              </w:rPr>
            </w:pPr>
          </w:p>
          <w:p w14:paraId="4A80CC65">
            <w:pPr>
              <w:pStyle w:val="20"/>
              <w:spacing w:before="78"/>
              <w:rPr>
                <w:rFonts w:hint="eastAsia" w:ascii="仿宋" w:hAnsi="仿宋" w:eastAsia="仿宋" w:cs="仿宋"/>
                <w:snapToGrid w:val="0"/>
                <w:color w:val="000000"/>
                <w:spacing w:val="8"/>
                <w:kern w:val="0"/>
                <w:sz w:val="24"/>
                <w:szCs w:val="24"/>
                <w:lang w:val="en-US" w:eastAsia="zh-CN" w:bidi="ar-SA"/>
              </w:rPr>
            </w:pPr>
          </w:p>
          <w:p w14:paraId="7B951970">
            <w:pPr>
              <w:pStyle w:val="20"/>
              <w:spacing w:before="78"/>
              <w:rPr>
                <w:rFonts w:hint="eastAsia" w:ascii="仿宋" w:hAnsi="仿宋" w:eastAsia="仿宋" w:cs="仿宋"/>
                <w:snapToGrid w:val="0"/>
                <w:color w:val="000000"/>
                <w:spacing w:val="8"/>
                <w:kern w:val="0"/>
                <w:sz w:val="24"/>
                <w:szCs w:val="24"/>
                <w:lang w:val="en-US" w:eastAsia="zh-CN" w:bidi="ar-SA"/>
              </w:rPr>
            </w:pPr>
          </w:p>
          <w:p w14:paraId="624C3509">
            <w:pPr>
              <w:pStyle w:val="20"/>
              <w:spacing w:before="78"/>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8"/>
                <w:kern w:val="0"/>
                <w:sz w:val="24"/>
                <w:szCs w:val="24"/>
                <w:lang w:val="en-US" w:eastAsia="zh-CN" w:bidi="ar-SA"/>
              </w:rPr>
              <w:t>36.7</w:t>
            </w:r>
          </w:p>
        </w:tc>
        <w:tc>
          <w:tcPr>
            <w:tcW w:w="1399" w:type="pct"/>
            <w:shd w:val="clear" w:color="auto" w:fill="auto"/>
            <w:vAlign w:val="top"/>
          </w:tcPr>
          <w:p w14:paraId="1B5678BB">
            <w:pPr>
              <w:pStyle w:val="20"/>
              <w:spacing w:before="78" w:line="293" w:lineRule="auto"/>
              <w:ind w:left="119" w:right="107" w:hanging="1"/>
              <w:rPr>
                <w:rFonts w:hint="eastAsia"/>
                <w:spacing w:val="-1"/>
                <w:highlight w:val="none"/>
              </w:rPr>
            </w:pPr>
          </w:p>
          <w:p w14:paraId="086565EF">
            <w:pPr>
              <w:pStyle w:val="20"/>
              <w:spacing w:before="78" w:line="293" w:lineRule="auto"/>
              <w:ind w:left="119" w:right="107" w:hanging="1"/>
              <w:rPr>
                <w:rFonts w:hint="eastAsia"/>
                <w:spacing w:val="-1"/>
                <w:highlight w:val="none"/>
              </w:rPr>
            </w:pPr>
          </w:p>
          <w:p w14:paraId="2E4F1590">
            <w:pPr>
              <w:pStyle w:val="20"/>
              <w:spacing w:before="78" w:line="293" w:lineRule="auto"/>
              <w:ind w:left="119" w:right="107" w:hanging="1"/>
              <w:rPr>
                <w:rFonts w:hint="eastAsia"/>
                <w:spacing w:val="-1"/>
                <w:highlight w:val="none"/>
              </w:rPr>
            </w:pPr>
          </w:p>
          <w:p w14:paraId="0954B306">
            <w:pPr>
              <w:pStyle w:val="20"/>
              <w:spacing w:before="78" w:line="293" w:lineRule="auto"/>
              <w:ind w:left="119" w:right="107" w:hanging="1"/>
              <w:rPr>
                <w:rFonts w:hint="eastAsia"/>
                <w:spacing w:val="-1"/>
                <w:highlight w:val="none"/>
              </w:rPr>
            </w:pPr>
          </w:p>
          <w:p w14:paraId="4BDE0ECC">
            <w:pPr>
              <w:pStyle w:val="20"/>
              <w:spacing w:before="78" w:line="293" w:lineRule="auto"/>
              <w:ind w:left="119" w:right="107" w:hanging="1"/>
              <w:rPr>
                <w:rFonts w:hint="eastAsia"/>
                <w:spacing w:val="-1"/>
                <w:highlight w:val="none"/>
              </w:rPr>
            </w:pPr>
          </w:p>
          <w:p w14:paraId="348A4B41">
            <w:pPr>
              <w:pStyle w:val="20"/>
              <w:spacing w:before="78" w:line="293" w:lineRule="auto"/>
              <w:ind w:right="107" w:rightChars="0"/>
              <w:rPr>
                <w:rFonts w:hint="eastAsia" w:ascii="仿宋" w:hAnsi="仿宋" w:eastAsia="仿宋" w:cs="仿宋"/>
                <w:snapToGrid w:val="0"/>
                <w:color w:val="000000"/>
                <w:kern w:val="0"/>
                <w:sz w:val="24"/>
                <w:szCs w:val="24"/>
                <w:highlight w:val="none"/>
                <w:lang w:val="en-US" w:eastAsia="en-US" w:bidi="ar-SA"/>
              </w:rPr>
            </w:pPr>
            <w:r>
              <w:rPr>
                <w:rFonts w:hint="eastAsia"/>
                <w:spacing w:val="-1"/>
                <w:highlight w:val="none"/>
              </w:rPr>
              <w:t>中小企业扶持政策</w:t>
            </w:r>
          </w:p>
        </w:tc>
        <w:tc>
          <w:tcPr>
            <w:tcW w:w="0" w:type="auto"/>
            <w:shd w:val="clear" w:color="auto" w:fill="auto"/>
            <w:vAlign w:val="top"/>
          </w:tcPr>
          <w:p w14:paraId="3A0D8D9A">
            <w:pPr>
              <w:spacing w:line="380" w:lineRule="exact"/>
              <w:ind w:firstLine="480" w:firstLineChars="200"/>
              <w:rPr>
                <w:rFonts w:ascii="仿宋" w:hAnsi="仿宋" w:eastAsia="仿宋" w:cs="Times New Roman"/>
                <w:sz w:val="24"/>
                <w:szCs w:val="24"/>
                <w:highlight w:val="none"/>
              </w:rPr>
            </w:pPr>
            <w:r>
              <w:rPr>
                <w:rFonts w:hint="eastAsia" w:ascii="仿宋" w:hAnsi="仿宋" w:eastAsia="仿宋" w:cs="Times New Roman"/>
                <w:sz w:val="24"/>
                <w:szCs w:val="24"/>
                <w:highlight w:val="none"/>
              </w:rPr>
              <w:t>支持中小企业发展，《政府采购促进中小企业发展管理办法》（财库[2020]46 号）：</w:t>
            </w:r>
          </w:p>
          <w:p w14:paraId="6999B008">
            <w:pPr>
              <w:spacing w:line="380" w:lineRule="exact"/>
              <w:ind w:firstLine="482" w:firstLineChars="200"/>
              <w:rPr>
                <w:rFonts w:ascii="仿宋" w:hAnsi="仿宋" w:eastAsia="仿宋" w:cs="Times New Roman"/>
                <w:b/>
                <w:bCs/>
                <w:sz w:val="24"/>
                <w:szCs w:val="24"/>
                <w:highlight w:val="none"/>
              </w:rPr>
            </w:pPr>
            <w:r>
              <w:rPr>
                <w:rFonts w:hint="eastAsia" w:ascii="仿宋" w:hAnsi="仿宋" w:eastAsia="仿宋" w:cs="Times New Roman"/>
                <w:b/>
                <w:bCs/>
                <w:sz w:val="24"/>
                <w:szCs w:val="24"/>
                <w:highlight w:val="none"/>
                <w:lang w:eastAsia="zh-CN"/>
              </w:rPr>
              <w:t>□本项目专门面向中小企业采购，供应商为中小企业，不再执行价格评审优惠政策。</w:t>
            </w:r>
          </w:p>
          <w:p w14:paraId="3F8E32CF">
            <w:pPr>
              <w:spacing w:line="380" w:lineRule="exact"/>
              <w:ind w:firstLine="482" w:firstLineChars="200"/>
              <w:rPr>
                <w:rFonts w:hint="eastAsia" w:ascii="仿宋" w:hAnsi="仿宋" w:eastAsia="仿宋" w:cs="Times New Roman"/>
                <w:b/>
                <w:bCs/>
                <w:sz w:val="24"/>
                <w:szCs w:val="24"/>
                <w:highlight w:val="none"/>
                <w:lang w:eastAsia="zh-CN"/>
              </w:rPr>
            </w:pPr>
            <w:r>
              <w:rPr>
                <w:rFonts w:hint="eastAsia" w:ascii="仿宋" w:hAnsi="仿宋" w:eastAsia="仿宋" w:cs="Times New Roman"/>
                <w:b/>
                <w:bCs/>
                <w:sz w:val="24"/>
                <w:szCs w:val="24"/>
                <w:highlight w:val="none"/>
                <w:lang w:eastAsia="zh-CN"/>
              </w:rPr>
              <w:t>☑非专门面向中小企业采购，给与符合规定的</w:t>
            </w:r>
            <w:r>
              <w:rPr>
                <w:rFonts w:hint="eastAsia" w:ascii="仿宋" w:hAnsi="仿宋" w:eastAsia="仿宋" w:cs="Times New Roman"/>
                <w:b/>
                <w:bCs/>
                <w:sz w:val="24"/>
                <w:szCs w:val="24"/>
                <w:highlight w:val="none"/>
                <w:lang w:val="en-US" w:eastAsia="zh-CN"/>
              </w:rPr>
              <w:t>中</w:t>
            </w:r>
            <w:r>
              <w:rPr>
                <w:rFonts w:hint="eastAsia" w:ascii="仿宋" w:hAnsi="仿宋" w:eastAsia="仿宋" w:cs="Times New Roman"/>
                <w:b/>
                <w:bCs/>
                <w:sz w:val="24"/>
                <w:szCs w:val="24"/>
                <w:highlight w:val="none"/>
                <w:lang w:eastAsia="zh-CN"/>
              </w:rPr>
              <w:t>小微企业、监狱企业或残疾人福利性单位的其报价扣除</w:t>
            </w:r>
            <w:r>
              <w:rPr>
                <w:rFonts w:hint="eastAsia" w:ascii="仿宋" w:hAnsi="仿宋" w:eastAsia="仿宋" w:cs="Times New Roman"/>
                <w:b/>
                <w:bCs/>
                <w:sz w:val="24"/>
                <w:szCs w:val="24"/>
                <w:highlight w:val="none"/>
                <w:u w:val="single"/>
                <w:lang w:val="en-US" w:eastAsia="zh-CN"/>
              </w:rPr>
              <w:t>10</w:t>
            </w:r>
            <w:r>
              <w:rPr>
                <w:rFonts w:hint="eastAsia" w:ascii="仿宋" w:hAnsi="仿宋" w:eastAsia="仿宋" w:cs="Times New Roman"/>
                <w:b/>
                <w:bCs/>
                <w:sz w:val="24"/>
                <w:szCs w:val="24"/>
                <w:highlight w:val="none"/>
                <w:u w:val="single"/>
                <w:lang w:eastAsia="zh-CN"/>
              </w:rPr>
              <w:t>%</w:t>
            </w:r>
            <w:r>
              <w:rPr>
                <w:rFonts w:hint="eastAsia" w:ascii="仿宋" w:hAnsi="仿宋" w:eastAsia="仿宋" w:cs="Times New Roman"/>
                <w:b/>
                <w:bCs/>
                <w:sz w:val="24"/>
                <w:szCs w:val="24"/>
                <w:highlight w:val="none"/>
                <w:lang w:eastAsia="zh-CN"/>
              </w:rPr>
              <w:t>后参与评审。</w:t>
            </w:r>
          </w:p>
          <w:p w14:paraId="4E114BAE">
            <w:pPr>
              <w:spacing w:line="380" w:lineRule="exact"/>
              <w:rPr>
                <w:rFonts w:hint="eastAsia" w:ascii="仿宋" w:hAnsi="仿宋" w:eastAsia="仿宋" w:cs="Times New Roman"/>
                <w:sz w:val="24"/>
                <w:szCs w:val="24"/>
                <w:highlight w:val="none"/>
                <w:lang w:val="en-US" w:eastAsia="zh-CN"/>
              </w:rPr>
            </w:pPr>
            <w:r>
              <w:rPr>
                <w:rFonts w:hint="eastAsia" w:ascii="仿宋" w:hAnsi="仿宋" w:eastAsia="仿宋" w:cs="Times New Roman"/>
                <w:sz w:val="24"/>
                <w:szCs w:val="24"/>
                <w:highlight w:val="none"/>
                <w:lang w:eastAsia="zh-CN"/>
              </w:rPr>
              <w:t>注</w:t>
            </w:r>
            <w:r>
              <w:rPr>
                <w:rFonts w:hint="eastAsia" w:ascii="仿宋" w:hAnsi="仿宋" w:eastAsia="仿宋" w:cs="Times New Roman"/>
                <w:sz w:val="24"/>
                <w:szCs w:val="24"/>
                <w:highlight w:val="none"/>
                <w:lang w:val="en-US" w:eastAsia="zh-CN"/>
              </w:rPr>
              <w:t>：请根据要求提供有效的《中小企业声明函》，（监狱企业、残疾人福利性单位视同小型、微型企业）。</w:t>
            </w:r>
          </w:p>
          <w:p w14:paraId="65E46B54">
            <w:pPr>
              <w:pStyle w:val="20"/>
              <w:spacing w:before="27" w:line="268" w:lineRule="auto"/>
              <w:ind w:right="107"/>
              <w:jc w:val="both"/>
              <w:rPr>
                <w:rFonts w:hint="eastAsia"/>
                <w:spacing w:val="-1"/>
                <w:lang w:val="en-US" w:eastAsia="zh-CN"/>
              </w:rPr>
            </w:pPr>
            <w:r>
              <w:rPr>
                <w:rFonts w:hint="eastAsia"/>
                <w:spacing w:val="-1"/>
                <w:lang w:val="en-US" w:eastAsia="zh-CN"/>
              </w:rPr>
              <w:t>注：</w:t>
            </w:r>
            <w:r>
              <w:rPr>
                <w:rFonts w:hint="eastAsia"/>
                <w:b/>
                <w:bCs/>
                <w:spacing w:val="-1"/>
                <w:lang w:val="en-US" w:eastAsia="zh-CN"/>
              </w:rPr>
              <w:t>本项目不专门面向中小企业</w:t>
            </w:r>
          </w:p>
          <w:p w14:paraId="4AD45AA0">
            <w:pPr>
              <w:pStyle w:val="20"/>
              <w:spacing w:before="30" w:line="258" w:lineRule="auto"/>
              <w:ind w:right="107" w:rightChars="0" w:firstLine="478" w:firstLineChars="200"/>
              <w:rPr>
                <w:rFonts w:ascii="仿宋" w:hAnsi="仿宋" w:eastAsia="仿宋" w:cs="仿宋"/>
                <w:snapToGrid w:val="0"/>
                <w:color w:val="000000"/>
                <w:spacing w:val="-4"/>
                <w:kern w:val="0"/>
                <w:sz w:val="24"/>
                <w:szCs w:val="24"/>
                <w:highlight w:val="none"/>
                <w:lang w:val="en-US" w:eastAsia="en-US" w:bidi="ar-SA"/>
              </w:rPr>
            </w:pPr>
            <w:r>
              <w:rPr>
                <w:rFonts w:hint="eastAsia"/>
                <w:b/>
                <w:bCs/>
                <w:spacing w:val="-1"/>
                <w:lang w:val="en-US" w:eastAsia="zh-CN"/>
              </w:rPr>
              <w:t>本项目所采购货物对应的行业类别为：工业。</w:t>
            </w:r>
          </w:p>
        </w:tc>
      </w:tr>
      <w:tr w14:paraId="36FBF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trPr>
        <w:tc>
          <w:tcPr>
            <w:tcW w:w="361" w:type="pct"/>
            <w:shd w:val="clear" w:color="auto" w:fill="auto"/>
            <w:vAlign w:val="top"/>
          </w:tcPr>
          <w:p w14:paraId="700A6898">
            <w:pPr>
              <w:pStyle w:val="20"/>
              <w:spacing w:before="78"/>
              <w:jc w:val="center"/>
              <w:rPr>
                <w:rFonts w:hint="eastAsia" w:ascii="仿宋" w:hAnsi="仿宋" w:eastAsia="仿宋" w:cs="仿宋"/>
                <w:snapToGrid w:val="0"/>
                <w:color w:val="000000"/>
                <w:spacing w:val="8"/>
                <w:kern w:val="0"/>
                <w:sz w:val="24"/>
                <w:szCs w:val="24"/>
                <w:lang w:val="en-US" w:eastAsia="zh-CN" w:bidi="ar-SA"/>
              </w:rPr>
            </w:pPr>
            <w:r>
              <w:rPr>
                <w:rFonts w:hint="eastAsia" w:cs="仿宋"/>
                <w:snapToGrid w:val="0"/>
                <w:color w:val="000000"/>
                <w:spacing w:val="8"/>
                <w:kern w:val="0"/>
                <w:sz w:val="24"/>
                <w:szCs w:val="24"/>
                <w:lang w:val="en-US" w:eastAsia="zh-CN" w:bidi="ar-SA"/>
              </w:rPr>
              <w:t>37</w:t>
            </w:r>
          </w:p>
        </w:tc>
        <w:tc>
          <w:tcPr>
            <w:tcW w:w="1399" w:type="pct"/>
            <w:shd w:val="clear" w:color="auto" w:fill="auto"/>
            <w:vAlign w:val="top"/>
          </w:tcPr>
          <w:p w14:paraId="19B20EB6">
            <w:pPr>
              <w:pStyle w:val="20"/>
              <w:spacing w:before="78" w:line="293" w:lineRule="auto"/>
              <w:ind w:left="342" w:leftChars="163" w:right="107" w:rightChars="0" w:firstLine="473" w:firstLineChars="199"/>
              <w:jc w:val="both"/>
              <w:rPr>
                <w:rFonts w:hint="eastAsia" w:ascii="仿宋" w:hAnsi="仿宋" w:eastAsia="仿宋" w:cs="仿宋"/>
                <w:snapToGrid w:val="0"/>
                <w:color w:val="000000"/>
                <w:spacing w:val="-1"/>
                <w:kern w:val="0"/>
                <w:sz w:val="24"/>
                <w:szCs w:val="24"/>
                <w:highlight w:val="none"/>
                <w:lang w:val="en-US" w:eastAsia="zh-CN" w:bidi="ar-SA"/>
              </w:rPr>
            </w:pPr>
            <w:r>
              <w:rPr>
                <w:rFonts w:hint="eastAsia"/>
                <w:spacing w:val="-1"/>
                <w:highlight w:val="none"/>
                <w:lang w:val="en-US" w:eastAsia="zh-CN"/>
              </w:rPr>
              <w:t>▲核心产品</w:t>
            </w:r>
          </w:p>
        </w:tc>
        <w:tc>
          <w:tcPr>
            <w:tcW w:w="0" w:type="auto"/>
            <w:shd w:val="clear" w:color="auto" w:fill="auto"/>
            <w:vAlign w:val="top"/>
          </w:tcPr>
          <w:p w14:paraId="2DF5CDC8">
            <w:pPr>
              <w:pStyle w:val="20"/>
              <w:spacing w:before="78" w:line="293" w:lineRule="auto"/>
              <w:ind w:left="342" w:leftChars="163" w:right="107" w:rightChars="0" w:firstLine="473" w:firstLineChars="199"/>
              <w:jc w:val="both"/>
              <w:rPr>
                <w:rFonts w:hint="eastAsia" w:ascii="仿宋" w:hAnsi="仿宋" w:eastAsia="仿宋" w:cs="仿宋"/>
                <w:b/>
                <w:bCs/>
                <w:snapToGrid w:val="0"/>
                <w:color w:val="000000"/>
                <w:spacing w:val="-1"/>
                <w:kern w:val="0"/>
                <w:sz w:val="24"/>
                <w:szCs w:val="24"/>
                <w:lang w:val="en-US" w:eastAsia="zh-CN" w:bidi="ar-SA"/>
              </w:rPr>
            </w:pPr>
            <w:r>
              <w:rPr>
                <w:rFonts w:hint="eastAsia"/>
                <w:spacing w:val="-1"/>
                <w:highlight w:val="none"/>
                <w:lang w:val="en-US" w:eastAsia="zh-CN"/>
              </w:rPr>
              <w:t>超高效液相色谱-三重四级杆质谱联用仪</w:t>
            </w:r>
          </w:p>
        </w:tc>
      </w:tr>
      <w:tr w14:paraId="609F11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000" w:type="pct"/>
            <w:gridSpan w:val="3"/>
            <w:shd w:val="clear" w:color="auto" w:fill="auto"/>
            <w:vAlign w:val="top"/>
          </w:tcPr>
          <w:p w14:paraId="3E7FE232">
            <w:pPr>
              <w:kinsoku w:val="0"/>
              <w:autoSpaceDE w:val="0"/>
              <w:autoSpaceDN w:val="0"/>
              <w:adjustRightInd w:val="0"/>
              <w:snapToGrid w:val="0"/>
              <w:spacing w:before="78" w:line="267" w:lineRule="auto"/>
              <w:ind w:right="111"/>
              <w:jc w:val="left"/>
              <w:textAlignment w:val="baseline"/>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注意事项：</w:t>
            </w:r>
          </w:p>
          <w:p w14:paraId="2FF807A6">
            <w:pPr>
              <w:kinsoku w:val="0"/>
              <w:autoSpaceDE w:val="0"/>
              <w:autoSpaceDN w:val="0"/>
              <w:adjustRightInd w:val="0"/>
              <w:snapToGrid w:val="0"/>
              <w:spacing w:before="78" w:line="267" w:lineRule="auto"/>
              <w:ind w:left="112" w:right="111" w:firstLine="5"/>
              <w:jc w:val="left"/>
              <w:textAlignment w:val="baseline"/>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1、请务必确保投标文件制作客户端为最新版本，旧版本可能导致投标文件解密失败。</w:t>
            </w:r>
          </w:p>
          <w:p w14:paraId="33D1E66B">
            <w:pPr>
              <w:kinsoku w:val="0"/>
              <w:autoSpaceDE w:val="0"/>
              <w:autoSpaceDN w:val="0"/>
              <w:adjustRightInd w:val="0"/>
              <w:snapToGrid w:val="0"/>
              <w:spacing w:before="78" w:line="267" w:lineRule="auto"/>
              <w:ind w:left="112" w:right="111" w:firstLine="5"/>
              <w:jc w:val="left"/>
              <w:textAlignment w:val="baseline"/>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2、请务必确保投标文件制作时所用的CA锁与投标文件解密时的CA锁为同一把，否则可能导致投标文件解密失败。</w:t>
            </w:r>
          </w:p>
          <w:p w14:paraId="486689B4">
            <w:pPr>
              <w:kinsoku w:val="0"/>
              <w:autoSpaceDE w:val="0"/>
              <w:autoSpaceDN w:val="0"/>
              <w:adjustRightInd w:val="0"/>
              <w:snapToGrid w:val="0"/>
              <w:spacing w:before="78" w:line="267" w:lineRule="auto"/>
              <w:ind w:left="112" w:right="111" w:firstLine="5"/>
              <w:jc w:val="left"/>
              <w:textAlignment w:val="baseline"/>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3、如本表内容与招标文件其它内容不一致的，应当以本投标人须知前附表内容为准。</w:t>
            </w:r>
          </w:p>
          <w:p w14:paraId="669777C4">
            <w:pPr>
              <w:pStyle w:val="20"/>
              <w:spacing w:before="30" w:line="258" w:lineRule="auto"/>
              <w:ind w:left="116" w:leftChars="0" w:right="107" w:rightChars="0" w:firstLine="480" w:firstLineChars="0"/>
              <w:rPr>
                <w:rFonts w:hint="eastAsia" w:ascii="仿宋" w:hAnsi="仿宋" w:eastAsia="仿宋" w:cs="仿宋"/>
                <w:sz w:val="28"/>
                <w:szCs w:val="28"/>
                <w:lang w:val="en-US" w:eastAsia="zh-CN"/>
              </w:rPr>
            </w:pPr>
          </w:p>
        </w:tc>
      </w:tr>
    </w:tbl>
    <w:p w14:paraId="2BF36E0E">
      <w:pPr>
        <w:spacing w:line="91" w:lineRule="auto"/>
        <w:rPr>
          <w:rFonts w:ascii="Arial"/>
          <w:sz w:val="2"/>
        </w:rPr>
      </w:pPr>
    </w:p>
    <w:p w14:paraId="77236017">
      <w:pPr>
        <w:spacing w:line="91" w:lineRule="auto"/>
        <w:rPr>
          <w:rFonts w:ascii="Arial"/>
          <w:sz w:val="2"/>
        </w:rPr>
      </w:pPr>
    </w:p>
    <w:p w14:paraId="3D616E13">
      <w:pPr>
        <w:pStyle w:val="5"/>
      </w:pPr>
    </w:p>
    <w:p w14:paraId="020BC4DD">
      <w:pPr>
        <w:spacing w:line="91" w:lineRule="auto"/>
        <w:rPr>
          <w:rFonts w:ascii="Arial"/>
          <w:sz w:val="2"/>
        </w:rPr>
      </w:pPr>
    </w:p>
    <w:p w14:paraId="30D984B6">
      <w:pPr>
        <w:spacing w:line="240" w:lineRule="auto"/>
        <w:ind w:left="0"/>
        <w:jc w:val="center"/>
        <w:outlineLvl w:val="1"/>
        <w:rPr>
          <w:rFonts w:ascii="黑体" w:hAnsi="黑体" w:eastAsia="黑体" w:cs="黑体"/>
          <w:spacing w:val="-2"/>
          <w:sz w:val="28"/>
          <w:szCs w:val="28"/>
        </w:rPr>
      </w:pPr>
    </w:p>
    <w:p w14:paraId="6E47B611">
      <w:pPr>
        <w:spacing w:line="240" w:lineRule="auto"/>
        <w:ind w:left="0"/>
        <w:jc w:val="both"/>
        <w:outlineLvl w:val="1"/>
        <w:rPr>
          <w:rFonts w:ascii="黑体" w:hAnsi="黑体" w:eastAsia="黑体" w:cs="黑体"/>
          <w:spacing w:val="-2"/>
          <w:sz w:val="28"/>
          <w:szCs w:val="28"/>
        </w:rPr>
      </w:pPr>
      <w:bookmarkStart w:id="4" w:name="_Toc13785"/>
    </w:p>
    <w:p w14:paraId="30B06013">
      <w:pPr>
        <w:spacing w:line="240" w:lineRule="auto"/>
        <w:ind w:left="0"/>
        <w:jc w:val="center"/>
        <w:outlineLvl w:val="1"/>
        <w:rPr>
          <w:rFonts w:ascii="黑体" w:hAnsi="黑体" w:eastAsia="黑体" w:cs="黑体"/>
          <w:spacing w:val="-2"/>
          <w:sz w:val="28"/>
          <w:szCs w:val="28"/>
        </w:rPr>
      </w:pPr>
    </w:p>
    <w:p w14:paraId="12A5EEF8">
      <w:pPr>
        <w:spacing w:line="240" w:lineRule="auto"/>
        <w:ind w:left="0"/>
        <w:jc w:val="center"/>
        <w:outlineLvl w:val="1"/>
        <w:rPr>
          <w:rFonts w:ascii="黑体" w:hAnsi="黑体" w:eastAsia="黑体" w:cs="黑体"/>
          <w:spacing w:val="-2"/>
          <w:sz w:val="28"/>
          <w:szCs w:val="28"/>
        </w:rPr>
      </w:pPr>
    </w:p>
    <w:p w14:paraId="57E273C1">
      <w:pPr>
        <w:spacing w:line="240" w:lineRule="auto"/>
        <w:ind w:left="0"/>
        <w:jc w:val="center"/>
        <w:outlineLvl w:val="1"/>
        <w:rPr>
          <w:rFonts w:ascii="黑体" w:hAnsi="黑体" w:eastAsia="黑体" w:cs="黑体"/>
          <w:spacing w:val="-2"/>
          <w:sz w:val="28"/>
          <w:szCs w:val="28"/>
        </w:rPr>
      </w:pPr>
    </w:p>
    <w:p w14:paraId="7A157583">
      <w:pPr>
        <w:spacing w:line="240" w:lineRule="auto"/>
        <w:ind w:left="0"/>
        <w:jc w:val="center"/>
        <w:outlineLvl w:val="1"/>
        <w:rPr>
          <w:rFonts w:ascii="黑体" w:hAnsi="黑体" w:eastAsia="黑体" w:cs="黑体"/>
          <w:spacing w:val="-2"/>
          <w:sz w:val="28"/>
          <w:szCs w:val="28"/>
        </w:rPr>
      </w:pPr>
    </w:p>
    <w:p w14:paraId="3F72829A">
      <w:pPr>
        <w:spacing w:line="240" w:lineRule="auto"/>
        <w:ind w:left="0"/>
        <w:jc w:val="center"/>
        <w:outlineLvl w:val="1"/>
        <w:rPr>
          <w:rFonts w:ascii="黑体" w:hAnsi="黑体" w:eastAsia="黑体" w:cs="黑体"/>
          <w:spacing w:val="-2"/>
          <w:sz w:val="28"/>
          <w:szCs w:val="28"/>
        </w:rPr>
      </w:pPr>
    </w:p>
    <w:p w14:paraId="1D11D5EA">
      <w:pPr>
        <w:spacing w:line="240" w:lineRule="auto"/>
        <w:ind w:left="0"/>
        <w:jc w:val="center"/>
        <w:outlineLvl w:val="1"/>
        <w:rPr>
          <w:rFonts w:ascii="黑体" w:hAnsi="黑体" w:eastAsia="黑体" w:cs="黑体"/>
          <w:spacing w:val="-2"/>
          <w:sz w:val="28"/>
          <w:szCs w:val="28"/>
        </w:rPr>
      </w:pPr>
    </w:p>
    <w:p w14:paraId="35DCFECB">
      <w:pPr>
        <w:spacing w:line="240" w:lineRule="auto"/>
        <w:ind w:left="0"/>
        <w:jc w:val="center"/>
        <w:outlineLvl w:val="1"/>
        <w:rPr>
          <w:rFonts w:ascii="黑体" w:hAnsi="黑体" w:eastAsia="黑体" w:cs="黑体"/>
          <w:spacing w:val="-2"/>
          <w:sz w:val="28"/>
          <w:szCs w:val="28"/>
        </w:rPr>
      </w:pPr>
    </w:p>
    <w:p w14:paraId="351F4CDC">
      <w:pPr>
        <w:spacing w:line="240" w:lineRule="auto"/>
        <w:ind w:left="0"/>
        <w:jc w:val="center"/>
        <w:outlineLvl w:val="1"/>
        <w:rPr>
          <w:rFonts w:ascii="黑体" w:hAnsi="黑体" w:eastAsia="黑体" w:cs="黑体"/>
          <w:spacing w:val="-2"/>
          <w:sz w:val="28"/>
          <w:szCs w:val="28"/>
        </w:rPr>
      </w:pPr>
    </w:p>
    <w:p w14:paraId="75D28262">
      <w:pPr>
        <w:spacing w:line="240" w:lineRule="auto"/>
        <w:ind w:left="0"/>
        <w:jc w:val="center"/>
        <w:outlineLvl w:val="1"/>
        <w:rPr>
          <w:rFonts w:ascii="黑体" w:hAnsi="黑体" w:eastAsia="黑体" w:cs="黑体"/>
          <w:spacing w:val="-2"/>
          <w:sz w:val="28"/>
          <w:szCs w:val="28"/>
        </w:rPr>
      </w:pPr>
    </w:p>
    <w:p w14:paraId="4347BEDE">
      <w:pPr>
        <w:spacing w:line="240" w:lineRule="auto"/>
        <w:ind w:left="0"/>
        <w:jc w:val="both"/>
        <w:outlineLvl w:val="1"/>
        <w:rPr>
          <w:rFonts w:ascii="黑体" w:hAnsi="黑体" w:eastAsia="黑体" w:cs="黑体"/>
          <w:spacing w:val="-2"/>
          <w:sz w:val="28"/>
          <w:szCs w:val="28"/>
        </w:rPr>
      </w:pPr>
    </w:p>
    <w:p w14:paraId="15D5A47E">
      <w:pPr>
        <w:spacing w:line="240" w:lineRule="auto"/>
        <w:ind w:left="0"/>
        <w:jc w:val="center"/>
        <w:outlineLvl w:val="1"/>
        <w:rPr>
          <w:rFonts w:ascii="黑体" w:hAnsi="黑体" w:eastAsia="黑体" w:cs="黑体"/>
          <w:sz w:val="28"/>
          <w:szCs w:val="28"/>
        </w:rPr>
      </w:pPr>
      <w:r>
        <w:rPr>
          <w:rFonts w:ascii="黑体" w:hAnsi="黑体" w:eastAsia="黑体" w:cs="黑体"/>
          <w:spacing w:val="-2"/>
          <w:sz w:val="28"/>
          <w:szCs w:val="28"/>
        </w:rPr>
        <w:t>投标人须知正文</w:t>
      </w:r>
      <w:bookmarkEnd w:id="4"/>
    </w:p>
    <w:p w14:paraId="0A992065">
      <w:pPr>
        <w:spacing w:before="260" w:line="227" w:lineRule="auto"/>
        <w:ind w:left="569"/>
        <w:outlineLvl w:val="2"/>
        <w:rPr>
          <w:rFonts w:ascii="楷体" w:hAnsi="楷体" w:eastAsia="楷体" w:cs="楷体"/>
          <w:sz w:val="28"/>
          <w:szCs w:val="28"/>
        </w:rPr>
      </w:pPr>
      <w:bookmarkStart w:id="5" w:name="bookmark45"/>
      <w:bookmarkEnd w:id="5"/>
      <w:bookmarkStart w:id="6" w:name="_Toc16311"/>
      <w:r>
        <w:rPr>
          <w:rFonts w:ascii="楷体" w:hAnsi="楷体" w:eastAsia="楷体" w:cs="楷体"/>
          <w:spacing w:val="-3"/>
          <w:sz w:val="28"/>
          <w:szCs w:val="28"/>
        </w:rPr>
        <w:t>1.招标依据以及原则</w:t>
      </w:r>
      <w:bookmarkEnd w:id="6"/>
    </w:p>
    <w:p w14:paraId="0FD6F850">
      <w:pPr>
        <w:spacing w:before="132" w:line="222" w:lineRule="auto"/>
        <w:ind w:left="491"/>
        <w:rPr>
          <w:rFonts w:ascii="仿宋" w:hAnsi="仿宋" w:eastAsia="仿宋" w:cs="仿宋"/>
          <w:sz w:val="24"/>
          <w:szCs w:val="24"/>
        </w:rPr>
      </w:pPr>
      <w:r>
        <w:rPr>
          <w:rFonts w:ascii="仿宋" w:hAnsi="仿宋" w:eastAsia="仿宋" w:cs="仿宋"/>
          <w:spacing w:val="-2"/>
          <w:sz w:val="24"/>
          <w:szCs w:val="24"/>
        </w:rPr>
        <w:t>1.1《中华人民共和国政府采购法》；</w:t>
      </w:r>
    </w:p>
    <w:p w14:paraId="04B6E776">
      <w:pPr>
        <w:spacing w:before="150" w:line="222" w:lineRule="auto"/>
        <w:ind w:left="491"/>
        <w:rPr>
          <w:rFonts w:ascii="仿宋" w:hAnsi="仿宋" w:eastAsia="仿宋" w:cs="仿宋"/>
          <w:sz w:val="24"/>
          <w:szCs w:val="24"/>
        </w:rPr>
      </w:pPr>
      <w:r>
        <w:rPr>
          <w:rFonts w:ascii="仿宋" w:hAnsi="仿宋" w:eastAsia="仿宋" w:cs="仿宋"/>
          <w:spacing w:val="-2"/>
          <w:sz w:val="24"/>
          <w:szCs w:val="24"/>
        </w:rPr>
        <w:t>1.2《中华人民共和国民法典》；</w:t>
      </w:r>
    </w:p>
    <w:p w14:paraId="6A69C4CA">
      <w:pPr>
        <w:spacing w:before="151" w:line="222" w:lineRule="auto"/>
        <w:ind w:left="491"/>
        <w:rPr>
          <w:rFonts w:ascii="仿宋" w:hAnsi="仿宋" w:eastAsia="仿宋" w:cs="仿宋"/>
          <w:sz w:val="24"/>
          <w:szCs w:val="24"/>
        </w:rPr>
      </w:pPr>
      <w:r>
        <w:rPr>
          <w:rFonts w:ascii="仿宋" w:hAnsi="仿宋" w:eastAsia="仿宋" w:cs="仿宋"/>
          <w:spacing w:val="-2"/>
          <w:sz w:val="24"/>
          <w:szCs w:val="24"/>
        </w:rPr>
        <w:t>1.3《中华人民共和国政府采购法实施条例》；</w:t>
      </w:r>
    </w:p>
    <w:p w14:paraId="44ED84F1">
      <w:pPr>
        <w:spacing w:before="153" w:line="221" w:lineRule="auto"/>
        <w:ind w:left="491"/>
        <w:rPr>
          <w:rFonts w:ascii="仿宋" w:hAnsi="仿宋" w:eastAsia="仿宋" w:cs="仿宋"/>
          <w:sz w:val="24"/>
          <w:szCs w:val="24"/>
        </w:rPr>
      </w:pPr>
      <w:r>
        <w:rPr>
          <w:rFonts w:ascii="仿宋" w:hAnsi="仿宋" w:eastAsia="仿宋" w:cs="仿宋"/>
          <w:spacing w:val="-2"/>
          <w:sz w:val="24"/>
          <w:szCs w:val="24"/>
        </w:rPr>
        <w:t>1.4《政府采购货物和服务招标投标管理办法》；</w:t>
      </w:r>
    </w:p>
    <w:p w14:paraId="1E0C402D">
      <w:pPr>
        <w:spacing w:before="153" w:line="222" w:lineRule="auto"/>
        <w:ind w:left="491"/>
        <w:rPr>
          <w:rFonts w:ascii="仿宋" w:hAnsi="仿宋" w:eastAsia="仿宋" w:cs="仿宋"/>
          <w:sz w:val="24"/>
          <w:szCs w:val="24"/>
        </w:rPr>
      </w:pPr>
      <w:r>
        <w:rPr>
          <w:rFonts w:ascii="仿宋" w:hAnsi="仿宋" w:eastAsia="仿宋" w:cs="仿宋"/>
          <w:spacing w:val="-2"/>
          <w:sz w:val="24"/>
          <w:szCs w:val="24"/>
        </w:rPr>
        <w:t>1.5《政府采购供应商投诉处理办法》；</w:t>
      </w:r>
    </w:p>
    <w:p w14:paraId="52CB8585">
      <w:pPr>
        <w:spacing w:before="150" w:line="220" w:lineRule="auto"/>
        <w:ind w:left="491"/>
        <w:rPr>
          <w:rFonts w:ascii="仿宋" w:hAnsi="仿宋" w:eastAsia="仿宋" w:cs="仿宋"/>
          <w:sz w:val="24"/>
          <w:szCs w:val="24"/>
        </w:rPr>
      </w:pPr>
      <w:r>
        <w:rPr>
          <w:rFonts w:ascii="仿宋" w:hAnsi="仿宋" w:eastAsia="仿宋" w:cs="仿宋"/>
          <w:spacing w:val="-2"/>
          <w:sz w:val="24"/>
          <w:szCs w:val="24"/>
        </w:rPr>
        <w:t>1.6</w:t>
      </w:r>
      <w:r>
        <w:rPr>
          <w:rFonts w:ascii="仿宋" w:hAnsi="仿宋" w:eastAsia="仿宋" w:cs="仿宋"/>
          <w:spacing w:val="-36"/>
          <w:sz w:val="24"/>
          <w:szCs w:val="24"/>
        </w:rPr>
        <w:t xml:space="preserve"> </w:t>
      </w:r>
      <w:r>
        <w:rPr>
          <w:rFonts w:ascii="仿宋" w:hAnsi="仿宋" w:eastAsia="仿宋" w:cs="仿宋"/>
          <w:spacing w:val="-2"/>
          <w:sz w:val="24"/>
          <w:szCs w:val="24"/>
        </w:rPr>
        <w:t>其他有关法律、行政法规以及省市规范性文件规定。</w:t>
      </w:r>
    </w:p>
    <w:p w14:paraId="6BA7B24F">
      <w:pPr>
        <w:spacing w:before="120" w:line="230" w:lineRule="auto"/>
        <w:ind w:left="552"/>
        <w:outlineLvl w:val="2"/>
        <w:rPr>
          <w:rFonts w:ascii="楷体" w:hAnsi="楷体" w:eastAsia="楷体" w:cs="楷体"/>
          <w:sz w:val="28"/>
          <w:szCs w:val="28"/>
        </w:rPr>
      </w:pPr>
      <w:bookmarkStart w:id="7" w:name="_Toc13338"/>
      <w:r>
        <w:rPr>
          <w:rFonts w:ascii="楷体" w:hAnsi="楷体" w:eastAsia="楷体" w:cs="楷体"/>
          <w:spacing w:val="-1"/>
          <w:sz w:val="28"/>
          <w:szCs w:val="28"/>
        </w:rPr>
        <w:t>2.合格的投标人</w:t>
      </w:r>
      <w:bookmarkEnd w:id="7"/>
    </w:p>
    <w:p w14:paraId="31A1FFB2">
      <w:pPr>
        <w:spacing w:before="126" w:line="221" w:lineRule="auto"/>
        <w:ind w:left="476"/>
        <w:rPr>
          <w:rFonts w:ascii="仿宋" w:hAnsi="仿宋" w:eastAsia="仿宋" w:cs="仿宋"/>
          <w:sz w:val="24"/>
          <w:szCs w:val="24"/>
        </w:rPr>
      </w:pPr>
      <w:r>
        <w:rPr>
          <w:rFonts w:ascii="仿宋" w:hAnsi="仿宋" w:eastAsia="仿宋" w:cs="仿宋"/>
          <w:spacing w:val="-1"/>
          <w:sz w:val="24"/>
          <w:szCs w:val="24"/>
        </w:rPr>
        <w:t>2.1</w:t>
      </w:r>
      <w:r>
        <w:rPr>
          <w:rFonts w:ascii="仿宋" w:hAnsi="仿宋" w:eastAsia="仿宋" w:cs="仿宋"/>
          <w:spacing w:val="-39"/>
          <w:sz w:val="24"/>
          <w:szCs w:val="24"/>
        </w:rPr>
        <w:t xml:space="preserve"> </w:t>
      </w:r>
      <w:r>
        <w:rPr>
          <w:rFonts w:ascii="仿宋" w:hAnsi="仿宋" w:eastAsia="仿宋" w:cs="仿宋"/>
          <w:spacing w:val="-1"/>
          <w:sz w:val="24"/>
          <w:szCs w:val="24"/>
        </w:rPr>
        <w:t>符合《中华人民共和国政府采购法》第二十二条规定</w:t>
      </w:r>
      <w:r>
        <w:rPr>
          <w:rFonts w:ascii="仿宋" w:hAnsi="仿宋" w:eastAsia="仿宋" w:cs="仿宋"/>
          <w:spacing w:val="-2"/>
          <w:sz w:val="24"/>
          <w:szCs w:val="24"/>
        </w:rPr>
        <w:t>的条件；</w:t>
      </w:r>
    </w:p>
    <w:p w14:paraId="1D9505B1">
      <w:pPr>
        <w:spacing w:before="152" w:line="220" w:lineRule="auto"/>
        <w:ind w:left="476"/>
        <w:rPr>
          <w:rFonts w:ascii="仿宋" w:hAnsi="仿宋" w:eastAsia="仿宋" w:cs="仿宋"/>
          <w:sz w:val="24"/>
          <w:szCs w:val="24"/>
        </w:rPr>
      </w:pPr>
      <w:r>
        <w:rPr>
          <w:rFonts w:ascii="仿宋" w:hAnsi="仿宋" w:eastAsia="仿宋" w:cs="仿宋"/>
          <w:spacing w:val="-1"/>
          <w:sz w:val="24"/>
          <w:szCs w:val="24"/>
        </w:rPr>
        <w:t>2.2</w:t>
      </w:r>
      <w:r>
        <w:rPr>
          <w:rFonts w:ascii="仿宋" w:hAnsi="仿宋" w:eastAsia="仿宋" w:cs="仿宋"/>
          <w:spacing w:val="-39"/>
          <w:sz w:val="24"/>
          <w:szCs w:val="24"/>
        </w:rPr>
        <w:t xml:space="preserve"> </w:t>
      </w:r>
      <w:r>
        <w:rPr>
          <w:rFonts w:ascii="仿宋" w:hAnsi="仿宋" w:eastAsia="仿宋" w:cs="仿宋"/>
          <w:spacing w:val="-1"/>
          <w:sz w:val="24"/>
          <w:szCs w:val="24"/>
        </w:rPr>
        <w:t>符合本招标文件规定的资格要求，且按照要求提供相关证明材</w:t>
      </w:r>
      <w:r>
        <w:rPr>
          <w:rFonts w:ascii="仿宋" w:hAnsi="仿宋" w:eastAsia="仿宋" w:cs="仿宋"/>
          <w:spacing w:val="-2"/>
          <w:sz w:val="24"/>
          <w:szCs w:val="24"/>
        </w:rPr>
        <w:t>料；</w:t>
      </w:r>
    </w:p>
    <w:p w14:paraId="0FDBDCC2">
      <w:pPr>
        <w:spacing w:before="157" w:line="338" w:lineRule="auto"/>
        <w:ind w:left="1" w:right="65" w:firstLine="474"/>
        <w:rPr>
          <w:rFonts w:ascii="仿宋" w:hAnsi="仿宋" w:eastAsia="仿宋" w:cs="仿宋"/>
          <w:sz w:val="24"/>
          <w:szCs w:val="24"/>
        </w:rPr>
      </w:pPr>
      <w:r>
        <w:rPr>
          <w:rFonts w:ascii="仿宋" w:hAnsi="仿宋" w:eastAsia="仿宋" w:cs="仿宋"/>
          <w:spacing w:val="-2"/>
          <w:sz w:val="24"/>
          <w:szCs w:val="24"/>
        </w:rPr>
        <w:t>2.3</w:t>
      </w:r>
      <w:r>
        <w:rPr>
          <w:rFonts w:ascii="仿宋" w:hAnsi="仿宋" w:eastAsia="仿宋" w:cs="仿宋"/>
          <w:spacing w:val="-32"/>
          <w:sz w:val="24"/>
          <w:szCs w:val="24"/>
        </w:rPr>
        <w:t xml:space="preserve"> </w:t>
      </w:r>
      <w:r>
        <w:rPr>
          <w:rFonts w:ascii="仿宋" w:hAnsi="仿宋" w:eastAsia="仿宋" w:cs="仿宋"/>
          <w:spacing w:val="-2"/>
          <w:sz w:val="24"/>
          <w:szCs w:val="24"/>
        </w:rPr>
        <w:t>单位负责人为同一个人的两个以及两个以上法人，母公司、全资子公司以及其</w:t>
      </w:r>
      <w:r>
        <w:rPr>
          <w:rFonts w:ascii="仿宋" w:hAnsi="仿宋" w:eastAsia="仿宋" w:cs="仿宋"/>
          <w:spacing w:val="-3"/>
          <w:sz w:val="24"/>
          <w:szCs w:val="24"/>
        </w:rPr>
        <w:t>控股公司或者存在管理关系的不同单位，都不得在同一包或者未划分包的同一招标项目</w:t>
      </w:r>
      <w:r>
        <w:rPr>
          <w:rFonts w:ascii="仿宋" w:hAnsi="仿宋" w:eastAsia="仿宋" w:cs="仿宋"/>
          <w:spacing w:val="-4"/>
          <w:sz w:val="24"/>
          <w:szCs w:val="24"/>
        </w:rPr>
        <w:t>同时投标；</w:t>
      </w:r>
    </w:p>
    <w:p w14:paraId="05DB6724">
      <w:pPr>
        <w:spacing w:before="1" w:line="220" w:lineRule="auto"/>
        <w:ind w:left="476"/>
        <w:rPr>
          <w:rFonts w:ascii="仿宋" w:hAnsi="仿宋" w:eastAsia="仿宋" w:cs="仿宋"/>
          <w:sz w:val="24"/>
          <w:szCs w:val="24"/>
        </w:rPr>
      </w:pPr>
      <w:r>
        <w:rPr>
          <w:rFonts w:ascii="仿宋" w:hAnsi="仿宋" w:eastAsia="仿宋" w:cs="仿宋"/>
          <w:spacing w:val="-1"/>
          <w:sz w:val="24"/>
          <w:szCs w:val="24"/>
        </w:rPr>
        <w:t>2.4</w:t>
      </w:r>
      <w:r>
        <w:rPr>
          <w:rFonts w:ascii="仿宋" w:hAnsi="仿宋" w:eastAsia="仿宋" w:cs="仿宋"/>
          <w:spacing w:val="-43"/>
          <w:sz w:val="24"/>
          <w:szCs w:val="24"/>
        </w:rPr>
        <w:t xml:space="preserve"> </w:t>
      </w:r>
      <w:r>
        <w:rPr>
          <w:rFonts w:ascii="仿宋" w:hAnsi="仿宋" w:eastAsia="仿宋" w:cs="仿宋"/>
          <w:spacing w:val="-1"/>
          <w:sz w:val="24"/>
          <w:szCs w:val="24"/>
        </w:rPr>
        <w:t>投标人须知前附表规定接受联合体投标的，应符合以下规定：</w:t>
      </w:r>
    </w:p>
    <w:p w14:paraId="645653EC">
      <w:pPr>
        <w:spacing w:before="152" w:line="339" w:lineRule="auto"/>
        <w:ind w:left="4" w:right="65" w:firstLine="471"/>
        <w:rPr>
          <w:rFonts w:ascii="仿宋" w:hAnsi="仿宋" w:eastAsia="仿宋" w:cs="仿宋"/>
          <w:sz w:val="24"/>
          <w:szCs w:val="24"/>
        </w:rPr>
      </w:pPr>
      <w:r>
        <w:rPr>
          <w:rFonts w:ascii="仿宋" w:hAnsi="仿宋" w:eastAsia="仿宋" w:cs="仿宋"/>
          <w:spacing w:val="-2"/>
          <w:sz w:val="24"/>
          <w:szCs w:val="24"/>
        </w:rPr>
        <w:t>2.4.1</w:t>
      </w:r>
      <w:r>
        <w:rPr>
          <w:rFonts w:ascii="仿宋" w:hAnsi="仿宋" w:eastAsia="仿宋" w:cs="仿宋"/>
          <w:spacing w:val="-30"/>
          <w:sz w:val="24"/>
          <w:szCs w:val="24"/>
        </w:rPr>
        <w:t xml:space="preserve"> </w:t>
      </w:r>
      <w:r>
        <w:rPr>
          <w:rFonts w:ascii="仿宋" w:hAnsi="仿宋" w:eastAsia="仿宋" w:cs="仿宋"/>
          <w:spacing w:val="-2"/>
          <w:sz w:val="24"/>
          <w:szCs w:val="24"/>
        </w:rPr>
        <w:t>联合体各方应按照招标文件提供的格式签订联合体协议书，明确联合体牵头</w:t>
      </w:r>
      <w:r>
        <w:rPr>
          <w:rFonts w:ascii="仿宋" w:hAnsi="仿宋" w:eastAsia="仿宋" w:cs="仿宋"/>
          <w:spacing w:val="-3"/>
          <w:sz w:val="24"/>
          <w:szCs w:val="24"/>
        </w:rPr>
        <w:t>人和各方权利义务；</w:t>
      </w:r>
    </w:p>
    <w:p w14:paraId="4560E440">
      <w:pPr>
        <w:spacing w:before="1" w:line="220" w:lineRule="auto"/>
        <w:ind w:left="476"/>
        <w:rPr>
          <w:rFonts w:ascii="仿宋" w:hAnsi="仿宋" w:eastAsia="仿宋" w:cs="仿宋"/>
          <w:sz w:val="24"/>
          <w:szCs w:val="24"/>
        </w:rPr>
      </w:pPr>
      <w:r>
        <w:rPr>
          <w:rFonts w:ascii="仿宋" w:hAnsi="仿宋" w:eastAsia="仿宋" w:cs="仿宋"/>
          <w:spacing w:val="-1"/>
          <w:sz w:val="24"/>
          <w:szCs w:val="24"/>
        </w:rPr>
        <w:t>2.4.2</w:t>
      </w:r>
      <w:r>
        <w:rPr>
          <w:rFonts w:ascii="仿宋" w:hAnsi="仿宋" w:eastAsia="仿宋" w:cs="仿宋"/>
          <w:spacing w:val="-37"/>
          <w:sz w:val="24"/>
          <w:szCs w:val="24"/>
        </w:rPr>
        <w:t xml:space="preserve"> </w:t>
      </w:r>
      <w:r>
        <w:rPr>
          <w:rFonts w:ascii="仿宋" w:hAnsi="仿宋" w:eastAsia="仿宋" w:cs="仿宋"/>
          <w:spacing w:val="-1"/>
          <w:sz w:val="24"/>
          <w:szCs w:val="24"/>
        </w:rPr>
        <w:t>联合体各方均应当符合《政府采购法》第二十二条第一款规定的条件；</w:t>
      </w:r>
    </w:p>
    <w:p w14:paraId="5718A368">
      <w:pPr>
        <w:spacing w:before="153" w:line="338" w:lineRule="auto"/>
        <w:ind w:left="6" w:right="65" w:firstLine="469"/>
        <w:rPr>
          <w:rFonts w:ascii="仿宋" w:hAnsi="仿宋" w:eastAsia="仿宋" w:cs="仿宋"/>
          <w:sz w:val="24"/>
          <w:szCs w:val="24"/>
        </w:rPr>
      </w:pPr>
      <w:r>
        <w:rPr>
          <w:rFonts w:ascii="仿宋" w:hAnsi="仿宋" w:eastAsia="仿宋" w:cs="仿宋"/>
          <w:spacing w:val="-2"/>
          <w:sz w:val="24"/>
          <w:szCs w:val="24"/>
        </w:rPr>
        <w:t>2.4.3</w:t>
      </w:r>
      <w:r>
        <w:rPr>
          <w:rFonts w:ascii="仿宋" w:hAnsi="仿宋" w:eastAsia="仿宋" w:cs="仿宋"/>
          <w:spacing w:val="-30"/>
          <w:sz w:val="24"/>
          <w:szCs w:val="24"/>
        </w:rPr>
        <w:t xml:space="preserve"> </w:t>
      </w:r>
      <w:r>
        <w:rPr>
          <w:rFonts w:ascii="仿宋" w:hAnsi="仿宋" w:eastAsia="仿宋" w:cs="仿宋"/>
          <w:spacing w:val="-2"/>
          <w:sz w:val="24"/>
          <w:szCs w:val="24"/>
        </w:rPr>
        <w:t>联合体中有同类资质的投标人按照联合体分工承担相同工作的，应当按照资质等级较低的投标人确定资质等级。</w:t>
      </w:r>
    </w:p>
    <w:p w14:paraId="75FA3422">
      <w:pPr>
        <w:spacing w:line="338" w:lineRule="auto"/>
        <w:ind w:right="65" w:firstLine="476"/>
        <w:rPr>
          <w:rFonts w:ascii="仿宋" w:hAnsi="仿宋" w:eastAsia="仿宋" w:cs="仿宋"/>
          <w:sz w:val="24"/>
          <w:szCs w:val="24"/>
        </w:rPr>
      </w:pPr>
      <w:r>
        <w:rPr>
          <w:rFonts w:ascii="仿宋" w:hAnsi="仿宋" w:eastAsia="仿宋" w:cs="仿宋"/>
          <w:spacing w:val="-3"/>
          <w:sz w:val="24"/>
          <w:szCs w:val="24"/>
        </w:rPr>
        <w:t>2.4.4 以联合体形式参加政府采购活动的，联合体各方不得再单独参加或者与其他</w:t>
      </w:r>
      <w:r>
        <w:rPr>
          <w:rFonts w:ascii="仿宋" w:hAnsi="仿宋" w:eastAsia="仿宋" w:cs="仿宋"/>
          <w:spacing w:val="-1"/>
          <w:sz w:val="24"/>
          <w:szCs w:val="24"/>
        </w:rPr>
        <w:t>投标人另外组成联合体参加同一合同项下的政府采购活动。</w:t>
      </w:r>
    </w:p>
    <w:p w14:paraId="410082E4">
      <w:pPr>
        <w:spacing w:before="2" w:line="338" w:lineRule="auto"/>
        <w:ind w:left="2" w:right="65" w:firstLine="473"/>
        <w:rPr>
          <w:rFonts w:ascii="仿宋" w:hAnsi="仿宋" w:eastAsia="仿宋" w:cs="仿宋"/>
          <w:sz w:val="24"/>
          <w:szCs w:val="24"/>
        </w:rPr>
      </w:pPr>
      <w:r>
        <w:rPr>
          <w:rFonts w:ascii="仿宋" w:hAnsi="仿宋" w:eastAsia="仿宋" w:cs="仿宋"/>
          <w:spacing w:val="-2"/>
          <w:sz w:val="24"/>
          <w:szCs w:val="24"/>
        </w:rPr>
        <w:t>2.4.5</w:t>
      </w:r>
      <w:r>
        <w:rPr>
          <w:rFonts w:ascii="仿宋" w:hAnsi="仿宋" w:eastAsia="仿宋" w:cs="仿宋"/>
          <w:spacing w:val="-30"/>
          <w:sz w:val="24"/>
          <w:szCs w:val="24"/>
        </w:rPr>
        <w:t xml:space="preserve"> </w:t>
      </w:r>
      <w:r>
        <w:rPr>
          <w:rFonts w:ascii="仿宋" w:hAnsi="仿宋" w:eastAsia="仿宋" w:cs="仿宋"/>
          <w:spacing w:val="-2"/>
          <w:sz w:val="24"/>
          <w:szCs w:val="24"/>
        </w:rPr>
        <w:t>联合体各方应当共同与采购人签订采购合同，就合同约定的事项对采购人承</w:t>
      </w:r>
      <w:r>
        <w:rPr>
          <w:rFonts w:ascii="仿宋" w:hAnsi="仿宋" w:eastAsia="仿宋" w:cs="仿宋"/>
          <w:spacing w:val="-3"/>
          <w:sz w:val="24"/>
          <w:szCs w:val="24"/>
        </w:rPr>
        <w:t>担连带责任；</w:t>
      </w:r>
    </w:p>
    <w:p w14:paraId="5AE4B05F">
      <w:pPr>
        <w:spacing w:before="1" w:line="338" w:lineRule="auto"/>
        <w:ind w:left="7" w:right="65" w:firstLine="468"/>
        <w:rPr>
          <w:rFonts w:ascii="仿宋" w:hAnsi="仿宋" w:eastAsia="仿宋" w:cs="仿宋"/>
          <w:sz w:val="24"/>
          <w:szCs w:val="24"/>
        </w:rPr>
      </w:pPr>
      <w:r>
        <w:rPr>
          <w:rFonts w:ascii="仿宋" w:hAnsi="仿宋" w:eastAsia="仿宋" w:cs="仿宋"/>
          <w:spacing w:val="-2"/>
          <w:sz w:val="24"/>
          <w:szCs w:val="24"/>
        </w:rPr>
        <w:t>2.4.6</w:t>
      </w:r>
      <w:r>
        <w:rPr>
          <w:rFonts w:ascii="仿宋" w:hAnsi="仿宋" w:eastAsia="仿宋" w:cs="仿宋"/>
          <w:spacing w:val="-30"/>
          <w:sz w:val="24"/>
          <w:szCs w:val="24"/>
        </w:rPr>
        <w:t xml:space="preserve"> </w:t>
      </w:r>
      <w:r>
        <w:rPr>
          <w:rFonts w:ascii="仿宋" w:hAnsi="仿宋" w:eastAsia="仿宋" w:cs="仿宋"/>
          <w:spacing w:val="-2"/>
          <w:sz w:val="24"/>
          <w:szCs w:val="24"/>
        </w:rPr>
        <w:t>鼓励大中型企业和其他自然人、法人或者其他组织与小型、微型企业组成联合体投标，但联合体各方均应符合上述规定。</w:t>
      </w:r>
    </w:p>
    <w:p w14:paraId="14B221FE">
      <w:pPr>
        <w:spacing w:before="1" w:line="338" w:lineRule="auto"/>
        <w:ind w:left="10" w:right="65" w:firstLine="466"/>
        <w:rPr>
          <w:rFonts w:ascii="仿宋" w:hAnsi="仿宋" w:eastAsia="仿宋" w:cs="仿宋"/>
          <w:sz w:val="24"/>
          <w:szCs w:val="24"/>
        </w:rPr>
      </w:pPr>
      <w:r>
        <w:rPr>
          <w:rFonts w:ascii="仿宋" w:hAnsi="仿宋" w:eastAsia="仿宋" w:cs="仿宋"/>
          <w:spacing w:val="-2"/>
          <w:sz w:val="24"/>
          <w:szCs w:val="24"/>
        </w:rPr>
        <w:t>2.5</w:t>
      </w:r>
      <w:r>
        <w:rPr>
          <w:rFonts w:ascii="仿宋" w:hAnsi="仿宋" w:eastAsia="仿宋" w:cs="仿宋"/>
          <w:spacing w:val="-32"/>
          <w:sz w:val="24"/>
          <w:szCs w:val="24"/>
        </w:rPr>
        <w:t xml:space="preserve"> </w:t>
      </w:r>
      <w:r>
        <w:rPr>
          <w:rFonts w:ascii="仿宋" w:hAnsi="仿宋" w:eastAsia="仿宋" w:cs="仿宋"/>
          <w:spacing w:val="-2"/>
          <w:sz w:val="24"/>
          <w:szCs w:val="24"/>
        </w:rPr>
        <w:t>除采购人拟采购进口产品通过财政部门审核外，投标人不得提供直接进口或者</w:t>
      </w:r>
      <w:r>
        <w:rPr>
          <w:rFonts w:ascii="仿宋" w:hAnsi="仿宋" w:eastAsia="仿宋" w:cs="仿宋"/>
          <w:spacing w:val="-1"/>
          <w:sz w:val="24"/>
          <w:szCs w:val="24"/>
        </w:rPr>
        <w:t>委托进口产品（包括已进入中国境内的进口</w:t>
      </w:r>
      <w:r>
        <w:rPr>
          <w:rFonts w:ascii="仿宋" w:hAnsi="仿宋" w:eastAsia="仿宋" w:cs="仿宋"/>
          <w:spacing w:val="-2"/>
          <w:sz w:val="24"/>
          <w:szCs w:val="24"/>
        </w:rPr>
        <w:t>产品）。</w:t>
      </w:r>
    </w:p>
    <w:p w14:paraId="13E3B667">
      <w:pPr>
        <w:spacing w:before="2" w:line="338" w:lineRule="auto"/>
        <w:ind w:left="6" w:firstLine="469"/>
        <w:rPr>
          <w:rFonts w:ascii="仿宋" w:hAnsi="仿宋" w:eastAsia="仿宋" w:cs="仿宋"/>
          <w:sz w:val="24"/>
          <w:szCs w:val="24"/>
        </w:rPr>
      </w:pPr>
      <w:r>
        <w:rPr>
          <w:rFonts w:ascii="仿宋" w:hAnsi="仿宋" w:eastAsia="仿宋" w:cs="仿宋"/>
          <w:spacing w:val="-6"/>
          <w:sz w:val="24"/>
          <w:szCs w:val="24"/>
        </w:rPr>
        <w:t>2.6</w:t>
      </w:r>
      <w:r>
        <w:rPr>
          <w:rFonts w:ascii="仿宋" w:hAnsi="仿宋" w:eastAsia="仿宋" w:cs="仿宋"/>
          <w:spacing w:val="-35"/>
          <w:sz w:val="24"/>
          <w:szCs w:val="24"/>
        </w:rPr>
        <w:t xml:space="preserve"> </w:t>
      </w:r>
      <w:r>
        <w:rPr>
          <w:rFonts w:ascii="仿宋" w:hAnsi="仿宋" w:eastAsia="仿宋" w:cs="仿宋"/>
          <w:spacing w:val="-6"/>
          <w:sz w:val="24"/>
          <w:szCs w:val="24"/>
        </w:rPr>
        <w:t>为本项目提供整体设计、规范编制或者</w:t>
      </w:r>
      <w:r>
        <w:rPr>
          <w:rFonts w:ascii="仿宋" w:hAnsi="仿宋" w:eastAsia="仿宋" w:cs="仿宋"/>
          <w:spacing w:val="-7"/>
          <w:sz w:val="24"/>
          <w:szCs w:val="24"/>
        </w:rPr>
        <w:t>项目管理、监理、检测等服务的投标人，</w:t>
      </w:r>
      <w:r>
        <w:rPr>
          <w:rFonts w:ascii="仿宋" w:hAnsi="仿宋" w:eastAsia="仿宋" w:cs="仿宋"/>
          <w:spacing w:val="-2"/>
          <w:sz w:val="24"/>
          <w:szCs w:val="24"/>
        </w:rPr>
        <w:t>不得再参加本项目的招标活动。</w:t>
      </w:r>
    </w:p>
    <w:p w14:paraId="26FC6F9A">
      <w:pPr>
        <w:spacing w:before="1" w:line="219" w:lineRule="auto"/>
        <w:ind w:left="476"/>
        <w:rPr>
          <w:rFonts w:ascii="仿宋" w:hAnsi="仿宋" w:eastAsia="仿宋" w:cs="仿宋"/>
          <w:sz w:val="24"/>
          <w:szCs w:val="24"/>
        </w:rPr>
      </w:pPr>
      <w:r>
        <w:rPr>
          <w:rFonts w:ascii="仿宋" w:hAnsi="仿宋" w:eastAsia="仿宋" w:cs="仿宋"/>
          <w:spacing w:val="-1"/>
          <w:sz w:val="24"/>
          <w:szCs w:val="24"/>
        </w:rPr>
        <w:t>2.7</w:t>
      </w:r>
      <w:r>
        <w:rPr>
          <w:rFonts w:ascii="仿宋" w:hAnsi="仿宋" w:eastAsia="仿宋" w:cs="仿宋"/>
          <w:spacing w:val="-42"/>
          <w:sz w:val="24"/>
          <w:szCs w:val="24"/>
        </w:rPr>
        <w:t xml:space="preserve"> </w:t>
      </w:r>
      <w:r>
        <w:rPr>
          <w:rFonts w:ascii="仿宋" w:hAnsi="仿宋" w:eastAsia="仿宋" w:cs="仿宋"/>
          <w:spacing w:val="-1"/>
          <w:sz w:val="24"/>
          <w:szCs w:val="24"/>
        </w:rPr>
        <w:t>采购代理机构及其分支机构不得在所代理的采购项目中投标或者</w:t>
      </w:r>
      <w:r>
        <w:rPr>
          <w:rFonts w:ascii="仿宋" w:hAnsi="仿宋" w:eastAsia="仿宋" w:cs="仿宋"/>
          <w:spacing w:val="-2"/>
          <w:sz w:val="24"/>
          <w:szCs w:val="24"/>
        </w:rPr>
        <w:t>代理投标，不</w:t>
      </w:r>
    </w:p>
    <w:p w14:paraId="293D2414">
      <w:pPr>
        <w:spacing w:line="219" w:lineRule="auto"/>
        <w:rPr>
          <w:rFonts w:ascii="仿宋" w:hAnsi="仿宋" w:eastAsia="仿宋" w:cs="仿宋"/>
          <w:sz w:val="24"/>
          <w:szCs w:val="24"/>
        </w:rPr>
        <w:sectPr>
          <w:footerReference r:id="rId9" w:type="default"/>
          <w:pgSz w:w="11906" w:h="16839"/>
          <w:pgMar w:top="1431" w:right="1374" w:bottom="1151" w:left="1455" w:header="0" w:footer="567" w:gutter="0"/>
          <w:pgNumType w:fmt="decimal"/>
          <w:cols w:space="720" w:num="1"/>
        </w:sectPr>
      </w:pPr>
    </w:p>
    <w:p w14:paraId="1C139E74">
      <w:pPr>
        <w:spacing w:line="240" w:lineRule="auto"/>
        <w:ind w:left="0"/>
        <w:rPr>
          <w:rFonts w:ascii="仿宋" w:hAnsi="仿宋" w:eastAsia="仿宋" w:cs="仿宋"/>
          <w:sz w:val="24"/>
          <w:szCs w:val="24"/>
        </w:rPr>
      </w:pPr>
      <w:r>
        <w:rPr>
          <w:rFonts w:ascii="仿宋" w:hAnsi="仿宋" w:eastAsia="仿宋" w:cs="仿宋"/>
          <w:spacing w:val="-1"/>
          <w:sz w:val="24"/>
          <w:szCs w:val="24"/>
        </w:rPr>
        <w:t>得为所代理的采购项目的投标人参加本项目提供投标咨询。</w:t>
      </w:r>
    </w:p>
    <w:p w14:paraId="79E82395">
      <w:pPr>
        <w:spacing w:before="150" w:line="220" w:lineRule="auto"/>
        <w:ind w:left="478"/>
        <w:rPr>
          <w:rFonts w:ascii="仿宋" w:hAnsi="仿宋" w:eastAsia="仿宋" w:cs="仿宋"/>
          <w:sz w:val="24"/>
          <w:szCs w:val="24"/>
        </w:rPr>
      </w:pPr>
      <w:r>
        <w:rPr>
          <w:rFonts w:ascii="仿宋" w:hAnsi="仿宋" w:eastAsia="仿宋" w:cs="仿宋"/>
          <w:spacing w:val="-2"/>
          <w:sz w:val="24"/>
          <w:szCs w:val="24"/>
        </w:rPr>
        <w:t>2.8</w:t>
      </w:r>
      <w:r>
        <w:rPr>
          <w:rFonts w:ascii="仿宋" w:hAnsi="仿宋" w:eastAsia="仿宋" w:cs="仿宋"/>
          <w:spacing w:val="-29"/>
          <w:sz w:val="24"/>
          <w:szCs w:val="24"/>
        </w:rPr>
        <w:t xml:space="preserve"> </w:t>
      </w:r>
      <w:r>
        <w:rPr>
          <w:rFonts w:ascii="仿宋" w:hAnsi="仿宋" w:eastAsia="仿宋" w:cs="仿宋"/>
          <w:spacing w:val="-2"/>
          <w:sz w:val="24"/>
          <w:szCs w:val="24"/>
        </w:rPr>
        <w:t>投标人提供的证明材料内容必须真实可靠。</w:t>
      </w:r>
    </w:p>
    <w:p w14:paraId="538F5255">
      <w:pPr>
        <w:spacing w:before="152" w:line="221" w:lineRule="auto"/>
        <w:ind w:left="488"/>
        <w:rPr>
          <w:rFonts w:ascii="仿宋" w:hAnsi="仿宋" w:eastAsia="仿宋" w:cs="仿宋"/>
          <w:sz w:val="24"/>
          <w:szCs w:val="24"/>
        </w:rPr>
      </w:pPr>
      <w:r>
        <w:rPr>
          <w:rFonts w:ascii="仿宋" w:hAnsi="仿宋" w:eastAsia="仿宋" w:cs="仿宋"/>
          <w:spacing w:val="-1"/>
          <w:sz w:val="24"/>
          <w:szCs w:val="24"/>
        </w:rPr>
        <w:t>符合上述条件的投标人即为合格投标人，具有参与公开招标的资格。</w:t>
      </w:r>
    </w:p>
    <w:p w14:paraId="44644AA7">
      <w:pPr>
        <w:spacing w:before="119" w:line="231" w:lineRule="auto"/>
        <w:ind w:left="556"/>
        <w:outlineLvl w:val="2"/>
        <w:rPr>
          <w:rFonts w:ascii="楷体" w:hAnsi="楷体" w:eastAsia="楷体" w:cs="楷体"/>
          <w:sz w:val="28"/>
          <w:szCs w:val="28"/>
        </w:rPr>
      </w:pPr>
      <w:bookmarkStart w:id="8" w:name="_Toc11050"/>
      <w:r>
        <w:rPr>
          <w:rFonts w:ascii="楷体" w:hAnsi="楷体" w:eastAsia="楷体" w:cs="楷体"/>
          <w:spacing w:val="-3"/>
          <w:sz w:val="28"/>
          <w:szCs w:val="28"/>
        </w:rPr>
        <w:t>3.保密</w:t>
      </w:r>
      <w:bookmarkEnd w:id="8"/>
    </w:p>
    <w:p w14:paraId="65F7362C">
      <w:pPr>
        <w:spacing w:before="124" w:line="325" w:lineRule="auto"/>
        <w:ind w:left="4" w:right="24" w:firstLine="481"/>
        <w:rPr>
          <w:rFonts w:ascii="仿宋" w:hAnsi="仿宋" w:eastAsia="仿宋" w:cs="仿宋"/>
          <w:sz w:val="24"/>
          <w:szCs w:val="24"/>
        </w:rPr>
      </w:pPr>
      <w:r>
        <w:rPr>
          <w:rFonts w:ascii="仿宋" w:hAnsi="仿宋" w:eastAsia="仿宋" w:cs="仿宋"/>
          <w:spacing w:val="-2"/>
          <w:sz w:val="24"/>
          <w:szCs w:val="24"/>
        </w:rPr>
        <w:t>参与招标投标活动的当事人应对招标文件和投标文件中的商业和技术等秘</w:t>
      </w:r>
      <w:r>
        <w:rPr>
          <w:rFonts w:ascii="仿宋" w:hAnsi="仿宋" w:eastAsia="仿宋" w:cs="仿宋"/>
          <w:spacing w:val="-3"/>
          <w:sz w:val="24"/>
          <w:szCs w:val="24"/>
        </w:rPr>
        <w:t>密保密，</w:t>
      </w:r>
      <w:r>
        <w:rPr>
          <w:rFonts w:ascii="仿宋" w:hAnsi="仿宋" w:eastAsia="仿宋" w:cs="仿宋"/>
          <w:spacing w:val="-1"/>
          <w:sz w:val="24"/>
          <w:szCs w:val="24"/>
        </w:rPr>
        <w:t>违者应对由此造成的后果承担法律责任。</w:t>
      </w:r>
    </w:p>
    <w:p w14:paraId="2942785D">
      <w:pPr>
        <w:spacing w:before="1" w:line="223" w:lineRule="auto"/>
        <w:ind w:left="549"/>
        <w:outlineLvl w:val="2"/>
        <w:rPr>
          <w:rFonts w:ascii="楷体" w:hAnsi="楷体" w:eastAsia="楷体" w:cs="楷体"/>
          <w:sz w:val="28"/>
          <w:szCs w:val="28"/>
        </w:rPr>
      </w:pPr>
      <w:bookmarkStart w:id="9" w:name="_Toc27325"/>
      <w:r>
        <w:rPr>
          <w:rFonts w:ascii="楷体" w:hAnsi="楷体" w:eastAsia="楷体" w:cs="楷体"/>
          <w:sz w:val="28"/>
          <w:szCs w:val="28"/>
        </w:rPr>
        <w:t>4.语言文字、计量单位、时间单位、投标有效期以及投标</w:t>
      </w:r>
      <w:r>
        <w:rPr>
          <w:rFonts w:ascii="楷体" w:hAnsi="楷体" w:eastAsia="楷体" w:cs="楷体"/>
          <w:spacing w:val="-1"/>
          <w:sz w:val="28"/>
          <w:szCs w:val="28"/>
        </w:rPr>
        <w:t>费用</w:t>
      </w:r>
      <w:bookmarkEnd w:id="9"/>
    </w:p>
    <w:p w14:paraId="1A71ABEA">
      <w:pPr>
        <w:spacing w:before="136" w:line="222" w:lineRule="auto"/>
        <w:ind w:left="474"/>
        <w:rPr>
          <w:rFonts w:ascii="仿宋" w:hAnsi="仿宋" w:eastAsia="仿宋" w:cs="仿宋"/>
          <w:sz w:val="24"/>
          <w:szCs w:val="24"/>
        </w:rPr>
      </w:pPr>
      <w:r>
        <w:rPr>
          <w:rFonts w:ascii="仿宋" w:hAnsi="仿宋" w:eastAsia="仿宋" w:cs="仿宋"/>
          <w:spacing w:val="-4"/>
          <w:sz w:val="24"/>
          <w:szCs w:val="24"/>
        </w:rPr>
        <w:t>4.1</w:t>
      </w:r>
      <w:r>
        <w:rPr>
          <w:rFonts w:ascii="仿宋" w:hAnsi="仿宋" w:eastAsia="仿宋" w:cs="仿宋"/>
          <w:spacing w:val="-41"/>
          <w:sz w:val="24"/>
          <w:szCs w:val="24"/>
        </w:rPr>
        <w:t xml:space="preserve"> </w:t>
      </w:r>
      <w:r>
        <w:rPr>
          <w:rFonts w:ascii="仿宋" w:hAnsi="仿宋" w:eastAsia="仿宋" w:cs="仿宋"/>
          <w:spacing w:val="-4"/>
          <w:sz w:val="24"/>
          <w:szCs w:val="24"/>
        </w:rPr>
        <w:t>语言文字</w:t>
      </w:r>
    </w:p>
    <w:p w14:paraId="316AE44E">
      <w:pPr>
        <w:spacing w:before="152" w:line="338" w:lineRule="auto"/>
        <w:ind w:right="62" w:firstLine="493"/>
        <w:rPr>
          <w:rFonts w:ascii="仿宋" w:hAnsi="仿宋" w:eastAsia="仿宋" w:cs="仿宋"/>
          <w:sz w:val="24"/>
          <w:szCs w:val="24"/>
        </w:rPr>
      </w:pPr>
      <w:r>
        <w:rPr>
          <w:rFonts w:ascii="仿宋" w:hAnsi="仿宋" w:eastAsia="仿宋" w:cs="仿宋"/>
          <w:spacing w:val="-3"/>
          <w:sz w:val="24"/>
          <w:szCs w:val="24"/>
        </w:rPr>
        <w:t>除专用术语外，与招标投标活动有关的语言均使用</w:t>
      </w:r>
      <w:r>
        <w:rPr>
          <w:rFonts w:ascii="仿宋" w:hAnsi="仿宋" w:eastAsia="仿宋" w:cs="仿宋"/>
          <w:spacing w:val="-4"/>
          <w:sz w:val="24"/>
          <w:szCs w:val="24"/>
        </w:rPr>
        <w:t>简体中文。必要时专用术语应附</w:t>
      </w:r>
      <w:r>
        <w:rPr>
          <w:rFonts w:ascii="仿宋" w:hAnsi="仿宋" w:eastAsia="仿宋" w:cs="仿宋"/>
          <w:spacing w:val="-3"/>
          <w:sz w:val="24"/>
          <w:szCs w:val="24"/>
        </w:rPr>
        <w:t>有中文注释。如投标人提交的支持文件和印刷的文献使用另一种语言，应附有相应内容</w:t>
      </w:r>
      <w:r>
        <w:rPr>
          <w:rFonts w:ascii="仿宋" w:hAnsi="仿宋" w:eastAsia="仿宋" w:cs="仿宋"/>
          <w:spacing w:val="-1"/>
          <w:sz w:val="24"/>
          <w:szCs w:val="24"/>
        </w:rPr>
        <w:t>的中文翻译本，在解释投标文件时以中文翻译本为准。</w:t>
      </w:r>
    </w:p>
    <w:p w14:paraId="614BA85A">
      <w:pPr>
        <w:spacing w:before="1" w:line="220" w:lineRule="auto"/>
        <w:ind w:left="474"/>
        <w:rPr>
          <w:rFonts w:ascii="仿宋" w:hAnsi="仿宋" w:eastAsia="仿宋" w:cs="仿宋"/>
          <w:sz w:val="24"/>
          <w:szCs w:val="24"/>
        </w:rPr>
      </w:pPr>
      <w:r>
        <w:rPr>
          <w:rFonts w:ascii="仿宋" w:hAnsi="仿宋" w:eastAsia="仿宋" w:cs="仿宋"/>
          <w:spacing w:val="-4"/>
          <w:sz w:val="24"/>
          <w:szCs w:val="24"/>
        </w:rPr>
        <w:t>4.2</w:t>
      </w:r>
      <w:r>
        <w:rPr>
          <w:rFonts w:ascii="仿宋" w:hAnsi="仿宋" w:eastAsia="仿宋" w:cs="仿宋"/>
          <w:spacing w:val="-41"/>
          <w:sz w:val="24"/>
          <w:szCs w:val="24"/>
        </w:rPr>
        <w:t xml:space="preserve"> </w:t>
      </w:r>
      <w:r>
        <w:rPr>
          <w:rFonts w:ascii="仿宋" w:hAnsi="仿宋" w:eastAsia="仿宋" w:cs="仿宋"/>
          <w:spacing w:val="-4"/>
          <w:sz w:val="24"/>
          <w:szCs w:val="24"/>
        </w:rPr>
        <w:t>计量单位</w:t>
      </w:r>
    </w:p>
    <w:p w14:paraId="1E2739AC">
      <w:pPr>
        <w:spacing w:before="154" w:line="338" w:lineRule="auto"/>
        <w:ind w:left="1" w:right="62" w:firstLine="492"/>
        <w:rPr>
          <w:rFonts w:ascii="仿宋" w:hAnsi="仿宋" w:eastAsia="仿宋" w:cs="仿宋"/>
          <w:sz w:val="24"/>
          <w:szCs w:val="24"/>
        </w:rPr>
      </w:pPr>
      <w:r>
        <w:rPr>
          <w:rFonts w:ascii="仿宋" w:hAnsi="仿宋" w:eastAsia="仿宋" w:cs="仿宋"/>
          <w:spacing w:val="-3"/>
          <w:sz w:val="24"/>
          <w:szCs w:val="24"/>
        </w:rPr>
        <w:t>除招标文件另有规定外，计量均应采用中华人民共</w:t>
      </w:r>
      <w:r>
        <w:rPr>
          <w:rFonts w:ascii="仿宋" w:hAnsi="仿宋" w:eastAsia="仿宋" w:cs="仿宋"/>
          <w:spacing w:val="-4"/>
          <w:sz w:val="24"/>
          <w:szCs w:val="24"/>
        </w:rPr>
        <w:t>和国法定计量单位；所有报价一</w:t>
      </w:r>
      <w:r>
        <w:rPr>
          <w:rFonts w:ascii="仿宋" w:hAnsi="仿宋" w:eastAsia="仿宋" w:cs="仿宋"/>
          <w:spacing w:val="-1"/>
          <w:sz w:val="24"/>
          <w:szCs w:val="24"/>
        </w:rPr>
        <w:t>律使用人民币，货币单位为“元</w:t>
      </w:r>
      <w:r>
        <w:rPr>
          <w:rFonts w:ascii="仿宋" w:hAnsi="仿宋" w:eastAsia="仿宋" w:cs="仿宋"/>
          <w:spacing w:val="-87"/>
          <w:sz w:val="24"/>
          <w:szCs w:val="24"/>
        </w:rPr>
        <w:t xml:space="preserve"> </w:t>
      </w:r>
      <w:r>
        <w:rPr>
          <w:rFonts w:ascii="仿宋" w:hAnsi="仿宋" w:eastAsia="仿宋" w:cs="仿宋"/>
          <w:spacing w:val="-1"/>
          <w:sz w:val="24"/>
          <w:szCs w:val="24"/>
        </w:rPr>
        <w:t>”。</w:t>
      </w:r>
    </w:p>
    <w:p w14:paraId="7EF1D038">
      <w:pPr>
        <w:spacing w:before="1" w:line="220" w:lineRule="auto"/>
        <w:ind w:left="474"/>
        <w:rPr>
          <w:rFonts w:ascii="仿宋" w:hAnsi="仿宋" w:eastAsia="仿宋" w:cs="仿宋"/>
          <w:sz w:val="24"/>
          <w:szCs w:val="24"/>
        </w:rPr>
      </w:pPr>
      <w:r>
        <w:rPr>
          <w:rFonts w:ascii="仿宋" w:hAnsi="仿宋" w:eastAsia="仿宋" w:cs="仿宋"/>
          <w:spacing w:val="-6"/>
          <w:sz w:val="24"/>
          <w:szCs w:val="24"/>
        </w:rPr>
        <w:t>4.3</w:t>
      </w:r>
      <w:r>
        <w:rPr>
          <w:rFonts w:ascii="仿宋" w:hAnsi="仿宋" w:eastAsia="仿宋" w:cs="仿宋"/>
          <w:spacing w:val="-27"/>
          <w:sz w:val="24"/>
          <w:szCs w:val="24"/>
        </w:rPr>
        <w:t xml:space="preserve"> </w:t>
      </w:r>
      <w:r>
        <w:rPr>
          <w:rFonts w:ascii="仿宋" w:hAnsi="仿宋" w:eastAsia="仿宋" w:cs="仿宋"/>
          <w:spacing w:val="-6"/>
          <w:sz w:val="24"/>
          <w:szCs w:val="24"/>
        </w:rPr>
        <w:t>时间单位</w:t>
      </w:r>
    </w:p>
    <w:p w14:paraId="32ACF745">
      <w:pPr>
        <w:spacing w:before="154" w:line="338" w:lineRule="auto"/>
        <w:ind w:left="19" w:firstLine="474"/>
        <w:rPr>
          <w:rFonts w:ascii="仿宋" w:hAnsi="仿宋" w:eastAsia="仿宋" w:cs="仿宋"/>
          <w:sz w:val="24"/>
          <w:szCs w:val="24"/>
        </w:rPr>
      </w:pPr>
      <w:r>
        <w:rPr>
          <w:rFonts w:ascii="仿宋" w:hAnsi="仿宋" w:eastAsia="仿宋" w:cs="仿宋"/>
          <w:spacing w:val="-11"/>
          <w:sz w:val="24"/>
          <w:szCs w:val="24"/>
        </w:rPr>
        <w:t>除招标文件中另有规定外，招标文件所使用的时间单位“天</w:t>
      </w:r>
      <w:r>
        <w:rPr>
          <w:rFonts w:ascii="仿宋" w:hAnsi="仿宋" w:eastAsia="仿宋" w:cs="仿宋"/>
          <w:spacing w:val="-77"/>
          <w:sz w:val="24"/>
          <w:szCs w:val="24"/>
        </w:rPr>
        <w:t xml:space="preserve"> </w:t>
      </w:r>
      <w:r>
        <w:rPr>
          <w:rFonts w:ascii="仿宋" w:hAnsi="仿宋" w:eastAsia="仿宋" w:cs="仿宋"/>
          <w:spacing w:val="-11"/>
          <w:sz w:val="24"/>
          <w:szCs w:val="24"/>
        </w:rPr>
        <w:t>”、“</w:t>
      </w:r>
      <w:r>
        <w:rPr>
          <w:rFonts w:ascii="仿宋" w:hAnsi="仿宋" w:eastAsia="仿宋" w:cs="仿宋"/>
          <w:spacing w:val="-87"/>
          <w:sz w:val="24"/>
          <w:szCs w:val="24"/>
        </w:rPr>
        <w:t xml:space="preserve"> </w:t>
      </w:r>
      <w:r>
        <w:rPr>
          <w:rFonts w:ascii="仿宋" w:hAnsi="仿宋" w:eastAsia="仿宋" w:cs="仿宋"/>
          <w:spacing w:val="-11"/>
          <w:sz w:val="24"/>
          <w:szCs w:val="24"/>
        </w:rPr>
        <w:t>日</w:t>
      </w:r>
      <w:r>
        <w:rPr>
          <w:rFonts w:ascii="仿宋" w:hAnsi="仿宋" w:eastAsia="仿宋" w:cs="仿宋"/>
          <w:spacing w:val="-88"/>
          <w:sz w:val="24"/>
          <w:szCs w:val="24"/>
        </w:rPr>
        <w:t xml:space="preserve"> </w:t>
      </w:r>
      <w:r>
        <w:rPr>
          <w:rFonts w:ascii="仿宋" w:hAnsi="仿宋" w:eastAsia="仿宋" w:cs="仿宋"/>
          <w:spacing w:val="-11"/>
          <w:sz w:val="24"/>
          <w:szCs w:val="24"/>
        </w:rPr>
        <w:t>”均指日历天，</w:t>
      </w:r>
      <w:r>
        <w:rPr>
          <w:rFonts w:ascii="仿宋" w:hAnsi="仿宋" w:eastAsia="仿宋" w:cs="仿宋"/>
          <w:spacing w:val="-4"/>
          <w:sz w:val="24"/>
          <w:szCs w:val="24"/>
        </w:rPr>
        <w:t>时、分均为北京时间。</w:t>
      </w:r>
    </w:p>
    <w:p w14:paraId="2C4A6286">
      <w:pPr>
        <w:spacing w:before="1" w:line="222" w:lineRule="auto"/>
        <w:ind w:left="474"/>
        <w:rPr>
          <w:rFonts w:ascii="仿宋" w:hAnsi="仿宋" w:eastAsia="仿宋" w:cs="仿宋"/>
          <w:sz w:val="24"/>
          <w:szCs w:val="24"/>
        </w:rPr>
      </w:pPr>
      <w:r>
        <w:rPr>
          <w:rFonts w:ascii="仿宋" w:hAnsi="仿宋" w:eastAsia="仿宋" w:cs="仿宋"/>
          <w:spacing w:val="-3"/>
          <w:sz w:val="24"/>
          <w:szCs w:val="24"/>
        </w:rPr>
        <w:t>4.4</w:t>
      </w:r>
      <w:r>
        <w:rPr>
          <w:rFonts w:ascii="仿宋" w:hAnsi="仿宋" w:eastAsia="仿宋" w:cs="仿宋"/>
          <w:spacing w:val="-45"/>
          <w:sz w:val="24"/>
          <w:szCs w:val="24"/>
        </w:rPr>
        <w:t xml:space="preserve"> </w:t>
      </w:r>
      <w:r>
        <w:rPr>
          <w:rFonts w:ascii="仿宋" w:hAnsi="仿宋" w:eastAsia="仿宋" w:cs="仿宋"/>
          <w:spacing w:val="-3"/>
          <w:sz w:val="24"/>
          <w:szCs w:val="24"/>
        </w:rPr>
        <w:t>投标有效期</w:t>
      </w:r>
    </w:p>
    <w:p w14:paraId="1212CCEB">
      <w:pPr>
        <w:spacing w:before="152" w:line="338" w:lineRule="auto"/>
        <w:ind w:left="5" w:right="62" w:firstLine="468"/>
        <w:rPr>
          <w:rFonts w:ascii="仿宋" w:hAnsi="仿宋" w:eastAsia="仿宋" w:cs="仿宋"/>
          <w:sz w:val="24"/>
          <w:szCs w:val="24"/>
        </w:rPr>
      </w:pPr>
      <w:r>
        <w:rPr>
          <w:rFonts w:ascii="仿宋" w:hAnsi="仿宋" w:eastAsia="仿宋" w:cs="仿宋"/>
          <w:spacing w:val="-2"/>
          <w:sz w:val="24"/>
          <w:szCs w:val="24"/>
        </w:rPr>
        <w:t>4.4.1</w:t>
      </w:r>
      <w:r>
        <w:rPr>
          <w:rFonts w:ascii="仿宋" w:hAnsi="仿宋" w:eastAsia="仿宋" w:cs="仿宋"/>
          <w:spacing w:val="-27"/>
          <w:sz w:val="24"/>
          <w:szCs w:val="24"/>
        </w:rPr>
        <w:t xml:space="preserve"> </w:t>
      </w:r>
      <w:r>
        <w:rPr>
          <w:rFonts w:ascii="仿宋" w:hAnsi="仿宋" w:eastAsia="仿宋" w:cs="仿宋"/>
          <w:spacing w:val="-2"/>
          <w:sz w:val="24"/>
          <w:szCs w:val="24"/>
        </w:rPr>
        <w:t>在投标人须知前附表规定的投标有效期内，投标文件以及其补充、承诺等部</w:t>
      </w:r>
      <w:r>
        <w:rPr>
          <w:rFonts w:ascii="仿宋" w:hAnsi="仿宋" w:eastAsia="仿宋" w:cs="仿宋"/>
          <w:spacing w:val="-3"/>
          <w:sz w:val="24"/>
          <w:szCs w:val="24"/>
        </w:rPr>
        <w:t>分均保持有效。</w:t>
      </w:r>
    </w:p>
    <w:p w14:paraId="62078AC7">
      <w:pPr>
        <w:spacing w:before="4" w:line="338" w:lineRule="auto"/>
        <w:ind w:left="4" w:right="62" w:firstLine="469"/>
        <w:rPr>
          <w:rFonts w:ascii="仿宋" w:hAnsi="仿宋" w:eastAsia="仿宋" w:cs="仿宋"/>
          <w:sz w:val="24"/>
          <w:szCs w:val="24"/>
        </w:rPr>
      </w:pPr>
      <w:r>
        <w:rPr>
          <w:rFonts w:ascii="仿宋" w:hAnsi="仿宋" w:eastAsia="仿宋" w:cs="仿宋"/>
          <w:spacing w:val="-2"/>
          <w:sz w:val="24"/>
          <w:szCs w:val="24"/>
        </w:rPr>
        <w:t>4.4.2</w:t>
      </w:r>
      <w:r>
        <w:rPr>
          <w:rFonts w:ascii="仿宋" w:hAnsi="仿宋" w:eastAsia="仿宋" w:cs="仿宋"/>
          <w:spacing w:val="-27"/>
          <w:sz w:val="24"/>
          <w:szCs w:val="24"/>
        </w:rPr>
        <w:t xml:space="preserve"> </w:t>
      </w:r>
      <w:r>
        <w:rPr>
          <w:rFonts w:ascii="仿宋" w:hAnsi="仿宋" w:eastAsia="仿宋" w:cs="仿宋"/>
          <w:spacing w:val="-2"/>
          <w:sz w:val="24"/>
          <w:szCs w:val="24"/>
        </w:rPr>
        <w:t>在招标文件规定的投标文件有效期满之前，如果出现特殊情况，采购人或者</w:t>
      </w:r>
      <w:r>
        <w:rPr>
          <w:rFonts w:ascii="仿宋" w:hAnsi="仿宋" w:eastAsia="仿宋" w:cs="仿宋"/>
          <w:spacing w:val="-3"/>
          <w:sz w:val="24"/>
          <w:szCs w:val="24"/>
        </w:rPr>
        <w:t>采购代理机构可在投标有效期内要求投标人延长有效期，要求与答复均以书面通知为准并作为招标文件和投标文件的组成部分；投标人可以拒绝上述要求而其投标保证金不被没收，拒绝延长投标文件有效期的，其投标失效；同意上述要求的，既不能要求也不允许其修改投标文件，有关退还和没收投标保证金的规定在投标有效期的延长期内继续有</w:t>
      </w:r>
      <w:r>
        <w:rPr>
          <w:rFonts w:ascii="仿宋" w:hAnsi="仿宋" w:eastAsia="仿宋" w:cs="仿宋"/>
          <w:spacing w:val="-9"/>
          <w:sz w:val="24"/>
          <w:szCs w:val="24"/>
        </w:rPr>
        <w:t>效。</w:t>
      </w:r>
    </w:p>
    <w:p w14:paraId="3D97D76E">
      <w:pPr>
        <w:spacing w:before="2" w:line="338" w:lineRule="auto"/>
        <w:ind w:left="1" w:right="62" w:firstLine="472"/>
        <w:rPr>
          <w:rFonts w:ascii="仿宋" w:hAnsi="仿宋" w:eastAsia="仿宋" w:cs="仿宋"/>
          <w:sz w:val="24"/>
          <w:szCs w:val="24"/>
        </w:rPr>
      </w:pPr>
      <w:r>
        <w:rPr>
          <w:rFonts w:ascii="仿宋" w:hAnsi="仿宋" w:eastAsia="仿宋" w:cs="仿宋"/>
          <w:spacing w:val="-2"/>
          <w:sz w:val="24"/>
          <w:szCs w:val="24"/>
        </w:rPr>
        <w:t>4.4.3</w:t>
      </w:r>
      <w:r>
        <w:rPr>
          <w:rFonts w:ascii="仿宋" w:hAnsi="仿宋" w:eastAsia="仿宋" w:cs="仿宋"/>
          <w:spacing w:val="-27"/>
          <w:sz w:val="24"/>
          <w:szCs w:val="24"/>
        </w:rPr>
        <w:t xml:space="preserve"> </w:t>
      </w:r>
      <w:r>
        <w:rPr>
          <w:rFonts w:ascii="仿宋" w:hAnsi="仿宋" w:eastAsia="仿宋" w:cs="仿宋"/>
          <w:spacing w:val="-2"/>
          <w:sz w:val="24"/>
          <w:szCs w:val="24"/>
        </w:rPr>
        <w:t>投标有效期内投标人撤销投标文件的，采购人或者采购代理机构可以不退还</w:t>
      </w:r>
      <w:r>
        <w:rPr>
          <w:rFonts w:ascii="仿宋" w:hAnsi="仿宋" w:eastAsia="仿宋" w:cs="仿宋"/>
          <w:spacing w:val="-3"/>
          <w:sz w:val="24"/>
          <w:szCs w:val="24"/>
        </w:rPr>
        <w:t>投标保证金。</w:t>
      </w:r>
    </w:p>
    <w:p w14:paraId="3701E250">
      <w:pPr>
        <w:spacing w:line="222" w:lineRule="auto"/>
        <w:ind w:left="474"/>
        <w:rPr>
          <w:rFonts w:ascii="仿宋" w:hAnsi="仿宋" w:eastAsia="仿宋" w:cs="仿宋"/>
          <w:sz w:val="24"/>
          <w:szCs w:val="24"/>
        </w:rPr>
      </w:pPr>
      <w:r>
        <w:rPr>
          <w:rFonts w:ascii="仿宋" w:hAnsi="仿宋" w:eastAsia="仿宋" w:cs="仿宋"/>
          <w:spacing w:val="-4"/>
          <w:sz w:val="24"/>
          <w:szCs w:val="24"/>
        </w:rPr>
        <w:t>4.5</w:t>
      </w:r>
      <w:r>
        <w:rPr>
          <w:rFonts w:ascii="仿宋" w:hAnsi="仿宋" w:eastAsia="仿宋" w:cs="仿宋"/>
          <w:spacing w:val="-41"/>
          <w:sz w:val="24"/>
          <w:szCs w:val="24"/>
        </w:rPr>
        <w:t xml:space="preserve"> </w:t>
      </w:r>
      <w:r>
        <w:rPr>
          <w:rFonts w:ascii="仿宋" w:hAnsi="仿宋" w:eastAsia="仿宋" w:cs="仿宋"/>
          <w:spacing w:val="-4"/>
          <w:sz w:val="24"/>
          <w:szCs w:val="24"/>
        </w:rPr>
        <w:t>投标费用</w:t>
      </w:r>
    </w:p>
    <w:p w14:paraId="36EC3832">
      <w:pPr>
        <w:spacing w:before="150" w:line="221" w:lineRule="auto"/>
        <w:ind w:left="481"/>
        <w:rPr>
          <w:rFonts w:ascii="仿宋" w:hAnsi="仿宋" w:eastAsia="仿宋" w:cs="仿宋"/>
          <w:sz w:val="24"/>
          <w:szCs w:val="24"/>
        </w:rPr>
      </w:pPr>
      <w:r>
        <w:rPr>
          <w:rFonts w:ascii="仿宋" w:hAnsi="仿宋" w:eastAsia="仿宋" w:cs="仿宋"/>
          <w:spacing w:val="-1"/>
          <w:sz w:val="24"/>
          <w:szCs w:val="24"/>
        </w:rPr>
        <w:t>投标人应自行承担其准备和参加投标活动发生的所有费用。</w:t>
      </w:r>
    </w:p>
    <w:p w14:paraId="76F2E503">
      <w:pPr>
        <w:numPr>
          <w:ilvl w:val="0"/>
          <w:numId w:val="2"/>
        </w:numPr>
        <w:spacing w:before="120" w:line="224" w:lineRule="auto"/>
        <w:ind w:left="550"/>
        <w:outlineLvl w:val="2"/>
        <w:rPr>
          <w:rFonts w:ascii="楷体" w:hAnsi="楷体" w:eastAsia="楷体" w:cs="楷体"/>
          <w:spacing w:val="-1"/>
          <w:sz w:val="28"/>
          <w:szCs w:val="28"/>
        </w:rPr>
      </w:pPr>
      <w:bookmarkStart w:id="10" w:name="_Toc6507"/>
      <w:r>
        <w:rPr>
          <w:rFonts w:ascii="楷体" w:hAnsi="楷体" w:eastAsia="楷体" w:cs="楷体"/>
          <w:spacing w:val="-1"/>
          <w:sz w:val="28"/>
          <w:szCs w:val="28"/>
        </w:rPr>
        <w:t>踏勘现场</w:t>
      </w:r>
      <w:bookmarkEnd w:id="10"/>
    </w:p>
    <w:p w14:paraId="3D0ADFD2">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40" w:lineRule="exact"/>
        <w:ind w:right="0" w:firstLine="472" w:firstLineChars="200"/>
        <w:textAlignment w:val="baseline"/>
        <w:outlineLvl w:val="2"/>
        <w:rPr>
          <w:rFonts w:ascii="仿宋" w:hAnsi="仿宋" w:eastAsia="仿宋" w:cs="仿宋"/>
          <w:sz w:val="24"/>
          <w:szCs w:val="24"/>
        </w:rPr>
      </w:pPr>
      <w:r>
        <w:rPr>
          <w:rFonts w:ascii="仿宋" w:hAnsi="仿宋" w:eastAsia="仿宋" w:cs="仿宋"/>
          <w:spacing w:val="-2"/>
          <w:sz w:val="24"/>
          <w:szCs w:val="24"/>
        </w:rPr>
        <w:t>5.1</w:t>
      </w:r>
      <w:r>
        <w:rPr>
          <w:rFonts w:ascii="仿宋" w:hAnsi="仿宋" w:eastAsia="仿宋" w:cs="仿宋"/>
          <w:spacing w:val="-34"/>
          <w:sz w:val="24"/>
          <w:szCs w:val="24"/>
        </w:rPr>
        <w:t xml:space="preserve"> </w:t>
      </w:r>
      <w:r>
        <w:rPr>
          <w:rFonts w:ascii="仿宋" w:hAnsi="仿宋" w:eastAsia="仿宋" w:cs="仿宋"/>
          <w:spacing w:val="-1"/>
          <w:sz w:val="24"/>
          <w:szCs w:val="24"/>
        </w:rPr>
        <w:t>投标人须知前附表规定组织踏勘现场的，采购人必须按照规定时间、地点组织投标人踏勘项目现场，以便投标人获取有关编制投标文件和签署合同所涉及现场的资料。投标人承担踏勘现场所发生的自身费用。</w:t>
      </w:r>
    </w:p>
    <w:p w14:paraId="7B9A5088">
      <w:pPr>
        <w:keepNext w:val="0"/>
        <w:keepLines w:val="0"/>
        <w:pageBreakBefore w:val="0"/>
        <w:widowControl/>
        <w:kinsoku w:val="0"/>
        <w:wordWrap/>
        <w:overflowPunct/>
        <w:topLinePunct w:val="0"/>
        <w:autoSpaceDE w:val="0"/>
        <w:autoSpaceDN w:val="0"/>
        <w:bidi w:val="0"/>
        <w:adjustRightInd w:val="0"/>
        <w:snapToGrid w:val="0"/>
        <w:spacing w:line="440" w:lineRule="exact"/>
        <w:ind w:right="0" w:firstLine="472" w:firstLineChars="200"/>
        <w:textAlignment w:val="baseline"/>
        <w:rPr>
          <w:rFonts w:ascii="仿宋" w:hAnsi="仿宋" w:eastAsia="仿宋" w:cs="仿宋"/>
          <w:sz w:val="24"/>
          <w:szCs w:val="24"/>
        </w:rPr>
      </w:pPr>
      <w:r>
        <w:rPr>
          <w:rFonts w:ascii="仿宋" w:hAnsi="仿宋" w:eastAsia="仿宋" w:cs="仿宋"/>
          <w:spacing w:val="-2"/>
          <w:sz w:val="24"/>
          <w:szCs w:val="24"/>
        </w:rPr>
        <w:t>5.2</w:t>
      </w:r>
      <w:r>
        <w:rPr>
          <w:rFonts w:ascii="仿宋" w:hAnsi="仿宋" w:eastAsia="仿宋" w:cs="仿宋"/>
          <w:spacing w:val="-34"/>
          <w:sz w:val="24"/>
          <w:szCs w:val="24"/>
        </w:rPr>
        <w:t xml:space="preserve"> </w:t>
      </w:r>
      <w:r>
        <w:rPr>
          <w:rFonts w:ascii="仿宋" w:hAnsi="仿宋" w:eastAsia="仿宋" w:cs="仿宋"/>
          <w:spacing w:val="-2"/>
          <w:sz w:val="24"/>
          <w:szCs w:val="24"/>
        </w:rPr>
        <w:t>采购人向投标人提供的有关现场的资料和数据，是采购人现有的能使投标人利</w:t>
      </w:r>
      <w:r>
        <w:rPr>
          <w:rFonts w:ascii="仿宋" w:hAnsi="仿宋" w:eastAsia="仿宋" w:cs="仿宋"/>
          <w:spacing w:val="-1"/>
          <w:sz w:val="24"/>
          <w:szCs w:val="24"/>
        </w:rPr>
        <w:t>用的资料，采购人对投标人由此而做出的推论、理解和结论不负责任。</w:t>
      </w:r>
    </w:p>
    <w:p w14:paraId="3D57F4CA">
      <w:pPr>
        <w:spacing w:before="1" w:line="329" w:lineRule="auto"/>
        <w:ind w:left="3" w:right="152" w:firstLine="474"/>
        <w:rPr>
          <w:rFonts w:ascii="仿宋" w:hAnsi="仿宋" w:eastAsia="仿宋" w:cs="仿宋"/>
          <w:sz w:val="24"/>
          <w:szCs w:val="24"/>
        </w:rPr>
      </w:pPr>
      <w:r>
        <w:rPr>
          <w:rFonts w:ascii="仿宋" w:hAnsi="仿宋" w:eastAsia="仿宋" w:cs="仿宋"/>
          <w:spacing w:val="-2"/>
          <w:sz w:val="24"/>
          <w:szCs w:val="24"/>
        </w:rPr>
        <w:t>5.3</w:t>
      </w:r>
      <w:r>
        <w:rPr>
          <w:rFonts w:ascii="仿宋" w:hAnsi="仿宋" w:eastAsia="仿宋" w:cs="仿宋"/>
          <w:spacing w:val="-34"/>
          <w:sz w:val="24"/>
          <w:szCs w:val="24"/>
        </w:rPr>
        <w:t xml:space="preserve"> </w:t>
      </w:r>
      <w:r>
        <w:rPr>
          <w:rFonts w:ascii="仿宋" w:hAnsi="仿宋" w:eastAsia="仿宋" w:cs="仿宋"/>
          <w:spacing w:val="-2"/>
          <w:sz w:val="24"/>
          <w:szCs w:val="24"/>
        </w:rPr>
        <w:t>投标人经过采购人允许，可以进入项目现场踏勘，但不得因此使采购人承担有关责任和蒙受损失。除采购人原因外，投标人应对踏勘现场而造成的死亡、人身伤害、</w:t>
      </w:r>
      <w:r>
        <w:rPr>
          <w:rFonts w:ascii="仿宋" w:hAnsi="仿宋" w:eastAsia="仿宋" w:cs="仿宋"/>
          <w:spacing w:val="-1"/>
          <w:sz w:val="24"/>
          <w:szCs w:val="24"/>
        </w:rPr>
        <w:t>财产损失、损害以及其它任何损失、损害和引起的费用和开支承担责任。</w:t>
      </w:r>
    </w:p>
    <w:p w14:paraId="3703DE0E">
      <w:pPr>
        <w:spacing w:before="1" w:line="227" w:lineRule="auto"/>
        <w:ind w:left="553"/>
        <w:outlineLvl w:val="2"/>
        <w:rPr>
          <w:rFonts w:ascii="楷体" w:hAnsi="楷体" w:eastAsia="楷体" w:cs="楷体"/>
          <w:sz w:val="28"/>
          <w:szCs w:val="28"/>
        </w:rPr>
      </w:pPr>
      <w:bookmarkStart w:id="11" w:name="_Toc29214"/>
      <w:r>
        <w:rPr>
          <w:rFonts w:ascii="楷体" w:hAnsi="楷体" w:eastAsia="楷体" w:cs="楷体"/>
          <w:spacing w:val="-2"/>
          <w:sz w:val="28"/>
          <w:szCs w:val="28"/>
        </w:rPr>
        <w:t>6.询问</w:t>
      </w:r>
      <w:bookmarkEnd w:id="11"/>
    </w:p>
    <w:p w14:paraId="0C1E7CD3">
      <w:pPr>
        <w:spacing w:before="130" w:line="338" w:lineRule="auto"/>
        <w:ind w:left="2" w:right="203" w:firstLine="472"/>
        <w:rPr>
          <w:rFonts w:ascii="仿宋" w:hAnsi="仿宋" w:eastAsia="仿宋" w:cs="仿宋"/>
          <w:sz w:val="24"/>
          <w:szCs w:val="24"/>
        </w:rPr>
      </w:pPr>
      <w:r>
        <w:rPr>
          <w:rFonts w:ascii="仿宋" w:hAnsi="仿宋" w:eastAsia="仿宋" w:cs="仿宋"/>
          <w:spacing w:val="-2"/>
          <w:sz w:val="24"/>
          <w:szCs w:val="24"/>
        </w:rPr>
        <w:t>6.1</w:t>
      </w:r>
      <w:r>
        <w:rPr>
          <w:rFonts w:ascii="仿宋" w:hAnsi="仿宋" w:eastAsia="仿宋" w:cs="仿宋"/>
          <w:spacing w:val="-31"/>
          <w:sz w:val="24"/>
          <w:szCs w:val="24"/>
        </w:rPr>
        <w:t xml:space="preserve"> </w:t>
      </w:r>
      <w:r>
        <w:rPr>
          <w:rFonts w:ascii="仿宋" w:hAnsi="仿宋" w:eastAsia="仿宋" w:cs="仿宋"/>
          <w:spacing w:val="-2"/>
          <w:sz w:val="24"/>
          <w:szCs w:val="24"/>
        </w:rPr>
        <w:t>投标人对招标投标活动事项有疑问的，可以向采购代理机构提出询问；采购代</w:t>
      </w:r>
      <w:r>
        <w:rPr>
          <w:rFonts w:ascii="仿宋" w:hAnsi="仿宋" w:eastAsia="仿宋" w:cs="仿宋"/>
          <w:spacing w:val="-1"/>
          <w:sz w:val="24"/>
          <w:szCs w:val="24"/>
        </w:rPr>
        <w:t>理机构应当及时作出答复，但答复的内容不得涉及商业秘密。</w:t>
      </w:r>
    </w:p>
    <w:p w14:paraId="6B8FEC8A">
      <w:pPr>
        <w:spacing w:before="1" w:line="222" w:lineRule="auto"/>
        <w:ind w:left="475"/>
        <w:rPr>
          <w:rFonts w:ascii="仿宋" w:hAnsi="仿宋" w:eastAsia="仿宋" w:cs="仿宋"/>
          <w:sz w:val="24"/>
          <w:szCs w:val="24"/>
        </w:rPr>
      </w:pPr>
      <w:r>
        <w:rPr>
          <w:rFonts w:ascii="仿宋" w:hAnsi="仿宋" w:eastAsia="仿宋" w:cs="仿宋"/>
          <w:spacing w:val="-1"/>
          <w:sz w:val="24"/>
          <w:szCs w:val="24"/>
        </w:rPr>
        <w:t>6.2</w:t>
      </w:r>
      <w:r>
        <w:rPr>
          <w:rFonts w:ascii="仿宋" w:hAnsi="仿宋" w:eastAsia="仿宋" w:cs="仿宋"/>
          <w:spacing w:val="-38"/>
          <w:sz w:val="24"/>
          <w:szCs w:val="24"/>
        </w:rPr>
        <w:t xml:space="preserve"> </w:t>
      </w:r>
      <w:r>
        <w:rPr>
          <w:rFonts w:ascii="仿宋" w:hAnsi="仿宋" w:eastAsia="仿宋" w:cs="仿宋"/>
          <w:spacing w:val="-1"/>
          <w:sz w:val="24"/>
          <w:szCs w:val="24"/>
        </w:rPr>
        <w:t>询问及答复既可以采取书面形式，也可以采取电话、面谈等口头方式。</w:t>
      </w:r>
    </w:p>
    <w:p w14:paraId="49150646">
      <w:pPr>
        <w:spacing w:before="118" w:line="227" w:lineRule="auto"/>
        <w:ind w:left="556"/>
        <w:outlineLvl w:val="2"/>
        <w:rPr>
          <w:rFonts w:ascii="楷体" w:hAnsi="楷体" w:eastAsia="楷体" w:cs="楷体"/>
          <w:sz w:val="28"/>
          <w:szCs w:val="28"/>
        </w:rPr>
      </w:pPr>
      <w:bookmarkStart w:id="12" w:name="_Toc29441"/>
      <w:r>
        <w:rPr>
          <w:rFonts w:ascii="楷体" w:hAnsi="楷体" w:eastAsia="楷体" w:cs="楷体"/>
          <w:spacing w:val="-3"/>
          <w:sz w:val="28"/>
          <w:szCs w:val="28"/>
        </w:rPr>
        <w:t>7.偏离</w:t>
      </w:r>
      <w:bookmarkEnd w:id="12"/>
    </w:p>
    <w:p w14:paraId="6CDF2CFE">
      <w:pPr>
        <w:spacing w:before="130" w:line="325" w:lineRule="auto"/>
        <w:ind w:left="5" w:right="203" w:firstLine="477"/>
        <w:rPr>
          <w:rFonts w:ascii="仿宋" w:hAnsi="仿宋" w:eastAsia="仿宋" w:cs="仿宋"/>
          <w:sz w:val="24"/>
          <w:szCs w:val="24"/>
        </w:rPr>
      </w:pPr>
      <w:r>
        <w:rPr>
          <w:rFonts w:ascii="仿宋" w:hAnsi="仿宋" w:eastAsia="仿宋" w:cs="仿宋"/>
          <w:spacing w:val="-3"/>
          <w:sz w:val="24"/>
          <w:szCs w:val="24"/>
        </w:rPr>
        <w:t>采购人允许投标文件偏离招标文件某些非实质性要求的，偏离应当符合</w:t>
      </w:r>
      <w:r>
        <w:rPr>
          <w:rFonts w:ascii="仿宋" w:hAnsi="仿宋" w:eastAsia="仿宋" w:cs="仿宋"/>
          <w:spacing w:val="-4"/>
          <w:sz w:val="24"/>
          <w:szCs w:val="24"/>
        </w:rPr>
        <w:t>招标文件规</w:t>
      </w:r>
      <w:r>
        <w:rPr>
          <w:rFonts w:ascii="仿宋" w:hAnsi="仿宋" w:eastAsia="仿宋" w:cs="仿宋"/>
          <w:spacing w:val="-3"/>
          <w:sz w:val="24"/>
          <w:szCs w:val="24"/>
        </w:rPr>
        <w:t>定的偏离范围和幅度。</w:t>
      </w:r>
    </w:p>
    <w:p w14:paraId="7E33EF36">
      <w:pPr>
        <w:spacing w:before="1" w:line="227" w:lineRule="auto"/>
        <w:ind w:left="551"/>
        <w:outlineLvl w:val="2"/>
        <w:rPr>
          <w:rFonts w:ascii="楷体" w:hAnsi="楷体" w:eastAsia="楷体" w:cs="楷体"/>
          <w:sz w:val="28"/>
          <w:szCs w:val="28"/>
        </w:rPr>
      </w:pPr>
      <w:bookmarkStart w:id="13" w:name="_Toc25560"/>
      <w:r>
        <w:rPr>
          <w:rFonts w:ascii="楷体" w:hAnsi="楷体" w:eastAsia="楷体" w:cs="楷体"/>
          <w:spacing w:val="-1"/>
          <w:sz w:val="28"/>
          <w:szCs w:val="28"/>
        </w:rPr>
        <w:t>8.履约担保</w:t>
      </w:r>
      <w:bookmarkEnd w:id="13"/>
    </w:p>
    <w:p w14:paraId="25B5A2BB">
      <w:pPr>
        <w:spacing w:before="131" w:line="338" w:lineRule="auto"/>
        <w:ind w:left="1" w:right="203" w:firstLine="472"/>
        <w:rPr>
          <w:rFonts w:ascii="仿宋" w:hAnsi="仿宋" w:eastAsia="仿宋" w:cs="仿宋"/>
          <w:sz w:val="24"/>
          <w:szCs w:val="24"/>
        </w:rPr>
      </w:pPr>
      <w:r>
        <w:rPr>
          <w:rFonts w:ascii="仿宋" w:hAnsi="仿宋" w:eastAsia="仿宋" w:cs="仿宋"/>
          <w:spacing w:val="-2"/>
          <w:sz w:val="24"/>
          <w:szCs w:val="24"/>
        </w:rPr>
        <w:t>8.1</w:t>
      </w:r>
      <w:r>
        <w:rPr>
          <w:rFonts w:ascii="仿宋" w:hAnsi="仿宋" w:eastAsia="仿宋" w:cs="仿宋"/>
          <w:spacing w:val="-30"/>
          <w:sz w:val="24"/>
          <w:szCs w:val="24"/>
        </w:rPr>
        <w:t xml:space="preserve"> </w:t>
      </w:r>
      <w:r>
        <w:rPr>
          <w:rFonts w:ascii="仿宋" w:hAnsi="仿宋" w:eastAsia="仿宋" w:cs="仿宋"/>
          <w:spacing w:val="-2"/>
          <w:sz w:val="24"/>
          <w:szCs w:val="24"/>
        </w:rPr>
        <w:t>在签订合同前，中标人应按照有关规定或者事先经过采购人书面认可的履约担</w:t>
      </w:r>
      <w:r>
        <w:rPr>
          <w:rFonts w:ascii="仿宋" w:hAnsi="仿宋" w:eastAsia="仿宋" w:cs="仿宋"/>
          <w:spacing w:val="3"/>
          <w:sz w:val="24"/>
          <w:szCs w:val="24"/>
        </w:rPr>
        <w:t>保要求向采购人提交履约担保。除另有规定外，履约担保金额不超过中标合同金额的</w:t>
      </w:r>
      <w:r>
        <w:rPr>
          <w:rFonts w:ascii="仿宋" w:hAnsi="仿宋" w:eastAsia="仿宋" w:cs="仿宋"/>
          <w:spacing w:val="-5"/>
          <w:sz w:val="24"/>
          <w:szCs w:val="24"/>
        </w:rPr>
        <w:t>10%。</w:t>
      </w:r>
    </w:p>
    <w:p w14:paraId="223C7980">
      <w:pPr>
        <w:spacing w:before="1" w:line="325" w:lineRule="auto"/>
        <w:ind w:left="2" w:right="224" w:firstLine="471"/>
        <w:rPr>
          <w:rFonts w:ascii="仿宋" w:hAnsi="仿宋" w:eastAsia="仿宋" w:cs="仿宋"/>
          <w:sz w:val="24"/>
          <w:szCs w:val="24"/>
        </w:rPr>
      </w:pPr>
      <w:r>
        <w:rPr>
          <w:rFonts w:ascii="仿宋" w:hAnsi="仿宋" w:eastAsia="仿宋" w:cs="仿宋"/>
          <w:spacing w:val="-3"/>
          <w:sz w:val="24"/>
          <w:szCs w:val="24"/>
        </w:rPr>
        <w:t>8.2 中标人未按照要求提交履约担保的，视为放弃中标</w:t>
      </w:r>
      <w:r>
        <w:rPr>
          <w:rFonts w:ascii="仿宋" w:hAnsi="仿宋" w:eastAsia="仿宋" w:cs="仿宋"/>
          <w:spacing w:val="-4"/>
          <w:sz w:val="24"/>
          <w:szCs w:val="24"/>
        </w:rPr>
        <w:t>，其投标保证金不予退还，</w:t>
      </w:r>
      <w:r>
        <w:rPr>
          <w:rFonts w:ascii="仿宋" w:hAnsi="仿宋" w:eastAsia="仿宋" w:cs="仿宋"/>
          <w:spacing w:val="-1"/>
          <w:sz w:val="24"/>
          <w:szCs w:val="24"/>
        </w:rPr>
        <w:t>给采购人造成的损失超过投标保证金的，中标人应当对超过部分予以赔偿。</w:t>
      </w:r>
    </w:p>
    <w:p w14:paraId="365F0323">
      <w:pPr>
        <w:spacing w:before="1" w:line="225" w:lineRule="auto"/>
        <w:ind w:left="547"/>
        <w:outlineLvl w:val="2"/>
        <w:rPr>
          <w:rFonts w:ascii="楷体" w:hAnsi="楷体" w:eastAsia="楷体" w:cs="楷体"/>
          <w:sz w:val="28"/>
          <w:szCs w:val="28"/>
        </w:rPr>
      </w:pPr>
      <w:bookmarkStart w:id="14" w:name="_Toc14719"/>
      <w:r>
        <w:rPr>
          <w:rFonts w:ascii="楷体" w:hAnsi="楷体" w:eastAsia="楷体" w:cs="楷体"/>
          <w:spacing w:val="-1"/>
          <w:sz w:val="28"/>
          <w:szCs w:val="28"/>
        </w:rPr>
        <w:t>9.采购代理服务费</w:t>
      </w:r>
      <w:bookmarkEnd w:id="14"/>
    </w:p>
    <w:p w14:paraId="1FF96E5D">
      <w:pPr>
        <w:spacing w:before="1" w:line="325" w:lineRule="auto"/>
        <w:ind w:left="2" w:right="224" w:firstLine="471"/>
        <w:rPr>
          <w:rFonts w:hint="eastAsia" w:ascii="仿宋" w:hAnsi="仿宋" w:eastAsia="仿宋" w:cs="仿宋"/>
          <w:spacing w:val="-3"/>
          <w:sz w:val="24"/>
          <w:szCs w:val="24"/>
          <w:lang w:val="en-US" w:eastAsia="zh-CN"/>
        </w:rPr>
      </w:pPr>
      <w:r>
        <w:rPr>
          <w:rFonts w:hint="eastAsia" w:ascii="仿宋" w:hAnsi="仿宋" w:eastAsia="仿宋" w:cs="仿宋"/>
          <w:spacing w:val="-3"/>
          <w:sz w:val="24"/>
          <w:szCs w:val="24"/>
          <w:lang w:val="en-US" w:eastAsia="zh-CN"/>
        </w:rPr>
        <w:t>招标代理服务费为参照计价格〔2002〕1980号文，差额累进计费 、发改价格〔2015〕299号文件，以本项目中标(成交)总金额作为计费基数，下浮23%，由中标（成交）单位支付。</w:t>
      </w:r>
    </w:p>
    <w:p w14:paraId="28773179">
      <w:pPr>
        <w:spacing w:before="2" w:line="227" w:lineRule="auto"/>
        <w:ind w:left="569"/>
        <w:outlineLvl w:val="2"/>
        <w:rPr>
          <w:rFonts w:ascii="楷体" w:hAnsi="楷体" w:eastAsia="楷体" w:cs="楷体"/>
          <w:sz w:val="28"/>
          <w:szCs w:val="28"/>
        </w:rPr>
      </w:pPr>
      <w:bookmarkStart w:id="15" w:name="_Toc30706"/>
      <w:r>
        <w:rPr>
          <w:rFonts w:ascii="楷体" w:hAnsi="楷体" w:eastAsia="楷体" w:cs="楷体"/>
          <w:spacing w:val="-4"/>
          <w:sz w:val="28"/>
          <w:szCs w:val="28"/>
        </w:rPr>
        <w:t>10.招标文件</w:t>
      </w:r>
      <w:bookmarkEnd w:id="15"/>
    </w:p>
    <w:p w14:paraId="2E0ED0B5">
      <w:pPr>
        <w:spacing w:before="129" w:line="222" w:lineRule="auto"/>
        <w:ind w:left="491"/>
        <w:rPr>
          <w:rFonts w:ascii="仿宋" w:hAnsi="仿宋" w:eastAsia="仿宋" w:cs="仿宋"/>
          <w:sz w:val="24"/>
          <w:szCs w:val="24"/>
        </w:rPr>
      </w:pPr>
      <w:r>
        <w:rPr>
          <w:rFonts w:ascii="仿宋" w:hAnsi="仿宋" w:eastAsia="仿宋" w:cs="仿宋"/>
          <w:spacing w:val="-4"/>
          <w:sz w:val="24"/>
          <w:szCs w:val="24"/>
        </w:rPr>
        <w:t>10.1</w:t>
      </w:r>
      <w:r>
        <w:rPr>
          <w:rFonts w:ascii="仿宋" w:hAnsi="仿宋" w:eastAsia="仿宋" w:cs="仿宋"/>
          <w:spacing w:val="-44"/>
          <w:sz w:val="24"/>
          <w:szCs w:val="24"/>
        </w:rPr>
        <w:t xml:space="preserve"> </w:t>
      </w:r>
      <w:r>
        <w:rPr>
          <w:rFonts w:ascii="仿宋" w:hAnsi="仿宋" w:eastAsia="仿宋" w:cs="仿宋"/>
          <w:spacing w:val="-4"/>
          <w:sz w:val="24"/>
          <w:szCs w:val="24"/>
        </w:rPr>
        <w:t>招标文件的组成</w:t>
      </w:r>
    </w:p>
    <w:p w14:paraId="5A98267B">
      <w:pPr>
        <w:spacing w:before="150" w:line="339" w:lineRule="auto"/>
        <w:ind w:right="203" w:firstLine="490"/>
        <w:rPr>
          <w:rFonts w:ascii="仿宋" w:hAnsi="仿宋" w:eastAsia="仿宋" w:cs="仿宋"/>
          <w:sz w:val="24"/>
          <w:szCs w:val="24"/>
        </w:rPr>
      </w:pPr>
      <w:r>
        <w:rPr>
          <w:rFonts w:ascii="仿宋" w:hAnsi="仿宋" w:eastAsia="仿宋" w:cs="仿宋"/>
          <w:spacing w:val="1"/>
          <w:sz w:val="24"/>
          <w:szCs w:val="24"/>
        </w:rPr>
        <w:t>10.1.1</w:t>
      </w:r>
      <w:r>
        <w:rPr>
          <w:rFonts w:ascii="仿宋" w:hAnsi="仿宋" w:eastAsia="仿宋" w:cs="仿宋"/>
          <w:spacing w:val="-40"/>
          <w:sz w:val="24"/>
          <w:szCs w:val="24"/>
        </w:rPr>
        <w:t xml:space="preserve"> </w:t>
      </w:r>
      <w:r>
        <w:rPr>
          <w:rFonts w:ascii="仿宋" w:hAnsi="仿宋" w:eastAsia="仿宋" w:cs="仿宋"/>
          <w:spacing w:val="1"/>
          <w:sz w:val="24"/>
          <w:szCs w:val="24"/>
        </w:rPr>
        <w:t>招标文件是用以阐明所需货物以及服务、招标程序和合同格式的规范性文</w:t>
      </w:r>
      <w:r>
        <w:rPr>
          <w:rFonts w:ascii="仿宋" w:hAnsi="仿宋" w:eastAsia="仿宋" w:cs="仿宋"/>
          <w:spacing w:val="-1"/>
          <w:sz w:val="24"/>
          <w:szCs w:val="24"/>
        </w:rPr>
        <w:t>件。招标文件主要由以下部分组成：</w:t>
      </w:r>
    </w:p>
    <w:p w14:paraId="10F86D8F">
      <w:pPr>
        <w:spacing w:line="222" w:lineRule="auto"/>
        <w:ind w:left="491"/>
        <w:rPr>
          <w:rFonts w:ascii="仿宋" w:hAnsi="仿宋" w:eastAsia="仿宋" w:cs="仿宋"/>
          <w:sz w:val="24"/>
          <w:szCs w:val="24"/>
        </w:rPr>
      </w:pPr>
      <w:r>
        <w:rPr>
          <w:rFonts w:ascii="仿宋" w:hAnsi="仿宋" w:eastAsia="仿宋" w:cs="仿宋"/>
          <w:spacing w:val="-6"/>
          <w:sz w:val="24"/>
          <w:szCs w:val="24"/>
        </w:rPr>
        <w:t>第一章</w:t>
      </w:r>
      <w:r>
        <w:rPr>
          <w:rFonts w:ascii="仿宋" w:hAnsi="仿宋" w:eastAsia="仿宋" w:cs="仿宋"/>
          <w:spacing w:val="10"/>
          <w:sz w:val="24"/>
          <w:szCs w:val="24"/>
        </w:rPr>
        <w:t xml:space="preserve">  </w:t>
      </w:r>
      <w:r>
        <w:rPr>
          <w:rFonts w:ascii="仿宋" w:hAnsi="仿宋" w:eastAsia="仿宋" w:cs="仿宋"/>
          <w:spacing w:val="-6"/>
          <w:sz w:val="24"/>
          <w:szCs w:val="24"/>
        </w:rPr>
        <w:t>招标公告；</w:t>
      </w:r>
    </w:p>
    <w:p w14:paraId="25E3B913">
      <w:pPr>
        <w:spacing w:before="150" w:line="222" w:lineRule="auto"/>
        <w:ind w:left="491"/>
        <w:rPr>
          <w:rFonts w:ascii="仿宋" w:hAnsi="仿宋" w:eastAsia="仿宋" w:cs="仿宋"/>
          <w:sz w:val="24"/>
          <w:szCs w:val="24"/>
        </w:rPr>
      </w:pPr>
      <w:r>
        <w:rPr>
          <w:rFonts w:ascii="仿宋" w:hAnsi="仿宋" w:eastAsia="仿宋" w:cs="仿宋"/>
          <w:spacing w:val="-2"/>
          <w:sz w:val="24"/>
          <w:szCs w:val="24"/>
        </w:rPr>
        <w:t>第二章  投标人须知前附表；</w:t>
      </w:r>
    </w:p>
    <w:p w14:paraId="03667C74">
      <w:pPr>
        <w:spacing w:before="150" w:line="222" w:lineRule="auto"/>
        <w:ind w:left="491"/>
        <w:rPr>
          <w:rFonts w:ascii="仿宋" w:hAnsi="仿宋" w:eastAsia="仿宋" w:cs="仿宋"/>
          <w:spacing w:val="-2"/>
          <w:sz w:val="24"/>
          <w:szCs w:val="24"/>
        </w:rPr>
      </w:pPr>
      <w:r>
        <w:rPr>
          <w:rFonts w:ascii="仿宋" w:hAnsi="仿宋" w:eastAsia="仿宋" w:cs="仿宋"/>
          <w:spacing w:val="-2"/>
          <w:sz w:val="24"/>
          <w:szCs w:val="24"/>
        </w:rPr>
        <w:t>第三章  采购需求；</w:t>
      </w:r>
    </w:p>
    <w:p w14:paraId="33B25BBA">
      <w:pPr>
        <w:spacing w:before="150" w:line="222" w:lineRule="auto"/>
        <w:ind w:left="491"/>
        <w:rPr>
          <w:rFonts w:ascii="仿宋" w:hAnsi="仿宋" w:eastAsia="仿宋" w:cs="仿宋"/>
          <w:spacing w:val="-2"/>
          <w:sz w:val="24"/>
          <w:szCs w:val="24"/>
        </w:rPr>
      </w:pPr>
      <w:r>
        <w:rPr>
          <w:rFonts w:ascii="仿宋" w:hAnsi="仿宋" w:eastAsia="仿宋" w:cs="仿宋"/>
          <w:spacing w:val="-2"/>
          <w:sz w:val="24"/>
          <w:szCs w:val="24"/>
        </w:rPr>
        <w:t>第四章  评标办法；</w:t>
      </w:r>
    </w:p>
    <w:p w14:paraId="5EB789BE">
      <w:pPr>
        <w:spacing w:before="150" w:line="222" w:lineRule="auto"/>
        <w:ind w:left="491"/>
        <w:rPr>
          <w:rFonts w:ascii="仿宋" w:hAnsi="仿宋" w:eastAsia="仿宋" w:cs="仿宋"/>
          <w:sz w:val="24"/>
          <w:szCs w:val="24"/>
        </w:rPr>
      </w:pPr>
      <w:r>
        <w:rPr>
          <w:rFonts w:ascii="仿宋" w:hAnsi="仿宋" w:eastAsia="仿宋" w:cs="仿宋"/>
          <w:spacing w:val="-2"/>
          <w:sz w:val="24"/>
          <w:szCs w:val="24"/>
        </w:rPr>
        <w:t>第五章  签订合同、合同主要条款；</w:t>
      </w:r>
    </w:p>
    <w:p w14:paraId="5B75B4F6">
      <w:pPr>
        <w:spacing w:before="150" w:line="222" w:lineRule="auto"/>
        <w:ind w:left="491"/>
        <w:rPr>
          <w:rFonts w:ascii="仿宋" w:hAnsi="仿宋" w:eastAsia="仿宋" w:cs="仿宋"/>
          <w:sz w:val="24"/>
          <w:szCs w:val="24"/>
        </w:rPr>
      </w:pPr>
      <w:r>
        <w:rPr>
          <w:rFonts w:ascii="仿宋" w:hAnsi="仿宋" w:eastAsia="仿宋" w:cs="仿宋"/>
          <w:spacing w:val="-3"/>
          <w:sz w:val="24"/>
          <w:szCs w:val="24"/>
        </w:rPr>
        <w:t>第六章  投标文件格式；</w:t>
      </w:r>
    </w:p>
    <w:p w14:paraId="6BACE926">
      <w:pPr>
        <w:spacing w:before="152" w:line="338" w:lineRule="auto"/>
        <w:ind w:left="3" w:right="185" w:firstLine="487"/>
        <w:rPr>
          <w:rFonts w:ascii="仿宋" w:hAnsi="仿宋" w:eastAsia="仿宋" w:cs="仿宋"/>
          <w:sz w:val="24"/>
          <w:szCs w:val="24"/>
        </w:rPr>
      </w:pPr>
      <w:r>
        <w:rPr>
          <w:rFonts w:ascii="仿宋" w:hAnsi="仿宋" w:eastAsia="仿宋" w:cs="仿宋"/>
          <w:spacing w:val="-3"/>
          <w:sz w:val="24"/>
          <w:szCs w:val="24"/>
        </w:rPr>
        <w:t>10.1.2</w:t>
      </w:r>
      <w:r>
        <w:rPr>
          <w:rFonts w:ascii="仿宋" w:hAnsi="仿宋" w:eastAsia="仿宋" w:cs="仿宋"/>
          <w:spacing w:val="-43"/>
          <w:sz w:val="24"/>
          <w:szCs w:val="24"/>
        </w:rPr>
        <w:t xml:space="preserve"> </w:t>
      </w:r>
      <w:r>
        <w:rPr>
          <w:rFonts w:ascii="仿宋" w:hAnsi="仿宋" w:eastAsia="仿宋" w:cs="仿宋"/>
          <w:spacing w:val="-3"/>
          <w:sz w:val="24"/>
          <w:szCs w:val="24"/>
        </w:rPr>
        <w:t>根据本章第</w:t>
      </w:r>
      <w:r>
        <w:rPr>
          <w:rFonts w:ascii="仿宋" w:hAnsi="仿宋" w:eastAsia="仿宋" w:cs="仿宋"/>
          <w:spacing w:val="-33"/>
          <w:sz w:val="24"/>
          <w:szCs w:val="24"/>
        </w:rPr>
        <w:t xml:space="preserve"> </w:t>
      </w:r>
      <w:r>
        <w:rPr>
          <w:rFonts w:ascii="仿宋" w:hAnsi="仿宋" w:eastAsia="仿宋" w:cs="仿宋"/>
          <w:spacing w:val="-3"/>
          <w:sz w:val="24"/>
          <w:szCs w:val="24"/>
        </w:rPr>
        <w:t>10.2</w:t>
      </w:r>
      <w:r>
        <w:rPr>
          <w:rFonts w:ascii="仿宋" w:hAnsi="仿宋" w:eastAsia="仿宋" w:cs="仿宋"/>
          <w:spacing w:val="-45"/>
          <w:sz w:val="24"/>
          <w:szCs w:val="24"/>
        </w:rPr>
        <w:t xml:space="preserve"> </w:t>
      </w:r>
      <w:r>
        <w:rPr>
          <w:rFonts w:ascii="仿宋" w:hAnsi="仿宋" w:eastAsia="仿宋" w:cs="仿宋"/>
          <w:spacing w:val="-3"/>
          <w:sz w:val="24"/>
          <w:szCs w:val="24"/>
        </w:rPr>
        <w:t>款对采购文件所作的澄清和修改，构成采购文件的组成部</w:t>
      </w:r>
      <w:r>
        <w:rPr>
          <w:rFonts w:ascii="仿宋" w:hAnsi="仿宋" w:eastAsia="仿宋" w:cs="仿宋"/>
          <w:spacing w:val="-10"/>
          <w:sz w:val="24"/>
          <w:szCs w:val="24"/>
        </w:rPr>
        <w:t>分。</w:t>
      </w:r>
    </w:p>
    <w:p w14:paraId="163C6DBA">
      <w:pPr>
        <w:spacing w:before="2" w:line="338" w:lineRule="auto"/>
        <w:ind w:left="5" w:right="108" w:firstLine="485"/>
        <w:rPr>
          <w:rFonts w:ascii="仿宋" w:hAnsi="仿宋" w:eastAsia="仿宋" w:cs="仿宋"/>
          <w:sz w:val="24"/>
          <w:szCs w:val="24"/>
        </w:rPr>
      </w:pPr>
      <w:r>
        <w:rPr>
          <w:rFonts w:ascii="仿宋" w:hAnsi="仿宋" w:eastAsia="仿宋" w:cs="仿宋"/>
          <w:spacing w:val="-3"/>
          <w:sz w:val="24"/>
          <w:szCs w:val="24"/>
        </w:rPr>
        <w:t>10.1.3</w:t>
      </w:r>
      <w:r>
        <w:rPr>
          <w:rFonts w:ascii="仿宋" w:hAnsi="仿宋" w:eastAsia="仿宋" w:cs="仿宋"/>
          <w:spacing w:val="-33"/>
          <w:sz w:val="24"/>
          <w:szCs w:val="24"/>
        </w:rPr>
        <w:t xml:space="preserve"> </w:t>
      </w:r>
      <w:r>
        <w:rPr>
          <w:rFonts w:ascii="仿宋" w:hAnsi="仿宋" w:eastAsia="仿宋" w:cs="仿宋"/>
          <w:spacing w:val="-3"/>
          <w:sz w:val="24"/>
          <w:szCs w:val="24"/>
        </w:rPr>
        <w:t>除非有特殊要求，招标文件不单独提供项</w:t>
      </w:r>
      <w:r>
        <w:rPr>
          <w:rFonts w:ascii="仿宋" w:hAnsi="仿宋" w:eastAsia="仿宋" w:cs="仿宋"/>
          <w:spacing w:val="-4"/>
          <w:sz w:val="24"/>
          <w:szCs w:val="24"/>
        </w:rPr>
        <w:t>目所在地的自然环境、气候条件、</w:t>
      </w:r>
      <w:r>
        <w:rPr>
          <w:rFonts w:ascii="仿宋" w:hAnsi="仿宋" w:eastAsia="仿宋" w:cs="仿宋"/>
          <w:spacing w:val="-1"/>
          <w:sz w:val="24"/>
          <w:szCs w:val="24"/>
        </w:rPr>
        <w:t>公用设施等情况，投标人被视为熟悉上述与履行合同有关的一切情况。</w:t>
      </w:r>
    </w:p>
    <w:p w14:paraId="7845CF03">
      <w:pPr>
        <w:spacing w:line="222" w:lineRule="auto"/>
        <w:ind w:left="491"/>
        <w:rPr>
          <w:rFonts w:ascii="仿宋" w:hAnsi="仿宋" w:eastAsia="仿宋" w:cs="仿宋"/>
          <w:sz w:val="24"/>
          <w:szCs w:val="24"/>
        </w:rPr>
      </w:pPr>
      <w:r>
        <w:rPr>
          <w:rFonts w:ascii="仿宋" w:hAnsi="仿宋" w:eastAsia="仿宋" w:cs="仿宋"/>
          <w:spacing w:val="-3"/>
          <w:sz w:val="24"/>
          <w:szCs w:val="24"/>
        </w:rPr>
        <w:t>10.2</w:t>
      </w:r>
      <w:r>
        <w:rPr>
          <w:rFonts w:ascii="仿宋" w:hAnsi="仿宋" w:eastAsia="仿宋" w:cs="仿宋"/>
          <w:spacing w:val="-45"/>
          <w:sz w:val="24"/>
          <w:szCs w:val="24"/>
        </w:rPr>
        <w:t xml:space="preserve"> </w:t>
      </w:r>
      <w:r>
        <w:rPr>
          <w:rFonts w:ascii="仿宋" w:hAnsi="仿宋" w:eastAsia="仿宋" w:cs="仿宋"/>
          <w:spacing w:val="-3"/>
          <w:sz w:val="24"/>
          <w:szCs w:val="24"/>
        </w:rPr>
        <w:t>招标文件的澄清和修改</w:t>
      </w:r>
    </w:p>
    <w:p w14:paraId="2CDDDEC2">
      <w:pPr>
        <w:spacing w:before="152" w:line="338" w:lineRule="auto"/>
        <w:ind w:right="185" w:firstLine="490"/>
        <w:rPr>
          <w:rFonts w:ascii="仿宋" w:hAnsi="仿宋" w:eastAsia="仿宋" w:cs="仿宋"/>
          <w:sz w:val="24"/>
          <w:szCs w:val="24"/>
        </w:rPr>
      </w:pPr>
      <w:r>
        <w:rPr>
          <w:rFonts w:ascii="仿宋" w:hAnsi="仿宋" w:eastAsia="仿宋" w:cs="仿宋"/>
          <w:spacing w:val="1"/>
          <w:sz w:val="24"/>
          <w:szCs w:val="24"/>
        </w:rPr>
        <w:t>10.2.1</w:t>
      </w:r>
      <w:r>
        <w:rPr>
          <w:rFonts w:ascii="仿宋" w:hAnsi="仿宋" w:eastAsia="仿宋" w:cs="仿宋"/>
          <w:spacing w:val="-40"/>
          <w:sz w:val="24"/>
          <w:szCs w:val="24"/>
        </w:rPr>
        <w:t xml:space="preserve"> </w:t>
      </w:r>
      <w:r>
        <w:rPr>
          <w:rFonts w:ascii="仿宋" w:hAnsi="仿宋" w:eastAsia="仿宋" w:cs="仿宋"/>
          <w:spacing w:val="1"/>
          <w:sz w:val="24"/>
          <w:szCs w:val="24"/>
        </w:rPr>
        <w:t>采购人对已发出的招标文件进行必要澄清或者修改的，应当在规定的投标</w:t>
      </w:r>
      <w:r>
        <w:rPr>
          <w:rFonts w:ascii="仿宋" w:hAnsi="仿宋" w:eastAsia="仿宋" w:cs="仿宋"/>
          <w:spacing w:val="-2"/>
          <w:sz w:val="24"/>
          <w:szCs w:val="24"/>
        </w:rPr>
        <w:t>截止时间</w:t>
      </w:r>
      <w:r>
        <w:rPr>
          <w:rFonts w:ascii="仿宋" w:hAnsi="仿宋" w:eastAsia="仿宋" w:cs="仿宋"/>
          <w:spacing w:val="-33"/>
          <w:sz w:val="24"/>
          <w:szCs w:val="24"/>
        </w:rPr>
        <w:t xml:space="preserve"> </w:t>
      </w:r>
      <w:r>
        <w:rPr>
          <w:rFonts w:ascii="仿宋" w:hAnsi="仿宋" w:eastAsia="仿宋" w:cs="仿宋"/>
          <w:spacing w:val="-2"/>
          <w:sz w:val="24"/>
          <w:szCs w:val="24"/>
        </w:rPr>
        <w:t>15 日前，向各投标人发出补充文件，以书面形式通知所有招标文件收受人，</w:t>
      </w:r>
      <w:r>
        <w:rPr>
          <w:rFonts w:ascii="仿宋" w:hAnsi="仿宋" w:eastAsia="仿宋" w:cs="仿宋"/>
          <w:spacing w:val="1"/>
          <w:sz w:val="24"/>
          <w:szCs w:val="24"/>
        </w:rPr>
        <w:t>但不指明澄清问题的来源。如果澄清或者修改招标文件的时间距投标截止时间不足</w:t>
      </w:r>
      <w:r>
        <w:rPr>
          <w:rFonts w:ascii="仿宋" w:hAnsi="仿宋" w:eastAsia="仿宋" w:cs="仿宋"/>
          <w:spacing w:val="-31"/>
          <w:sz w:val="24"/>
          <w:szCs w:val="24"/>
        </w:rPr>
        <w:t xml:space="preserve"> </w:t>
      </w:r>
      <w:r>
        <w:rPr>
          <w:rFonts w:ascii="仿宋" w:hAnsi="仿宋" w:eastAsia="仿宋" w:cs="仿宋"/>
          <w:spacing w:val="1"/>
          <w:sz w:val="24"/>
          <w:szCs w:val="24"/>
        </w:rPr>
        <w:t>15</w:t>
      </w:r>
      <w:r>
        <w:rPr>
          <w:rFonts w:ascii="仿宋" w:hAnsi="仿宋" w:eastAsia="仿宋" w:cs="仿宋"/>
          <w:spacing w:val="-1"/>
          <w:sz w:val="24"/>
          <w:szCs w:val="24"/>
        </w:rPr>
        <w:t>日，采购人应延长投标截止时间，具体时间将在补充文件中予以明确。</w:t>
      </w:r>
    </w:p>
    <w:p w14:paraId="1A90A719">
      <w:pPr>
        <w:spacing w:before="6" w:line="338" w:lineRule="auto"/>
        <w:ind w:right="108" w:firstLine="490"/>
        <w:rPr>
          <w:rFonts w:ascii="仿宋" w:hAnsi="仿宋" w:eastAsia="仿宋" w:cs="仿宋"/>
          <w:sz w:val="24"/>
          <w:szCs w:val="24"/>
        </w:rPr>
      </w:pPr>
      <w:r>
        <w:rPr>
          <w:rFonts w:ascii="仿宋" w:hAnsi="仿宋" w:eastAsia="仿宋" w:cs="仿宋"/>
          <w:spacing w:val="1"/>
          <w:sz w:val="24"/>
          <w:szCs w:val="24"/>
        </w:rPr>
        <w:t>10.2.2</w:t>
      </w:r>
      <w:r>
        <w:rPr>
          <w:rFonts w:ascii="仿宋" w:hAnsi="仿宋" w:eastAsia="仿宋" w:cs="仿宋"/>
          <w:spacing w:val="-40"/>
          <w:sz w:val="24"/>
          <w:szCs w:val="24"/>
        </w:rPr>
        <w:t xml:space="preserve"> </w:t>
      </w:r>
      <w:r>
        <w:rPr>
          <w:rFonts w:ascii="仿宋" w:hAnsi="仿宋" w:eastAsia="仿宋" w:cs="仿宋"/>
          <w:spacing w:val="1"/>
          <w:sz w:val="24"/>
          <w:szCs w:val="24"/>
        </w:rPr>
        <w:t>投标人应仔细检查招标文件是否齐全。如有残缺、遗漏或者不清楚的，应</w:t>
      </w:r>
      <w:r>
        <w:rPr>
          <w:rFonts w:ascii="仿宋" w:hAnsi="仿宋" w:eastAsia="仿宋" w:cs="仿宋"/>
          <w:spacing w:val="-7"/>
          <w:sz w:val="24"/>
          <w:szCs w:val="24"/>
        </w:rPr>
        <w:t>在投标人须知前附表规定的时间前，以加盖投标人单位公章的书面文件提出，采用信函、</w:t>
      </w:r>
      <w:r>
        <w:rPr>
          <w:rFonts w:ascii="仿宋" w:hAnsi="仿宋" w:eastAsia="仿宋" w:cs="仿宋"/>
          <w:spacing w:val="-3"/>
          <w:sz w:val="24"/>
          <w:szCs w:val="24"/>
        </w:rPr>
        <w:t>传真或者直接送达的形式通知采购代理机构，同时将电子版文件以电子邮件的形式发送至采购代理机构的电子信箱，否则，由此引起的损失由投标人自负。同时，投标人有义务对招标文件的准确性进行复核，如发现有任何错误（打印的错误、逻辑的错误）或者前后矛盾的，应在规定提交答疑的时间内提交给采购人或采购代理机构，否则，投标人</w:t>
      </w:r>
      <w:r>
        <w:rPr>
          <w:rFonts w:ascii="仿宋" w:hAnsi="仿宋" w:eastAsia="仿宋" w:cs="仿宋"/>
          <w:spacing w:val="-2"/>
          <w:sz w:val="24"/>
          <w:szCs w:val="24"/>
        </w:rPr>
        <w:t>应无条件接受招标文件所有条款。</w:t>
      </w:r>
    </w:p>
    <w:p w14:paraId="64B534E1">
      <w:pPr>
        <w:spacing w:before="2" w:line="338" w:lineRule="auto"/>
        <w:ind w:right="120" w:firstLine="490"/>
        <w:rPr>
          <w:rFonts w:ascii="仿宋" w:hAnsi="仿宋" w:eastAsia="仿宋" w:cs="仿宋"/>
          <w:sz w:val="24"/>
          <w:szCs w:val="24"/>
        </w:rPr>
      </w:pPr>
      <w:r>
        <w:rPr>
          <w:rFonts w:ascii="仿宋" w:hAnsi="仿宋" w:eastAsia="仿宋" w:cs="仿宋"/>
          <w:spacing w:val="-3"/>
          <w:sz w:val="24"/>
          <w:szCs w:val="24"/>
        </w:rPr>
        <w:t>10.2.3</w:t>
      </w:r>
      <w:r>
        <w:rPr>
          <w:rFonts w:ascii="仿宋" w:hAnsi="仿宋" w:eastAsia="仿宋" w:cs="仿宋"/>
          <w:spacing w:val="-45"/>
          <w:sz w:val="24"/>
          <w:szCs w:val="24"/>
        </w:rPr>
        <w:t xml:space="preserve"> </w:t>
      </w:r>
      <w:r>
        <w:rPr>
          <w:rFonts w:ascii="仿宋" w:hAnsi="仿宋" w:eastAsia="仿宋" w:cs="仿宋"/>
          <w:spacing w:val="-3"/>
          <w:sz w:val="24"/>
          <w:szCs w:val="24"/>
        </w:rPr>
        <w:t>招标文件的澄清或者修改文件，应作为招标</w:t>
      </w:r>
      <w:r>
        <w:rPr>
          <w:rFonts w:ascii="仿宋" w:hAnsi="仿宋" w:eastAsia="仿宋" w:cs="仿宋"/>
          <w:spacing w:val="-4"/>
          <w:sz w:val="24"/>
          <w:szCs w:val="24"/>
        </w:rPr>
        <w:t>文件组成部分并具有法律效力，</w:t>
      </w:r>
      <w:r>
        <w:rPr>
          <w:rFonts w:ascii="仿宋" w:hAnsi="仿宋" w:eastAsia="仿宋" w:cs="仿宋"/>
          <w:spacing w:val="-3"/>
          <w:sz w:val="24"/>
          <w:szCs w:val="24"/>
        </w:rPr>
        <w:t>任何口头答复、通知无效。招标文件的澄清或者修改在同一内容的表述上不一致时，以</w:t>
      </w:r>
      <w:r>
        <w:rPr>
          <w:rFonts w:ascii="仿宋" w:hAnsi="仿宋" w:eastAsia="仿宋" w:cs="仿宋"/>
          <w:spacing w:val="-2"/>
          <w:sz w:val="24"/>
          <w:szCs w:val="24"/>
        </w:rPr>
        <w:t>最后发出的公告为准。</w:t>
      </w:r>
    </w:p>
    <w:p w14:paraId="4D67D06E">
      <w:pPr>
        <w:spacing w:before="1" w:line="338" w:lineRule="auto"/>
        <w:ind w:firstLine="491"/>
        <w:rPr>
          <w:rFonts w:ascii="仿宋" w:hAnsi="仿宋" w:eastAsia="仿宋" w:cs="仿宋"/>
          <w:sz w:val="24"/>
          <w:szCs w:val="24"/>
        </w:rPr>
      </w:pPr>
      <w:r>
        <w:rPr>
          <w:rFonts w:ascii="仿宋" w:hAnsi="仿宋" w:eastAsia="仿宋" w:cs="仿宋"/>
          <w:spacing w:val="1"/>
          <w:sz w:val="24"/>
          <w:szCs w:val="24"/>
        </w:rPr>
        <w:t>10.2.4</w:t>
      </w:r>
      <w:r>
        <w:rPr>
          <w:rFonts w:ascii="仿宋" w:hAnsi="仿宋" w:eastAsia="仿宋" w:cs="仿宋"/>
          <w:spacing w:val="-40"/>
          <w:sz w:val="24"/>
          <w:szCs w:val="24"/>
        </w:rPr>
        <w:t xml:space="preserve"> </w:t>
      </w:r>
      <w:r>
        <w:rPr>
          <w:rFonts w:ascii="仿宋" w:hAnsi="仿宋" w:eastAsia="仿宋" w:cs="仿宋"/>
          <w:spacing w:val="1"/>
          <w:sz w:val="24"/>
          <w:szCs w:val="24"/>
        </w:rPr>
        <w:t>投标人认为招标文件存在歧视性条款或者不合理要求等需要澄清的，应在</w:t>
      </w:r>
      <w:r>
        <w:rPr>
          <w:rFonts w:ascii="仿宋" w:hAnsi="仿宋" w:eastAsia="仿宋" w:cs="仿宋"/>
          <w:spacing w:val="-4"/>
          <w:sz w:val="24"/>
          <w:szCs w:val="24"/>
        </w:rPr>
        <w:t>规定时间内一次性全部提出。在规定时间未一次性提出或者对已澄清</w:t>
      </w:r>
      <w:r>
        <w:rPr>
          <w:rFonts w:ascii="仿宋" w:hAnsi="仿宋" w:eastAsia="仿宋" w:cs="仿宋"/>
          <w:spacing w:val="-5"/>
          <w:sz w:val="24"/>
          <w:szCs w:val="24"/>
        </w:rPr>
        <w:t>的条款再提异议者，</w:t>
      </w:r>
      <w:r>
        <w:rPr>
          <w:rFonts w:ascii="仿宋" w:hAnsi="仿宋" w:eastAsia="仿宋" w:cs="仿宋"/>
          <w:spacing w:val="-2"/>
          <w:sz w:val="24"/>
          <w:szCs w:val="24"/>
        </w:rPr>
        <w:t>即视为同意和接受相关条款。</w:t>
      </w:r>
    </w:p>
    <w:p w14:paraId="2219A6CC">
      <w:pPr>
        <w:spacing w:before="2" w:line="338" w:lineRule="auto"/>
        <w:ind w:left="2" w:right="185" w:firstLine="488"/>
        <w:rPr>
          <w:rFonts w:ascii="仿宋" w:hAnsi="仿宋" w:eastAsia="仿宋" w:cs="仿宋"/>
          <w:sz w:val="24"/>
          <w:szCs w:val="24"/>
        </w:rPr>
      </w:pPr>
      <w:r>
        <w:rPr>
          <w:rFonts w:ascii="仿宋" w:hAnsi="仿宋" w:eastAsia="仿宋" w:cs="仿宋"/>
          <w:spacing w:val="1"/>
          <w:sz w:val="24"/>
          <w:szCs w:val="24"/>
        </w:rPr>
        <w:t>10.2.5</w:t>
      </w:r>
      <w:r>
        <w:rPr>
          <w:rFonts w:ascii="仿宋" w:hAnsi="仿宋" w:eastAsia="仿宋" w:cs="仿宋"/>
          <w:spacing w:val="-39"/>
          <w:sz w:val="24"/>
          <w:szCs w:val="24"/>
        </w:rPr>
        <w:t xml:space="preserve"> </w:t>
      </w:r>
      <w:r>
        <w:rPr>
          <w:rFonts w:ascii="仿宋" w:hAnsi="仿宋" w:eastAsia="仿宋" w:cs="仿宋"/>
          <w:spacing w:val="1"/>
          <w:sz w:val="24"/>
          <w:szCs w:val="24"/>
        </w:rPr>
        <w:t>从补充文件发出时间开始，投标人应在投标人须知前附表规定的时间内回</w:t>
      </w:r>
      <w:r>
        <w:rPr>
          <w:rFonts w:ascii="仿宋" w:hAnsi="仿宋" w:eastAsia="仿宋" w:cs="仿宋"/>
          <w:spacing w:val="-3"/>
          <w:sz w:val="24"/>
          <w:szCs w:val="24"/>
        </w:rPr>
        <w:t>复确认函，加盖投标人单位公章以及确认日期，采用信函、传真或者直接送达的形式通</w:t>
      </w:r>
      <w:r>
        <w:rPr>
          <w:rFonts w:ascii="仿宋" w:hAnsi="仿宋" w:eastAsia="仿宋" w:cs="仿宋"/>
          <w:spacing w:val="-1"/>
          <w:sz w:val="24"/>
          <w:szCs w:val="24"/>
        </w:rPr>
        <w:t>知采购代理机构。否则，即视为同意和接受该公告内容。</w:t>
      </w:r>
    </w:p>
    <w:p w14:paraId="1FF6C60F">
      <w:pPr>
        <w:spacing w:before="1" w:line="222" w:lineRule="auto"/>
        <w:ind w:left="491"/>
        <w:rPr>
          <w:rFonts w:ascii="仿宋" w:hAnsi="仿宋" w:eastAsia="仿宋" w:cs="仿宋"/>
          <w:sz w:val="24"/>
          <w:szCs w:val="24"/>
        </w:rPr>
      </w:pPr>
      <w:r>
        <w:rPr>
          <w:rFonts w:ascii="仿宋" w:hAnsi="仿宋" w:eastAsia="仿宋" w:cs="仿宋"/>
          <w:spacing w:val="-3"/>
          <w:sz w:val="24"/>
          <w:szCs w:val="24"/>
        </w:rPr>
        <w:t>10.3</w:t>
      </w:r>
      <w:r>
        <w:rPr>
          <w:rFonts w:ascii="仿宋" w:hAnsi="仿宋" w:eastAsia="仿宋" w:cs="仿宋"/>
          <w:spacing w:val="-37"/>
          <w:sz w:val="24"/>
          <w:szCs w:val="24"/>
        </w:rPr>
        <w:t xml:space="preserve"> </w:t>
      </w:r>
      <w:r>
        <w:rPr>
          <w:rFonts w:ascii="仿宋" w:hAnsi="仿宋" w:eastAsia="仿宋" w:cs="仿宋"/>
          <w:spacing w:val="-3"/>
          <w:sz w:val="24"/>
          <w:szCs w:val="24"/>
        </w:rPr>
        <w:t>延长投标截止时间和开标时间</w:t>
      </w:r>
    </w:p>
    <w:p w14:paraId="103CC4AA">
      <w:pPr>
        <w:spacing w:before="151" w:line="340" w:lineRule="auto"/>
        <w:ind w:right="185" w:firstLine="481"/>
        <w:rPr>
          <w:rFonts w:ascii="仿宋" w:hAnsi="仿宋" w:eastAsia="仿宋" w:cs="仿宋"/>
          <w:sz w:val="24"/>
          <w:szCs w:val="24"/>
        </w:rPr>
      </w:pPr>
      <w:r>
        <w:rPr>
          <w:rFonts w:ascii="仿宋" w:hAnsi="仿宋" w:eastAsia="仿宋" w:cs="仿宋"/>
          <w:spacing w:val="-3"/>
          <w:sz w:val="24"/>
          <w:szCs w:val="24"/>
        </w:rPr>
        <w:t>采购人可以视采购具体情况，延长投标截止时间和开标时间，但至少应</w:t>
      </w:r>
      <w:r>
        <w:rPr>
          <w:rFonts w:ascii="仿宋" w:hAnsi="仿宋" w:eastAsia="仿宋" w:cs="仿宋"/>
          <w:spacing w:val="-4"/>
          <w:sz w:val="24"/>
          <w:szCs w:val="24"/>
        </w:rPr>
        <w:t>当在招标文</w:t>
      </w:r>
      <w:r>
        <w:rPr>
          <w:rFonts w:ascii="仿宋" w:hAnsi="仿宋" w:eastAsia="仿宋" w:cs="仿宋"/>
          <w:sz w:val="24"/>
          <w:szCs w:val="24"/>
        </w:rPr>
        <w:t>件要求提交投标文件的截止时间3 日前，</w:t>
      </w:r>
      <w:r>
        <w:rPr>
          <w:rFonts w:ascii="仿宋" w:hAnsi="仿宋" w:eastAsia="仿宋" w:cs="仿宋"/>
          <w:spacing w:val="-1"/>
          <w:sz w:val="24"/>
          <w:szCs w:val="24"/>
        </w:rPr>
        <w:t>以书面形式通知所有招标文件收受人。</w:t>
      </w:r>
    </w:p>
    <w:p w14:paraId="6AA13763">
      <w:pPr>
        <w:spacing w:line="240" w:lineRule="auto"/>
        <w:ind w:left="0" w:firstLine="548" w:firstLineChars="200"/>
        <w:outlineLvl w:val="2"/>
        <w:rPr>
          <w:rFonts w:ascii="楷体" w:hAnsi="楷体" w:eastAsia="楷体" w:cs="楷体"/>
          <w:sz w:val="28"/>
          <w:szCs w:val="28"/>
        </w:rPr>
      </w:pPr>
      <w:bookmarkStart w:id="16" w:name="_Toc5778"/>
      <w:r>
        <w:rPr>
          <w:rFonts w:ascii="楷体" w:hAnsi="楷体" w:eastAsia="楷体" w:cs="楷体"/>
          <w:spacing w:val="-3"/>
          <w:sz w:val="28"/>
          <w:szCs w:val="28"/>
        </w:rPr>
        <w:t>11.投标文件的组成</w:t>
      </w:r>
      <w:bookmarkEnd w:id="16"/>
    </w:p>
    <w:p w14:paraId="4980659F">
      <w:pPr>
        <w:spacing w:before="128" w:line="338" w:lineRule="auto"/>
        <w:ind w:left="1" w:firstLine="489"/>
        <w:rPr>
          <w:rFonts w:ascii="仿宋" w:hAnsi="仿宋" w:eastAsia="仿宋" w:cs="仿宋"/>
          <w:sz w:val="24"/>
          <w:szCs w:val="24"/>
        </w:rPr>
      </w:pPr>
      <w:r>
        <w:rPr>
          <w:rFonts w:ascii="仿宋" w:hAnsi="仿宋" w:eastAsia="仿宋" w:cs="仿宋"/>
          <w:spacing w:val="1"/>
          <w:sz w:val="24"/>
          <w:szCs w:val="24"/>
        </w:rPr>
        <w:t>11.1</w:t>
      </w:r>
      <w:r>
        <w:rPr>
          <w:rFonts w:ascii="仿宋" w:hAnsi="仿宋" w:eastAsia="仿宋" w:cs="仿宋"/>
          <w:spacing w:val="-39"/>
          <w:sz w:val="24"/>
          <w:szCs w:val="24"/>
        </w:rPr>
        <w:t xml:space="preserve"> </w:t>
      </w:r>
      <w:r>
        <w:rPr>
          <w:rFonts w:ascii="仿宋" w:hAnsi="仿宋" w:eastAsia="仿宋" w:cs="仿宋"/>
          <w:spacing w:val="1"/>
          <w:sz w:val="24"/>
          <w:szCs w:val="24"/>
        </w:rPr>
        <w:t>投标人应按照招标文件的要求以及格式编制投标文件，并保证其真实性、准</w:t>
      </w:r>
      <w:r>
        <w:rPr>
          <w:rFonts w:ascii="仿宋" w:hAnsi="仿宋" w:eastAsia="仿宋" w:cs="仿宋"/>
          <w:spacing w:val="-1"/>
          <w:sz w:val="24"/>
          <w:szCs w:val="24"/>
        </w:rPr>
        <w:t>确性以及完整性，并按照招标文件要求提交全部资料并做出实质性响应。</w:t>
      </w:r>
    </w:p>
    <w:p w14:paraId="72112A59">
      <w:pPr>
        <w:spacing w:before="3" w:line="222" w:lineRule="auto"/>
        <w:ind w:left="491"/>
        <w:rPr>
          <w:rFonts w:ascii="仿宋" w:hAnsi="仿宋" w:eastAsia="仿宋" w:cs="仿宋"/>
          <w:sz w:val="24"/>
          <w:szCs w:val="24"/>
        </w:rPr>
      </w:pPr>
      <w:r>
        <w:rPr>
          <w:rFonts w:ascii="仿宋" w:hAnsi="仿宋" w:eastAsia="仿宋" w:cs="仿宋"/>
          <w:spacing w:val="-2"/>
          <w:sz w:val="24"/>
          <w:szCs w:val="24"/>
        </w:rPr>
        <w:t>11.2</w:t>
      </w:r>
      <w:r>
        <w:rPr>
          <w:rFonts w:ascii="仿宋" w:hAnsi="仿宋" w:eastAsia="仿宋" w:cs="仿宋"/>
          <w:spacing w:val="-28"/>
          <w:sz w:val="24"/>
          <w:szCs w:val="24"/>
        </w:rPr>
        <w:t xml:space="preserve"> </w:t>
      </w:r>
      <w:r>
        <w:rPr>
          <w:rFonts w:ascii="仿宋" w:hAnsi="仿宋" w:eastAsia="仿宋" w:cs="仿宋"/>
          <w:spacing w:val="-2"/>
          <w:sz w:val="24"/>
          <w:szCs w:val="24"/>
        </w:rPr>
        <w:t>投标文件由商务文件、技术文件以及电子版投标文件组成：</w:t>
      </w:r>
    </w:p>
    <w:p w14:paraId="6D53A005">
      <w:pPr>
        <w:spacing w:before="150" w:line="221" w:lineRule="auto"/>
        <w:ind w:left="491"/>
        <w:rPr>
          <w:rFonts w:ascii="仿宋" w:hAnsi="仿宋" w:eastAsia="仿宋" w:cs="仿宋"/>
          <w:sz w:val="24"/>
          <w:szCs w:val="24"/>
        </w:rPr>
      </w:pPr>
      <w:r>
        <w:rPr>
          <w:rFonts w:ascii="仿宋" w:hAnsi="仿宋" w:eastAsia="仿宋" w:cs="仿宋"/>
          <w:spacing w:val="1"/>
          <w:sz w:val="24"/>
          <w:szCs w:val="24"/>
        </w:rPr>
        <w:t>11.3</w:t>
      </w:r>
      <w:r>
        <w:rPr>
          <w:rFonts w:ascii="仿宋" w:hAnsi="仿宋" w:eastAsia="仿宋" w:cs="仿宋"/>
          <w:spacing w:val="-33"/>
          <w:sz w:val="24"/>
          <w:szCs w:val="24"/>
        </w:rPr>
        <w:t xml:space="preserve"> </w:t>
      </w:r>
      <w:r>
        <w:rPr>
          <w:rFonts w:ascii="仿宋" w:hAnsi="仿宋" w:eastAsia="仿宋" w:cs="仿宋"/>
          <w:spacing w:val="1"/>
          <w:sz w:val="24"/>
          <w:szCs w:val="24"/>
        </w:rPr>
        <w:t>商务文件：详见“第六章 投标文件格式 商务文件</w:t>
      </w:r>
      <w:r>
        <w:rPr>
          <w:rFonts w:ascii="仿宋" w:hAnsi="仿宋" w:eastAsia="仿宋" w:cs="仿宋"/>
          <w:spacing w:val="-88"/>
          <w:sz w:val="24"/>
          <w:szCs w:val="24"/>
        </w:rPr>
        <w:t xml:space="preserve"> </w:t>
      </w:r>
      <w:r>
        <w:rPr>
          <w:rFonts w:ascii="仿宋" w:hAnsi="仿宋" w:eastAsia="仿宋" w:cs="仿宋"/>
          <w:spacing w:val="1"/>
          <w:sz w:val="24"/>
          <w:szCs w:val="24"/>
        </w:rPr>
        <w:t>”</w:t>
      </w:r>
    </w:p>
    <w:p w14:paraId="65E4B876">
      <w:pPr>
        <w:spacing w:before="151" w:line="221" w:lineRule="auto"/>
        <w:ind w:left="491"/>
        <w:rPr>
          <w:rFonts w:ascii="仿宋" w:hAnsi="仿宋" w:eastAsia="仿宋" w:cs="仿宋"/>
          <w:sz w:val="24"/>
          <w:szCs w:val="24"/>
        </w:rPr>
      </w:pPr>
      <w:r>
        <w:rPr>
          <w:rFonts w:ascii="仿宋" w:hAnsi="仿宋" w:eastAsia="仿宋" w:cs="仿宋"/>
          <w:spacing w:val="1"/>
          <w:sz w:val="24"/>
          <w:szCs w:val="24"/>
        </w:rPr>
        <w:t>11.4</w:t>
      </w:r>
      <w:r>
        <w:rPr>
          <w:rFonts w:ascii="仿宋" w:hAnsi="仿宋" w:eastAsia="仿宋" w:cs="仿宋"/>
          <w:spacing w:val="-33"/>
          <w:sz w:val="24"/>
          <w:szCs w:val="24"/>
        </w:rPr>
        <w:t xml:space="preserve"> </w:t>
      </w:r>
      <w:r>
        <w:rPr>
          <w:rFonts w:ascii="仿宋" w:hAnsi="仿宋" w:eastAsia="仿宋" w:cs="仿宋"/>
          <w:spacing w:val="1"/>
          <w:sz w:val="24"/>
          <w:szCs w:val="24"/>
        </w:rPr>
        <w:t>技术文件：详见“第六章 投标文件格式 技术文件</w:t>
      </w:r>
      <w:r>
        <w:rPr>
          <w:rFonts w:ascii="仿宋" w:hAnsi="仿宋" w:eastAsia="仿宋" w:cs="仿宋"/>
          <w:spacing w:val="-88"/>
          <w:sz w:val="24"/>
          <w:szCs w:val="24"/>
        </w:rPr>
        <w:t xml:space="preserve"> </w:t>
      </w:r>
      <w:r>
        <w:rPr>
          <w:rFonts w:ascii="仿宋" w:hAnsi="仿宋" w:eastAsia="仿宋" w:cs="仿宋"/>
          <w:spacing w:val="1"/>
          <w:sz w:val="24"/>
          <w:szCs w:val="24"/>
        </w:rPr>
        <w:t>”</w:t>
      </w:r>
    </w:p>
    <w:p w14:paraId="1B59DC4B">
      <w:pPr>
        <w:spacing w:before="154" w:line="222" w:lineRule="auto"/>
        <w:ind w:left="491"/>
        <w:rPr>
          <w:rFonts w:ascii="仿宋" w:hAnsi="仿宋" w:eastAsia="仿宋" w:cs="仿宋"/>
          <w:sz w:val="24"/>
          <w:szCs w:val="24"/>
        </w:rPr>
      </w:pPr>
      <w:r>
        <w:rPr>
          <w:rFonts w:ascii="仿宋" w:hAnsi="仿宋" w:eastAsia="仿宋" w:cs="仿宋"/>
          <w:spacing w:val="-3"/>
          <w:sz w:val="24"/>
          <w:szCs w:val="24"/>
        </w:rPr>
        <w:t>11.5 电子版投标文件内容为技术文件、商务文件要求的内容。</w:t>
      </w:r>
    </w:p>
    <w:p w14:paraId="0A13168A">
      <w:pPr>
        <w:spacing w:before="150" w:line="220" w:lineRule="auto"/>
        <w:ind w:left="491"/>
        <w:rPr>
          <w:rFonts w:ascii="仿宋" w:hAnsi="仿宋" w:eastAsia="仿宋" w:cs="仿宋"/>
          <w:sz w:val="24"/>
          <w:szCs w:val="24"/>
        </w:rPr>
      </w:pPr>
      <w:r>
        <w:rPr>
          <w:rFonts w:ascii="仿宋" w:hAnsi="仿宋" w:eastAsia="仿宋" w:cs="仿宋"/>
          <w:spacing w:val="-3"/>
          <w:sz w:val="24"/>
          <w:szCs w:val="24"/>
        </w:rPr>
        <w:t>11.6 电子版投标文件作为投标文件的一部分，均</w:t>
      </w:r>
      <w:r>
        <w:rPr>
          <w:rFonts w:ascii="仿宋" w:hAnsi="仿宋" w:eastAsia="仿宋" w:cs="仿宋"/>
          <w:spacing w:val="-4"/>
          <w:sz w:val="24"/>
          <w:szCs w:val="24"/>
        </w:rPr>
        <w:t>不退回。</w:t>
      </w:r>
    </w:p>
    <w:p w14:paraId="0E4D7D7D">
      <w:pPr>
        <w:spacing w:before="117" w:line="232" w:lineRule="auto"/>
        <w:ind w:left="569"/>
        <w:outlineLvl w:val="2"/>
        <w:rPr>
          <w:rFonts w:ascii="楷体" w:hAnsi="楷体" w:eastAsia="楷体" w:cs="楷体"/>
          <w:sz w:val="28"/>
          <w:szCs w:val="28"/>
        </w:rPr>
      </w:pPr>
      <w:bookmarkStart w:id="17" w:name="_Toc9277"/>
      <w:r>
        <w:rPr>
          <w:rFonts w:ascii="楷体" w:hAnsi="楷体" w:eastAsia="楷体" w:cs="楷体"/>
          <w:spacing w:val="-4"/>
          <w:sz w:val="28"/>
          <w:szCs w:val="28"/>
        </w:rPr>
        <w:t>12.投标报价</w:t>
      </w:r>
      <w:bookmarkEnd w:id="17"/>
    </w:p>
    <w:p w14:paraId="560E597F">
      <w:pPr>
        <w:spacing w:before="125" w:line="222" w:lineRule="auto"/>
        <w:ind w:left="491"/>
        <w:rPr>
          <w:rFonts w:ascii="仿宋" w:hAnsi="仿宋" w:eastAsia="仿宋" w:cs="仿宋"/>
          <w:sz w:val="24"/>
          <w:szCs w:val="24"/>
        </w:rPr>
      </w:pPr>
      <w:r>
        <w:rPr>
          <w:rFonts w:ascii="仿宋" w:hAnsi="仿宋" w:eastAsia="仿宋" w:cs="仿宋"/>
          <w:spacing w:val="-2"/>
          <w:sz w:val="24"/>
          <w:szCs w:val="24"/>
        </w:rPr>
        <w:t>12.1</w:t>
      </w:r>
      <w:r>
        <w:rPr>
          <w:rFonts w:ascii="仿宋" w:hAnsi="仿宋" w:eastAsia="仿宋" w:cs="仿宋"/>
          <w:spacing w:val="-44"/>
          <w:sz w:val="24"/>
          <w:szCs w:val="24"/>
        </w:rPr>
        <w:t xml:space="preserve"> </w:t>
      </w:r>
      <w:r>
        <w:rPr>
          <w:rFonts w:ascii="仿宋" w:hAnsi="仿宋" w:eastAsia="仿宋" w:cs="仿宋"/>
          <w:spacing w:val="-2"/>
          <w:sz w:val="24"/>
          <w:szCs w:val="24"/>
        </w:rPr>
        <w:t>投标报价的范围：见投标人须知前附表。</w:t>
      </w:r>
    </w:p>
    <w:p w14:paraId="5988D0C4">
      <w:pPr>
        <w:spacing w:before="151" w:line="221" w:lineRule="auto"/>
        <w:ind w:left="491"/>
        <w:rPr>
          <w:rFonts w:ascii="仿宋" w:hAnsi="仿宋" w:eastAsia="仿宋" w:cs="仿宋"/>
          <w:sz w:val="24"/>
          <w:szCs w:val="24"/>
        </w:rPr>
      </w:pPr>
      <w:r>
        <w:rPr>
          <w:rFonts w:ascii="仿宋" w:hAnsi="仿宋" w:eastAsia="仿宋" w:cs="仿宋"/>
          <w:spacing w:val="-1"/>
          <w:sz w:val="24"/>
          <w:szCs w:val="24"/>
        </w:rPr>
        <w:t>12.2</w:t>
      </w:r>
      <w:r>
        <w:rPr>
          <w:rFonts w:ascii="仿宋" w:hAnsi="仿宋" w:eastAsia="仿宋" w:cs="仿宋"/>
          <w:spacing w:val="-45"/>
          <w:sz w:val="24"/>
          <w:szCs w:val="24"/>
        </w:rPr>
        <w:t xml:space="preserve"> </w:t>
      </w:r>
      <w:r>
        <w:rPr>
          <w:rFonts w:ascii="仿宋" w:hAnsi="仿宋" w:eastAsia="仿宋" w:cs="仿宋"/>
          <w:spacing w:val="-1"/>
          <w:sz w:val="24"/>
          <w:szCs w:val="24"/>
        </w:rPr>
        <w:t>投标人应对所投包中的货物进行报价，对每一包货物的报价必</w:t>
      </w:r>
      <w:r>
        <w:rPr>
          <w:rFonts w:ascii="仿宋" w:hAnsi="仿宋" w:eastAsia="仿宋" w:cs="仿宋"/>
          <w:spacing w:val="-2"/>
          <w:sz w:val="24"/>
          <w:szCs w:val="24"/>
        </w:rPr>
        <w:t>须全部报齐。</w:t>
      </w:r>
    </w:p>
    <w:p w14:paraId="5815C190">
      <w:pPr>
        <w:spacing w:before="152" w:line="222" w:lineRule="auto"/>
        <w:ind w:left="491"/>
        <w:rPr>
          <w:rFonts w:ascii="仿宋" w:hAnsi="仿宋" w:eastAsia="仿宋" w:cs="仿宋"/>
          <w:sz w:val="24"/>
          <w:szCs w:val="24"/>
        </w:rPr>
      </w:pPr>
      <w:r>
        <w:rPr>
          <w:rFonts w:ascii="仿宋" w:hAnsi="仿宋" w:eastAsia="仿宋" w:cs="仿宋"/>
          <w:spacing w:val="-2"/>
          <w:sz w:val="24"/>
          <w:szCs w:val="24"/>
        </w:rPr>
        <w:t>12.3</w:t>
      </w:r>
      <w:r>
        <w:rPr>
          <w:rFonts w:ascii="仿宋" w:hAnsi="仿宋" w:eastAsia="仿宋" w:cs="仿宋"/>
          <w:spacing w:val="-44"/>
          <w:sz w:val="24"/>
          <w:szCs w:val="24"/>
        </w:rPr>
        <w:t xml:space="preserve"> </w:t>
      </w:r>
      <w:r>
        <w:rPr>
          <w:rFonts w:ascii="仿宋" w:hAnsi="仿宋" w:eastAsia="仿宋" w:cs="仿宋"/>
          <w:spacing w:val="-2"/>
          <w:sz w:val="24"/>
          <w:szCs w:val="24"/>
        </w:rPr>
        <w:t>投标报价的次数：见投标人须知前附表。</w:t>
      </w:r>
    </w:p>
    <w:p w14:paraId="75A15B5E">
      <w:pPr>
        <w:spacing w:before="154" w:line="222" w:lineRule="auto"/>
        <w:ind w:left="491"/>
        <w:rPr>
          <w:rFonts w:ascii="仿宋" w:hAnsi="仿宋" w:eastAsia="仿宋" w:cs="仿宋"/>
          <w:sz w:val="24"/>
          <w:szCs w:val="24"/>
        </w:rPr>
      </w:pPr>
      <w:r>
        <w:rPr>
          <w:rFonts w:ascii="仿宋" w:hAnsi="仿宋" w:eastAsia="仿宋" w:cs="仿宋"/>
          <w:spacing w:val="-1"/>
          <w:sz w:val="24"/>
          <w:szCs w:val="24"/>
        </w:rPr>
        <w:t>12.4</w:t>
      </w:r>
      <w:r>
        <w:rPr>
          <w:rFonts w:ascii="仿宋" w:hAnsi="仿宋" w:eastAsia="仿宋" w:cs="仿宋"/>
          <w:spacing w:val="-45"/>
          <w:sz w:val="24"/>
          <w:szCs w:val="24"/>
        </w:rPr>
        <w:t xml:space="preserve"> </w:t>
      </w:r>
      <w:r>
        <w:rPr>
          <w:rFonts w:ascii="仿宋" w:hAnsi="仿宋" w:eastAsia="仿宋" w:cs="仿宋"/>
          <w:spacing w:val="-1"/>
          <w:sz w:val="24"/>
          <w:szCs w:val="24"/>
        </w:rPr>
        <w:t>投标人不得以任何方式或者方法提供投</w:t>
      </w:r>
      <w:r>
        <w:rPr>
          <w:rFonts w:ascii="仿宋" w:hAnsi="仿宋" w:eastAsia="仿宋" w:cs="仿宋"/>
          <w:spacing w:val="-2"/>
          <w:sz w:val="24"/>
          <w:szCs w:val="24"/>
        </w:rPr>
        <w:t>标以外的任何附赠条款。</w:t>
      </w:r>
    </w:p>
    <w:p w14:paraId="2C2FAD68">
      <w:pPr>
        <w:spacing w:before="149" w:line="339" w:lineRule="auto"/>
        <w:ind w:left="5" w:firstLine="485"/>
        <w:rPr>
          <w:rFonts w:ascii="仿宋" w:hAnsi="仿宋" w:eastAsia="仿宋" w:cs="仿宋"/>
          <w:sz w:val="24"/>
          <w:szCs w:val="24"/>
        </w:rPr>
      </w:pPr>
      <w:r>
        <w:rPr>
          <w:rFonts w:ascii="仿宋" w:hAnsi="仿宋" w:eastAsia="仿宋" w:cs="仿宋"/>
          <w:spacing w:val="1"/>
          <w:sz w:val="24"/>
          <w:szCs w:val="24"/>
        </w:rPr>
        <w:t>12.5</w:t>
      </w:r>
      <w:r>
        <w:rPr>
          <w:rFonts w:ascii="仿宋" w:hAnsi="仿宋" w:eastAsia="仿宋" w:cs="仿宋"/>
          <w:spacing w:val="-39"/>
          <w:sz w:val="24"/>
          <w:szCs w:val="24"/>
        </w:rPr>
        <w:t xml:space="preserve"> </w:t>
      </w:r>
      <w:r>
        <w:rPr>
          <w:rFonts w:ascii="仿宋" w:hAnsi="仿宋" w:eastAsia="仿宋" w:cs="仿宋"/>
          <w:spacing w:val="1"/>
          <w:sz w:val="24"/>
          <w:szCs w:val="24"/>
        </w:rPr>
        <w:t>投标人应按照招标文件中要求的内容填写报价，并由法定代表人或者被授权</w:t>
      </w:r>
      <w:r>
        <w:rPr>
          <w:rFonts w:ascii="仿宋" w:hAnsi="仿宋" w:eastAsia="仿宋" w:cs="仿宋"/>
          <w:spacing w:val="-5"/>
          <w:sz w:val="24"/>
          <w:szCs w:val="24"/>
        </w:rPr>
        <w:t>代表签署。</w:t>
      </w:r>
    </w:p>
    <w:p w14:paraId="2FA2EDA1">
      <w:pPr>
        <w:spacing w:before="2" w:line="337" w:lineRule="auto"/>
        <w:ind w:firstLine="491"/>
        <w:rPr>
          <w:rFonts w:ascii="仿宋" w:hAnsi="仿宋" w:eastAsia="仿宋" w:cs="仿宋"/>
          <w:sz w:val="24"/>
          <w:szCs w:val="24"/>
        </w:rPr>
      </w:pPr>
      <w:r>
        <w:rPr>
          <w:rFonts w:ascii="仿宋" w:hAnsi="仿宋" w:eastAsia="仿宋" w:cs="仿宋"/>
          <w:spacing w:val="1"/>
          <w:sz w:val="24"/>
          <w:szCs w:val="24"/>
        </w:rPr>
        <w:t>12.6</w:t>
      </w:r>
      <w:r>
        <w:rPr>
          <w:rFonts w:ascii="仿宋" w:hAnsi="仿宋" w:eastAsia="仿宋" w:cs="仿宋"/>
          <w:spacing w:val="-39"/>
          <w:sz w:val="24"/>
          <w:szCs w:val="24"/>
        </w:rPr>
        <w:t xml:space="preserve"> </w:t>
      </w:r>
      <w:r>
        <w:rPr>
          <w:rFonts w:ascii="仿宋" w:hAnsi="仿宋" w:eastAsia="仿宋" w:cs="仿宋"/>
          <w:spacing w:val="1"/>
          <w:sz w:val="24"/>
          <w:szCs w:val="24"/>
        </w:rPr>
        <w:t>投标人须按照附件格式表中的各单项明细逐项填写，以方便评标委员会对各</w:t>
      </w:r>
      <w:r>
        <w:rPr>
          <w:rFonts w:ascii="仿宋" w:hAnsi="仿宋" w:eastAsia="仿宋" w:cs="仿宋"/>
          <w:spacing w:val="-2"/>
          <w:sz w:val="24"/>
          <w:szCs w:val="24"/>
        </w:rPr>
        <w:t>投标文件进行比较。</w:t>
      </w:r>
    </w:p>
    <w:p w14:paraId="4B6B95E1">
      <w:pPr>
        <w:spacing w:before="2" w:line="338" w:lineRule="auto"/>
        <w:ind w:left="3" w:firstLine="487"/>
        <w:rPr>
          <w:rFonts w:ascii="仿宋" w:hAnsi="仿宋" w:eastAsia="仿宋" w:cs="仿宋"/>
          <w:sz w:val="24"/>
          <w:szCs w:val="24"/>
        </w:rPr>
      </w:pPr>
      <w:r>
        <w:rPr>
          <w:rFonts w:ascii="仿宋" w:hAnsi="仿宋" w:eastAsia="仿宋" w:cs="仿宋"/>
          <w:spacing w:val="1"/>
          <w:sz w:val="24"/>
          <w:szCs w:val="24"/>
        </w:rPr>
        <w:t>12.7</w:t>
      </w:r>
      <w:r>
        <w:rPr>
          <w:rFonts w:ascii="仿宋" w:hAnsi="仿宋" w:eastAsia="仿宋" w:cs="仿宋"/>
          <w:spacing w:val="-39"/>
          <w:sz w:val="24"/>
          <w:szCs w:val="24"/>
        </w:rPr>
        <w:t xml:space="preserve"> </w:t>
      </w:r>
      <w:r>
        <w:rPr>
          <w:rFonts w:ascii="仿宋" w:hAnsi="仿宋" w:eastAsia="仿宋" w:cs="仿宋"/>
          <w:spacing w:val="1"/>
          <w:sz w:val="24"/>
          <w:szCs w:val="24"/>
        </w:rPr>
        <w:t>投标文件报价出现前后不一致的，除招标文件另有规定外，按照下列规定修</w:t>
      </w:r>
      <w:r>
        <w:rPr>
          <w:rFonts w:ascii="仿宋" w:hAnsi="仿宋" w:eastAsia="仿宋" w:cs="仿宋"/>
          <w:spacing w:val="-10"/>
          <w:sz w:val="24"/>
          <w:szCs w:val="24"/>
        </w:rPr>
        <w:t>正：</w:t>
      </w:r>
    </w:p>
    <w:p w14:paraId="6514AC07">
      <w:pPr>
        <w:spacing w:before="2" w:line="338" w:lineRule="auto"/>
        <w:ind w:firstLine="485"/>
        <w:rPr>
          <w:rFonts w:ascii="仿宋" w:hAnsi="仿宋" w:eastAsia="仿宋" w:cs="仿宋"/>
          <w:sz w:val="24"/>
          <w:szCs w:val="24"/>
        </w:rPr>
      </w:pPr>
      <w:r>
        <w:rPr>
          <w:rFonts w:ascii="仿宋" w:hAnsi="仿宋" w:eastAsia="仿宋" w:cs="仿宋"/>
          <w:spacing w:val="-3"/>
          <w:sz w:val="24"/>
          <w:szCs w:val="24"/>
        </w:rPr>
        <w:t>（一）投标文件中开标一览表（报价表）内容与投标文件中相应</w:t>
      </w:r>
      <w:r>
        <w:rPr>
          <w:rFonts w:ascii="仿宋" w:hAnsi="仿宋" w:eastAsia="仿宋" w:cs="仿宋"/>
          <w:spacing w:val="-4"/>
          <w:sz w:val="24"/>
          <w:szCs w:val="24"/>
        </w:rPr>
        <w:t>内容不一致的，以</w:t>
      </w:r>
      <w:r>
        <w:rPr>
          <w:rFonts w:ascii="仿宋" w:hAnsi="仿宋" w:eastAsia="仿宋" w:cs="仿宋"/>
          <w:spacing w:val="-2"/>
          <w:sz w:val="24"/>
          <w:szCs w:val="24"/>
        </w:rPr>
        <w:t>开标一览表（报价表）为准；</w:t>
      </w:r>
    </w:p>
    <w:p w14:paraId="3F113009">
      <w:pPr>
        <w:spacing w:before="1" w:line="222" w:lineRule="auto"/>
        <w:ind w:left="485"/>
        <w:rPr>
          <w:rFonts w:ascii="仿宋" w:hAnsi="仿宋" w:eastAsia="仿宋" w:cs="仿宋"/>
          <w:sz w:val="24"/>
          <w:szCs w:val="24"/>
        </w:rPr>
      </w:pPr>
      <w:r>
        <w:rPr>
          <w:rFonts w:ascii="仿宋" w:hAnsi="仿宋" w:eastAsia="仿宋" w:cs="仿宋"/>
          <w:spacing w:val="-1"/>
          <w:sz w:val="24"/>
          <w:szCs w:val="24"/>
        </w:rPr>
        <w:t>（二）大写金额和小写金额不一致的，以大写金额为准；</w:t>
      </w:r>
    </w:p>
    <w:p w14:paraId="5BEDCB2D">
      <w:pPr>
        <w:spacing w:before="150" w:line="338" w:lineRule="auto"/>
        <w:ind w:left="13" w:firstLine="471"/>
        <w:rPr>
          <w:rFonts w:ascii="仿宋" w:hAnsi="仿宋" w:eastAsia="仿宋" w:cs="仿宋"/>
          <w:sz w:val="24"/>
          <w:szCs w:val="24"/>
        </w:rPr>
      </w:pPr>
      <w:r>
        <w:rPr>
          <w:rFonts w:ascii="仿宋" w:hAnsi="仿宋" w:eastAsia="仿宋" w:cs="仿宋"/>
          <w:spacing w:val="-3"/>
          <w:sz w:val="24"/>
          <w:szCs w:val="24"/>
        </w:rPr>
        <w:t>（三）单价金额小数点或者百分比有明显错位的，以开标一览表</w:t>
      </w:r>
      <w:r>
        <w:rPr>
          <w:rFonts w:ascii="仿宋" w:hAnsi="仿宋" w:eastAsia="仿宋" w:cs="仿宋"/>
          <w:spacing w:val="-4"/>
          <w:sz w:val="24"/>
          <w:szCs w:val="24"/>
        </w:rPr>
        <w:t>的总价为准，并修</w:t>
      </w:r>
      <w:r>
        <w:rPr>
          <w:rFonts w:ascii="仿宋" w:hAnsi="仿宋" w:eastAsia="仿宋" w:cs="仿宋"/>
          <w:spacing w:val="-8"/>
          <w:sz w:val="24"/>
          <w:szCs w:val="24"/>
        </w:rPr>
        <w:t>改单价；</w:t>
      </w:r>
    </w:p>
    <w:p w14:paraId="65139367">
      <w:pPr>
        <w:spacing w:before="2" w:line="221" w:lineRule="auto"/>
        <w:ind w:left="485"/>
        <w:rPr>
          <w:rFonts w:ascii="仿宋" w:hAnsi="仿宋" w:eastAsia="仿宋" w:cs="仿宋"/>
          <w:sz w:val="24"/>
          <w:szCs w:val="24"/>
        </w:rPr>
      </w:pPr>
      <w:r>
        <w:rPr>
          <w:rFonts w:ascii="仿宋" w:hAnsi="仿宋" w:eastAsia="仿宋" w:cs="仿宋"/>
          <w:spacing w:val="-1"/>
          <w:sz w:val="24"/>
          <w:szCs w:val="24"/>
        </w:rPr>
        <w:t>（四）总价金额与按单价汇总金额不一致的，以单价金额计算结果为准。</w:t>
      </w:r>
    </w:p>
    <w:p w14:paraId="38215C13">
      <w:pPr>
        <w:spacing w:before="151" w:line="338" w:lineRule="auto"/>
        <w:ind w:left="1" w:firstLine="507"/>
        <w:rPr>
          <w:rFonts w:ascii="仿宋" w:hAnsi="仿宋" w:eastAsia="仿宋" w:cs="仿宋"/>
          <w:sz w:val="24"/>
          <w:szCs w:val="24"/>
        </w:rPr>
      </w:pPr>
      <w:r>
        <w:rPr>
          <w:rFonts w:ascii="仿宋" w:hAnsi="仿宋" w:eastAsia="仿宋" w:cs="仿宋"/>
          <w:spacing w:val="-4"/>
          <w:sz w:val="24"/>
          <w:szCs w:val="24"/>
        </w:rPr>
        <w:t>同时出现两种以上不一致的，按照前款规定的顺序修正。修正后的报价经投标人确</w:t>
      </w:r>
      <w:r>
        <w:rPr>
          <w:rFonts w:ascii="仿宋" w:hAnsi="仿宋" w:eastAsia="仿宋" w:cs="仿宋"/>
          <w:spacing w:val="-1"/>
          <w:sz w:val="24"/>
          <w:szCs w:val="24"/>
        </w:rPr>
        <w:t>认后产生约束力，投标人不确认的，其投标无效。</w:t>
      </w:r>
    </w:p>
    <w:p w14:paraId="51473CC8">
      <w:pPr>
        <w:spacing w:before="3" w:line="221" w:lineRule="auto"/>
        <w:ind w:left="491"/>
        <w:rPr>
          <w:rFonts w:ascii="仿宋" w:hAnsi="仿宋" w:eastAsia="仿宋" w:cs="仿宋"/>
          <w:sz w:val="24"/>
          <w:szCs w:val="24"/>
        </w:rPr>
      </w:pPr>
      <w:r>
        <w:rPr>
          <w:rFonts w:ascii="仿宋" w:hAnsi="仿宋" w:eastAsia="仿宋" w:cs="仿宋"/>
          <w:spacing w:val="-2"/>
          <w:sz w:val="24"/>
          <w:szCs w:val="24"/>
        </w:rPr>
        <w:t>12.8</w:t>
      </w:r>
      <w:r>
        <w:rPr>
          <w:rFonts w:ascii="仿宋" w:hAnsi="仿宋" w:eastAsia="仿宋" w:cs="仿宋"/>
          <w:spacing w:val="-16"/>
          <w:sz w:val="24"/>
          <w:szCs w:val="24"/>
        </w:rPr>
        <w:t xml:space="preserve"> </w:t>
      </w:r>
      <w:r>
        <w:rPr>
          <w:rFonts w:ascii="仿宋" w:hAnsi="仿宋" w:eastAsia="仿宋" w:cs="仿宋"/>
          <w:spacing w:val="-2"/>
          <w:sz w:val="24"/>
          <w:szCs w:val="24"/>
        </w:rPr>
        <w:t>唱标时，采购代理机构只对按照招标文件要求编制的投标报价进行唱标。</w:t>
      </w:r>
    </w:p>
    <w:p w14:paraId="19E81DD9">
      <w:pPr>
        <w:spacing w:before="151" w:line="339" w:lineRule="auto"/>
        <w:ind w:left="6" w:right="54" w:firstLine="484"/>
        <w:rPr>
          <w:rFonts w:ascii="仿宋" w:hAnsi="仿宋" w:eastAsia="仿宋" w:cs="仿宋"/>
          <w:sz w:val="24"/>
          <w:szCs w:val="24"/>
        </w:rPr>
      </w:pPr>
      <w:r>
        <w:rPr>
          <w:rFonts w:ascii="仿宋" w:hAnsi="仿宋" w:eastAsia="仿宋" w:cs="仿宋"/>
          <w:sz w:val="24"/>
          <w:szCs w:val="24"/>
        </w:rPr>
        <w:t>12.9</w:t>
      </w:r>
      <w:r>
        <w:rPr>
          <w:rFonts w:ascii="仿宋" w:hAnsi="仿宋" w:eastAsia="仿宋" w:cs="仿宋"/>
          <w:spacing w:val="-42"/>
          <w:sz w:val="24"/>
          <w:szCs w:val="24"/>
        </w:rPr>
        <w:t xml:space="preserve"> </w:t>
      </w:r>
      <w:r>
        <w:rPr>
          <w:rFonts w:ascii="仿宋" w:hAnsi="仿宋" w:eastAsia="仿宋" w:cs="仿宋"/>
          <w:sz w:val="24"/>
          <w:szCs w:val="24"/>
        </w:rPr>
        <w:t>投标人的中标价格在合同执行中是固定不变</w:t>
      </w:r>
      <w:r>
        <w:rPr>
          <w:rFonts w:ascii="仿宋" w:hAnsi="仿宋" w:eastAsia="仿宋" w:cs="仿宋"/>
          <w:spacing w:val="-1"/>
          <w:sz w:val="24"/>
          <w:szCs w:val="24"/>
        </w:rPr>
        <w:t>的，不得以任何理由予以变更，</w:t>
      </w:r>
      <w:r>
        <w:rPr>
          <w:rFonts w:ascii="仿宋" w:hAnsi="仿宋" w:eastAsia="仿宋" w:cs="仿宋"/>
          <w:spacing w:val="-2"/>
          <w:sz w:val="24"/>
          <w:szCs w:val="24"/>
        </w:rPr>
        <w:t>不得出现任何包含价格调整的要求。</w:t>
      </w:r>
    </w:p>
    <w:p w14:paraId="7323B539">
      <w:pPr>
        <w:spacing w:before="151" w:line="338" w:lineRule="auto"/>
        <w:ind w:left="479" w:leftChars="228" w:firstLine="0" w:firstLineChars="0"/>
        <w:rPr>
          <w:rFonts w:ascii="仿宋" w:hAnsi="仿宋" w:eastAsia="仿宋" w:cs="仿宋"/>
          <w:spacing w:val="-1"/>
          <w:sz w:val="24"/>
          <w:szCs w:val="24"/>
        </w:rPr>
      </w:pPr>
      <w:r>
        <w:rPr>
          <w:rFonts w:ascii="仿宋" w:hAnsi="仿宋" w:eastAsia="仿宋" w:cs="仿宋"/>
          <w:spacing w:val="-1"/>
          <w:sz w:val="24"/>
          <w:szCs w:val="24"/>
        </w:rPr>
        <w:t>12.10 采购人不接受未经中国海关报验放进入中国境内且产自关境外的货物报价12.11 投标人须知前附表未规定可以采购进口产品的，不允许进口产品参加投标</w:t>
      </w:r>
    </w:p>
    <w:p w14:paraId="462DEFD3">
      <w:pPr>
        <w:spacing w:before="115" w:line="228" w:lineRule="auto"/>
        <w:ind w:firstLine="552" w:firstLineChars="200"/>
        <w:outlineLvl w:val="2"/>
        <w:rPr>
          <w:rFonts w:ascii="楷体" w:hAnsi="楷体" w:eastAsia="楷体" w:cs="楷体"/>
          <w:sz w:val="28"/>
          <w:szCs w:val="28"/>
        </w:rPr>
      </w:pPr>
      <w:bookmarkStart w:id="18" w:name="_Toc6218"/>
      <w:r>
        <w:rPr>
          <w:rFonts w:ascii="楷体" w:hAnsi="楷体" w:eastAsia="楷体" w:cs="楷体"/>
          <w:spacing w:val="-2"/>
          <w:sz w:val="28"/>
          <w:szCs w:val="28"/>
        </w:rPr>
        <w:t>13.投标文件格式以及编制要求</w:t>
      </w:r>
      <w:bookmarkEnd w:id="18"/>
    </w:p>
    <w:p w14:paraId="4332560A">
      <w:pPr>
        <w:spacing w:before="128" w:line="221" w:lineRule="auto"/>
        <w:ind w:firstLine="468" w:firstLineChars="200"/>
        <w:rPr>
          <w:rFonts w:ascii="仿宋" w:hAnsi="仿宋" w:eastAsia="仿宋" w:cs="仿宋"/>
          <w:sz w:val="24"/>
          <w:szCs w:val="24"/>
        </w:rPr>
      </w:pPr>
      <w:r>
        <w:rPr>
          <w:rFonts w:ascii="仿宋" w:hAnsi="仿宋" w:eastAsia="仿宋" w:cs="仿宋"/>
          <w:spacing w:val="-3"/>
          <w:sz w:val="24"/>
          <w:szCs w:val="24"/>
        </w:rPr>
        <w:t>13.1</w:t>
      </w:r>
      <w:r>
        <w:rPr>
          <w:rFonts w:ascii="仿宋" w:hAnsi="仿宋" w:eastAsia="仿宋" w:cs="仿宋"/>
          <w:spacing w:val="-28"/>
          <w:sz w:val="24"/>
          <w:szCs w:val="24"/>
        </w:rPr>
        <w:t xml:space="preserve"> </w:t>
      </w:r>
      <w:r>
        <w:rPr>
          <w:rFonts w:ascii="仿宋" w:hAnsi="仿宋" w:eastAsia="仿宋" w:cs="仿宋"/>
          <w:spacing w:val="-3"/>
          <w:sz w:val="24"/>
          <w:szCs w:val="24"/>
        </w:rPr>
        <w:t>投标文件应按所投包分别进行编制。</w:t>
      </w:r>
    </w:p>
    <w:p w14:paraId="3020883E">
      <w:pPr>
        <w:spacing w:before="154" w:line="222" w:lineRule="auto"/>
        <w:ind w:left="491"/>
        <w:rPr>
          <w:rFonts w:ascii="仿宋" w:hAnsi="仿宋" w:eastAsia="仿宋" w:cs="仿宋"/>
          <w:sz w:val="24"/>
          <w:szCs w:val="24"/>
        </w:rPr>
      </w:pPr>
      <w:r>
        <w:rPr>
          <w:rFonts w:ascii="仿宋" w:hAnsi="仿宋" w:eastAsia="仿宋" w:cs="仿宋"/>
          <w:spacing w:val="-2"/>
          <w:sz w:val="24"/>
          <w:szCs w:val="24"/>
        </w:rPr>
        <w:t>13.2</w:t>
      </w:r>
      <w:r>
        <w:rPr>
          <w:rFonts w:ascii="仿宋" w:hAnsi="仿宋" w:eastAsia="仿宋" w:cs="仿宋"/>
          <w:spacing w:val="-42"/>
          <w:sz w:val="24"/>
          <w:szCs w:val="24"/>
        </w:rPr>
        <w:t xml:space="preserve"> </w:t>
      </w:r>
      <w:r>
        <w:rPr>
          <w:rFonts w:ascii="仿宋" w:hAnsi="仿宋" w:eastAsia="仿宋" w:cs="仿宋"/>
          <w:spacing w:val="-2"/>
          <w:sz w:val="24"/>
          <w:szCs w:val="24"/>
        </w:rPr>
        <w:t>投标文件编制装订：见投标人须知前附表。</w:t>
      </w:r>
    </w:p>
    <w:p w14:paraId="3D7C72B0">
      <w:pPr>
        <w:spacing w:before="150" w:line="222" w:lineRule="auto"/>
        <w:ind w:left="491"/>
        <w:rPr>
          <w:rFonts w:ascii="仿宋" w:hAnsi="仿宋" w:eastAsia="仿宋" w:cs="仿宋"/>
          <w:sz w:val="24"/>
          <w:szCs w:val="24"/>
        </w:rPr>
      </w:pPr>
      <w:r>
        <w:rPr>
          <w:rFonts w:ascii="仿宋" w:hAnsi="仿宋" w:eastAsia="仿宋" w:cs="仿宋"/>
          <w:spacing w:val="-2"/>
          <w:sz w:val="24"/>
          <w:szCs w:val="24"/>
        </w:rPr>
        <w:t>13.3</w:t>
      </w:r>
      <w:r>
        <w:rPr>
          <w:rFonts w:ascii="仿宋" w:hAnsi="仿宋" w:eastAsia="仿宋" w:cs="仿宋"/>
          <w:spacing w:val="-40"/>
          <w:sz w:val="24"/>
          <w:szCs w:val="24"/>
        </w:rPr>
        <w:t xml:space="preserve"> </w:t>
      </w:r>
      <w:r>
        <w:rPr>
          <w:rFonts w:ascii="仿宋" w:hAnsi="仿宋" w:eastAsia="仿宋" w:cs="仿宋"/>
          <w:spacing w:val="-2"/>
          <w:sz w:val="24"/>
          <w:szCs w:val="24"/>
        </w:rPr>
        <w:t>投标文件签署和盖章：见投标人须知前附表。</w:t>
      </w:r>
    </w:p>
    <w:p w14:paraId="1A5E3613">
      <w:pPr>
        <w:spacing w:before="151" w:line="339" w:lineRule="auto"/>
        <w:ind w:left="6" w:firstLine="484"/>
        <w:rPr>
          <w:rFonts w:ascii="仿宋" w:hAnsi="仿宋" w:eastAsia="仿宋" w:cs="仿宋"/>
          <w:sz w:val="24"/>
          <w:szCs w:val="24"/>
        </w:rPr>
      </w:pPr>
      <w:r>
        <w:rPr>
          <w:rFonts w:ascii="仿宋" w:hAnsi="仿宋" w:eastAsia="仿宋" w:cs="仿宋"/>
          <w:spacing w:val="1"/>
          <w:sz w:val="24"/>
          <w:szCs w:val="24"/>
        </w:rPr>
        <w:t>13.4</w:t>
      </w:r>
      <w:r>
        <w:rPr>
          <w:rFonts w:ascii="仿宋" w:hAnsi="仿宋" w:eastAsia="仿宋" w:cs="仿宋"/>
          <w:spacing w:val="-39"/>
          <w:sz w:val="24"/>
          <w:szCs w:val="24"/>
        </w:rPr>
        <w:t xml:space="preserve"> </w:t>
      </w:r>
      <w:r>
        <w:rPr>
          <w:rFonts w:ascii="仿宋" w:hAnsi="仿宋" w:eastAsia="仿宋" w:cs="仿宋"/>
          <w:spacing w:val="1"/>
          <w:sz w:val="24"/>
          <w:szCs w:val="24"/>
        </w:rPr>
        <w:t>投标人可对供货现场以及其范围环境进行考察，以获取有关编制投标文件和</w:t>
      </w:r>
      <w:r>
        <w:rPr>
          <w:rFonts w:ascii="仿宋" w:hAnsi="仿宋" w:eastAsia="仿宋" w:cs="仿宋"/>
          <w:spacing w:val="-1"/>
          <w:sz w:val="24"/>
          <w:szCs w:val="24"/>
        </w:rPr>
        <w:t>签署实施合同所需的各项资料，投标人应承担现场考察的费用、责任和风险。</w:t>
      </w:r>
    </w:p>
    <w:p w14:paraId="34B23EBC">
      <w:pPr>
        <w:spacing w:before="2" w:line="338" w:lineRule="auto"/>
        <w:ind w:left="7" w:firstLine="483"/>
        <w:rPr>
          <w:rFonts w:ascii="仿宋" w:hAnsi="仿宋" w:eastAsia="仿宋" w:cs="仿宋"/>
          <w:sz w:val="24"/>
          <w:szCs w:val="24"/>
        </w:rPr>
      </w:pPr>
      <w:r>
        <w:rPr>
          <w:rFonts w:ascii="仿宋" w:hAnsi="仿宋" w:eastAsia="仿宋" w:cs="仿宋"/>
          <w:spacing w:val="1"/>
          <w:sz w:val="24"/>
          <w:szCs w:val="24"/>
        </w:rPr>
        <w:t>13.5</w:t>
      </w:r>
      <w:r>
        <w:rPr>
          <w:rFonts w:ascii="仿宋" w:hAnsi="仿宋" w:eastAsia="仿宋" w:cs="仿宋"/>
          <w:spacing w:val="-39"/>
          <w:sz w:val="24"/>
          <w:szCs w:val="24"/>
        </w:rPr>
        <w:t xml:space="preserve"> </w:t>
      </w:r>
      <w:r>
        <w:rPr>
          <w:rFonts w:ascii="仿宋" w:hAnsi="仿宋" w:eastAsia="仿宋" w:cs="仿宋"/>
          <w:spacing w:val="1"/>
          <w:sz w:val="24"/>
          <w:szCs w:val="24"/>
        </w:rPr>
        <w:t>投标人编制投标文件时，应当如实在技术响应表和资信以及商务响应表中填</w:t>
      </w:r>
      <w:r>
        <w:rPr>
          <w:rFonts w:ascii="仿宋" w:hAnsi="仿宋" w:eastAsia="仿宋" w:cs="仿宋"/>
          <w:spacing w:val="-4"/>
          <w:sz w:val="24"/>
          <w:szCs w:val="24"/>
        </w:rPr>
        <w:t>写响应情况。</w:t>
      </w:r>
    </w:p>
    <w:p w14:paraId="5F84536B">
      <w:pPr>
        <w:spacing w:before="1" w:line="221" w:lineRule="auto"/>
        <w:ind w:left="491"/>
        <w:rPr>
          <w:rFonts w:ascii="仿宋" w:hAnsi="仿宋" w:eastAsia="仿宋" w:cs="仿宋"/>
          <w:sz w:val="24"/>
          <w:szCs w:val="24"/>
        </w:rPr>
      </w:pPr>
      <w:r>
        <w:rPr>
          <w:rFonts w:ascii="仿宋" w:hAnsi="仿宋" w:eastAsia="仿宋" w:cs="仿宋"/>
          <w:spacing w:val="-2"/>
          <w:sz w:val="24"/>
          <w:szCs w:val="24"/>
        </w:rPr>
        <w:t>13.6</w:t>
      </w:r>
      <w:r>
        <w:rPr>
          <w:rFonts w:ascii="仿宋" w:hAnsi="仿宋" w:eastAsia="仿宋" w:cs="仿宋"/>
          <w:spacing w:val="-40"/>
          <w:sz w:val="24"/>
          <w:szCs w:val="24"/>
        </w:rPr>
        <w:t xml:space="preserve"> </w:t>
      </w:r>
      <w:r>
        <w:rPr>
          <w:rFonts w:ascii="仿宋" w:hAnsi="仿宋" w:eastAsia="仿宋" w:cs="仿宋"/>
          <w:spacing w:val="-2"/>
          <w:sz w:val="24"/>
          <w:szCs w:val="24"/>
        </w:rPr>
        <w:t>投标文件份数及要求：见投标人须知前附表。</w:t>
      </w:r>
    </w:p>
    <w:p w14:paraId="18832100">
      <w:pPr>
        <w:spacing w:before="115" w:line="228" w:lineRule="auto"/>
        <w:ind w:left="569"/>
        <w:outlineLvl w:val="2"/>
        <w:rPr>
          <w:rFonts w:ascii="楷体" w:hAnsi="楷体" w:eastAsia="楷体" w:cs="楷体"/>
          <w:sz w:val="28"/>
          <w:szCs w:val="28"/>
        </w:rPr>
      </w:pPr>
      <w:bookmarkStart w:id="19" w:name="_Toc6115"/>
      <w:r>
        <w:rPr>
          <w:rFonts w:ascii="楷体" w:hAnsi="楷体" w:eastAsia="楷体" w:cs="楷体"/>
          <w:spacing w:val="-2"/>
          <w:sz w:val="28"/>
          <w:szCs w:val="28"/>
        </w:rPr>
        <w:t>14.投标文件的密封和标记</w:t>
      </w:r>
      <w:bookmarkEnd w:id="19"/>
    </w:p>
    <w:p w14:paraId="3E16FB29">
      <w:pPr>
        <w:spacing w:before="129" w:line="222" w:lineRule="auto"/>
        <w:ind w:left="482"/>
        <w:rPr>
          <w:rFonts w:ascii="仿宋" w:hAnsi="仿宋" w:eastAsia="仿宋" w:cs="仿宋"/>
          <w:sz w:val="24"/>
          <w:szCs w:val="24"/>
        </w:rPr>
      </w:pPr>
      <w:r>
        <w:rPr>
          <w:rFonts w:ascii="仿宋" w:hAnsi="仿宋" w:eastAsia="仿宋" w:cs="仿宋"/>
          <w:spacing w:val="-2"/>
          <w:sz w:val="24"/>
          <w:szCs w:val="24"/>
        </w:rPr>
        <w:t>见投标人须知前附表。</w:t>
      </w:r>
    </w:p>
    <w:p w14:paraId="724A0F96">
      <w:pPr>
        <w:spacing w:before="118" w:line="228" w:lineRule="auto"/>
        <w:ind w:left="569"/>
        <w:outlineLvl w:val="2"/>
        <w:rPr>
          <w:rFonts w:ascii="楷体" w:hAnsi="楷体" w:eastAsia="楷体" w:cs="楷体"/>
          <w:sz w:val="28"/>
          <w:szCs w:val="28"/>
        </w:rPr>
      </w:pPr>
      <w:bookmarkStart w:id="20" w:name="_Toc11528"/>
      <w:r>
        <w:rPr>
          <w:rFonts w:ascii="楷体" w:hAnsi="楷体" w:eastAsia="楷体" w:cs="楷体"/>
          <w:spacing w:val="-3"/>
          <w:sz w:val="28"/>
          <w:szCs w:val="28"/>
        </w:rPr>
        <w:t>15.投标文件的递交</w:t>
      </w:r>
      <w:bookmarkEnd w:id="20"/>
    </w:p>
    <w:p w14:paraId="67C3BEF9">
      <w:pPr>
        <w:spacing w:before="129" w:line="219" w:lineRule="auto"/>
        <w:ind w:left="491"/>
        <w:rPr>
          <w:rFonts w:ascii="仿宋" w:hAnsi="仿宋" w:eastAsia="仿宋" w:cs="仿宋"/>
          <w:sz w:val="24"/>
          <w:szCs w:val="24"/>
        </w:rPr>
      </w:pPr>
      <w:r>
        <w:rPr>
          <w:rFonts w:ascii="仿宋" w:hAnsi="仿宋" w:eastAsia="仿宋" w:cs="仿宋"/>
          <w:spacing w:val="-2"/>
          <w:sz w:val="24"/>
          <w:szCs w:val="24"/>
        </w:rPr>
        <w:t>15.1</w:t>
      </w:r>
      <w:r>
        <w:rPr>
          <w:rFonts w:ascii="仿宋" w:hAnsi="仿宋" w:eastAsia="仿宋" w:cs="仿宋"/>
          <w:spacing w:val="-42"/>
          <w:sz w:val="24"/>
          <w:szCs w:val="24"/>
        </w:rPr>
        <w:t xml:space="preserve"> </w:t>
      </w:r>
      <w:r>
        <w:rPr>
          <w:rFonts w:ascii="仿宋" w:hAnsi="仿宋" w:eastAsia="仿宋" w:cs="仿宋"/>
          <w:spacing w:val="-2"/>
          <w:sz w:val="24"/>
          <w:szCs w:val="24"/>
        </w:rPr>
        <w:t>投标人应在投标截止时间前递交投标文件。</w:t>
      </w:r>
    </w:p>
    <w:p w14:paraId="066F884F">
      <w:pPr>
        <w:spacing w:before="153" w:line="222" w:lineRule="auto"/>
        <w:ind w:left="491"/>
        <w:rPr>
          <w:rFonts w:ascii="仿宋" w:hAnsi="仿宋" w:eastAsia="仿宋" w:cs="仿宋"/>
          <w:sz w:val="24"/>
          <w:szCs w:val="24"/>
        </w:rPr>
      </w:pPr>
      <w:r>
        <w:rPr>
          <w:rFonts w:ascii="仿宋" w:hAnsi="仿宋" w:eastAsia="仿宋" w:cs="仿宋"/>
          <w:spacing w:val="-1"/>
          <w:sz w:val="24"/>
          <w:szCs w:val="24"/>
        </w:rPr>
        <w:t>15.2</w:t>
      </w:r>
      <w:r>
        <w:rPr>
          <w:rFonts w:ascii="仿宋" w:hAnsi="仿宋" w:eastAsia="仿宋" w:cs="仿宋"/>
          <w:spacing w:val="-45"/>
          <w:sz w:val="24"/>
          <w:szCs w:val="24"/>
        </w:rPr>
        <w:t xml:space="preserve"> </w:t>
      </w:r>
      <w:r>
        <w:rPr>
          <w:rFonts w:ascii="仿宋" w:hAnsi="仿宋" w:eastAsia="仿宋" w:cs="仿宋"/>
          <w:spacing w:val="-1"/>
          <w:sz w:val="24"/>
          <w:szCs w:val="24"/>
        </w:rPr>
        <w:t>投标人递交投标文件的时间、地点和要求：</w:t>
      </w:r>
      <w:r>
        <w:rPr>
          <w:rFonts w:ascii="仿宋" w:hAnsi="仿宋" w:eastAsia="仿宋" w:cs="仿宋"/>
          <w:spacing w:val="-2"/>
          <w:sz w:val="24"/>
          <w:szCs w:val="24"/>
        </w:rPr>
        <w:t>见投标人须知前附表。</w:t>
      </w:r>
    </w:p>
    <w:p w14:paraId="44F1976A">
      <w:pPr>
        <w:spacing w:before="154" w:line="338" w:lineRule="auto"/>
        <w:ind w:firstLine="491"/>
        <w:rPr>
          <w:rFonts w:ascii="仿宋" w:hAnsi="仿宋" w:eastAsia="仿宋" w:cs="仿宋"/>
          <w:sz w:val="24"/>
          <w:szCs w:val="24"/>
        </w:rPr>
      </w:pPr>
      <w:r>
        <w:rPr>
          <w:rFonts w:ascii="仿宋" w:hAnsi="仿宋" w:eastAsia="仿宋" w:cs="仿宋"/>
          <w:spacing w:val="1"/>
          <w:sz w:val="24"/>
          <w:szCs w:val="24"/>
        </w:rPr>
        <w:t>15.3</w:t>
      </w:r>
      <w:r>
        <w:rPr>
          <w:rFonts w:ascii="仿宋" w:hAnsi="仿宋" w:eastAsia="仿宋" w:cs="仿宋"/>
          <w:spacing w:val="-39"/>
          <w:sz w:val="24"/>
          <w:szCs w:val="24"/>
        </w:rPr>
        <w:t xml:space="preserve"> </w:t>
      </w:r>
      <w:r>
        <w:rPr>
          <w:rFonts w:ascii="仿宋" w:hAnsi="仿宋" w:eastAsia="仿宋" w:cs="仿宋"/>
          <w:spacing w:val="1"/>
          <w:sz w:val="24"/>
          <w:szCs w:val="24"/>
        </w:rPr>
        <w:t>投标人有下列情况之一，采购人或者采购代理机构应当拒绝接收投标人的投</w:t>
      </w:r>
      <w:r>
        <w:rPr>
          <w:rFonts w:ascii="仿宋" w:hAnsi="仿宋" w:eastAsia="仿宋" w:cs="仿宋"/>
          <w:spacing w:val="-4"/>
          <w:sz w:val="24"/>
          <w:szCs w:val="24"/>
        </w:rPr>
        <w:t>标文件：</w:t>
      </w:r>
    </w:p>
    <w:p w14:paraId="4E6791AA">
      <w:pPr>
        <w:spacing w:line="222" w:lineRule="auto"/>
        <w:ind w:left="491"/>
        <w:rPr>
          <w:rFonts w:ascii="仿宋" w:hAnsi="仿宋" w:eastAsia="仿宋" w:cs="仿宋"/>
          <w:sz w:val="24"/>
          <w:szCs w:val="24"/>
        </w:rPr>
      </w:pPr>
      <w:r>
        <w:rPr>
          <w:rFonts w:ascii="仿宋" w:hAnsi="仿宋" w:eastAsia="仿宋" w:cs="仿宋"/>
          <w:spacing w:val="-2"/>
          <w:sz w:val="24"/>
          <w:szCs w:val="24"/>
        </w:rPr>
        <w:t>15.3.1</w:t>
      </w:r>
      <w:r>
        <w:rPr>
          <w:rFonts w:ascii="仿宋" w:hAnsi="仿宋" w:eastAsia="仿宋" w:cs="仿宋"/>
          <w:spacing w:val="-44"/>
          <w:sz w:val="24"/>
          <w:szCs w:val="24"/>
        </w:rPr>
        <w:t xml:space="preserve"> </w:t>
      </w:r>
      <w:r>
        <w:rPr>
          <w:rFonts w:ascii="仿宋" w:hAnsi="仿宋" w:eastAsia="仿宋" w:cs="仿宋"/>
          <w:spacing w:val="-2"/>
          <w:sz w:val="24"/>
          <w:szCs w:val="24"/>
        </w:rPr>
        <w:t>逾期送达的或者未送达指定地点的；</w:t>
      </w:r>
    </w:p>
    <w:p w14:paraId="0FEA9305">
      <w:pPr>
        <w:spacing w:before="151" w:line="325" w:lineRule="auto"/>
        <w:ind w:firstLine="490"/>
        <w:rPr>
          <w:rFonts w:ascii="仿宋" w:hAnsi="仿宋" w:eastAsia="仿宋" w:cs="仿宋"/>
          <w:sz w:val="24"/>
          <w:szCs w:val="24"/>
        </w:rPr>
      </w:pPr>
      <w:r>
        <w:rPr>
          <w:rFonts w:ascii="仿宋" w:hAnsi="仿宋" w:eastAsia="仿宋" w:cs="仿宋"/>
          <w:spacing w:val="1"/>
          <w:sz w:val="24"/>
          <w:szCs w:val="24"/>
        </w:rPr>
        <w:t>15.4</w:t>
      </w:r>
      <w:r>
        <w:rPr>
          <w:rFonts w:ascii="仿宋" w:hAnsi="仿宋" w:eastAsia="仿宋" w:cs="仿宋"/>
          <w:spacing w:val="-31"/>
          <w:sz w:val="24"/>
          <w:szCs w:val="24"/>
        </w:rPr>
        <w:t xml:space="preserve"> </w:t>
      </w:r>
      <w:r>
        <w:rPr>
          <w:rFonts w:ascii="仿宋" w:hAnsi="仿宋" w:eastAsia="仿宋" w:cs="仿宋"/>
          <w:spacing w:val="1"/>
          <w:sz w:val="24"/>
          <w:szCs w:val="24"/>
        </w:rPr>
        <w:t>除投标人须知前附表另有规定外，不论招标过程和结果如</w:t>
      </w:r>
      <w:r>
        <w:rPr>
          <w:rFonts w:ascii="仿宋" w:hAnsi="仿宋" w:eastAsia="仿宋" w:cs="仿宋"/>
          <w:sz w:val="24"/>
          <w:szCs w:val="24"/>
        </w:rPr>
        <w:t>何，投标人的投标</w:t>
      </w:r>
      <w:r>
        <w:rPr>
          <w:rFonts w:ascii="仿宋" w:hAnsi="仿宋" w:eastAsia="仿宋" w:cs="仿宋"/>
          <w:spacing w:val="-3"/>
          <w:sz w:val="24"/>
          <w:szCs w:val="24"/>
        </w:rPr>
        <w:t>文件均不退还。</w:t>
      </w:r>
    </w:p>
    <w:p w14:paraId="783C48A9">
      <w:pPr>
        <w:spacing w:before="1" w:line="227" w:lineRule="auto"/>
        <w:ind w:left="569"/>
        <w:outlineLvl w:val="2"/>
        <w:rPr>
          <w:rFonts w:ascii="楷体" w:hAnsi="楷体" w:eastAsia="楷体" w:cs="楷体"/>
          <w:sz w:val="28"/>
          <w:szCs w:val="28"/>
        </w:rPr>
      </w:pPr>
      <w:bookmarkStart w:id="21" w:name="_Toc31803"/>
      <w:r>
        <w:rPr>
          <w:rFonts w:ascii="楷体" w:hAnsi="楷体" w:eastAsia="楷体" w:cs="楷体"/>
          <w:spacing w:val="-2"/>
          <w:sz w:val="28"/>
          <w:szCs w:val="28"/>
        </w:rPr>
        <w:t>16.投标文件的修改与撤回</w:t>
      </w:r>
      <w:bookmarkEnd w:id="21"/>
    </w:p>
    <w:p w14:paraId="3FC01625">
      <w:pPr>
        <w:spacing w:before="131" w:line="338" w:lineRule="auto"/>
        <w:ind w:firstLine="491"/>
        <w:rPr>
          <w:rFonts w:ascii="仿宋" w:hAnsi="仿宋" w:eastAsia="仿宋" w:cs="仿宋"/>
          <w:sz w:val="24"/>
          <w:szCs w:val="24"/>
        </w:rPr>
      </w:pPr>
      <w:r>
        <w:rPr>
          <w:rFonts w:ascii="仿宋" w:hAnsi="仿宋" w:eastAsia="仿宋" w:cs="仿宋"/>
          <w:spacing w:val="1"/>
          <w:sz w:val="24"/>
          <w:szCs w:val="24"/>
        </w:rPr>
        <w:t>16.1</w:t>
      </w:r>
      <w:r>
        <w:rPr>
          <w:rFonts w:ascii="仿宋" w:hAnsi="仿宋" w:eastAsia="仿宋" w:cs="仿宋"/>
          <w:spacing w:val="-39"/>
          <w:sz w:val="24"/>
          <w:szCs w:val="24"/>
        </w:rPr>
        <w:t xml:space="preserve"> </w:t>
      </w:r>
      <w:r>
        <w:rPr>
          <w:rFonts w:ascii="仿宋" w:hAnsi="仿宋" w:eastAsia="仿宋" w:cs="仿宋"/>
          <w:spacing w:val="1"/>
          <w:sz w:val="24"/>
          <w:szCs w:val="24"/>
        </w:rPr>
        <w:t>投标人在招标文件要求提交投标文件截止时间前，可以补充、修改或者撤回</w:t>
      </w:r>
      <w:r>
        <w:rPr>
          <w:rFonts w:ascii="仿宋" w:hAnsi="仿宋" w:eastAsia="仿宋" w:cs="仿宋"/>
          <w:spacing w:val="-3"/>
          <w:sz w:val="24"/>
          <w:szCs w:val="24"/>
        </w:rPr>
        <w:t>已提交的投标文件，并书面形式通知采购人或者采购代理机构。补充、修改的内容为投</w:t>
      </w:r>
      <w:r>
        <w:rPr>
          <w:rFonts w:ascii="仿宋" w:hAnsi="仿宋" w:eastAsia="仿宋" w:cs="仿宋"/>
          <w:spacing w:val="-2"/>
          <w:sz w:val="24"/>
          <w:szCs w:val="24"/>
        </w:rPr>
        <w:t>标文件的组成部分。</w:t>
      </w:r>
    </w:p>
    <w:p w14:paraId="5807EBD1">
      <w:pPr>
        <w:spacing w:before="2" w:line="338" w:lineRule="auto"/>
        <w:ind w:left="2" w:firstLine="488"/>
        <w:rPr>
          <w:rFonts w:ascii="仿宋" w:hAnsi="仿宋" w:eastAsia="仿宋" w:cs="仿宋"/>
          <w:sz w:val="24"/>
          <w:szCs w:val="24"/>
        </w:rPr>
      </w:pPr>
      <w:r>
        <w:rPr>
          <w:rFonts w:ascii="仿宋" w:hAnsi="仿宋" w:eastAsia="仿宋" w:cs="仿宋"/>
          <w:spacing w:val="1"/>
          <w:sz w:val="24"/>
          <w:szCs w:val="24"/>
        </w:rPr>
        <w:t>16.2</w:t>
      </w:r>
      <w:r>
        <w:rPr>
          <w:rFonts w:ascii="仿宋" w:hAnsi="仿宋" w:eastAsia="仿宋" w:cs="仿宋"/>
          <w:spacing w:val="-39"/>
          <w:sz w:val="24"/>
          <w:szCs w:val="24"/>
        </w:rPr>
        <w:t xml:space="preserve"> </w:t>
      </w:r>
      <w:r>
        <w:rPr>
          <w:rFonts w:ascii="仿宋" w:hAnsi="仿宋" w:eastAsia="仿宋" w:cs="仿宋"/>
          <w:spacing w:val="1"/>
          <w:sz w:val="24"/>
          <w:szCs w:val="24"/>
        </w:rPr>
        <w:t>投标人对投标文件的补充、修改，应按照本招标文件有关规定进行编制、</w:t>
      </w:r>
      <w:r>
        <w:rPr>
          <w:rFonts w:ascii="仿宋" w:hAnsi="仿宋" w:eastAsia="仿宋" w:cs="仿宋"/>
          <w:spacing w:val="-4"/>
          <w:sz w:val="24"/>
          <w:szCs w:val="24"/>
        </w:rPr>
        <w:t>标记、盖章和递交</w:t>
      </w:r>
      <w:r>
        <w:rPr>
          <w:rFonts w:ascii="仿宋" w:hAnsi="仿宋" w:eastAsia="仿宋" w:cs="仿宋"/>
          <w:spacing w:val="-8"/>
          <w:sz w:val="24"/>
          <w:szCs w:val="24"/>
        </w:rPr>
        <w:t>。</w:t>
      </w:r>
    </w:p>
    <w:p w14:paraId="7BEE91FC">
      <w:pPr>
        <w:spacing w:line="339" w:lineRule="auto"/>
        <w:ind w:firstLine="491"/>
        <w:rPr>
          <w:rFonts w:ascii="仿宋" w:hAnsi="仿宋" w:eastAsia="仿宋" w:cs="仿宋"/>
          <w:spacing w:val="-3"/>
          <w:sz w:val="24"/>
          <w:szCs w:val="24"/>
        </w:rPr>
      </w:pPr>
      <w:r>
        <w:rPr>
          <w:rFonts w:ascii="仿宋" w:hAnsi="仿宋" w:eastAsia="仿宋" w:cs="仿宋"/>
          <w:spacing w:val="1"/>
          <w:sz w:val="24"/>
          <w:szCs w:val="24"/>
        </w:rPr>
        <w:t>16.3</w:t>
      </w:r>
      <w:r>
        <w:rPr>
          <w:rFonts w:ascii="仿宋" w:hAnsi="仿宋" w:eastAsia="仿宋" w:cs="仿宋"/>
          <w:spacing w:val="-39"/>
          <w:sz w:val="24"/>
          <w:szCs w:val="24"/>
        </w:rPr>
        <w:t xml:space="preserve"> </w:t>
      </w:r>
      <w:r>
        <w:rPr>
          <w:rFonts w:ascii="仿宋" w:hAnsi="仿宋" w:eastAsia="仿宋" w:cs="仿宋"/>
          <w:spacing w:val="1"/>
          <w:sz w:val="24"/>
          <w:szCs w:val="24"/>
        </w:rPr>
        <w:t>在提交投标文件截止时间后到招标文件规定的投标有效期终止之前，投标人</w:t>
      </w:r>
      <w:r>
        <w:rPr>
          <w:rFonts w:ascii="仿宋" w:hAnsi="仿宋" w:eastAsia="仿宋" w:cs="仿宋"/>
          <w:spacing w:val="-3"/>
          <w:sz w:val="24"/>
          <w:szCs w:val="24"/>
        </w:rPr>
        <w:t>不得补充、修改或者撤回其投标文件。投标人撤回全部或者部分投标文件的，其投标保证金将被没收。</w:t>
      </w:r>
      <w:bookmarkStart w:id="22" w:name="_Toc17264"/>
    </w:p>
    <w:p w14:paraId="08E30C97">
      <w:pPr>
        <w:spacing w:line="339" w:lineRule="auto"/>
        <w:ind w:firstLine="491"/>
        <w:rPr>
          <w:rFonts w:ascii="楷体" w:hAnsi="楷体" w:eastAsia="楷体" w:cs="楷体"/>
          <w:sz w:val="28"/>
          <w:szCs w:val="28"/>
        </w:rPr>
      </w:pPr>
      <w:r>
        <w:rPr>
          <w:rFonts w:ascii="楷体" w:hAnsi="楷体" w:eastAsia="楷体" w:cs="楷体"/>
          <w:spacing w:val="-2"/>
          <w:sz w:val="28"/>
          <w:szCs w:val="28"/>
        </w:rPr>
        <w:t>17.投标保证金</w:t>
      </w:r>
      <w:bookmarkEnd w:id="22"/>
    </w:p>
    <w:p w14:paraId="2EB84ECC">
      <w:pPr>
        <w:spacing w:before="131" w:line="221" w:lineRule="auto"/>
        <w:ind w:left="491"/>
        <w:rPr>
          <w:rFonts w:ascii="仿宋" w:hAnsi="仿宋" w:eastAsia="仿宋" w:cs="仿宋"/>
          <w:sz w:val="24"/>
          <w:szCs w:val="24"/>
        </w:rPr>
      </w:pPr>
      <w:r>
        <w:rPr>
          <w:rFonts w:ascii="仿宋" w:hAnsi="仿宋" w:eastAsia="仿宋" w:cs="仿宋"/>
          <w:spacing w:val="-4"/>
          <w:sz w:val="24"/>
          <w:szCs w:val="24"/>
        </w:rPr>
        <w:t>17.1</w:t>
      </w:r>
      <w:r>
        <w:rPr>
          <w:rFonts w:ascii="仿宋" w:hAnsi="仿宋" w:eastAsia="仿宋" w:cs="仿宋"/>
          <w:spacing w:val="-40"/>
          <w:sz w:val="24"/>
          <w:szCs w:val="24"/>
        </w:rPr>
        <w:t xml:space="preserve"> </w:t>
      </w:r>
      <w:r>
        <w:rPr>
          <w:rFonts w:ascii="仿宋" w:hAnsi="仿宋" w:eastAsia="仿宋" w:cs="仿宋"/>
          <w:spacing w:val="-4"/>
          <w:sz w:val="24"/>
          <w:szCs w:val="24"/>
        </w:rPr>
        <w:t>投标保证金的交纳</w:t>
      </w:r>
    </w:p>
    <w:p w14:paraId="71E4C7FA">
      <w:pPr>
        <w:spacing w:before="151" w:line="221" w:lineRule="auto"/>
        <w:ind w:left="491"/>
        <w:rPr>
          <w:rFonts w:ascii="仿宋" w:hAnsi="仿宋" w:eastAsia="仿宋" w:cs="仿宋"/>
          <w:sz w:val="24"/>
          <w:szCs w:val="24"/>
        </w:rPr>
      </w:pPr>
      <w:r>
        <w:rPr>
          <w:rFonts w:ascii="仿宋" w:hAnsi="仿宋" w:eastAsia="仿宋" w:cs="仿宋"/>
          <w:spacing w:val="-2"/>
          <w:sz w:val="24"/>
          <w:szCs w:val="24"/>
        </w:rPr>
        <w:t>17.1.1</w:t>
      </w:r>
      <w:r>
        <w:rPr>
          <w:rFonts w:ascii="仿宋" w:hAnsi="仿宋" w:eastAsia="仿宋" w:cs="仿宋"/>
          <w:spacing w:val="-28"/>
          <w:sz w:val="24"/>
          <w:szCs w:val="24"/>
        </w:rPr>
        <w:t xml:space="preserve"> </w:t>
      </w:r>
      <w:r>
        <w:rPr>
          <w:rFonts w:ascii="仿宋" w:hAnsi="仿宋" w:eastAsia="仿宋" w:cs="仿宋"/>
          <w:spacing w:val="-2"/>
          <w:sz w:val="24"/>
          <w:szCs w:val="24"/>
        </w:rPr>
        <w:t>投标保证金的交纳金额和形式：见投标人须知前附表。</w:t>
      </w:r>
    </w:p>
    <w:p w14:paraId="281205A8">
      <w:pPr>
        <w:spacing w:before="154" w:line="221" w:lineRule="auto"/>
        <w:ind w:left="491"/>
        <w:rPr>
          <w:rFonts w:ascii="仿宋" w:hAnsi="仿宋" w:eastAsia="仿宋" w:cs="仿宋"/>
          <w:sz w:val="24"/>
          <w:szCs w:val="24"/>
        </w:rPr>
      </w:pPr>
      <w:r>
        <w:rPr>
          <w:rFonts w:ascii="仿宋" w:hAnsi="仿宋" w:eastAsia="仿宋" w:cs="仿宋"/>
          <w:spacing w:val="-3"/>
          <w:sz w:val="24"/>
          <w:szCs w:val="24"/>
        </w:rPr>
        <w:t>17.1.2</w:t>
      </w:r>
      <w:r>
        <w:rPr>
          <w:rFonts w:ascii="仿宋" w:hAnsi="仿宋" w:eastAsia="仿宋" w:cs="仿宋"/>
          <w:spacing w:val="-31"/>
          <w:sz w:val="24"/>
          <w:szCs w:val="24"/>
        </w:rPr>
        <w:t xml:space="preserve"> </w:t>
      </w:r>
      <w:r>
        <w:rPr>
          <w:rFonts w:ascii="仿宋" w:hAnsi="仿宋" w:eastAsia="仿宋" w:cs="仿宋"/>
          <w:spacing w:val="-3"/>
          <w:sz w:val="24"/>
          <w:szCs w:val="24"/>
        </w:rPr>
        <w:t>投标保证金以到账时间为准。</w:t>
      </w:r>
    </w:p>
    <w:p w14:paraId="56AC8BE7">
      <w:pPr>
        <w:spacing w:before="152" w:line="339" w:lineRule="auto"/>
        <w:ind w:left="4" w:right="99" w:firstLine="486"/>
        <w:rPr>
          <w:rFonts w:ascii="仿宋" w:hAnsi="仿宋" w:eastAsia="仿宋" w:cs="仿宋"/>
          <w:sz w:val="24"/>
          <w:szCs w:val="24"/>
        </w:rPr>
      </w:pPr>
      <w:r>
        <w:rPr>
          <w:rFonts w:ascii="仿宋" w:hAnsi="仿宋" w:eastAsia="仿宋" w:cs="仿宋"/>
          <w:spacing w:val="1"/>
          <w:sz w:val="24"/>
          <w:szCs w:val="24"/>
        </w:rPr>
        <w:t>17.1.3</w:t>
      </w:r>
      <w:r>
        <w:rPr>
          <w:rFonts w:ascii="仿宋" w:hAnsi="仿宋" w:eastAsia="仿宋" w:cs="仿宋"/>
          <w:spacing w:val="-40"/>
          <w:sz w:val="24"/>
          <w:szCs w:val="24"/>
        </w:rPr>
        <w:t xml:space="preserve"> </w:t>
      </w:r>
      <w:r>
        <w:rPr>
          <w:rFonts w:ascii="仿宋" w:hAnsi="仿宋" w:eastAsia="仿宋" w:cs="仿宋"/>
          <w:spacing w:val="1"/>
          <w:sz w:val="24"/>
          <w:szCs w:val="24"/>
        </w:rPr>
        <w:t>投标人为联合体的，联合体牵头人交纳的保证金对联合体各方均具有约束</w:t>
      </w:r>
      <w:r>
        <w:rPr>
          <w:rFonts w:ascii="仿宋" w:hAnsi="仿宋" w:eastAsia="仿宋" w:cs="仿宋"/>
          <w:spacing w:val="-10"/>
          <w:sz w:val="24"/>
          <w:szCs w:val="24"/>
        </w:rPr>
        <w:t>力。</w:t>
      </w:r>
    </w:p>
    <w:p w14:paraId="686E57BC">
      <w:pPr>
        <w:spacing w:before="1" w:line="220" w:lineRule="auto"/>
        <w:ind w:left="491"/>
        <w:rPr>
          <w:rFonts w:ascii="仿宋" w:hAnsi="仿宋" w:eastAsia="仿宋" w:cs="仿宋"/>
          <w:sz w:val="24"/>
          <w:szCs w:val="24"/>
        </w:rPr>
      </w:pPr>
      <w:r>
        <w:rPr>
          <w:rFonts w:ascii="仿宋" w:hAnsi="仿宋" w:eastAsia="仿宋" w:cs="仿宋"/>
          <w:spacing w:val="-4"/>
          <w:sz w:val="24"/>
          <w:szCs w:val="24"/>
        </w:rPr>
        <w:t>17.2</w:t>
      </w:r>
      <w:r>
        <w:rPr>
          <w:rFonts w:ascii="仿宋" w:hAnsi="仿宋" w:eastAsia="仿宋" w:cs="仿宋"/>
          <w:spacing w:val="-40"/>
          <w:sz w:val="24"/>
          <w:szCs w:val="24"/>
        </w:rPr>
        <w:t xml:space="preserve"> </w:t>
      </w:r>
      <w:r>
        <w:rPr>
          <w:rFonts w:ascii="仿宋" w:hAnsi="仿宋" w:eastAsia="仿宋" w:cs="仿宋"/>
          <w:spacing w:val="-4"/>
          <w:sz w:val="24"/>
          <w:szCs w:val="24"/>
        </w:rPr>
        <w:t>投标保证金的退还</w:t>
      </w:r>
    </w:p>
    <w:p w14:paraId="340A155E">
      <w:pPr>
        <w:spacing w:before="154" w:line="338" w:lineRule="auto"/>
        <w:ind w:left="2" w:firstLine="488"/>
        <w:rPr>
          <w:rFonts w:ascii="仿宋" w:hAnsi="仿宋" w:eastAsia="仿宋" w:cs="仿宋"/>
          <w:sz w:val="24"/>
          <w:szCs w:val="24"/>
        </w:rPr>
      </w:pPr>
      <w:r>
        <w:rPr>
          <w:rFonts w:ascii="仿宋" w:hAnsi="仿宋" w:eastAsia="仿宋" w:cs="仿宋"/>
          <w:spacing w:val="-2"/>
          <w:sz w:val="24"/>
          <w:szCs w:val="24"/>
        </w:rPr>
        <w:t>17.2.1</w:t>
      </w:r>
      <w:r>
        <w:rPr>
          <w:rFonts w:ascii="仿宋" w:hAnsi="仿宋" w:eastAsia="仿宋" w:cs="仿宋"/>
          <w:spacing w:val="-45"/>
          <w:sz w:val="24"/>
          <w:szCs w:val="24"/>
        </w:rPr>
        <w:t xml:space="preserve"> </w:t>
      </w:r>
      <w:r>
        <w:rPr>
          <w:rFonts w:ascii="仿宋" w:hAnsi="仿宋" w:eastAsia="仿宋" w:cs="仿宋"/>
          <w:spacing w:val="-2"/>
          <w:sz w:val="24"/>
          <w:szCs w:val="24"/>
        </w:rPr>
        <w:t>投标人在招标文件要求提交投标</w:t>
      </w:r>
      <w:r>
        <w:rPr>
          <w:rFonts w:ascii="仿宋" w:hAnsi="仿宋" w:eastAsia="仿宋" w:cs="仿宋"/>
          <w:spacing w:val="-3"/>
          <w:sz w:val="24"/>
          <w:szCs w:val="24"/>
        </w:rPr>
        <w:t>文件截止时间前撤回已提交的投标文件的，</w:t>
      </w:r>
      <w:r>
        <w:rPr>
          <w:rFonts w:ascii="仿宋" w:hAnsi="仿宋" w:eastAsia="仿宋" w:cs="仿宋"/>
          <w:spacing w:val="-2"/>
          <w:sz w:val="24"/>
          <w:szCs w:val="24"/>
        </w:rPr>
        <w:t>采购人或者采购代理机构自收到投标人书面撤回通知之日起5</w:t>
      </w:r>
      <w:r>
        <w:rPr>
          <w:rFonts w:ascii="仿宋" w:hAnsi="仿宋" w:eastAsia="仿宋" w:cs="仿宋"/>
          <w:spacing w:val="-37"/>
          <w:sz w:val="24"/>
          <w:szCs w:val="24"/>
        </w:rPr>
        <w:t xml:space="preserve"> </w:t>
      </w:r>
      <w:r>
        <w:rPr>
          <w:rFonts w:ascii="仿宋" w:hAnsi="仿宋" w:eastAsia="仿宋" w:cs="仿宋"/>
          <w:spacing w:val="-2"/>
          <w:sz w:val="24"/>
          <w:szCs w:val="24"/>
        </w:rPr>
        <w:t>个工作日内，退还已收取</w:t>
      </w:r>
      <w:r>
        <w:rPr>
          <w:rFonts w:ascii="仿宋" w:hAnsi="仿宋" w:eastAsia="仿宋" w:cs="仿宋"/>
          <w:spacing w:val="-1"/>
          <w:sz w:val="24"/>
          <w:szCs w:val="24"/>
        </w:rPr>
        <w:t>的投标保证金，但因投标人自身原因导致无法及时退还的除外。</w:t>
      </w:r>
    </w:p>
    <w:p w14:paraId="5D4B3240">
      <w:pPr>
        <w:spacing w:before="2" w:line="338" w:lineRule="auto"/>
        <w:ind w:right="98" w:firstLine="491"/>
        <w:rPr>
          <w:rFonts w:ascii="仿宋" w:hAnsi="仿宋" w:eastAsia="仿宋" w:cs="仿宋"/>
          <w:sz w:val="24"/>
          <w:szCs w:val="24"/>
        </w:rPr>
      </w:pPr>
      <w:r>
        <w:rPr>
          <w:rFonts w:ascii="仿宋" w:hAnsi="仿宋" w:eastAsia="仿宋" w:cs="仿宋"/>
          <w:spacing w:val="-1"/>
          <w:sz w:val="24"/>
          <w:szCs w:val="24"/>
        </w:rPr>
        <w:t>17.2.2</w:t>
      </w:r>
      <w:r>
        <w:rPr>
          <w:rFonts w:ascii="仿宋" w:hAnsi="仿宋" w:eastAsia="仿宋" w:cs="仿宋"/>
          <w:spacing w:val="-2"/>
          <w:sz w:val="24"/>
          <w:szCs w:val="24"/>
          <w:lang w:val="en-US" w:eastAsia="zh-CN"/>
        </w:rPr>
        <w:t>采购代理机构应当自中标通知书发出之日起5个工作日内</w:t>
      </w:r>
      <w:r>
        <w:rPr>
          <w:rFonts w:hint="eastAsia" w:ascii="仿宋" w:hAnsi="仿宋" w:eastAsia="仿宋" w:cs="仿宋"/>
          <w:spacing w:val="-2"/>
          <w:sz w:val="24"/>
          <w:szCs w:val="24"/>
          <w:lang w:val="en-US" w:eastAsia="zh-CN"/>
        </w:rPr>
        <w:t>，</w:t>
      </w:r>
      <w:r>
        <w:rPr>
          <w:rFonts w:ascii="仿宋" w:hAnsi="仿宋" w:eastAsia="仿宋" w:cs="仿宋"/>
          <w:spacing w:val="-2"/>
          <w:sz w:val="24"/>
          <w:szCs w:val="24"/>
          <w:lang w:val="en-US" w:eastAsia="zh-CN"/>
        </w:rPr>
        <w:t>退还未中标人的投标保证金及银行同期存款利息</w:t>
      </w:r>
      <w:r>
        <w:rPr>
          <w:rFonts w:hint="eastAsia" w:ascii="仿宋" w:hAnsi="仿宋" w:eastAsia="仿宋" w:cs="仿宋"/>
          <w:spacing w:val="-2"/>
          <w:sz w:val="24"/>
          <w:szCs w:val="24"/>
          <w:lang w:val="en-US" w:eastAsia="zh-CN"/>
        </w:rPr>
        <w:t>；</w:t>
      </w:r>
      <w:r>
        <w:rPr>
          <w:rFonts w:ascii="仿宋" w:hAnsi="仿宋" w:eastAsia="仿宋" w:cs="仿宋"/>
          <w:spacing w:val="-2"/>
          <w:sz w:val="24"/>
          <w:szCs w:val="24"/>
          <w:lang w:val="en-US" w:eastAsia="zh-CN"/>
        </w:rPr>
        <w:t>自采购合同签订之日起5个工作日内</w:t>
      </w:r>
      <w:r>
        <w:rPr>
          <w:rFonts w:hint="eastAsia" w:ascii="仿宋" w:hAnsi="仿宋" w:eastAsia="仿宋" w:cs="仿宋"/>
          <w:spacing w:val="-2"/>
          <w:sz w:val="24"/>
          <w:szCs w:val="24"/>
          <w:lang w:val="en-US" w:eastAsia="zh-CN"/>
        </w:rPr>
        <w:t>，</w:t>
      </w:r>
      <w:r>
        <w:rPr>
          <w:rFonts w:ascii="仿宋" w:hAnsi="仿宋" w:eastAsia="仿宋" w:cs="仿宋"/>
          <w:spacing w:val="-2"/>
          <w:sz w:val="24"/>
          <w:szCs w:val="24"/>
          <w:lang w:val="en-US" w:eastAsia="zh-CN"/>
        </w:rPr>
        <w:t>退还中标人的投标保证金及银行同期存款利息</w:t>
      </w:r>
      <w:r>
        <w:rPr>
          <w:rFonts w:hint="eastAsia" w:ascii="仿宋" w:hAnsi="仿宋" w:eastAsia="仿宋" w:cs="仿宋"/>
          <w:spacing w:val="-2"/>
          <w:sz w:val="24"/>
          <w:szCs w:val="24"/>
          <w:lang w:val="en-US" w:eastAsia="zh-CN"/>
        </w:rPr>
        <w:t>，</w:t>
      </w:r>
      <w:r>
        <w:rPr>
          <w:rFonts w:ascii="仿宋" w:hAnsi="仿宋" w:eastAsia="仿宋" w:cs="仿宋"/>
          <w:spacing w:val="-2"/>
          <w:sz w:val="24"/>
          <w:szCs w:val="24"/>
          <w:lang w:val="en-US" w:eastAsia="zh-CN"/>
        </w:rPr>
        <w:t>或者</w:t>
      </w:r>
      <w:r>
        <w:rPr>
          <w:rFonts w:hint="eastAsia" w:ascii="仿宋" w:hAnsi="仿宋" w:eastAsia="仿宋" w:cs="仿宋"/>
          <w:spacing w:val="-2"/>
          <w:sz w:val="24"/>
          <w:szCs w:val="24"/>
          <w:lang w:val="en-US" w:eastAsia="zh-CN"/>
        </w:rPr>
        <w:t>将其</w:t>
      </w:r>
      <w:r>
        <w:rPr>
          <w:rFonts w:ascii="仿宋" w:hAnsi="仿宋" w:eastAsia="仿宋" w:cs="仿宋"/>
          <w:spacing w:val="-2"/>
          <w:sz w:val="24"/>
          <w:szCs w:val="24"/>
          <w:lang w:val="en-US" w:eastAsia="zh-CN"/>
        </w:rPr>
        <w:t>转为中标人的履约保证金。</w:t>
      </w:r>
    </w:p>
    <w:p w14:paraId="38C33B9C">
      <w:pPr>
        <w:spacing w:before="1" w:line="220" w:lineRule="auto"/>
        <w:ind w:left="491"/>
        <w:rPr>
          <w:rFonts w:ascii="仿宋" w:hAnsi="仿宋" w:eastAsia="仿宋" w:cs="仿宋"/>
          <w:sz w:val="24"/>
          <w:szCs w:val="24"/>
        </w:rPr>
      </w:pPr>
      <w:r>
        <w:rPr>
          <w:rFonts w:ascii="仿宋" w:hAnsi="仿宋" w:eastAsia="仿宋" w:cs="仿宋"/>
          <w:spacing w:val="-3"/>
          <w:sz w:val="24"/>
          <w:szCs w:val="24"/>
        </w:rPr>
        <w:t>17.3</w:t>
      </w:r>
      <w:r>
        <w:rPr>
          <w:rFonts w:ascii="仿宋" w:hAnsi="仿宋" w:eastAsia="仿宋" w:cs="仿宋"/>
          <w:spacing w:val="-45"/>
          <w:sz w:val="24"/>
          <w:szCs w:val="24"/>
        </w:rPr>
        <w:t xml:space="preserve"> </w:t>
      </w:r>
      <w:r>
        <w:rPr>
          <w:rFonts w:ascii="仿宋" w:hAnsi="仿宋" w:eastAsia="仿宋" w:cs="仿宋"/>
          <w:spacing w:val="-3"/>
          <w:sz w:val="24"/>
          <w:szCs w:val="24"/>
        </w:rPr>
        <w:t>投标保证金的不予退还</w:t>
      </w:r>
    </w:p>
    <w:p w14:paraId="1321DBE1">
      <w:pPr>
        <w:spacing w:before="152" w:line="221" w:lineRule="auto"/>
        <w:ind w:left="491"/>
        <w:rPr>
          <w:rFonts w:ascii="仿宋" w:hAnsi="仿宋" w:eastAsia="仿宋" w:cs="仿宋"/>
          <w:sz w:val="24"/>
          <w:szCs w:val="24"/>
        </w:rPr>
      </w:pPr>
      <w:r>
        <w:rPr>
          <w:rFonts w:ascii="仿宋" w:hAnsi="仿宋" w:eastAsia="仿宋" w:cs="仿宋"/>
          <w:spacing w:val="-2"/>
          <w:sz w:val="24"/>
          <w:szCs w:val="24"/>
        </w:rPr>
        <w:t>17.3.1</w:t>
      </w:r>
      <w:r>
        <w:rPr>
          <w:rFonts w:ascii="仿宋" w:hAnsi="仿宋" w:eastAsia="仿宋" w:cs="仿宋"/>
          <w:spacing w:val="-30"/>
          <w:sz w:val="24"/>
          <w:szCs w:val="24"/>
        </w:rPr>
        <w:t xml:space="preserve"> </w:t>
      </w:r>
      <w:r>
        <w:rPr>
          <w:rFonts w:ascii="仿宋" w:hAnsi="仿宋" w:eastAsia="仿宋" w:cs="仿宋"/>
          <w:spacing w:val="-2"/>
          <w:sz w:val="24"/>
          <w:szCs w:val="24"/>
        </w:rPr>
        <w:t>投标人有下列情形之一的，投标保证金将不予退还：</w:t>
      </w:r>
    </w:p>
    <w:p w14:paraId="63260280">
      <w:pPr>
        <w:spacing w:before="154" w:line="220" w:lineRule="auto"/>
        <w:ind w:left="485"/>
        <w:rPr>
          <w:rFonts w:ascii="仿宋" w:hAnsi="仿宋" w:eastAsia="仿宋" w:cs="仿宋"/>
          <w:sz w:val="24"/>
          <w:szCs w:val="24"/>
        </w:rPr>
      </w:pPr>
      <w:r>
        <w:rPr>
          <w:rFonts w:ascii="仿宋" w:hAnsi="仿宋" w:eastAsia="仿宋" w:cs="仿宋"/>
          <w:spacing w:val="-1"/>
          <w:sz w:val="24"/>
          <w:szCs w:val="24"/>
        </w:rPr>
        <w:t>（1）提供的有关资料不真实或者提供虚假材料的；</w:t>
      </w:r>
    </w:p>
    <w:p w14:paraId="1FB0729C">
      <w:pPr>
        <w:spacing w:before="154" w:line="222" w:lineRule="auto"/>
        <w:ind w:left="485"/>
        <w:rPr>
          <w:rFonts w:ascii="仿宋" w:hAnsi="仿宋" w:eastAsia="仿宋" w:cs="仿宋"/>
          <w:sz w:val="24"/>
          <w:szCs w:val="24"/>
        </w:rPr>
      </w:pPr>
      <w:r>
        <w:rPr>
          <w:rFonts w:ascii="仿宋" w:hAnsi="仿宋" w:eastAsia="仿宋" w:cs="仿宋"/>
          <w:spacing w:val="-2"/>
          <w:sz w:val="24"/>
          <w:szCs w:val="24"/>
        </w:rPr>
        <w:t>（2）投标有效期内投标人撤销投标文件的；</w:t>
      </w:r>
    </w:p>
    <w:p w14:paraId="6650FA60">
      <w:pPr>
        <w:spacing w:before="150" w:line="222" w:lineRule="auto"/>
        <w:ind w:left="485"/>
        <w:rPr>
          <w:rFonts w:ascii="仿宋" w:hAnsi="仿宋" w:eastAsia="仿宋" w:cs="仿宋"/>
          <w:sz w:val="24"/>
          <w:szCs w:val="24"/>
        </w:rPr>
      </w:pPr>
      <w:r>
        <w:rPr>
          <w:rFonts w:ascii="仿宋" w:hAnsi="仿宋" w:eastAsia="仿宋" w:cs="仿宋"/>
          <w:spacing w:val="-1"/>
          <w:sz w:val="24"/>
          <w:szCs w:val="24"/>
        </w:rPr>
        <w:t>（3）损害采购人或者采购代理机构合法权益的；</w:t>
      </w:r>
    </w:p>
    <w:p w14:paraId="428589DD">
      <w:pPr>
        <w:spacing w:before="153" w:line="222" w:lineRule="auto"/>
        <w:ind w:left="485"/>
        <w:rPr>
          <w:rFonts w:ascii="仿宋" w:hAnsi="仿宋" w:eastAsia="仿宋" w:cs="仿宋"/>
          <w:sz w:val="24"/>
          <w:szCs w:val="24"/>
        </w:rPr>
      </w:pPr>
      <w:r>
        <w:rPr>
          <w:rFonts w:ascii="仿宋" w:hAnsi="仿宋" w:eastAsia="仿宋" w:cs="仿宋"/>
          <w:spacing w:val="-1"/>
          <w:sz w:val="24"/>
          <w:szCs w:val="24"/>
        </w:rPr>
        <w:t>（4）投标人向采购代理机构、采购人、专家提供不正当利益的；</w:t>
      </w:r>
    </w:p>
    <w:p w14:paraId="3853DDEA">
      <w:pPr>
        <w:spacing w:before="151" w:line="219" w:lineRule="auto"/>
        <w:ind w:left="485"/>
        <w:rPr>
          <w:rFonts w:ascii="仿宋" w:hAnsi="仿宋" w:eastAsia="仿宋" w:cs="仿宋"/>
          <w:sz w:val="24"/>
          <w:szCs w:val="24"/>
        </w:rPr>
      </w:pPr>
      <w:r>
        <w:rPr>
          <w:rFonts w:ascii="仿宋" w:hAnsi="仿宋" w:eastAsia="仿宋" w:cs="仿宋"/>
          <w:spacing w:val="-1"/>
          <w:sz w:val="24"/>
          <w:szCs w:val="24"/>
        </w:rPr>
        <w:t>（5）经评标委员会认定有故意哄抬报价、串标或者其它违法行为的;</w:t>
      </w:r>
    </w:p>
    <w:p w14:paraId="60AB1D0A">
      <w:pPr>
        <w:spacing w:before="153" w:line="339" w:lineRule="auto"/>
        <w:ind w:right="101" w:firstLine="485"/>
        <w:rPr>
          <w:rFonts w:ascii="仿宋" w:hAnsi="仿宋" w:eastAsia="仿宋" w:cs="仿宋"/>
          <w:sz w:val="24"/>
          <w:szCs w:val="24"/>
        </w:rPr>
      </w:pPr>
      <w:r>
        <w:rPr>
          <w:rFonts w:ascii="仿宋" w:hAnsi="仿宋" w:eastAsia="仿宋" w:cs="仿宋"/>
          <w:sz w:val="24"/>
          <w:szCs w:val="24"/>
        </w:rPr>
        <w:t>（6）中标人未按照招标文件规定签订合同或者未按照招标文件规定提供履约保证</w:t>
      </w:r>
      <w:r>
        <w:rPr>
          <w:rFonts w:ascii="仿宋" w:hAnsi="仿宋" w:eastAsia="仿宋" w:cs="仿宋"/>
          <w:spacing w:val="-6"/>
          <w:sz w:val="24"/>
          <w:szCs w:val="24"/>
        </w:rPr>
        <w:t>金的；</w:t>
      </w:r>
    </w:p>
    <w:p w14:paraId="7DE1A02E">
      <w:pPr>
        <w:spacing w:before="2" w:line="220" w:lineRule="auto"/>
        <w:ind w:left="485"/>
        <w:rPr>
          <w:rFonts w:ascii="仿宋" w:hAnsi="仿宋" w:eastAsia="仿宋" w:cs="仿宋"/>
          <w:sz w:val="24"/>
          <w:szCs w:val="24"/>
        </w:rPr>
      </w:pPr>
      <w:r>
        <w:rPr>
          <w:rFonts w:ascii="仿宋" w:hAnsi="仿宋" w:eastAsia="仿宋" w:cs="仿宋"/>
          <w:spacing w:val="-1"/>
          <w:sz w:val="24"/>
          <w:szCs w:val="24"/>
        </w:rPr>
        <w:t>（7）法律、行政法规以及有关规定的其它情形。</w:t>
      </w:r>
    </w:p>
    <w:p w14:paraId="5C4F0436">
      <w:pPr>
        <w:spacing w:before="152" w:line="219" w:lineRule="auto"/>
        <w:ind w:left="491"/>
        <w:rPr>
          <w:rFonts w:ascii="仿宋" w:hAnsi="仿宋" w:eastAsia="仿宋" w:cs="仿宋"/>
          <w:sz w:val="24"/>
          <w:szCs w:val="24"/>
        </w:rPr>
      </w:pPr>
      <w:r>
        <w:rPr>
          <w:rFonts w:ascii="仿宋" w:hAnsi="仿宋" w:eastAsia="仿宋" w:cs="仿宋"/>
          <w:spacing w:val="-2"/>
          <w:sz w:val="24"/>
          <w:szCs w:val="24"/>
        </w:rPr>
        <w:t>17.3.2</w:t>
      </w:r>
      <w:r>
        <w:rPr>
          <w:rFonts w:ascii="仿宋" w:hAnsi="仿宋" w:eastAsia="仿宋" w:cs="仿宋"/>
          <w:spacing w:val="-32"/>
          <w:sz w:val="24"/>
          <w:szCs w:val="24"/>
        </w:rPr>
        <w:t xml:space="preserve"> </w:t>
      </w:r>
      <w:r>
        <w:rPr>
          <w:rFonts w:ascii="仿宋" w:hAnsi="仿宋" w:eastAsia="仿宋" w:cs="仿宋"/>
          <w:spacing w:val="-2"/>
          <w:sz w:val="24"/>
          <w:szCs w:val="24"/>
        </w:rPr>
        <w:t>不予退还的投标保证金应在规定时间内上缴国库。</w:t>
      </w:r>
    </w:p>
    <w:p w14:paraId="0846185D">
      <w:pPr>
        <w:spacing w:before="121" w:line="224" w:lineRule="auto"/>
        <w:ind w:left="569"/>
        <w:outlineLvl w:val="2"/>
        <w:rPr>
          <w:rFonts w:ascii="楷体" w:hAnsi="楷体" w:eastAsia="楷体" w:cs="楷体"/>
          <w:sz w:val="28"/>
          <w:szCs w:val="28"/>
        </w:rPr>
      </w:pPr>
      <w:bookmarkStart w:id="23" w:name="_Toc27987"/>
      <w:r>
        <w:rPr>
          <w:rFonts w:ascii="楷体" w:hAnsi="楷体" w:eastAsia="楷体" w:cs="楷体"/>
          <w:spacing w:val="-3"/>
          <w:sz w:val="28"/>
          <w:szCs w:val="28"/>
        </w:rPr>
        <w:t>18.开标、评标、定标</w:t>
      </w:r>
      <w:bookmarkEnd w:id="23"/>
    </w:p>
    <w:p w14:paraId="303B51AB">
      <w:pPr>
        <w:spacing w:before="135" w:line="222" w:lineRule="auto"/>
        <w:ind w:left="491"/>
        <w:rPr>
          <w:rFonts w:ascii="仿宋" w:hAnsi="仿宋" w:eastAsia="仿宋" w:cs="仿宋"/>
          <w:sz w:val="24"/>
          <w:szCs w:val="24"/>
        </w:rPr>
      </w:pPr>
      <w:r>
        <w:rPr>
          <w:rFonts w:ascii="仿宋" w:hAnsi="仿宋" w:eastAsia="仿宋" w:cs="仿宋"/>
          <w:spacing w:val="-6"/>
          <w:sz w:val="24"/>
          <w:szCs w:val="24"/>
        </w:rPr>
        <w:t>18.1</w:t>
      </w:r>
      <w:r>
        <w:rPr>
          <w:rFonts w:ascii="仿宋" w:hAnsi="仿宋" w:eastAsia="仿宋" w:cs="仿宋"/>
          <w:spacing w:val="-40"/>
          <w:sz w:val="24"/>
          <w:szCs w:val="24"/>
        </w:rPr>
        <w:t xml:space="preserve"> </w:t>
      </w:r>
      <w:r>
        <w:rPr>
          <w:rFonts w:ascii="仿宋" w:hAnsi="仿宋" w:eastAsia="仿宋" w:cs="仿宋"/>
          <w:spacing w:val="-6"/>
          <w:sz w:val="24"/>
          <w:szCs w:val="24"/>
        </w:rPr>
        <w:t>开标程序</w:t>
      </w:r>
    </w:p>
    <w:p w14:paraId="5BC9B432">
      <w:pPr>
        <w:spacing w:before="151" w:line="220" w:lineRule="auto"/>
        <w:ind w:left="491"/>
        <w:rPr>
          <w:rFonts w:ascii="仿宋" w:hAnsi="仿宋" w:eastAsia="仿宋" w:cs="仿宋"/>
          <w:sz w:val="24"/>
          <w:szCs w:val="24"/>
        </w:rPr>
      </w:pPr>
      <w:r>
        <w:rPr>
          <w:rFonts w:ascii="仿宋" w:hAnsi="仿宋" w:eastAsia="仿宋" w:cs="仿宋"/>
          <w:spacing w:val="-5"/>
          <w:sz w:val="24"/>
          <w:szCs w:val="24"/>
        </w:rPr>
        <w:t>18.1.1</w:t>
      </w:r>
      <w:r>
        <w:rPr>
          <w:rFonts w:ascii="仿宋" w:hAnsi="仿宋" w:eastAsia="仿宋" w:cs="仿宋"/>
          <w:spacing w:val="-23"/>
          <w:sz w:val="24"/>
          <w:szCs w:val="24"/>
        </w:rPr>
        <w:t xml:space="preserve"> </w:t>
      </w:r>
      <w:r>
        <w:rPr>
          <w:rFonts w:ascii="仿宋" w:hAnsi="仿宋" w:eastAsia="仿宋" w:cs="仿宋"/>
          <w:spacing w:val="-5"/>
          <w:sz w:val="24"/>
          <w:szCs w:val="24"/>
        </w:rPr>
        <w:t>宣布开标纪律；</w:t>
      </w:r>
    </w:p>
    <w:p w14:paraId="413DE55F">
      <w:pPr>
        <w:spacing w:before="155" w:line="220" w:lineRule="auto"/>
        <w:ind w:left="491"/>
        <w:rPr>
          <w:rFonts w:ascii="仿宋" w:hAnsi="仿宋" w:eastAsia="仿宋" w:cs="仿宋"/>
          <w:sz w:val="24"/>
          <w:szCs w:val="24"/>
        </w:rPr>
      </w:pPr>
      <w:r>
        <w:rPr>
          <w:rFonts w:ascii="仿宋" w:hAnsi="仿宋" w:eastAsia="仿宋" w:cs="仿宋"/>
          <w:spacing w:val="-2"/>
          <w:sz w:val="24"/>
          <w:szCs w:val="24"/>
        </w:rPr>
        <w:t>18.1.2</w:t>
      </w:r>
      <w:r>
        <w:rPr>
          <w:rFonts w:ascii="仿宋" w:hAnsi="仿宋" w:eastAsia="仿宋" w:cs="仿宋"/>
          <w:spacing w:val="-29"/>
          <w:sz w:val="24"/>
          <w:szCs w:val="24"/>
        </w:rPr>
        <w:t xml:space="preserve"> </w:t>
      </w:r>
      <w:r>
        <w:rPr>
          <w:rFonts w:ascii="仿宋" w:hAnsi="仿宋" w:eastAsia="仿宋" w:cs="仿宋"/>
          <w:spacing w:val="-2"/>
          <w:sz w:val="24"/>
          <w:szCs w:val="24"/>
        </w:rPr>
        <w:t>宣布主持人、唱标人、记录人等有关</w:t>
      </w:r>
      <w:r>
        <w:rPr>
          <w:rFonts w:ascii="仿宋" w:hAnsi="仿宋" w:eastAsia="仿宋" w:cs="仿宋"/>
          <w:spacing w:val="-3"/>
          <w:sz w:val="24"/>
          <w:szCs w:val="24"/>
        </w:rPr>
        <w:t>人员姓名；</w:t>
      </w:r>
    </w:p>
    <w:p w14:paraId="25B64E80">
      <w:pPr>
        <w:spacing w:before="154" w:line="219" w:lineRule="auto"/>
        <w:ind w:left="491"/>
        <w:rPr>
          <w:rFonts w:ascii="仿宋" w:hAnsi="仿宋" w:eastAsia="仿宋" w:cs="仿宋"/>
          <w:sz w:val="24"/>
          <w:szCs w:val="24"/>
        </w:rPr>
      </w:pPr>
      <w:r>
        <w:rPr>
          <w:rFonts w:ascii="仿宋" w:hAnsi="仿宋" w:eastAsia="仿宋" w:cs="仿宋"/>
          <w:spacing w:val="-1"/>
          <w:sz w:val="24"/>
          <w:szCs w:val="24"/>
        </w:rPr>
        <w:t>18.1.3</w:t>
      </w:r>
      <w:r>
        <w:rPr>
          <w:rFonts w:ascii="仿宋" w:hAnsi="仿宋" w:eastAsia="仿宋" w:cs="仿宋"/>
          <w:spacing w:val="-40"/>
          <w:sz w:val="24"/>
          <w:szCs w:val="24"/>
        </w:rPr>
        <w:t xml:space="preserve"> </w:t>
      </w:r>
      <w:r>
        <w:rPr>
          <w:rFonts w:ascii="仿宋" w:hAnsi="仿宋" w:eastAsia="仿宋" w:cs="仿宋"/>
          <w:spacing w:val="-1"/>
          <w:sz w:val="24"/>
          <w:szCs w:val="24"/>
        </w:rPr>
        <w:t>公布在投标截止时间前递交投标</w:t>
      </w:r>
      <w:r>
        <w:rPr>
          <w:rFonts w:ascii="仿宋" w:hAnsi="仿宋" w:eastAsia="仿宋" w:cs="仿宋"/>
          <w:spacing w:val="-2"/>
          <w:sz w:val="24"/>
          <w:szCs w:val="24"/>
        </w:rPr>
        <w:t>文件的投标人名称及签到顺序；</w:t>
      </w:r>
    </w:p>
    <w:p w14:paraId="4CEE2A4D">
      <w:pPr>
        <w:spacing w:before="151" w:line="337" w:lineRule="auto"/>
        <w:ind w:left="2" w:firstLine="488"/>
        <w:rPr>
          <w:rFonts w:hint="eastAsia" w:ascii="仿宋" w:hAnsi="仿宋" w:eastAsia="仿宋" w:cs="仿宋"/>
          <w:sz w:val="24"/>
          <w:szCs w:val="24"/>
          <w:lang w:val="en-US" w:eastAsia="zh-CN"/>
        </w:rPr>
      </w:pPr>
      <w:r>
        <w:rPr>
          <w:rFonts w:ascii="仿宋" w:hAnsi="仿宋" w:eastAsia="仿宋" w:cs="仿宋"/>
          <w:sz w:val="24"/>
          <w:szCs w:val="24"/>
        </w:rPr>
        <w:t>18.1.</w:t>
      </w:r>
      <w:r>
        <w:rPr>
          <w:rFonts w:hint="eastAsia" w:ascii="仿宋" w:hAnsi="仿宋" w:eastAsia="仿宋" w:cs="仿宋"/>
          <w:sz w:val="24"/>
          <w:szCs w:val="24"/>
          <w:lang w:val="en-US" w:eastAsia="zh-CN"/>
        </w:rPr>
        <w:t>4</w:t>
      </w:r>
      <w:r>
        <w:rPr>
          <w:rFonts w:ascii="仿宋" w:hAnsi="仿宋" w:eastAsia="仿宋" w:cs="仿宋"/>
          <w:sz w:val="24"/>
          <w:szCs w:val="24"/>
        </w:rPr>
        <w:t xml:space="preserve"> </w:t>
      </w:r>
      <w:r>
        <w:rPr>
          <w:rFonts w:hint="eastAsia" w:ascii="仿宋" w:hAnsi="仿宋" w:eastAsia="仿宋" w:cs="仿宋"/>
          <w:sz w:val="24"/>
          <w:szCs w:val="24"/>
        </w:rPr>
        <w:t>采</w:t>
      </w:r>
      <w:r>
        <w:rPr>
          <w:rFonts w:hint="eastAsia" w:ascii="仿宋" w:hAnsi="仿宋" w:eastAsia="仿宋" w:cs="仿宋"/>
          <w:sz w:val="24"/>
          <w:szCs w:val="24"/>
          <w:highlight w:val="none"/>
        </w:rPr>
        <w:t>购人代表及采购代</w:t>
      </w:r>
      <w:r>
        <w:rPr>
          <w:rFonts w:hint="eastAsia" w:ascii="仿宋" w:hAnsi="仿宋" w:eastAsia="仿宋" w:cs="仿宋"/>
          <w:sz w:val="24"/>
          <w:szCs w:val="24"/>
        </w:rPr>
        <w:t>理机构依据法律法规和招标文件中规定的内容，对供应商进行资格审查。未通过资格审查的供应商不得进入详细评审，其投标文件将被拒绝</w:t>
      </w:r>
      <w:r>
        <w:rPr>
          <w:rFonts w:hint="eastAsia" w:ascii="仿宋" w:hAnsi="仿宋" w:eastAsia="仿宋" w:cs="仿宋"/>
          <w:sz w:val="24"/>
          <w:szCs w:val="24"/>
          <w:lang w:eastAsia="zh-CN"/>
        </w:rPr>
        <w:t>。</w:t>
      </w:r>
    </w:p>
    <w:p w14:paraId="5D925227">
      <w:pPr>
        <w:spacing w:before="151" w:line="337" w:lineRule="auto"/>
        <w:ind w:left="2" w:firstLine="488"/>
        <w:rPr>
          <w:rFonts w:ascii="仿宋" w:hAnsi="仿宋" w:eastAsia="仿宋" w:cs="仿宋"/>
          <w:sz w:val="24"/>
          <w:szCs w:val="24"/>
        </w:rPr>
      </w:pPr>
      <w:r>
        <w:rPr>
          <w:rFonts w:ascii="仿宋" w:hAnsi="仿宋" w:eastAsia="仿宋" w:cs="仿宋"/>
          <w:spacing w:val="1"/>
          <w:sz w:val="24"/>
          <w:szCs w:val="24"/>
        </w:rPr>
        <w:t>18.1.</w:t>
      </w:r>
      <w:r>
        <w:rPr>
          <w:rFonts w:hint="eastAsia" w:ascii="仿宋" w:hAnsi="仿宋" w:eastAsia="仿宋" w:cs="仿宋"/>
          <w:spacing w:val="1"/>
          <w:sz w:val="24"/>
          <w:szCs w:val="24"/>
          <w:lang w:val="en-US" w:eastAsia="zh-CN"/>
        </w:rPr>
        <w:t>5</w:t>
      </w:r>
      <w:r>
        <w:rPr>
          <w:rFonts w:ascii="仿宋" w:hAnsi="仿宋" w:eastAsia="仿宋" w:cs="仿宋"/>
          <w:spacing w:val="-40"/>
          <w:sz w:val="24"/>
          <w:szCs w:val="24"/>
        </w:rPr>
        <w:t xml:space="preserve"> </w:t>
      </w:r>
      <w:r>
        <w:rPr>
          <w:rFonts w:ascii="仿宋" w:hAnsi="仿宋" w:eastAsia="仿宋" w:cs="仿宋"/>
          <w:spacing w:val="1"/>
          <w:sz w:val="24"/>
          <w:szCs w:val="24"/>
        </w:rPr>
        <w:t>开启投标文件，按照签到顺序公布投标人名称、投标报价等内容，并记录</w:t>
      </w:r>
      <w:r>
        <w:rPr>
          <w:rFonts w:ascii="仿宋" w:hAnsi="仿宋" w:eastAsia="仿宋" w:cs="仿宋"/>
          <w:spacing w:val="-6"/>
          <w:sz w:val="24"/>
          <w:szCs w:val="24"/>
        </w:rPr>
        <w:t>在案；</w:t>
      </w:r>
    </w:p>
    <w:p w14:paraId="3DF91D94">
      <w:pPr>
        <w:spacing w:before="4" w:line="337" w:lineRule="auto"/>
        <w:ind w:left="2" w:firstLine="488"/>
        <w:rPr>
          <w:rFonts w:ascii="仿宋" w:hAnsi="仿宋" w:eastAsia="仿宋" w:cs="仿宋"/>
          <w:sz w:val="24"/>
          <w:szCs w:val="24"/>
        </w:rPr>
      </w:pPr>
      <w:r>
        <w:rPr>
          <w:rFonts w:ascii="仿宋" w:hAnsi="仿宋" w:eastAsia="仿宋" w:cs="仿宋"/>
          <w:spacing w:val="1"/>
          <w:sz w:val="24"/>
          <w:szCs w:val="24"/>
        </w:rPr>
        <w:t>18.1.</w:t>
      </w:r>
      <w:r>
        <w:rPr>
          <w:rFonts w:hint="eastAsia" w:ascii="仿宋" w:hAnsi="仿宋" w:eastAsia="仿宋" w:cs="仿宋"/>
          <w:spacing w:val="1"/>
          <w:sz w:val="24"/>
          <w:szCs w:val="24"/>
          <w:lang w:val="en-US" w:eastAsia="zh-CN"/>
        </w:rPr>
        <w:t>6</w:t>
      </w:r>
      <w:r>
        <w:rPr>
          <w:rFonts w:ascii="仿宋" w:hAnsi="仿宋" w:eastAsia="仿宋" w:cs="仿宋"/>
          <w:spacing w:val="-40"/>
          <w:sz w:val="24"/>
          <w:szCs w:val="24"/>
        </w:rPr>
        <w:t xml:space="preserve"> </w:t>
      </w:r>
      <w:r>
        <w:rPr>
          <w:rFonts w:ascii="仿宋" w:hAnsi="仿宋" w:eastAsia="仿宋" w:cs="仿宋"/>
          <w:spacing w:val="1"/>
          <w:sz w:val="24"/>
          <w:szCs w:val="24"/>
        </w:rPr>
        <w:t>投标人法定代表人（或者被授权代表）、采购人代表、记录人等有关人员</w:t>
      </w:r>
      <w:r>
        <w:rPr>
          <w:rFonts w:ascii="仿宋" w:hAnsi="仿宋" w:eastAsia="仿宋" w:cs="仿宋"/>
          <w:spacing w:val="-2"/>
          <w:sz w:val="24"/>
          <w:szCs w:val="24"/>
        </w:rPr>
        <w:t>在开标记录上签字确认；</w:t>
      </w:r>
    </w:p>
    <w:p w14:paraId="1D383AD8">
      <w:pPr>
        <w:spacing w:before="1" w:line="220" w:lineRule="auto"/>
        <w:ind w:left="491"/>
        <w:rPr>
          <w:rFonts w:ascii="仿宋" w:hAnsi="仿宋" w:eastAsia="仿宋" w:cs="仿宋"/>
          <w:sz w:val="24"/>
          <w:szCs w:val="24"/>
        </w:rPr>
      </w:pPr>
      <w:r>
        <w:rPr>
          <w:rFonts w:ascii="仿宋" w:hAnsi="仿宋" w:eastAsia="仿宋" w:cs="仿宋"/>
          <w:spacing w:val="-4"/>
          <w:sz w:val="24"/>
          <w:szCs w:val="24"/>
        </w:rPr>
        <w:t>18.1.</w:t>
      </w:r>
      <w:r>
        <w:rPr>
          <w:rFonts w:hint="eastAsia" w:ascii="仿宋" w:hAnsi="仿宋" w:eastAsia="仿宋" w:cs="仿宋"/>
          <w:spacing w:val="-4"/>
          <w:sz w:val="24"/>
          <w:szCs w:val="24"/>
          <w:lang w:val="en-US" w:eastAsia="zh-CN"/>
        </w:rPr>
        <w:t>7</w:t>
      </w:r>
      <w:r>
        <w:rPr>
          <w:rFonts w:ascii="仿宋" w:hAnsi="仿宋" w:eastAsia="仿宋" w:cs="仿宋"/>
          <w:spacing w:val="-44"/>
          <w:sz w:val="24"/>
          <w:szCs w:val="24"/>
        </w:rPr>
        <w:t xml:space="preserve"> </w:t>
      </w:r>
      <w:r>
        <w:rPr>
          <w:rFonts w:ascii="仿宋" w:hAnsi="仿宋" w:eastAsia="仿宋" w:cs="仿宋"/>
          <w:spacing w:val="-4"/>
          <w:sz w:val="24"/>
          <w:szCs w:val="24"/>
        </w:rPr>
        <w:t>开标结束。</w:t>
      </w:r>
    </w:p>
    <w:p w14:paraId="02712D51">
      <w:pPr>
        <w:spacing w:before="155" w:line="222" w:lineRule="auto"/>
        <w:ind w:left="491"/>
        <w:rPr>
          <w:rFonts w:ascii="仿宋" w:hAnsi="仿宋" w:eastAsia="仿宋" w:cs="仿宋"/>
          <w:sz w:val="24"/>
          <w:szCs w:val="24"/>
        </w:rPr>
      </w:pPr>
      <w:r>
        <w:rPr>
          <w:rFonts w:ascii="仿宋" w:hAnsi="仿宋" w:eastAsia="仿宋" w:cs="仿宋"/>
          <w:spacing w:val="-7"/>
          <w:sz w:val="24"/>
          <w:szCs w:val="24"/>
        </w:rPr>
        <w:t>18.2</w:t>
      </w:r>
      <w:r>
        <w:rPr>
          <w:rFonts w:ascii="仿宋" w:hAnsi="仿宋" w:eastAsia="仿宋" w:cs="仿宋"/>
          <w:spacing w:val="-45"/>
          <w:sz w:val="24"/>
          <w:szCs w:val="24"/>
        </w:rPr>
        <w:t xml:space="preserve"> </w:t>
      </w:r>
      <w:r>
        <w:rPr>
          <w:rFonts w:ascii="仿宋" w:hAnsi="仿宋" w:eastAsia="仿宋" w:cs="仿宋"/>
          <w:spacing w:val="-7"/>
          <w:sz w:val="24"/>
          <w:szCs w:val="24"/>
        </w:rPr>
        <w:t>开标</w:t>
      </w:r>
    </w:p>
    <w:p w14:paraId="68D2564D">
      <w:pPr>
        <w:spacing w:before="150" w:line="339" w:lineRule="auto"/>
        <w:ind w:right="37" w:firstLine="490"/>
        <w:rPr>
          <w:rFonts w:ascii="仿宋" w:hAnsi="仿宋" w:eastAsia="仿宋" w:cs="仿宋"/>
          <w:sz w:val="24"/>
          <w:szCs w:val="24"/>
        </w:rPr>
      </w:pPr>
      <w:r>
        <w:rPr>
          <w:rFonts w:ascii="仿宋" w:hAnsi="仿宋" w:eastAsia="仿宋" w:cs="仿宋"/>
          <w:sz w:val="24"/>
          <w:szCs w:val="24"/>
        </w:rPr>
        <w:t>18.2.1</w:t>
      </w:r>
      <w:r>
        <w:rPr>
          <w:rFonts w:ascii="仿宋" w:hAnsi="仿宋" w:eastAsia="仿宋" w:cs="仿宋"/>
          <w:spacing w:val="-38"/>
          <w:sz w:val="24"/>
          <w:szCs w:val="24"/>
        </w:rPr>
        <w:t xml:space="preserve"> </w:t>
      </w:r>
      <w:r>
        <w:rPr>
          <w:rFonts w:ascii="仿宋" w:hAnsi="仿宋" w:eastAsia="仿宋" w:cs="仿宋"/>
          <w:sz w:val="24"/>
          <w:szCs w:val="24"/>
        </w:rPr>
        <w:t>开标应当在招标文件确定的提交投标文件截止时间的同一时间公开进行。</w:t>
      </w:r>
      <w:r>
        <w:rPr>
          <w:rFonts w:ascii="仿宋" w:hAnsi="仿宋" w:eastAsia="仿宋" w:cs="仿宋"/>
          <w:spacing w:val="-1"/>
          <w:sz w:val="24"/>
          <w:szCs w:val="24"/>
        </w:rPr>
        <w:t>开标地点应当为招标文件中预先确定的地点。</w:t>
      </w:r>
    </w:p>
    <w:p w14:paraId="4B024D1F">
      <w:pPr>
        <w:spacing w:line="219" w:lineRule="auto"/>
        <w:ind w:left="491"/>
        <w:rPr>
          <w:rFonts w:ascii="仿宋" w:hAnsi="仿宋" w:eastAsia="仿宋" w:cs="仿宋"/>
          <w:sz w:val="24"/>
          <w:szCs w:val="24"/>
        </w:rPr>
      </w:pPr>
      <w:r>
        <w:rPr>
          <w:rFonts w:ascii="仿宋" w:hAnsi="仿宋" w:eastAsia="仿宋" w:cs="仿宋"/>
          <w:spacing w:val="-2"/>
          <w:sz w:val="24"/>
          <w:szCs w:val="24"/>
        </w:rPr>
        <w:t>18.2.2</w:t>
      </w:r>
      <w:r>
        <w:rPr>
          <w:rFonts w:ascii="仿宋" w:hAnsi="仿宋" w:eastAsia="仿宋" w:cs="仿宋"/>
          <w:spacing w:val="-34"/>
          <w:sz w:val="24"/>
          <w:szCs w:val="24"/>
        </w:rPr>
        <w:t xml:space="preserve"> </w:t>
      </w:r>
      <w:r>
        <w:rPr>
          <w:rFonts w:ascii="仿宋" w:hAnsi="仿宋" w:eastAsia="仿宋" w:cs="仿宋"/>
          <w:spacing w:val="-2"/>
          <w:sz w:val="24"/>
          <w:szCs w:val="24"/>
        </w:rPr>
        <w:t>供应商应在供应商须知规定的时间内完成解密。</w:t>
      </w:r>
    </w:p>
    <w:p w14:paraId="484C1F0E">
      <w:pPr>
        <w:spacing w:before="155" w:line="220" w:lineRule="auto"/>
        <w:ind w:left="491"/>
        <w:rPr>
          <w:rFonts w:ascii="仿宋" w:hAnsi="仿宋" w:eastAsia="仿宋" w:cs="仿宋"/>
          <w:sz w:val="24"/>
          <w:szCs w:val="24"/>
        </w:rPr>
      </w:pPr>
      <w:r>
        <w:rPr>
          <w:rFonts w:ascii="仿宋" w:hAnsi="仿宋" w:eastAsia="仿宋" w:cs="仿宋"/>
          <w:spacing w:val="-5"/>
          <w:sz w:val="24"/>
          <w:szCs w:val="24"/>
        </w:rPr>
        <w:t>18.2.3 由采购代理机构工作人员唱标。</w:t>
      </w:r>
    </w:p>
    <w:p w14:paraId="1B66E166">
      <w:pPr>
        <w:spacing w:before="154" w:line="338" w:lineRule="auto"/>
        <w:ind w:firstLine="492"/>
        <w:jc w:val="both"/>
        <w:rPr>
          <w:rFonts w:ascii="仿宋" w:hAnsi="仿宋" w:eastAsia="仿宋" w:cs="仿宋"/>
          <w:sz w:val="24"/>
          <w:szCs w:val="24"/>
          <w:highlight w:val="yellow"/>
        </w:rPr>
      </w:pPr>
      <w:r>
        <w:rPr>
          <w:rFonts w:ascii="仿宋" w:hAnsi="仿宋" w:eastAsia="仿宋" w:cs="仿宋"/>
          <w:spacing w:val="-3"/>
          <w:sz w:val="24"/>
          <w:szCs w:val="24"/>
          <w:highlight w:val="none"/>
        </w:rPr>
        <w:t>唱标人当众宣读投标人名称、投标报价、招标文件</w:t>
      </w:r>
      <w:r>
        <w:rPr>
          <w:rFonts w:ascii="仿宋" w:hAnsi="仿宋" w:eastAsia="仿宋" w:cs="仿宋"/>
          <w:spacing w:val="-4"/>
          <w:sz w:val="24"/>
          <w:szCs w:val="24"/>
          <w:highlight w:val="none"/>
        </w:rPr>
        <w:t>规定的需要宣布的其他内容，并</w:t>
      </w:r>
      <w:r>
        <w:rPr>
          <w:rFonts w:ascii="仿宋" w:hAnsi="仿宋" w:eastAsia="仿宋" w:cs="仿宋"/>
          <w:spacing w:val="-3"/>
          <w:sz w:val="24"/>
          <w:szCs w:val="24"/>
          <w:highlight w:val="none"/>
        </w:rPr>
        <w:t>不得拒绝任何符合要求的投标报价。</w:t>
      </w:r>
    </w:p>
    <w:p w14:paraId="32F918F9">
      <w:pPr>
        <w:spacing w:before="2" w:line="338" w:lineRule="auto"/>
        <w:ind w:left="2" w:firstLine="488"/>
        <w:rPr>
          <w:rFonts w:ascii="仿宋" w:hAnsi="仿宋" w:eastAsia="仿宋" w:cs="仿宋"/>
          <w:sz w:val="24"/>
          <w:szCs w:val="24"/>
        </w:rPr>
      </w:pPr>
      <w:r>
        <w:rPr>
          <w:rFonts w:ascii="仿宋" w:hAnsi="仿宋" w:eastAsia="仿宋" w:cs="仿宋"/>
          <w:spacing w:val="1"/>
          <w:sz w:val="24"/>
          <w:szCs w:val="24"/>
        </w:rPr>
        <w:t>18.2.4</w:t>
      </w:r>
      <w:r>
        <w:rPr>
          <w:rFonts w:ascii="仿宋" w:hAnsi="仿宋" w:eastAsia="仿宋" w:cs="仿宋"/>
          <w:spacing w:val="-40"/>
          <w:sz w:val="24"/>
          <w:szCs w:val="24"/>
        </w:rPr>
        <w:t xml:space="preserve"> </w:t>
      </w:r>
      <w:r>
        <w:rPr>
          <w:rFonts w:ascii="仿宋" w:hAnsi="仿宋" w:eastAsia="仿宋" w:cs="仿宋"/>
          <w:spacing w:val="1"/>
          <w:sz w:val="24"/>
          <w:szCs w:val="24"/>
        </w:rPr>
        <w:t>开标和唱标由采购代理机构指定专人负责，开标记录由</w:t>
      </w:r>
      <w:r>
        <w:rPr>
          <w:rFonts w:ascii="仿宋" w:hAnsi="仿宋" w:eastAsia="仿宋" w:cs="仿宋"/>
          <w:spacing w:val="-3"/>
          <w:sz w:val="24"/>
          <w:szCs w:val="24"/>
        </w:rPr>
        <w:t>采购人代表、记录人等有关人员签字确认，采购代理机构负责存档备</w:t>
      </w:r>
      <w:r>
        <w:rPr>
          <w:rFonts w:ascii="仿宋" w:hAnsi="仿宋" w:eastAsia="仿宋" w:cs="仿宋"/>
          <w:spacing w:val="-9"/>
          <w:sz w:val="24"/>
          <w:szCs w:val="24"/>
        </w:rPr>
        <w:t>查。</w:t>
      </w:r>
    </w:p>
    <w:p w14:paraId="7B1E90BD">
      <w:pPr>
        <w:spacing w:before="4" w:line="338" w:lineRule="auto"/>
        <w:ind w:firstLine="491"/>
        <w:rPr>
          <w:rFonts w:ascii="仿宋" w:hAnsi="仿宋" w:eastAsia="仿宋" w:cs="仿宋"/>
          <w:sz w:val="24"/>
          <w:szCs w:val="24"/>
        </w:rPr>
      </w:pPr>
      <w:r>
        <w:rPr>
          <w:rFonts w:ascii="仿宋" w:hAnsi="仿宋" w:eastAsia="仿宋" w:cs="仿宋"/>
          <w:spacing w:val="1"/>
          <w:sz w:val="24"/>
          <w:szCs w:val="24"/>
        </w:rPr>
        <w:t>18.2.5</w:t>
      </w:r>
      <w:r>
        <w:rPr>
          <w:rFonts w:ascii="仿宋" w:hAnsi="仿宋" w:eastAsia="仿宋" w:cs="仿宋"/>
          <w:spacing w:val="-40"/>
          <w:sz w:val="24"/>
          <w:szCs w:val="24"/>
        </w:rPr>
        <w:t xml:space="preserve"> </w:t>
      </w:r>
      <w:r>
        <w:rPr>
          <w:rFonts w:ascii="仿宋" w:hAnsi="仿宋" w:eastAsia="仿宋" w:cs="仿宋"/>
          <w:spacing w:val="1"/>
          <w:sz w:val="24"/>
          <w:szCs w:val="24"/>
        </w:rPr>
        <w:t>投标人代表对开标过程</w:t>
      </w:r>
      <w:r>
        <w:rPr>
          <w:rFonts w:hint="eastAsia" w:ascii="仿宋" w:hAnsi="仿宋" w:eastAsia="仿宋" w:cs="仿宋"/>
          <w:spacing w:val="1"/>
          <w:sz w:val="24"/>
          <w:szCs w:val="24"/>
          <w:lang w:eastAsia="zh-CN"/>
        </w:rPr>
        <w:t>、</w:t>
      </w:r>
      <w:r>
        <w:rPr>
          <w:rFonts w:ascii="仿宋" w:hAnsi="仿宋" w:eastAsia="仿宋" w:cs="仿宋"/>
          <w:spacing w:val="1"/>
          <w:sz w:val="24"/>
          <w:szCs w:val="24"/>
        </w:rPr>
        <w:t>开标记录有疑义，</w:t>
      </w:r>
      <w:r>
        <w:rPr>
          <w:rFonts w:hint="eastAsia" w:ascii="仿宋" w:hAnsi="仿宋" w:eastAsia="仿宋" w:cs="仿宋"/>
          <w:spacing w:val="1"/>
          <w:sz w:val="24"/>
          <w:szCs w:val="24"/>
          <w:lang w:eastAsia="zh-CN"/>
        </w:rPr>
        <w:t>或者</w:t>
      </w:r>
      <w:r>
        <w:rPr>
          <w:rFonts w:ascii="仿宋" w:hAnsi="仿宋" w:eastAsia="仿宋" w:cs="仿宋"/>
          <w:spacing w:val="1"/>
          <w:sz w:val="24"/>
          <w:szCs w:val="24"/>
        </w:rPr>
        <w:t>认为采购人、采购代理机</w:t>
      </w:r>
      <w:r>
        <w:rPr>
          <w:rFonts w:ascii="仿宋" w:hAnsi="仿宋" w:eastAsia="仿宋" w:cs="仿宋"/>
          <w:spacing w:val="-3"/>
          <w:sz w:val="24"/>
          <w:szCs w:val="24"/>
        </w:rPr>
        <w:t>构相关工作人员</w:t>
      </w:r>
      <w:r>
        <w:rPr>
          <w:rFonts w:hint="eastAsia" w:ascii="仿宋" w:hAnsi="仿宋" w:eastAsia="仿宋" w:cs="仿宋"/>
          <w:spacing w:val="-3"/>
          <w:sz w:val="24"/>
          <w:szCs w:val="24"/>
          <w:lang w:eastAsia="zh-CN"/>
        </w:rPr>
        <w:t>存在</w:t>
      </w:r>
      <w:r>
        <w:rPr>
          <w:rFonts w:ascii="仿宋" w:hAnsi="仿宋" w:eastAsia="仿宋" w:cs="仿宋"/>
          <w:spacing w:val="-3"/>
          <w:sz w:val="24"/>
          <w:szCs w:val="24"/>
        </w:rPr>
        <w:t>需要回避情形的，应当场提出询问</w:t>
      </w:r>
      <w:r>
        <w:rPr>
          <w:rFonts w:hint="eastAsia" w:ascii="仿宋" w:hAnsi="仿宋" w:eastAsia="仿宋" w:cs="仿宋"/>
          <w:spacing w:val="-3"/>
          <w:sz w:val="24"/>
          <w:szCs w:val="24"/>
          <w:lang w:eastAsia="zh-CN"/>
        </w:rPr>
        <w:t>或</w:t>
      </w:r>
      <w:r>
        <w:rPr>
          <w:rFonts w:ascii="仿宋" w:hAnsi="仿宋" w:eastAsia="仿宋" w:cs="仿宋"/>
          <w:spacing w:val="-3"/>
          <w:sz w:val="24"/>
          <w:szCs w:val="24"/>
        </w:rPr>
        <w:t>回避申请。</w:t>
      </w:r>
      <w:r>
        <w:rPr>
          <w:rFonts w:hint="eastAsia" w:ascii="仿宋" w:hAnsi="仿宋" w:eastAsia="仿宋" w:cs="仿宋"/>
          <w:spacing w:val="-3"/>
          <w:sz w:val="24"/>
          <w:szCs w:val="24"/>
          <w:lang w:eastAsia="zh-CN"/>
        </w:rPr>
        <w:t>采购人、采购代理机构应当及时处理投标人代表提出的询问或回避申请。</w:t>
      </w:r>
      <w:r>
        <w:rPr>
          <w:rFonts w:ascii="仿宋" w:hAnsi="仿宋" w:eastAsia="仿宋" w:cs="仿宋"/>
          <w:spacing w:val="-3"/>
          <w:sz w:val="24"/>
          <w:szCs w:val="24"/>
        </w:rPr>
        <w:t>投标人未参加开标的，视</w:t>
      </w:r>
      <w:r>
        <w:rPr>
          <w:rFonts w:ascii="仿宋" w:hAnsi="仿宋" w:eastAsia="仿宋" w:cs="仿宋"/>
          <w:spacing w:val="-2"/>
          <w:sz w:val="24"/>
          <w:szCs w:val="24"/>
        </w:rPr>
        <w:t>同认可开标结果。</w:t>
      </w:r>
    </w:p>
    <w:p w14:paraId="101E52EB">
      <w:pPr>
        <w:spacing w:before="1" w:line="222" w:lineRule="auto"/>
        <w:ind w:left="491"/>
        <w:rPr>
          <w:rFonts w:ascii="仿宋" w:hAnsi="仿宋" w:eastAsia="仿宋" w:cs="仿宋"/>
          <w:sz w:val="24"/>
          <w:szCs w:val="24"/>
        </w:rPr>
      </w:pPr>
      <w:r>
        <w:rPr>
          <w:rFonts w:ascii="仿宋" w:hAnsi="仿宋" w:eastAsia="仿宋" w:cs="仿宋"/>
          <w:spacing w:val="-4"/>
          <w:sz w:val="24"/>
          <w:szCs w:val="24"/>
        </w:rPr>
        <w:t>18.2.6</w:t>
      </w:r>
      <w:r>
        <w:rPr>
          <w:rFonts w:ascii="仿宋" w:hAnsi="仿宋" w:eastAsia="仿宋" w:cs="仿宋"/>
          <w:spacing w:val="-40"/>
          <w:sz w:val="24"/>
          <w:szCs w:val="24"/>
        </w:rPr>
        <w:t xml:space="preserve"> </w:t>
      </w:r>
      <w:r>
        <w:rPr>
          <w:rFonts w:ascii="仿宋" w:hAnsi="仿宋" w:eastAsia="仿宋" w:cs="仿宋"/>
          <w:spacing w:val="-4"/>
          <w:sz w:val="24"/>
          <w:szCs w:val="24"/>
        </w:rPr>
        <w:t>投标人不足</w:t>
      </w:r>
      <w:r>
        <w:rPr>
          <w:rFonts w:ascii="仿宋" w:hAnsi="仿宋" w:eastAsia="仿宋" w:cs="仿宋"/>
          <w:spacing w:val="-46"/>
          <w:sz w:val="24"/>
          <w:szCs w:val="24"/>
        </w:rPr>
        <w:t xml:space="preserve"> </w:t>
      </w:r>
      <w:r>
        <w:rPr>
          <w:rFonts w:ascii="仿宋" w:hAnsi="仿宋" w:eastAsia="仿宋" w:cs="仿宋"/>
          <w:spacing w:val="-4"/>
          <w:sz w:val="24"/>
          <w:szCs w:val="24"/>
        </w:rPr>
        <w:t>3</w:t>
      </w:r>
      <w:r>
        <w:rPr>
          <w:rFonts w:ascii="仿宋" w:hAnsi="仿宋" w:eastAsia="仿宋" w:cs="仿宋"/>
          <w:spacing w:val="-42"/>
          <w:sz w:val="24"/>
          <w:szCs w:val="24"/>
        </w:rPr>
        <w:t xml:space="preserve"> </w:t>
      </w:r>
      <w:r>
        <w:rPr>
          <w:rFonts w:ascii="仿宋" w:hAnsi="仿宋" w:eastAsia="仿宋" w:cs="仿宋"/>
          <w:spacing w:val="-4"/>
          <w:sz w:val="24"/>
          <w:szCs w:val="24"/>
        </w:rPr>
        <w:t>家的，不得开标。</w:t>
      </w:r>
    </w:p>
    <w:p w14:paraId="429C78AF">
      <w:pPr>
        <w:spacing w:before="150" w:line="222" w:lineRule="auto"/>
        <w:ind w:left="491"/>
        <w:rPr>
          <w:rFonts w:ascii="仿宋" w:hAnsi="仿宋" w:eastAsia="仿宋" w:cs="仿宋"/>
          <w:sz w:val="24"/>
          <w:szCs w:val="24"/>
        </w:rPr>
      </w:pPr>
      <w:r>
        <w:rPr>
          <w:rFonts w:ascii="仿宋" w:hAnsi="仿宋" w:eastAsia="仿宋" w:cs="仿宋"/>
          <w:spacing w:val="-5"/>
          <w:sz w:val="24"/>
          <w:szCs w:val="24"/>
        </w:rPr>
        <w:t>18.3</w:t>
      </w:r>
      <w:r>
        <w:rPr>
          <w:rFonts w:ascii="仿宋" w:hAnsi="仿宋" w:eastAsia="仿宋" w:cs="仿宋"/>
          <w:spacing w:val="-43"/>
          <w:sz w:val="24"/>
          <w:szCs w:val="24"/>
        </w:rPr>
        <w:t xml:space="preserve"> </w:t>
      </w:r>
      <w:r>
        <w:rPr>
          <w:rFonts w:ascii="仿宋" w:hAnsi="仿宋" w:eastAsia="仿宋" w:cs="仿宋"/>
          <w:spacing w:val="-5"/>
          <w:sz w:val="24"/>
          <w:szCs w:val="24"/>
        </w:rPr>
        <w:t>评标委员会</w:t>
      </w:r>
    </w:p>
    <w:p w14:paraId="4194DA30">
      <w:pPr>
        <w:spacing w:before="151" w:line="222" w:lineRule="auto"/>
        <w:ind w:left="491"/>
        <w:rPr>
          <w:rFonts w:ascii="仿宋" w:hAnsi="仿宋" w:eastAsia="仿宋" w:cs="仿宋"/>
          <w:sz w:val="24"/>
          <w:szCs w:val="24"/>
        </w:rPr>
      </w:pPr>
      <w:r>
        <w:rPr>
          <w:rFonts w:ascii="仿宋" w:hAnsi="仿宋" w:eastAsia="仿宋" w:cs="仿宋"/>
          <w:spacing w:val="-4"/>
          <w:sz w:val="24"/>
          <w:szCs w:val="24"/>
        </w:rPr>
        <w:t>18.3.1</w:t>
      </w:r>
      <w:r>
        <w:rPr>
          <w:rFonts w:ascii="仿宋" w:hAnsi="仿宋" w:eastAsia="仿宋" w:cs="仿宋"/>
          <w:spacing w:val="-32"/>
          <w:sz w:val="24"/>
          <w:szCs w:val="24"/>
        </w:rPr>
        <w:t xml:space="preserve"> </w:t>
      </w:r>
      <w:r>
        <w:rPr>
          <w:rFonts w:ascii="仿宋" w:hAnsi="仿宋" w:eastAsia="仿宋" w:cs="仿宋"/>
          <w:spacing w:val="-4"/>
          <w:sz w:val="24"/>
          <w:szCs w:val="24"/>
        </w:rPr>
        <w:t>评标委员会的组成</w:t>
      </w:r>
    </w:p>
    <w:p w14:paraId="1191759F">
      <w:pPr>
        <w:spacing w:before="156" w:line="338" w:lineRule="auto"/>
        <w:ind w:left="1" w:firstLine="480"/>
        <w:rPr>
          <w:rFonts w:ascii="仿宋" w:hAnsi="仿宋" w:eastAsia="仿宋" w:cs="仿宋"/>
          <w:sz w:val="24"/>
          <w:szCs w:val="24"/>
        </w:rPr>
      </w:pPr>
      <w:r>
        <w:rPr>
          <w:rFonts w:ascii="仿宋" w:hAnsi="仿宋" w:eastAsia="仿宋" w:cs="仿宋"/>
          <w:spacing w:val="-3"/>
          <w:sz w:val="24"/>
          <w:szCs w:val="24"/>
        </w:rPr>
        <w:t>采购人</w:t>
      </w:r>
      <w:r>
        <w:rPr>
          <w:rFonts w:hint="eastAsia" w:ascii="仿宋" w:hAnsi="仿宋" w:eastAsia="仿宋" w:cs="仿宋"/>
          <w:spacing w:val="-3"/>
          <w:sz w:val="24"/>
          <w:szCs w:val="24"/>
          <w:lang w:eastAsia="zh-CN"/>
        </w:rPr>
        <w:t>依据</w:t>
      </w:r>
      <w:r>
        <w:rPr>
          <w:rFonts w:ascii="仿宋" w:hAnsi="仿宋" w:eastAsia="仿宋" w:cs="仿宋"/>
          <w:spacing w:val="-3"/>
          <w:sz w:val="24"/>
          <w:szCs w:val="24"/>
        </w:rPr>
        <w:t>《中华人民共和国政府采购法》</w:t>
      </w:r>
      <w:r>
        <w:rPr>
          <w:rFonts w:hint="eastAsia" w:ascii="仿宋" w:hAnsi="仿宋" w:eastAsia="仿宋" w:cs="仿宋"/>
          <w:spacing w:val="-3"/>
          <w:sz w:val="24"/>
          <w:szCs w:val="24"/>
          <w:lang w:eastAsia="zh-CN"/>
        </w:rPr>
        <w:t>及</w:t>
      </w:r>
      <w:r>
        <w:rPr>
          <w:rFonts w:ascii="仿宋" w:hAnsi="仿宋" w:eastAsia="仿宋" w:cs="仿宋"/>
          <w:spacing w:val="-3"/>
          <w:sz w:val="24"/>
          <w:szCs w:val="24"/>
        </w:rPr>
        <w:t>有关规定组建评标委员</w:t>
      </w:r>
      <w:r>
        <w:rPr>
          <w:rFonts w:ascii="仿宋" w:hAnsi="仿宋" w:eastAsia="仿宋" w:cs="仿宋"/>
          <w:spacing w:val="-4"/>
          <w:sz w:val="24"/>
          <w:szCs w:val="24"/>
        </w:rPr>
        <w:t>会</w:t>
      </w:r>
      <w:r>
        <w:rPr>
          <w:rFonts w:hint="eastAsia" w:ascii="仿宋" w:hAnsi="仿宋" w:eastAsia="仿宋" w:cs="仿宋"/>
          <w:spacing w:val="-4"/>
          <w:sz w:val="24"/>
          <w:szCs w:val="24"/>
          <w:lang w:eastAsia="zh-CN"/>
        </w:rPr>
        <w:t>，</w:t>
      </w:r>
      <w:r>
        <w:rPr>
          <w:rFonts w:ascii="仿宋" w:hAnsi="仿宋" w:eastAsia="仿宋" w:cs="仿宋"/>
          <w:spacing w:val="-4"/>
          <w:sz w:val="24"/>
          <w:szCs w:val="24"/>
        </w:rPr>
        <w:t>评标由</w:t>
      </w:r>
      <w:r>
        <w:rPr>
          <w:rFonts w:ascii="仿宋" w:hAnsi="仿宋" w:eastAsia="仿宋" w:cs="仿宋"/>
          <w:sz w:val="24"/>
          <w:szCs w:val="24"/>
        </w:rPr>
        <w:t>依法组建的评标委员会负责。评标委员会由采购人代表和评标专家组成，成员人数为5</w:t>
      </w:r>
      <w:r>
        <w:rPr>
          <w:rFonts w:ascii="仿宋" w:hAnsi="仿宋" w:eastAsia="仿宋" w:cs="仿宋"/>
          <w:spacing w:val="-3"/>
          <w:sz w:val="24"/>
          <w:szCs w:val="24"/>
        </w:rPr>
        <w:t>人以上单数，</w:t>
      </w:r>
      <w:r>
        <w:rPr>
          <w:rFonts w:hint="eastAsia" w:ascii="仿宋" w:hAnsi="仿宋" w:eastAsia="仿宋" w:cs="仿宋"/>
          <w:spacing w:val="-3"/>
          <w:sz w:val="24"/>
          <w:szCs w:val="24"/>
          <w:lang w:eastAsia="zh-CN"/>
        </w:rPr>
        <w:t>其中</w:t>
      </w:r>
      <w:r>
        <w:rPr>
          <w:rFonts w:ascii="仿宋" w:hAnsi="仿宋" w:eastAsia="仿宋" w:cs="仿宋"/>
          <w:spacing w:val="-3"/>
          <w:sz w:val="24"/>
          <w:szCs w:val="24"/>
        </w:rPr>
        <w:t>技术、经济等方面的评审专家不得少于成员总数的三分之二。评审专家对本单位的采购项目只能作为采购人代表参与评标，采购人可以自行选定相应专业领域评审专家的规定情形除外。采购代理机构工作人员不得参加由本机构代理的政府采购项目</w:t>
      </w:r>
      <w:r>
        <w:rPr>
          <w:rFonts w:ascii="仿宋" w:hAnsi="仿宋" w:eastAsia="仿宋" w:cs="仿宋"/>
          <w:spacing w:val="-5"/>
          <w:sz w:val="24"/>
          <w:szCs w:val="24"/>
        </w:rPr>
        <w:t>的评标。</w:t>
      </w:r>
    </w:p>
    <w:p w14:paraId="211E1A1D">
      <w:pPr>
        <w:spacing w:line="222" w:lineRule="auto"/>
        <w:ind w:left="491"/>
        <w:rPr>
          <w:rFonts w:ascii="仿宋" w:hAnsi="仿宋" w:eastAsia="仿宋" w:cs="仿宋"/>
          <w:sz w:val="24"/>
          <w:szCs w:val="24"/>
        </w:rPr>
      </w:pPr>
      <w:r>
        <w:rPr>
          <w:rFonts w:ascii="仿宋" w:hAnsi="仿宋" w:eastAsia="仿宋" w:cs="仿宋"/>
          <w:spacing w:val="-4"/>
          <w:sz w:val="24"/>
          <w:szCs w:val="24"/>
        </w:rPr>
        <w:t>18.3.2</w:t>
      </w:r>
      <w:r>
        <w:rPr>
          <w:rFonts w:ascii="仿宋" w:hAnsi="仿宋" w:eastAsia="仿宋" w:cs="仿宋"/>
          <w:spacing w:val="-36"/>
          <w:sz w:val="24"/>
          <w:szCs w:val="24"/>
        </w:rPr>
        <w:t xml:space="preserve"> </w:t>
      </w:r>
      <w:r>
        <w:rPr>
          <w:rFonts w:ascii="仿宋" w:hAnsi="仿宋" w:eastAsia="仿宋" w:cs="仿宋"/>
          <w:spacing w:val="-4"/>
          <w:sz w:val="24"/>
          <w:szCs w:val="24"/>
        </w:rPr>
        <w:t>评审专家的抽取</w:t>
      </w:r>
    </w:p>
    <w:p w14:paraId="12AA18E0">
      <w:pPr>
        <w:spacing w:before="155" w:line="338" w:lineRule="auto"/>
        <w:ind w:left="1" w:right="39" w:firstLine="489"/>
        <w:rPr>
          <w:rFonts w:ascii="仿宋" w:hAnsi="仿宋" w:eastAsia="仿宋" w:cs="仿宋"/>
          <w:sz w:val="24"/>
          <w:szCs w:val="24"/>
        </w:rPr>
      </w:pPr>
      <w:r>
        <w:rPr>
          <w:rFonts w:ascii="仿宋" w:hAnsi="仿宋" w:eastAsia="仿宋" w:cs="仿宋"/>
          <w:spacing w:val="1"/>
          <w:sz w:val="24"/>
          <w:szCs w:val="24"/>
        </w:rPr>
        <w:t>18.3.2.1</w:t>
      </w:r>
      <w:r>
        <w:rPr>
          <w:rFonts w:ascii="仿宋" w:hAnsi="仿宋" w:eastAsia="仿宋" w:cs="仿宋"/>
          <w:spacing w:val="-40"/>
          <w:sz w:val="24"/>
          <w:szCs w:val="24"/>
        </w:rPr>
        <w:t xml:space="preserve"> </w:t>
      </w:r>
      <w:r>
        <w:rPr>
          <w:rFonts w:ascii="仿宋" w:hAnsi="仿宋" w:eastAsia="仿宋" w:cs="仿宋"/>
          <w:spacing w:val="1"/>
          <w:sz w:val="24"/>
          <w:szCs w:val="24"/>
        </w:rPr>
        <w:t>采用随机抽取方式从地区以上财政部门设立的政府采购评审专家库中抽</w:t>
      </w:r>
      <w:r>
        <w:rPr>
          <w:rFonts w:ascii="仿宋" w:hAnsi="仿宋" w:eastAsia="仿宋" w:cs="仿宋"/>
          <w:spacing w:val="-1"/>
          <w:sz w:val="24"/>
          <w:szCs w:val="24"/>
        </w:rPr>
        <w:t>取评审专家。任何单位和个人都不得指定评审专家或干预评审专家的抽取工作。</w:t>
      </w:r>
    </w:p>
    <w:p w14:paraId="508326A8">
      <w:pPr>
        <w:spacing w:before="2" w:line="338" w:lineRule="auto"/>
        <w:ind w:left="9" w:right="39" w:firstLine="481"/>
        <w:rPr>
          <w:rFonts w:ascii="仿宋" w:hAnsi="仿宋" w:eastAsia="仿宋" w:cs="仿宋"/>
          <w:sz w:val="24"/>
          <w:szCs w:val="24"/>
        </w:rPr>
      </w:pPr>
      <w:r>
        <w:rPr>
          <w:rFonts w:ascii="仿宋" w:hAnsi="仿宋" w:eastAsia="仿宋" w:cs="仿宋"/>
          <w:spacing w:val="1"/>
          <w:sz w:val="24"/>
          <w:szCs w:val="24"/>
        </w:rPr>
        <w:t>18.3.2.2</w:t>
      </w:r>
      <w:r>
        <w:rPr>
          <w:rFonts w:ascii="仿宋" w:hAnsi="仿宋" w:eastAsia="仿宋" w:cs="仿宋"/>
          <w:spacing w:val="-37"/>
          <w:sz w:val="24"/>
          <w:szCs w:val="24"/>
        </w:rPr>
        <w:t xml:space="preserve"> </w:t>
      </w:r>
      <w:r>
        <w:rPr>
          <w:rFonts w:ascii="仿宋" w:hAnsi="仿宋" w:eastAsia="仿宋" w:cs="仿宋"/>
          <w:spacing w:val="1"/>
          <w:sz w:val="24"/>
          <w:szCs w:val="24"/>
        </w:rPr>
        <w:t>参加评审专家抽取的有关人员对被抽取的专家的姓名、单位和联</w:t>
      </w:r>
      <w:r>
        <w:rPr>
          <w:rFonts w:ascii="仿宋" w:hAnsi="仿宋" w:eastAsia="仿宋" w:cs="仿宋"/>
          <w:sz w:val="24"/>
          <w:szCs w:val="24"/>
        </w:rPr>
        <w:t>系方式</w:t>
      </w:r>
      <w:r>
        <w:rPr>
          <w:rFonts w:ascii="仿宋" w:hAnsi="仿宋" w:eastAsia="仿宋" w:cs="仿宋"/>
          <w:spacing w:val="-1"/>
          <w:sz w:val="24"/>
          <w:szCs w:val="24"/>
        </w:rPr>
        <w:t>等内容负有保密的义务。评标委员会成员的名单在中标结果确定前必须严格保密。</w:t>
      </w:r>
    </w:p>
    <w:p w14:paraId="2C360A0C">
      <w:pPr>
        <w:spacing w:before="1" w:line="338" w:lineRule="auto"/>
        <w:ind w:left="10" w:right="39" w:firstLine="480"/>
        <w:rPr>
          <w:rFonts w:ascii="仿宋" w:hAnsi="仿宋" w:eastAsia="仿宋" w:cs="仿宋"/>
          <w:sz w:val="24"/>
          <w:szCs w:val="24"/>
        </w:rPr>
      </w:pPr>
      <w:r>
        <w:rPr>
          <w:rFonts w:ascii="仿宋" w:hAnsi="仿宋" w:eastAsia="仿宋" w:cs="仿宋"/>
          <w:spacing w:val="-3"/>
          <w:sz w:val="24"/>
          <w:szCs w:val="24"/>
        </w:rPr>
        <w:t>18.3.3</w:t>
      </w:r>
      <w:r>
        <w:rPr>
          <w:rFonts w:ascii="仿宋" w:hAnsi="仿宋" w:eastAsia="仿宋" w:cs="仿宋"/>
          <w:spacing w:val="-41"/>
          <w:sz w:val="24"/>
          <w:szCs w:val="24"/>
        </w:rPr>
        <w:t xml:space="preserve"> </w:t>
      </w:r>
      <w:r>
        <w:rPr>
          <w:rFonts w:ascii="仿宋" w:hAnsi="仿宋" w:eastAsia="仿宋" w:cs="仿宋"/>
          <w:spacing w:val="-3"/>
          <w:sz w:val="24"/>
          <w:szCs w:val="24"/>
        </w:rPr>
        <w:t>评标委员会成员不得参加与自</w:t>
      </w:r>
      <w:r>
        <w:rPr>
          <w:rFonts w:ascii="仿宋" w:hAnsi="仿宋" w:eastAsia="仿宋" w:cs="仿宋"/>
          <w:spacing w:val="-67"/>
          <w:sz w:val="24"/>
          <w:szCs w:val="24"/>
        </w:rPr>
        <w:t xml:space="preserve"> </w:t>
      </w:r>
      <w:r>
        <w:rPr>
          <w:rFonts w:ascii="仿宋" w:hAnsi="仿宋" w:eastAsia="仿宋" w:cs="仿宋"/>
          <w:spacing w:val="-3"/>
          <w:sz w:val="24"/>
          <w:szCs w:val="24"/>
        </w:rPr>
        <w:t>己有利害关系</w:t>
      </w:r>
      <w:r>
        <w:rPr>
          <w:rFonts w:ascii="仿宋" w:hAnsi="仿宋" w:eastAsia="仿宋" w:cs="仿宋"/>
          <w:spacing w:val="-4"/>
          <w:sz w:val="24"/>
          <w:szCs w:val="24"/>
        </w:rPr>
        <w:t>的评审活动，与</w:t>
      </w:r>
      <w:r>
        <w:rPr>
          <w:rFonts w:ascii="仿宋" w:hAnsi="仿宋" w:eastAsia="仿宋" w:cs="仿宋"/>
          <w:spacing w:val="-57"/>
          <w:sz w:val="24"/>
          <w:szCs w:val="24"/>
        </w:rPr>
        <w:t xml:space="preserve"> </w:t>
      </w:r>
      <w:r>
        <w:rPr>
          <w:rFonts w:ascii="仿宋" w:hAnsi="仿宋" w:eastAsia="仿宋" w:cs="仿宋"/>
          <w:spacing w:val="-4"/>
          <w:sz w:val="24"/>
          <w:szCs w:val="24"/>
        </w:rPr>
        <w:t>自</w:t>
      </w:r>
      <w:r>
        <w:rPr>
          <w:rFonts w:ascii="仿宋" w:hAnsi="仿宋" w:eastAsia="仿宋" w:cs="仿宋"/>
          <w:spacing w:val="-70"/>
          <w:sz w:val="24"/>
          <w:szCs w:val="24"/>
        </w:rPr>
        <w:t xml:space="preserve"> </w:t>
      </w:r>
      <w:r>
        <w:rPr>
          <w:rFonts w:ascii="仿宋" w:hAnsi="仿宋" w:eastAsia="仿宋" w:cs="仿宋"/>
          <w:spacing w:val="-4"/>
          <w:sz w:val="24"/>
          <w:szCs w:val="24"/>
        </w:rPr>
        <w:t>己有利害关</w:t>
      </w:r>
      <w:r>
        <w:rPr>
          <w:rFonts w:ascii="仿宋" w:hAnsi="仿宋" w:eastAsia="仿宋" w:cs="仿宋"/>
          <w:spacing w:val="-2"/>
          <w:sz w:val="24"/>
          <w:szCs w:val="24"/>
        </w:rPr>
        <w:t>系的应当回避，已经进入的必须更换。</w:t>
      </w:r>
    </w:p>
    <w:p w14:paraId="12226A0B">
      <w:pPr>
        <w:spacing w:before="2" w:line="337" w:lineRule="auto"/>
        <w:ind w:right="39" w:firstLine="491"/>
        <w:rPr>
          <w:rFonts w:ascii="仿宋" w:hAnsi="仿宋" w:eastAsia="仿宋" w:cs="仿宋"/>
          <w:sz w:val="24"/>
          <w:szCs w:val="24"/>
        </w:rPr>
      </w:pPr>
      <w:r>
        <w:rPr>
          <w:rFonts w:ascii="仿宋" w:hAnsi="仿宋" w:eastAsia="仿宋" w:cs="仿宋"/>
          <w:spacing w:val="1"/>
          <w:sz w:val="24"/>
          <w:szCs w:val="24"/>
        </w:rPr>
        <w:t>18.3.4</w:t>
      </w:r>
      <w:r>
        <w:rPr>
          <w:rFonts w:ascii="仿宋" w:hAnsi="仿宋" w:eastAsia="仿宋" w:cs="仿宋"/>
          <w:spacing w:val="-40"/>
          <w:sz w:val="24"/>
          <w:szCs w:val="24"/>
        </w:rPr>
        <w:t xml:space="preserve"> </w:t>
      </w:r>
      <w:r>
        <w:rPr>
          <w:rFonts w:ascii="仿宋" w:hAnsi="仿宋" w:eastAsia="仿宋" w:cs="仿宋"/>
          <w:spacing w:val="1"/>
          <w:sz w:val="24"/>
          <w:szCs w:val="24"/>
        </w:rPr>
        <w:t>评标委员会负责对各投标文件进行评审、比较、评定，并按本招标文件的</w:t>
      </w:r>
      <w:r>
        <w:rPr>
          <w:rFonts w:ascii="仿宋" w:hAnsi="仿宋" w:eastAsia="仿宋" w:cs="仿宋"/>
          <w:spacing w:val="-1"/>
          <w:sz w:val="24"/>
          <w:szCs w:val="24"/>
        </w:rPr>
        <w:t>规定</w:t>
      </w:r>
      <w:r>
        <w:rPr>
          <w:rFonts w:hint="eastAsia" w:ascii="仿宋" w:hAnsi="仿宋" w:eastAsia="仿宋" w:cs="仿宋"/>
          <w:spacing w:val="-1"/>
          <w:sz w:val="24"/>
          <w:szCs w:val="24"/>
          <w:lang w:val="en-US" w:eastAsia="zh-CN"/>
        </w:rPr>
        <w:t>推荐</w:t>
      </w:r>
      <w:r>
        <w:rPr>
          <w:rFonts w:ascii="仿宋" w:hAnsi="仿宋" w:eastAsia="仿宋" w:cs="仿宋"/>
          <w:spacing w:val="-1"/>
          <w:sz w:val="24"/>
          <w:szCs w:val="24"/>
        </w:rPr>
        <w:t>中标候选人名单，以及根据采购人委托直接确定中标人。</w:t>
      </w:r>
    </w:p>
    <w:p w14:paraId="52F3E619">
      <w:pPr>
        <w:spacing w:before="4" w:line="338" w:lineRule="auto"/>
        <w:ind w:firstLine="490"/>
        <w:rPr>
          <w:rFonts w:ascii="仿宋" w:hAnsi="仿宋" w:eastAsia="仿宋" w:cs="仿宋"/>
          <w:sz w:val="24"/>
          <w:szCs w:val="24"/>
        </w:rPr>
      </w:pPr>
      <w:r>
        <w:rPr>
          <w:rFonts w:ascii="仿宋" w:hAnsi="仿宋" w:eastAsia="仿宋" w:cs="仿宋"/>
          <w:spacing w:val="1"/>
          <w:sz w:val="24"/>
          <w:szCs w:val="24"/>
        </w:rPr>
        <w:t>18.3.5</w:t>
      </w:r>
      <w:r>
        <w:rPr>
          <w:rFonts w:ascii="仿宋" w:hAnsi="仿宋" w:eastAsia="仿宋" w:cs="仿宋"/>
          <w:spacing w:val="-40"/>
          <w:sz w:val="24"/>
          <w:szCs w:val="24"/>
        </w:rPr>
        <w:t xml:space="preserve"> </w:t>
      </w:r>
      <w:r>
        <w:rPr>
          <w:rFonts w:ascii="仿宋" w:hAnsi="仿宋" w:eastAsia="仿宋" w:cs="仿宋"/>
          <w:spacing w:val="1"/>
          <w:sz w:val="24"/>
          <w:szCs w:val="24"/>
        </w:rPr>
        <w:t>评标委员会具有依据招标文件进行独立评标的权力，且不受外界任何因素</w:t>
      </w:r>
      <w:r>
        <w:rPr>
          <w:rFonts w:ascii="仿宋" w:hAnsi="仿宋" w:eastAsia="仿宋" w:cs="仿宋"/>
          <w:spacing w:val="-3"/>
          <w:sz w:val="24"/>
          <w:szCs w:val="24"/>
        </w:rPr>
        <w:t>的干扰。评标委员会成员必须独立、负责地提出评审意见，并对自己的评审意见承担责</w:t>
      </w:r>
      <w:r>
        <w:rPr>
          <w:rFonts w:ascii="仿宋" w:hAnsi="仿宋" w:eastAsia="仿宋" w:cs="仿宋"/>
          <w:spacing w:val="-2"/>
          <w:sz w:val="24"/>
          <w:szCs w:val="24"/>
        </w:rPr>
        <w:t>任。对评标结果有不同意见的评标委员会成员应当以书面形式说明其不同意见和理由，</w:t>
      </w:r>
      <w:r>
        <w:rPr>
          <w:rFonts w:ascii="仿宋" w:hAnsi="仿宋" w:eastAsia="仿宋" w:cs="仿宋"/>
          <w:spacing w:val="-3"/>
          <w:sz w:val="24"/>
          <w:szCs w:val="24"/>
        </w:rPr>
        <w:t>评标报告应当注明不同意见。评审委员会成员拒绝评审或者拒绝在评标报告上签字并且</w:t>
      </w:r>
      <w:r>
        <w:rPr>
          <w:rFonts w:ascii="仿宋" w:hAnsi="仿宋" w:eastAsia="仿宋" w:cs="仿宋"/>
          <w:spacing w:val="-1"/>
          <w:sz w:val="24"/>
          <w:szCs w:val="24"/>
        </w:rPr>
        <w:t>又不书面说明其不同意见和理由的，视为同意评标结果。</w:t>
      </w:r>
    </w:p>
    <w:p w14:paraId="0C5348E9">
      <w:pPr>
        <w:spacing w:line="222" w:lineRule="auto"/>
        <w:ind w:left="491"/>
        <w:rPr>
          <w:rFonts w:ascii="仿宋" w:hAnsi="仿宋" w:eastAsia="仿宋" w:cs="仿宋"/>
          <w:sz w:val="24"/>
          <w:szCs w:val="24"/>
        </w:rPr>
      </w:pPr>
      <w:r>
        <w:rPr>
          <w:rFonts w:ascii="仿宋" w:hAnsi="仿宋" w:eastAsia="仿宋" w:cs="仿宋"/>
          <w:spacing w:val="-3"/>
          <w:sz w:val="24"/>
          <w:szCs w:val="24"/>
        </w:rPr>
        <w:t>18.3.6</w:t>
      </w:r>
      <w:r>
        <w:rPr>
          <w:rFonts w:ascii="仿宋" w:hAnsi="仿宋" w:eastAsia="仿宋" w:cs="仿宋"/>
          <w:spacing w:val="-43"/>
          <w:sz w:val="24"/>
          <w:szCs w:val="24"/>
        </w:rPr>
        <w:t xml:space="preserve"> </w:t>
      </w:r>
      <w:r>
        <w:rPr>
          <w:rFonts w:ascii="仿宋" w:hAnsi="仿宋" w:eastAsia="仿宋" w:cs="仿宋"/>
          <w:spacing w:val="-3"/>
          <w:sz w:val="24"/>
          <w:szCs w:val="24"/>
        </w:rPr>
        <w:t>评标委员会的职责：</w:t>
      </w:r>
    </w:p>
    <w:p w14:paraId="00648863">
      <w:pPr>
        <w:spacing w:before="150" w:line="220" w:lineRule="auto"/>
        <w:ind w:left="491"/>
        <w:rPr>
          <w:rFonts w:ascii="仿宋" w:hAnsi="仿宋" w:eastAsia="仿宋" w:cs="仿宋"/>
          <w:sz w:val="24"/>
          <w:szCs w:val="24"/>
        </w:rPr>
      </w:pPr>
      <w:r>
        <w:rPr>
          <w:rFonts w:ascii="仿宋" w:hAnsi="仿宋" w:eastAsia="仿宋" w:cs="仿宋"/>
          <w:spacing w:val="-2"/>
          <w:sz w:val="24"/>
          <w:szCs w:val="24"/>
        </w:rPr>
        <w:t>18.3.6.1</w:t>
      </w:r>
      <w:r>
        <w:rPr>
          <w:rFonts w:ascii="仿宋" w:hAnsi="仿宋" w:eastAsia="仿宋" w:cs="仿宋"/>
          <w:spacing w:val="-12"/>
          <w:sz w:val="24"/>
          <w:szCs w:val="24"/>
        </w:rPr>
        <w:t xml:space="preserve"> </w:t>
      </w:r>
      <w:r>
        <w:rPr>
          <w:rFonts w:ascii="仿宋" w:hAnsi="仿宋" w:eastAsia="仿宋" w:cs="仿宋"/>
          <w:spacing w:val="-2"/>
          <w:sz w:val="24"/>
          <w:szCs w:val="24"/>
        </w:rPr>
        <w:t>审查、评价投标文件是否符合招标文件的商务、技术等实质性要求；</w:t>
      </w:r>
    </w:p>
    <w:p w14:paraId="70D73CB4">
      <w:pPr>
        <w:spacing w:before="156" w:line="220" w:lineRule="auto"/>
        <w:ind w:left="491"/>
        <w:rPr>
          <w:rFonts w:ascii="仿宋" w:hAnsi="仿宋" w:eastAsia="仿宋" w:cs="仿宋"/>
          <w:sz w:val="24"/>
          <w:szCs w:val="24"/>
        </w:rPr>
      </w:pPr>
      <w:r>
        <w:rPr>
          <w:rFonts w:ascii="仿宋" w:hAnsi="仿宋" w:eastAsia="仿宋" w:cs="仿宋"/>
          <w:spacing w:val="-2"/>
          <w:sz w:val="24"/>
          <w:szCs w:val="24"/>
        </w:rPr>
        <w:t>18.3.6.2</w:t>
      </w:r>
      <w:r>
        <w:rPr>
          <w:rFonts w:ascii="仿宋" w:hAnsi="仿宋" w:eastAsia="仿宋" w:cs="仿宋"/>
          <w:spacing w:val="-26"/>
          <w:sz w:val="24"/>
          <w:szCs w:val="24"/>
        </w:rPr>
        <w:t xml:space="preserve"> </w:t>
      </w:r>
      <w:r>
        <w:rPr>
          <w:rFonts w:ascii="仿宋" w:hAnsi="仿宋" w:eastAsia="仿宋" w:cs="仿宋"/>
          <w:spacing w:val="-2"/>
          <w:sz w:val="24"/>
          <w:szCs w:val="24"/>
        </w:rPr>
        <w:t>要求投标人对投标文件有关事项作出澄清或者说明；</w:t>
      </w:r>
    </w:p>
    <w:p w14:paraId="5D4A8ACB">
      <w:pPr>
        <w:spacing w:before="153" w:line="221" w:lineRule="auto"/>
        <w:ind w:left="491"/>
        <w:rPr>
          <w:rFonts w:ascii="仿宋" w:hAnsi="仿宋" w:eastAsia="仿宋" w:cs="仿宋"/>
          <w:sz w:val="24"/>
          <w:szCs w:val="24"/>
        </w:rPr>
      </w:pPr>
      <w:r>
        <w:rPr>
          <w:rFonts w:ascii="仿宋" w:hAnsi="仿宋" w:eastAsia="仿宋" w:cs="仿宋"/>
          <w:spacing w:val="-3"/>
          <w:sz w:val="24"/>
          <w:szCs w:val="24"/>
        </w:rPr>
        <w:t>18.3.6.3</w:t>
      </w:r>
      <w:r>
        <w:rPr>
          <w:rFonts w:ascii="仿宋" w:hAnsi="仿宋" w:eastAsia="仿宋" w:cs="仿宋"/>
          <w:spacing w:val="-25"/>
          <w:sz w:val="24"/>
          <w:szCs w:val="24"/>
        </w:rPr>
        <w:t xml:space="preserve"> </w:t>
      </w:r>
      <w:r>
        <w:rPr>
          <w:rFonts w:ascii="仿宋" w:hAnsi="仿宋" w:eastAsia="仿宋" w:cs="仿宋"/>
          <w:spacing w:val="-3"/>
          <w:sz w:val="24"/>
          <w:szCs w:val="24"/>
        </w:rPr>
        <w:t>对投标文件进行比较和评价；</w:t>
      </w:r>
    </w:p>
    <w:p w14:paraId="569292CF">
      <w:pPr>
        <w:spacing w:before="152" w:line="221" w:lineRule="auto"/>
        <w:ind w:left="491"/>
        <w:rPr>
          <w:rFonts w:ascii="仿宋" w:hAnsi="仿宋" w:eastAsia="仿宋" w:cs="仿宋"/>
          <w:sz w:val="24"/>
          <w:szCs w:val="24"/>
        </w:rPr>
      </w:pPr>
      <w:r>
        <w:rPr>
          <w:rFonts w:ascii="仿宋" w:hAnsi="仿宋" w:eastAsia="仿宋" w:cs="仿宋"/>
          <w:spacing w:val="-1"/>
          <w:sz w:val="24"/>
          <w:szCs w:val="24"/>
        </w:rPr>
        <w:t>18.3.6.4</w:t>
      </w:r>
      <w:r>
        <w:rPr>
          <w:rFonts w:ascii="仿宋" w:hAnsi="仿宋" w:eastAsia="仿宋" w:cs="仿宋"/>
          <w:spacing w:val="-44"/>
          <w:sz w:val="24"/>
          <w:szCs w:val="24"/>
        </w:rPr>
        <w:t xml:space="preserve"> </w:t>
      </w:r>
      <w:r>
        <w:rPr>
          <w:rFonts w:ascii="仿宋" w:hAnsi="仿宋" w:eastAsia="仿宋" w:cs="仿宋"/>
          <w:spacing w:val="-1"/>
          <w:sz w:val="24"/>
          <w:szCs w:val="24"/>
        </w:rPr>
        <w:t>确定中标候选人名单，以及根据采购人委</w:t>
      </w:r>
      <w:r>
        <w:rPr>
          <w:rFonts w:ascii="仿宋" w:hAnsi="仿宋" w:eastAsia="仿宋" w:cs="仿宋"/>
          <w:spacing w:val="-2"/>
          <w:sz w:val="24"/>
          <w:szCs w:val="24"/>
        </w:rPr>
        <w:t>托直接确定中标人；</w:t>
      </w:r>
    </w:p>
    <w:p w14:paraId="2221830D">
      <w:pPr>
        <w:spacing w:before="154" w:line="221" w:lineRule="auto"/>
        <w:ind w:left="491"/>
        <w:rPr>
          <w:rFonts w:ascii="仿宋" w:hAnsi="仿宋" w:eastAsia="仿宋" w:cs="仿宋"/>
          <w:sz w:val="24"/>
          <w:szCs w:val="24"/>
        </w:rPr>
      </w:pPr>
      <w:r>
        <w:rPr>
          <w:rFonts w:ascii="仿宋" w:hAnsi="仿宋" w:eastAsia="仿宋" w:cs="仿宋"/>
          <w:spacing w:val="-2"/>
          <w:sz w:val="24"/>
          <w:szCs w:val="24"/>
        </w:rPr>
        <w:t>18.3.6.5 向采购人、采购代理机构或者有关部门报告评</w:t>
      </w:r>
      <w:r>
        <w:rPr>
          <w:rFonts w:ascii="仿宋" w:hAnsi="仿宋" w:eastAsia="仿宋" w:cs="仿宋"/>
          <w:spacing w:val="-3"/>
          <w:sz w:val="24"/>
          <w:szCs w:val="24"/>
        </w:rPr>
        <w:t>标中发现的违法行为。</w:t>
      </w:r>
    </w:p>
    <w:p w14:paraId="732B7D82">
      <w:pPr>
        <w:spacing w:before="152" w:line="222" w:lineRule="auto"/>
        <w:ind w:left="491"/>
        <w:rPr>
          <w:rFonts w:ascii="仿宋" w:hAnsi="仿宋" w:eastAsia="仿宋" w:cs="仿宋"/>
          <w:sz w:val="24"/>
          <w:szCs w:val="24"/>
        </w:rPr>
      </w:pPr>
      <w:r>
        <w:rPr>
          <w:rFonts w:ascii="仿宋" w:hAnsi="仿宋" w:eastAsia="仿宋" w:cs="仿宋"/>
          <w:spacing w:val="-3"/>
          <w:sz w:val="24"/>
          <w:szCs w:val="24"/>
        </w:rPr>
        <w:t>18.3.7</w:t>
      </w:r>
      <w:r>
        <w:rPr>
          <w:rFonts w:ascii="仿宋" w:hAnsi="仿宋" w:eastAsia="仿宋" w:cs="仿宋"/>
          <w:spacing w:val="-43"/>
          <w:sz w:val="24"/>
          <w:szCs w:val="24"/>
        </w:rPr>
        <w:t xml:space="preserve"> </w:t>
      </w:r>
      <w:r>
        <w:rPr>
          <w:rFonts w:ascii="仿宋" w:hAnsi="仿宋" w:eastAsia="仿宋" w:cs="仿宋"/>
          <w:spacing w:val="-3"/>
          <w:sz w:val="24"/>
          <w:szCs w:val="24"/>
        </w:rPr>
        <w:t>评标委员会的义务：</w:t>
      </w:r>
    </w:p>
    <w:p w14:paraId="3E72D85F">
      <w:pPr>
        <w:spacing w:before="150" w:line="221" w:lineRule="auto"/>
        <w:ind w:left="491"/>
        <w:rPr>
          <w:rFonts w:ascii="仿宋" w:hAnsi="仿宋" w:eastAsia="仿宋" w:cs="仿宋"/>
          <w:sz w:val="24"/>
          <w:szCs w:val="24"/>
        </w:rPr>
      </w:pPr>
      <w:r>
        <w:rPr>
          <w:rFonts w:ascii="仿宋" w:hAnsi="仿宋" w:eastAsia="仿宋" w:cs="仿宋"/>
          <w:spacing w:val="-2"/>
          <w:sz w:val="24"/>
          <w:szCs w:val="24"/>
        </w:rPr>
        <w:t>18.3.7.1</w:t>
      </w:r>
      <w:r>
        <w:rPr>
          <w:rFonts w:ascii="仿宋" w:hAnsi="仿宋" w:eastAsia="仿宋" w:cs="仿宋"/>
          <w:spacing w:val="-34"/>
          <w:sz w:val="24"/>
          <w:szCs w:val="24"/>
        </w:rPr>
        <w:t xml:space="preserve"> </w:t>
      </w:r>
      <w:r>
        <w:rPr>
          <w:rFonts w:ascii="仿宋" w:hAnsi="仿宋" w:eastAsia="仿宋" w:cs="仿宋"/>
          <w:spacing w:val="-2"/>
          <w:sz w:val="24"/>
          <w:szCs w:val="24"/>
        </w:rPr>
        <w:t>遵纪守法，客观、公正、廉洁地履行职责；</w:t>
      </w:r>
    </w:p>
    <w:p w14:paraId="7C2F18B7">
      <w:pPr>
        <w:spacing w:before="155" w:line="222" w:lineRule="auto"/>
        <w:ind w:left="491"/>
        <w:rPr>
          <w:rFonts w:ascii="仿宋" w:hAnsi="仿宋" w:eastAsia="仿宋" w:cs="仿宋"/>
          <w:sz w:val="24"/>
          <w:szCs w:val="24"/>
        </w:rPr>
      </w:pPr>
      <w:r>
        <w:rPr>
          <w:rFonts w:ascii="仿宋" w:hAnsi="仿宋" w:eastAsia="仿宋" w:cs="仿宋"/>
          <w:spacing w:val="-3"/>
          <w:sz w:val="24"/>
          <w:szCs w:val="24"/>
        </w:rPr>
        <w:t>18.3.7.2</w:t>
      </w:r>
      <w:r>
        <w:rPr>
          <w:rFonts w:ascii="仿宋" w:hAnsi="仿宋" w:eastAsia="仿宋" w:cs="仿宋"/>
          <w:spacing w:val="-25"/>
          <w:sz w:val="24"/>
          <w:szCs w:val="24"/>
        </w:rPr>
        <w:t xml:space="preserve"> </w:t>
      </w:r>
      <w:r>
        <w:rPr>
          <w:rFonts w:ascii="仿宋" w:hAnsi="仿宋" w:eastAsia="仿宋" w:cs="仿宋"/>
          <w:spacing w:val="-3"/>
          <w:sz w:val="24"/>
          <w:szCs w:val="24"/>
        </w:rPr>
        <w:t>提出真实、可靠的评审意见；</w:t>
      </w:r>
    </w:p>
    <w:p w14:paraId="145A1C75">
      <w:pPr>
        <w:spacing w:before="151" w:line="222" w:lineRule="auto"/>
        <w:ind w:left="491"/>
        <w:rPr>
          <w:rFonts w:ascii="仿宋" w:hAnsi="仿宋" w:eastAsia="仿宋" w:cs="仿宋"/>
          <w:sz w:val="24"/>
          <w:szCs w:val="24"/>
        </w:rPr>
      </w:pPr>
      <w:r>
        <w:rPr>
          <w:rFonts w:ascii="仿宋" w:hAnsi="仿宋" w:eastAsia="仿宋" w:cs="仿宋"/>
          <w:spacing w:val="-2"/>
          <w:sz w:val="24"/>
          <w:szCs w:val="24"/>
        </w:rPr>
        <w:t>18.3.7.3</w:t>
      </w:r>
      <w:r>
        <w:rPr>
          <w:rFonts w:ascii="仿宋" w:hAnsi="仿宋" w:eastAsia="仿宋" w:cs="仿宋"/>
          <w:spacing w:val="-30"/>
          <w:sz w:val="24"/>
          <w:szCs w:val="24"/>
        </w:rPr>
        <w:t xml:space="preserve"> </w:t>
      </w:r>
      <w:r>
        <w:rPr>
          <w:rFonts w:ascii="仿宋" w:hAnsi="仿宋" w:eastAsia="仿宋" w:cs="仿宋"/>
          <w:spacing w:val="-2"/>
          <w:sz w:val="24"/>
          <w:szCs w:val="24"/>
        </w:rPr>
        <w:t>严格遵守评标纪律，不得向外界泄露评标情况；</w:t>
      </w:r>
    </w:p>
    <w:p w14:paraId="18156706">
      <w:pPr>
        <w:spacing w:before="150" w:line="339" w:lineRule="auto"/>
        <w:ind w:left="3" w:right="39" w:firstLine="487"/>
        <w:rPr>
          <w:rFonts w:ascii="仿宋" w:hAnsi="仿宋" w:eastAsia="仿宋" w:cs="仿宋"/>
          <w:sz w:val="24"/>
          <w:szCs w:val="24"/>
        </w:rPr>
      </w:pPr>
      <w:r>
        <w:rPr>
          <w:rFonts w:ascii="仿宋" w:hAnsi="仿宋" w:eastAsia="仿宋" w:cs="仿宋"/>
          <w:spacing w:val="1"/>
          <w:sz w:val="24"/>
          <w:szCs w:val="24"/>
        </w:rPr>
        <w:t>18.3.7.4</w:t>
      </w:r>
      <w:r>
        <w:rPr>
          <w:rFonts w:ascii="仿宋" w:hAnsi="仿宋" w:eastAsia="仿宋" w:cs="仿宋"/>
          <w:spacing w:val="-35"/>
          <w:sz w:val="24"/>
          <w:szCs w:val="24"/>
        </w:rPr>
        <w:t xml:space="preserve"> </w:t>
      </w:r>
      <w:r>
        <w:rPr>
          <w:rFonts w:ascii="仿宋" w:hAnsi="仿宋" w:eastAsia="仿宋" w:cs="仿宋"/>
          <w:spacing w:val="1"/>
          <w:sz w:val="24"/>
          <w:szCs w:val="24"/>
        </w:rPr>
        <w:t>发现投标人在招投标活动中有不正当竞争或者恶意串通等违</w:t>
      </w:r>
      <w:r>
        <w:rPr>
          <w:rFonts w:ascii="仿宋" w:hAnsi="仿宋" w:eastAsia="仿宋" w:cs="仿宋"/>
          <w:sz w:val="24"/>
          <w:szCs w:val="24"/>
        </w:rPr>
        <w:t>规行为，应</w:t>
      </w:r>
      <w:r>
        <w:rPr>
          <w:rFonts w:ascii="仿宋" w:hAnsi="仿宋" w:eastAsia="仿宋" w:cs="仿宋"/>
          <w:spacing w:val="-2"/>
          <w:sz w:val="24"/>
          <w:szCs w:val="24"/>
        </w:rPr>
        <w:t>及时向监督部门报告并加以制止；</w:t>
      </w:r>
    </w:p>
    <w:p w14:paraId="6A45585F">
      <w:pPr>
        <w:spacing w:before="2" w:line="338" w:lineRule="auto"/>
        <w:ind w:left="4" w:right="39" w:firstLine="486"/>
        <w:rPr>
          <w:rFonts w:ascii="仿宋" w:hAnsi="仿宋" w:eastAsia="仿宋" w:cs="仿宋"/>
          <w:sz w:val="24"/>
          <w:szCs w:val="24"/>
        </w:rPr>
      </w:pPr>
      <w:r>
        <w:rPr>
          <w:rFonts w:ascii="仿宋" w:hAnsi="仿宋" w:eastAsia="仿宋" w:cs="仿宋"/>
          <w:spacing w:val="1"/>
          <w:sz w:val="24"/>
          <w:szCs w:val="24"/>
        </w:rPr>
        <w:t>18.3.7.5</w:t>
      </w:r>
      <w:r>
        <w:rPr>
          <w:rFonts w:ascii="仿宋" w:hAnsi="仿宋" w:eastAsia="仿宋" w:cs="仿宋"/>
          <w:spacing w:val="-40"/>
          <w:sz w:val="24"/>
          <w:szCs w:val="24"/>
        </w:rPr>
        <w:t xml:space="preserve"> </w:t>
      </w:r>
      <w:r>
        <w:rPr>
          <w:rFonts w:ascii="仿宋" w:hAnsi="仿宋" w:eastAsia="仿宋" w:cs="仿宋"/>
          <w:spacing w:val="1"/>
          <w:sz w:val="24"/>
          <w:szCs w:val="24"/>
        </w:rPr>
        <w:t>按照招标文件规定的评标方法和评标标准进行评标，对评标意见承担个</w:t>
      </w:r>
      <w:r>
        <w:rPr>
          <w:rFonts w:ascii="仿宋" w:hAnsi="仿宋" w:eastAsia="仿宋" w:cs="仿宋"/>
          <w:spacing w:val="-5"/>
          <w:sz w:val="24"/>
          <w:szCs w:val="24"/>
        </w:rPr>
        <w:t>人责任；</w:t>
      </w:r>
    </w:p>
    <w:p w14:paraId="00F87F2F">
      <w:pPr>
        <w:spacing w:line="222" w:lineRule="auto"/>
        <w:ind w:left="491"/>
        <w:rPr>
          <w:rFonts w:ascii="仿宋" w:hAnsi="仿宋" w:eastAsia="仿宋" w:cs="仿宋"/>
          <w:sz w:val="24"/>
          <w:szCs w:val="24"/>
        </w:rPr>
      </w:pPr>
      <w:r>
        <w:rPr>
          <w:rFonts w:ascii="仿宋" w:hAnsi="仿宋" w:eastAsia="仿宋" w:cs="仿宋"/>
          <w:spacing w:val="-3"/>
          <w:sz w:val="24"/>
          <w:szCs w:val="24"/>
        </w:rPr>
        <w:t>18.3.7.6</w:t>
      </w:r>
      <w:r>
        <w:rPr>
          <w:rFonts w:ascii="仿宋" w:hAnsi="仿宋" w:eastAsia="仿宋" w:cs="仿宋"/>
          <w:spacing w:val="-43"/>
          <w:sz w:val="24"/>
          <w:szCs w:val="24"/>
        </w:rPr>
        <w:t xml:space="preserve"> </w:t>
      </w:r>
      <w:r>
        <w:rPr>
          <w:rFonts w:ascii="仿宋" w:hAnsi="仿宋" w:eastAsia="仿宋" w:cs="仿宋"/>
          <w:spacing w:val="-3"/>
          <w:sz w:val="24"/>
          <w:szCs w:val="24"/>
        </w:rPr>
        <w:t>编写评标报告；</w:t>
      </w:r>
    </w:p>
    <w:p w14:paraId="2813F593">
      <w:pPr>
        <w:spacing w:before="151" w:line="222" w:lineRule="auto"/>
        <w:ind w:left="491"/>
        <w:rPr>
          <w:rFonts w:ascii="仿宋" w:hAnsi="仿宋" w:eastAsia="仿宋" w:cs="仿宋"/>
          <w:sz w:val="24"/>
          <w:szCs w:val="24"/>
        </w:rPr>
      </w:pPr>
      <w:r>
        <w:rPr>
          <w:rFonts w:ascii="仿宋" w:hAnsi="仿宋" w:eastAsia="仿宋" w:cs="仿宋"/>
          <w:spacing w:val="-2"/>
          <w:sz w:val="24"/>
          <w:szCs w:val="24"/>
        </w:rPr>
        <w:t>18.3.7.7</w:t>
      </w:r>
      <w:r>
        <w:rPr>
          <w:rFonts w:ascii="仿宋" w:hAnsi="仿宋" w:eastAsia="仿宋" w:cs="仿宋"/>
          <w:spacing w:val="-24"/>
          <w:sz w:val="24"/>
          <w:szCs w:val="24"/>
        </w:rPr>
        <w:t xml:space="preserve"> </w:t>
      </w:r>
      <w:r>
        <w:rPr>
          <w:rFonts w:ascii="仿宋" w:hAnsi="仿宋" w:eastAsia="仿宋" w:cs="仿宋"/>
          <w:spacing w:val="-2"/>
          <w:sz w:val="24"/>
          <w:szCs w:val="24"/>
        </w:rPr>
        <w:t>配合采购人或者采购代理机构答复投标人提出的质疑；</w:t>
      </w:r>
    </w:p>
    <w:p w14:paraId="04FAC707">
      <w:pPr>
        <w:spacing w:before="150" w:line="221" w:lineRule="auto"/>
        <w:ind w:left="491"/>
        <w:rPr>
          <w:rFonts w:ascii="仿宋" w:hAnsi="仿宋" w:eastAsia="仿宋" w:cs="仿宋"/>
          <w:sz w:val="24"/>
          <w:szCs w:val="24"/>
        </w:rPr>
      </w:pPr>
      <w:r>
        <w:rPr>
          <w:rFonts w:ascii="仿宋" w:hAnsi="仿宋" w:eastAsia="仿宋" w:cs="仿宋"/>
          <w:spacing w:val="-1"/>
          <w:sz w:val="24"/>
          <w:szCs w:val="24"/>
        </w:rPr>
        <w:t>18.3.7.8</w:t>
      </w:r>
      <w:r>
        <w:rPr>
          <w:rFonts w:ascii="仿宋" w:hAnsi="仿宋" w:eastAsia="仿宋" w:cs="仿宋"/>
          <w:spacing w:val="-43"/>
          <w:sz w:val="24"/>
          <w:szCs w:val="24"/>
        </w:rPr>
        <w:t xml:space="preserve"> </w:t>
      </w:r>
      <w:r>
        <w:rPr>
          <w:rFonts w:ascii="仿宋" w:hAnsi="仿宋" w:eastAsia="仿宋" w:cs="仿宋"/>
          <w:spacing w:val="-1"/>
          <w:sz w:val="24"/>
          <w:szCs w:val="24"/>
        </w:rPr>
        <w:t>对评标过程和结果，以及采购人、</w:t>
      </w:r>
      <w:r>
        <w:rPr>
          <w:rFonts w:ascii="仿宋" w:hAnsi="仿宋" w:eastAsia="仿宋" w:cs="仿宋"/>
          <w:spacing w:val="-2"/>
          <w:sz w:val="24"/>
          <w:szCs w:val="24"/>
        </w:rPr>
        <w:t>投标人的商业秘密保密；</w:t>
      </w:r>
    </w:p>
    <w:p w14:paraId="39CA223F">
      <w:pPr>
        <w:spacing w:before="153" w:line="222" w:lineRule="auto"/>
        <w:ind w:left="491"/>
        <w:rPr>
          <w:rFonts w:ascii="仿宋" w:hAnsi="仿宋" w:eastAsia="仿宋" w:cs="仿宋"/>
          <w:spacing w:val="-3"/>
          <w:sz w:val="24"/>
          <w:szCs w:val="24"/>
        </w:rPr>
      </w:pPr>
      <w:r>
        <w:rPr>
          <w:rFonts w:ascii="仿宋" w:hAnsi="仿宋" w:eastAsia="仿宋" w:cs="仿宋"/>
          <w:spacing w:val="-3"/>
          <w:sz w:val="24"/>
          <w:szCs w:val="24"/>
        </w:rPr>
        <w:t>18.3.7.9</w:t>
      </w:r>
      <w:r>
        <w:rPr>
          <w:rFonts w:ascii="仿宋" w:hAnsi="仿宋" w:eastAsia="仿宋" w:cs="仿宋"/>
          <w:spacing w:val="-31"/>
          <w:sz w:val="24"/>
          <w:szCs w:val="24"/>
        </w:rPr>
        <w:t xml:space="preserve"> </w:t>
      </w:r>
      <w:r>
        <w:rPr>
          <w:rFonts w:ascii="仿宋" w:hAnsi="仿宋" w:eastAsia="仿宋" w:cs="仿宋"/>
          <w:spacing w:val="-3"/>
          <w:sz w:val="24"/>
          <w:szCs w:val="24"/>
        </w:rPr>
        <w:t>配合监管部门处理投诉；</w:t>
      </w:r>
    </w:p>
    <w:p w14:paraId="44B1E2B6">
      <w:pPr>
        <w:spacing w:before="153" w:line="222" w:lineRule="auto"/>
        <w:ind w:left="491"/>
        <w:rPr>
          <w:rFonts w:ascii="仿宋" w:hAnsi="仿宋" w:eastAsia="仿宋" w:cs="仿宋"/>
          <w:sz w:val="24"/>
          <w:szCs w:val="24"/>
        </w:rPr>
      </w:pPr>
      <w:r>
        <w:rPr>
          <w:rFonts w:ascii="仿宋" w:hAnsi="仿宋" w:eastAsia="仿宋" w:cs="仿宋"/>
          <w:spacing w:val="-2"/>
          <w:sz w:val="24"/>
          <w:szCs w:val="24"/>
        </w:rPr>
        <w:t>18.3.8</w:t>
      </w:r>
      <w:r>
        <w:rPr>
          <w:rFonts w:ascii="仿宋" w:hAnsi="仿宋" w:eastAsia="仿宋" w:cs="仿宋"/>
          <w:spacing w:val="-34"/>
          <w:sz w:val="24"/>
          <w:szCs w:val="24"/>
        </w:rPr>
        <w:t xml:space="preserve"> </w:t>
      </w:r>
      <w:r>
        <w:rPr>
          <w:rFonts w:ascii="仿宋" w:hAnsi="仿宋" w:eastAsia="仿宋" w:cs="仿宋"/>
          <w:spacing w:val="-2"/>
          <w:sz w:val="24"/>
          <w:szCs w:val="24"/>
        </w:rPr>
        <w:t>评标委员会成员有下列情形之一的，应当回避：</w:t>
      </w:r>
    </w:p>
    <w:p w14:paraId="5E2E7237">
      <w:pPr>
        <w:spacing w:before="150" w:line="222" w:lineRule="auto"/>
        <w:ind w:left="489"/>
        <w:rPr>
          <w:rFonts w:ascii="仿宋" w:hAnsi="仿宋" w:eastAsia="仿宋" w:cs="仿宋"/>
          <w:sz w:val="24"/>
          <w:szCs w:val="24"/>
        </w:rPr>
      </w:pPr>
      <w:r>
        <w:rPr>
          <w:rFonts w:ascii="仿宋" w:hAnsi="仿宋" w:eastAsia="仿宋" w:cs="仿宋"/>
          <w:spacing w:val="-2"/>
          <w:sz w:val="24"/>
          <w:szCs w:val="24"/>
        </w:rPr>
        <w:t>18.3.8.1</w:t>
      </w:r>
      <w:r>
        <w:rPr>
          <w:rFonts w:ascii="仿宋" w:hAnsi="仿宋" w:eastAsia="仿宋" w:cs="仿宋"/>
          <w:spacing w:val="-36"/>
          <w:sz w:val="24"/>
          <w:szCs w:val="24"/>
        </w:rPr>
        <w:t xml:space="preserve"> </w:t>
      </w:r>
      <w:r>
        <w:rPr>
          <w:rFonts w:ascii="仿宋" w:hAnsi="仿宋" w:eastAsia="仿宋" w:cs="仿宋"/>
          <w:spacing w:val="-2"/>
          <w:sz w:val="24"/>
          <w:szCs w:val="24"/>
        </w:rPr>
        <w:t>投标人或者投标人主要负责人的近亲属；</w:t>
      </w:r>
    </w:p>
    <w:p w14:paraId="1FB86570">
      <w:pPr>
        <w:spacing w:before="150" w:line="221" w:lineRule="auto"/>
        <w:ind w:left="489"/>
        <w:rPr>
          <w:rFonts w:ascii="仿宋" w:hAnsi="仿宋" w:eastAsia="仿宋" w:cs="仿宋"/>
          <w:sz w:val="24"/>
          <w:szCs w:val="24"/>
        </w:rPr>
      </w:pPr>
      <w:r>
        <w:rPr>
          <w:rFonts w:ascii="仿宋" w:hAnsi="仿宋" w:eastAsia="仿宋" w:cs="仿宋"/>
          <w:spacing w:val="-2"/>
          <w:sz w:val="24"/>
          <w:szCs w:val="24"/>
        </w:rPr>
        <w:t>18.3.8.2</w:t>
      </w:r>
      <w:r>
        <w:rPr>
          <w:rFonts w:ascii="仿宋" w:hAnsi="仿宋" w:eastAsia="仿宋" w:cs="仿宋"/>
          <w:spacing w:val="-36"/>
          <w:sz w:val="24"/>
          <w:szCs w:val="24"/>
        </w:rPr>
        <w:t xml:space="preserve"> </w:t>
      </w:r>
      <w:r>
        <w:rPr>
          <w:rFonts w:ascii="仿宋" w:hAnsi="仿宋" w:eastAsia="仿宋" w:cs="仿宋"/>
          <w:spacing w:val="-2"/>
          <w:sz w:val="24"/>
          <w:szCs w:val="24"/>
        </w:rPr>
        <w:t>项目主管部门或者行政监督部门的人员；</w:t>
      </w:r>
    </w:p>
    <w:p w14:paraId="0D49E2D5">
      <w:pPr>
        <w:spacing w:before="154" w:line="221" w:lineRule="auto"/>
        <w:ind w:left="489"/>
        <w:rPr>
          <w:rFonts w:ascii="仿宋" w:hAnsi="仿宋" w:eastAsia="仿宋" w:cs="仿宋"/>
          <w:sz w:val="24"/>
          <w:szCs w:val="24"/>
        </w:rPr>
      </w:pPr>
      <w:r>
        <w:rPr>
          <w:rFonts w:ascii="仿宋" w:hAnsi="仿宋" w:eastAsia="仿宋" w:cs="仿宋"/>
          <w:spacing w:val="-3"/>
          <w:sz w:val="24"/>
          <w:szCs w:val="24"/>
        </w:rPr>
        <w:t>18.3.8.3</w:t>
      </w:r>
      <w:r>
        <w:rPr>
          <w:rFonts w:ascii="仿宋" w:hAnsi="仿宋" w:eastAsia="仿宋" w:cs="仿宋"/>
          <w:spacing w:val="-28"/>
          <w:sz w:val="24"/>
          <w:szCs w:val="24"/>
        </w:rPr>
        <w:t xml:space="preserve"> </w:t>
      </w:r>
      <w:r>
        <w:rPr>
          <w:rFonts w:ascii="仿宋" w:hAnsi="仿宋" w:eastAsia="仿宋" w:cs="仿宋"/>
          <w:spacing w:val="-3"/>
          <w:sz w:val="24"/>
          <w:szCs w:val="24"/>
        </w:rPr>
        <w:t>与投标人有经济利益关系；</w:t>
      </w:r>
    </w:p>
    <w:p w14:paraId="237530B6">
      <w:pPr>
        <w:spacing w:before="152" w:line="338" w:lineRule="auto"/>
        <w:ind w:left="6" w:firstLine="482"/>
        <w:rPr>
          <w:rFonts w:ascii="仿宋" w:hAnsi="仿宋" w:eastAsia="仿宋" w:cs="仿宋"/>
          <w:sz w:val="24"/>
          <w:szCs w:val="24"/>
        </w:rPr>
      </w:pPr>
      <w:r>
        <w:rPr>
          <w:rFonts w:ascii="仿宋" w:hAnsi="仿宋" w:eastAsia="仿宋" w:cs="仿宋"/>
          <w:sz w:val="24"/>
          <w:szCs w:val="24"/>
        </w:rPr>
        <w:t>18.3.8.4 曾因在招标、评标以及其他与招标投标有关系活动中从事违法行为而受</w:t>
      </w:r>
      <w:r>
        <w:rPr>
          <w:rFonts w:ascii="仿宋" w:hAnsi="仿宋" w:eastAsia="仿宋" w:cs="仿宋"/>
          <w:spacing w:val="-2"/>
          <w:sz w:val="24"/>
          <w:szCs w:val="24"/>
        </w:rPr>
        <w:t>到行政处罚或者刑事处罚的；</w:t>
      </w:r>
    </w:p>
    <w:p w14:paraId="66DB5B88">
      <w:pPr>
        <w:spacing w:before="1" w:line="222" w:lineRule="auto"/>
        <w:ind w:left="489"/>
        <w:rPr>
          <w:rFonts w:ascii="仿宋" w:hAnsi="仿宋" w:eastAsia="仿宋" w:cs="仿宋"/>
          <w:sz w:val="24"/>
          <w:szCs w:val="24"/>
        </w:rPr>
      </w:pPr>
      <w:r>
        <w:rPr>
          <w:rFonts w:ascii="仿宋" w:hAnsi="仿宋" w:eastAsia="仿宋" w:cs="仿宋"/>
          <w:spacing w:val="-3"/>
          <w:sz w:val="24"/>
          <w:szCs w:val="24"/>
        </w:rPr>
        <w:t>18.3.8.5</w:t>
      </w:r>
      <w:r>
        <w:rPr>
          <w:rFonts w:ascii="仿宋" w:hAnsi="仿宋" w:eastAsia="仿宋" w:cs="仿宋"/>
          <w:spacing w:val="-28"/>
          <w:sz w:val="24"/>
          <w:szCs w:val="24"/>
        </w:rPr>
        <w:t xml:space="preserve"> </w:t>
      </w:r>
      <w:r>
        <w:rPr>
          <w:rFonts w:ascii="仿宋" w:hAnsi="仿宋" w:eastAsia="仿宋" w:cs="仿宋"/>
          <w:spacing w:val="-3"/>
          <w:sz w:val="24"/>
          <w:szCs w:val="24"/>
        </w:rPr>
        <w:t>与投标人有其他利害关系。</w:t>
      </w:r>
    </w:p>
    <w:p w14:paraId="6ECA4892">
      <w:pPr>
        <w:spacing w:before="153" w:line="338" w:lineRule="auto"/>
        <w:ind w:firstLine="489"/>
        <w:jc w:val="both"/>
        <w:rPr>
          <w:rFonts w:ascii="仿宋" w:hAnsi="仿宋" w:eastAsia="仿宋" w:cs="仿宋"/>
          <w:sz w:val="24"/>
          <w:szCs w:val="24"/>
        </w:rPr>
      </w:pPr>
      <w:r>
        <w:rPr>
          <w:rFonts w:ascii="仿宋" w:hAnsi="仿宋" w:eastAsia="仿宋" w:cs="仿宋"/>
          <w:spacing w:val="1"/>
          <w:sz w:val="24"/>
          <w:szCs w:val="24"/>
        </w:rPr>
        <w:t>18.3.9</w:t>
      </w:r>
      <w:r>
        <w:rPr>
          <w:rFonts w:ascii="仿宋" w:hAnsi="仿宋" w:eastAsia="仿宋" w:cs="仿宋"/>
          <w:spacing w:val="-40"/>
          <w:sz w:val="24"/>
          <w:szCs w:val="24"/>
        </w:rPr>
        <w:t xml:space="preserve"> </w:t>
      </w:r>
      <w:r>
        <w:rPr>
          <w:rFonts w:ascii="仿宋" w:hAnsi="仿宋" w:eastAsia="仿宋" w:cs="仿宋"/>
          <w:spacing w:val="1"/>
          <w:sz w:val="24"/>
          <w:szCs w:val="24"/>
        </w:rPr>
        <w:t>评标中因评标委员会成员缺席、回避或者健康等特殊原因导致评标委员会</w:t>
      </w:r>
      <w:r>
        <w:rPr>
          <w:rFonts w:ascii="仿宋" w:hAnsi="仿宋" w:eastAsia="仿宋" w:cs="仿宋"/>
          <w:spacing w:val="-3"/>
          <w:sz w:val="24"/>
          <w:szCs w:val="24"/>
        </w:rPr>
        <w:t>组成不符合本办法规定的，采购人或者采购代理机构应当依法补足后继续评标。被更换</w:t>
      </w:r>
      <w:r>
        <w:rPr>
          <w:rFonts w:ascii="仿宋" w:hAnsi="仿宋" w:eastAsia="仿宋" w:cs="仿宋"/>
          <w:spacing w:val="-1"/>
          <w:sz w:val="24"/>
          <w:szCs w:val="24"/>
        </w:rPr>
        <w:t>的评标委员会成员所作出的评标意见无效。</w:t>
      </w:r>
    </w:p>
    <w:p w14:paraId="6774653C">
      <w:pPr>
        <w:spacing w:before="2" w:line="338" w:lineRule="auto"/>
        <w:ind w:firstLine="481"/>
        <w:jc w:val="both"/>
        <w:rPr>
          <w:rFonts w:ascii="仿宋" w:hAnsi="仿宋" w:eastAsia="仿宋" w:cs="仿宋"/>
          <w:sz w:val="24"/>
          <w:szCs w:val="24"/>
        </w:rPr>
      </w:pPr>
      <w:r>
        <w:rPr>
          <w:rFonts w:ascii="仿宋" w:hAnsi="仿宋" w:eastAsia="仿宋" w:cs="仿宋"/>
          <w:spacing w:val="-3"/>
          <w:sz w:val="24"/>
          <w:szCs w:val="24"/>
        </w:rPr>
        <w:t>无法及时补足评标委员会成员的，采购人或者采购代理机构应当停止</w:t>
      </w:r>
      <w:r>
        <w:rPr>
          <w:rFonts w:ascii="仿宋" w:hAnsi="仿宋" w:eastAsia="仿宋" w:cs="仿宋"/>
          <w:spacing w:val="-4"/>
          <w:sz w:val="24"/>
          <w:szCs w:val="24"/>
        </w:rPr>
        <w:t>评标活动，封</w:t>
      </w:r>
      <w:r>
        <w:rPr>
          <w:rFonts w:ascii="仿宋" w:hAnsi="仿宋" w:eastAsia="仿宋" w:cs="仿宋"/>
          <w:spacing w:val="-3"/>
          <w:sz w:val="24"/>
          <w:szCs w:val="24"/>
        </w:rPr>
        <w:t>存所有投标文件和开标、评标资料，依法重新组建评标委员会进行评标。原评标委员会</w:t>
      </w:r>
      <w:r>
        <w:rPr>
          <w:rFonts w:ascii="仿宋" w:hAnsi="仿宋" w:eastAsia="仿宋" w:cs="仿宋"/>
          <w:spacing w:val="-2"/>
          <w:sz w:val="24"/>
          <w:szCs w:val="24"/>
        </w:rPr>
        <w:t>所作出的评标意见无效。</w:t>
      </w:r>
    </w:p>
    <w:p w14:paraId="2712D5D4">
      <w:pPr>
        <w:spacing w:before="1" w:line="337" w:lineRule="auto"/>
        <w:ind w:firstLine="480"/>
        <w:rPr>
          <w:rFonts w:ascii="仿宋" w:hAnsi="仿宋" w:eastAsia="仿宋" w:cs="仿宋"/>
          <w:sz w:val="24"/>
          <w:szCs w:val="24"/>
        </w:rPr>
      </w:pPr>
      <w:r>
        <w:rPr>
          <w:rFonts w:ascii="仿宋" w:hAnsi="仿宋" w:eastAsia="仿宋" w:cs="仿宋"/>
          <w:spacing w:val="-3"/>
          <w:sz w:val="24"/>
          <w:szCs w:val="24"/>
        </w:rPr>
        <w:t>采购人或者采购代理机构应当将变更、重新组建评标委员会的情况予以</w:t>
      </w:r>
      <w:r>
        <w:rPr>
          <w:rFonts w:ascii="仿宋" w:hAnsi="仿宋" w:eastAsia="仿宋" w:cs="仿宋"/>
          <w:spacing w:val="-4"/>
          <w:sz w:val="24"/>
          <w:szCs w:val="24"/>
        </w:rPr>
        <w:t>记录，并随</w:t>
      </w:r>
      <w:r>
        <w:rPr>
          <w:rFonts w:ascii="仿宋" w:hAnsi="仿宋" w:eastAsia="仿宋" w:cs="仿宋"/>
          <w:spacing w:val="-2"/>
          <w:sz w:val="24"/>
          <w:szCs w:val="24"/>
        </w:rPr>
        <w:t>采购文件一并存档。</w:t>
      </w:r>
    </w:p>
    <w:p w14:paraId="711BBB46">
      <w:pPr>
        <w:spacing w:before="4" w:line="222" w:lineRule="auto"/>
        <w:ind w:left="489"/>
        <w:rPr>
          <w:rFonts w:ascii="仿宋" w:hAnsi="仿宋" w:eastAsia="仿宋" w:cs="仿宋"/>
          <w:sz w:val="24"/>
          <w:szCs w:val="24"/>
        </w:rPr>
      </w:pPr>
      <w:r>
        <w:rPr>
          <w:rFonts w:ascii="仿宋" w:hAnsi="仿宋" w:eastAsia="仿宋" w:cs="仿宋"/>
          <w:spacing w:val="-6"/>
          <w:sz w:val="24"/>
          <w:szCs w:val="24"/>
        </w:rPr>
        <w:t>18.4</w:t>
      </w:r>
      <w:r>
        <w:rPr>
          <w:rFonts w:ascii="仿宋" w:hAnsi="仿宋" w:eastAsia="仿宋" w:cs="仿宋"/>
          <w:spacing w:val="-40"/>
          <w:sz w:val="24"/>
          <w:szCs w:val="24"/>
        </w:rPr>
        <w:t xml:space="preserve"> </w:t>
      </w:r>
      <w:r>
        <w:rPr>
          <w:rFonts w:ascii="仿宋" w:hAnsi="仿宋" w:eastAsia="仿宋" w:cs="仿宋"/>
          <w:spacing w:val="-6"/>
          <w:sz w:val="24"/>
          <w:szCs w:val="24"/>
        </w:rPr>
        <w:t>评标程序</w:t>
      </w:r>
    </w:p>
    <w:p w14:paraId="0C66B666">
      <w:pPr>
        <w:spacing w:before="150" w:line="220" w:lineRule="auto"/>
        <w:ind w:left="489"/>
        <w:rPr>
          <w:rFonts w:ascii="仿宋" w:hAnsi="仿宋" w:eastAsia="仿宋" w:cs="仿宋"/>
          <w:sz w:val="24"/>
          <w:szCs w:val="24"/>
        </w:rPr>
      </w:pPr>
      <w:r>
        <w:rPr>
          <w:rFonts w:ascii="仿宋" w:hAnsi="仿宋" w:eastAsia="仿宋" w:cs="仿宋"/>
          <w:spacing w:val="-4"/>
          <w:sz w:val="24"/>
          <w:szCs w:val="24"/>
        </w:rPr>
        <w:t>18.4.1</w:t>
      </w:r>
      <w:r>
        <w:rPr>
          <w:rFonts w:ascii="仿宋" w:hAnsi="仿宋" w:eastAsia="仿宋" w:cs="仿宋"/>
          <w:spacing w:val="-12"/>
          <w:sz w:val="24"/>
          <w:szCs w:val="24"/>
        </w:rPr>
        <w:t xml:space="preserve"> </w:t>
      </w:r>
      <w:r>
        <w:rPr>
          <w:rFonts w:ascii="仿宋" w:hAnsi="仿宋" w:eastAsia="仿宋" w:cs="仿宋"/>
          <w:spacing w:val="-4"/>
          <w:sz w:val="24"/>
          <w:szCs w:val="24"/>
        </w:rPr>
        <w:t>宣布评标纪律以及回避提示；</w:t>
      </w:r>
    </w:p>
    <w:p w14:paraId="01919AA5">
      <w:pPr>
        <w:spacing w:before="153" w:line="222" w:lineRule="auto"/>
        <w:ind w:left="489"/>
        <w:rPr>
          <w:rFonts w:ascii="仿宋" w:hAnsi="仿宋" w:eastAsia="仿宋" w:cs="仿宋"/>
          <w:sz w:val="24"/>
          <w:szCs w:val="24"/>
        </w:rPr>
      </w:pPr>
      <w:r>
        <w:rPr>
          <w:rFonts w:ascii="仿宋" w:hAnsi="仿宋" w:eastAsia="仿宋" w:cs="仿宋"/>
          <w:spacing w:val="-3"/>
          <w:sz w:val="24"/>
          <w:szCs w:val="24"/>
        </w:rPr>
        <w:t>18.4.2</w:t>
      </w:r>
      <w:r>
        <w:rPr>
          <w:rFonts w:ascii="仿宋" w:hAnsi="仿宋" w:eastAsia="仿宋" w:cs="仿宋"/>
          <w:spacing w:val="-34"/>
          <w:sz w:val="24"/>
          <w:szCs w:val="24"/>
        </w:rPr>
        <w:t xml:space="preserve"> </w:t>
      </w:r>
      <w:r>
        <w:rPr>
          <w:rFonts w:ascii="仿宋" w:hAnsi="仿宋" w:eastAsia="仿宋" w:cs="仿宋"/>
          <w:spacing w:val="-3"/>
          <w:sz w:val="24"/>
          <w:szCs w:val="24"/>
        </w:rPr>
        <w:t>组织推荐评标委员会组长；</w:t>
      </w:r>
    </w:p>
    <w:p w14:paraId="7275E93D">
      <w:pPr>
        <w:spacing w:before="153" w:line="220" w:lineRule="auto"/>
        <w:ind w:left="489"/>
        <w:rPr>
          <w:rFonts w:ascii="仿宋" w:hAnsi="仿宋" w:eastAsia="仿宋" w:cs="仿宋"/>
          <w:sz w:val="24"/>
          <w:szCs w:val="24"/>
        </w:rPr>
      </w:pPr>
      <w:r>
        <w:rPr>
          <w:rFonts w:ascii="仿宋" w:hAnsi="仿宋" w:eastAsia="仿宋" w:cs="仿宋"/>
          <w:spacing w:val="-5"/>
          <w:sz w:val="24"/>
          <w:szCs w:val="24"/>
        </w:rPr>
        <w:t>18.4.3</w:t>
      </w:r>
      <w:r>
        <w:rPr>
          <w:rFonts w:ascii="仿宋" w:hAnsi="仿宋" w:eastAsia="仿宋" w:cs="仿宋"/>
          <w:spacing w:val="-28"/>
          <w:sz w:val="24"/>
          <w:szCs w:val="24"/>
        </w:rPr>
        <w:t xml:space="preserve"> </w:t>
      </w:r>
      <w:r>
        <w:rPr>
          <w:rFonts w:ascii="仿宋" w:hAnsi="仿宋" w:eastAsia="仿宋" w:cs="仿宋"/>
          <w:spacing w:val="-5"/>
          <w:sz w:val="24"/>
          <w:szCs w:val="24"/>
        </w:rPr>
        <w:t>资格性审查；</w:t>
      </w:r>
    </w:p>
    <w:p w14:paraId="67D2DB4C">
      <w:pPr>
        <w:spacing w:before="153" w:line="220" w:lineRule="auto"/>
        <w:ind w:left="489"/>
        <w:rPr>
          <w:rFonts w:ascii="仿宋" w:hAnsi="仿宋" w:eastAsia="仿宋" w:cs="仿宋"/>
          <w:sz w:val="24"/>
          <w:szCs w:val="24"/>
        </w:rPr>
      </w:pPr>
      <w:r>
        <w:rPr>
          <w:rFonts w:ascii="仿宋" w:hAnsi="仿宋" w:eastAsia="仿宋" w:cs="仿宋"/>
          <w:spacing w:val="-4"/>
          <w:sz w:val="24"/>
          <w:szCs w:val="24"/>
        </w:rPr>
        <w:t>18.4.4</w:t>
      </w:r>
      <w:r>
        <w:rPr>
          <w:rFonts w:ascii="仿宋" w:hAnsi="仿宋" w:eastAsia="仿宋" w:cs="仿宋"/>
          <w:spacing w:val="-39"/>
          <w:sz w:val="24"/>
          <w:szCs w:val="24"/>
        </w:rPr>
        <w:t xml:space="preserve"> </w:t>
      </w:r>
      <w:r>
        <w:rPr>
          <w:rFonts w:ascii="仿宋" w:hAnsi="仿宋" w:eastAsia="仿宋" w:cs="仿宋"/>
          <w:spacing w:val="-4"/>
          <w:sz w:val="24"/>
          <w:szCs w:val="24"/>
        </w:rPr>
        <w:t>符合性审查；</w:t>
      </w:r>
    </w:p>
    <w:p w14:paraId="1B944506">
      <w:pPr>
        <w:spacing w:before="154" w:line="222" w:lineRule="auto"/>
        <w:ind w:left="489"/>
        <w:rPr>
          <w:rFonts w:ascii="仿宋" w:hAnsi="仿宋" w:eastAsia="仿宋" w:cs="仿宋"/>
          <w:sz w:val="24"/>
          <w:szCs w:val="24"/>
        </w:rPr>
      </w:pPr>
      <w:r>
        <w:rPr>
          <w:rFonts w:ascii="仿宋" w:hAnsi="仿宋" w:eastAsia="仿宋" w:cs="仿宋"/>
          <w:spacing w:val="-4"/>
          <w:sz w:val="24"/>
          <w:szCs w:val="24"/>
        </w:rPr>
        <w:t>18.4.5</w:t>
      </w:r>
      <w:r>
        <w:rPr>
          <w:rFonts w:ascii="仿宋" w:hAnsi="仿宋" w:eastAsia="仿宋" w:cs="仿宋"/>
          <w:spacing w:val="-32"/>
          <w:sz w:val="24"/>
          <w:szCs w:val="24"/>
        </w:rPr>
        <w:t xml:space="preserve"> </w:t>
      </w:r>
      <w:r>
        <w:rPr>
          <w:rFonts w:ascii="仿宋" w:hAnsi="仿宋" w:eastAsia="仿宋" w:cs="仿宋"/>
          <w:spacing w:val="-4"/>
          <w:sz w:val="24"/>
          <w:szCs w:val="24"/>
        </w:rPr>
        <w:t>技术和商务评审；</w:t>
      </w:r>
    </w:p>
    <w:p w14:paraId="5A7AB576">
      <w:pPr>
        <w:spacing w:before="153" w:line="222" w:lineRule="auto"/>
        <w:ind w:left="489"/>
        <w:rPr>
          <w:rFonts w:ascii="仿宋" w:hAnsi="仿宋" w:eastAsia="仿宋" w:cs="仿宋"/>
          <w:sz w:val="24"/>
          <w:szCs w:val="24"/>
        </w:rPr>
      </w:pPr>
      <w:r>
        <w:rPr>
          <w:rFonts w:ascii="仿宋" w:hAnsi="仿宋" w:eastAsia="仿宋" w:cs="仿宋"/>
          <w:spacing w:val="-4"/>
          <w:sz w:val="24"/>
          <w:szCs w:val="24"/>
        </w:rPr>
        <w:t>18.4.6</w:t>
      </w:r>
      <w:r>
        <w:rPr>
          <w:rFonts w:ascii="仿宋" w:hAnsi="仿宋" w:eastAsia="仿宋" w:cs="仿宋"/>
          <w:spacing w:val="-36"/>
          <w:sz w:val="24"/>
          <w:szCs w:val="24"/>
        </w:rPr>
        <w:t xml:space="preserve"> </w:t>
      </w:r>
      <w:r>
        <w:rPr>
          <w:rFonts w:ascii="仿宋" w:hAnsi="仿宋" w:eastAsia="仿宋" w:cs="仿宋"/>
          <w:spacing w:val="-4"/>
          <w:sz w:val="24"/>
          <w:szCs w:val="24"/>
        </w:rPr>
        <w:t>澄清有关问题；</w:t>
      </w:r>
    </w:p>
    <w:p w14:paraId="2967B1AA">
      <w:pPr>
        <w:spacing w:before="149" w:line="222" w:lineRule="auto"/>
        <w:ind w:left="489"/>
        <w:rPr>
          <w:rFonts w:ascii="仿宋" w:hAnsi="仿宋" w:eastAsia="仿宋" w:cs="仿宋"/>
          <w:sz w:val="24"/>
          <w:szCs w:val="24"/>
        </w:rPr>
      </w:pPr>
      <w:r>
        <w:rPr>
          <w:rFonts w:ascii="仿宋" w:hAnsi="仿宋" w:eastAsia="仿宋" w:cs="仿宋"/>
          <w:spacing w:val="-7"/>
          <w:sz w:val="24"/>
          <w:szCs w:val="24"/>
        </w:rPr>
        <w:t>18.4.7 比较与评价；</w:t>
      </w:r>
    </w:p>
    <w:p w14:paraId="559B50D9">
      <w:pPr>
        <w:spacing w:before="151" w:line="221" w:lineRule="auto"/>
        <w:ind w:left="489"/>
        <w:rPr>
          <w:rFonts w:ascii="仿宋" w:hAnsi="仿宋" w:eastAsia="仿宋" w:cs="仿宋"/>
          <w:sz w:val="24"/>
          <w:szCs w:val="24"/>
        </w:rPr>
      </w:pPr>
      <w:r>
        <w:rPr>
          <w:rFonts w:ascii="仿宋" w:hAnsi="仿宋" w:eastAsia="仿宋" w:cs="仿宋"/>
          <w:spacing w:val="-2"/>
          <w:sz w:val="24"/>
          <w:szCs w:val="24"/>
        </w:rPr>
        <w:t>18.4.8</w:t>
      </w:r>
      <w:r>
        <w:rPr>
          <w:rFonts w:ascii="仿宋" w:hAnsi="仿宋" w:eastAsia="仿宋" w:cs="仿宋"/>
          <w:spacing w:val="-42"/>
          <w:sz w:val="24"/>
          <w:szCs w:val="24"/>
        </w:rPr>
        <w:t xml:space="preserve"> </w:t>
      </w:r>
      <w:r>
        <w:rPr>
          <w:rFonts w:ascii="仿宋" w:hAnsi="仿宋" w:eastAsia="仿宋" w:cs="仿宋"/>
          <w:spacing w:val="-2"/>
          <w:sz w:val="24"/>
          <w:szCs w:val="24"/>
        </w:rPr>
        <w:t>确定中标人或者推荐中标候选人名单；</w:t>
      </w:r>
    </w:p>
    <w:p w14:paraId="0FAE9A0F">
      <w:pPr>
        <w:spacing w:before="155" w:line="222" w:lineRule="auto"/>
        <w:ind w:left="489"/>
        <w:rPr>
          <w:rFonts w:ascii="仿宋" w:hAnsi="仿宋" w:eastAsia="仿宋" w:cs="仿宋"/>
          <w:sz w:val="24"/>
          <w:szCs w:val="24"/>
        </w:rPr>
      </w:pPr>
      <w:r>
        <w:rPr>
          <w:rFonts w:ascii="仿宋" w:hAnsi="仿宋" w:eastAsia="仿宋" w:cs="仿宋"/>
          <w:spacing w:val="-4"/>
          <w:sz w:val="24"/>
          <w:szCs w:val="24"/>
        </w:rPr>
        <w:t>18.4.9</w:t>
      </w:r>
      <w:r>
        <w:rPr>
          <w:rFonts w:ascii="仿宋" w:hAnsi="仿宋" w:eastAsia="仿宋" w:cs="仿宋"/>
          <w:spacing w:val="-36"/>
          <w:sz w:val="24"/>
          <w:szCs w:val="24"/>
        </w:rPr>
        <w:t xml:space="preserve"> </w:t>
      </w:r>
      <w:r>
        <w:rPr>
          <w:rFonts w:ascii="仿宋" w:hAnsi="仿宋" w:eastAsia="仿宋" w:cs="仿宋"/>
          <w:spacing w:val="-4"/>
          <w:sz w:val="24"/>
          <w:szCs w:val="24"/>
        </w:rPr>
        <w:t>编写评标报告；</w:t>
      </w:r>
    </w:p>
    <w:p w14:paraId="716B20FC">
      <w:pPr>
        <w:spacing w:before="151" w:line="220" w:lineRule="auto"/>
        <w:ind w:left="489"/>
        <w:rPr>
          <w:rFonts w:ascii="仿宋" w:hAnsi="仿宋" w:eastAsia="仿宋" w:cs="仿宋"/>
          <w:sz w:val="24"/>
          <w:szCs w:val="24"/>
        </w:rPr>
      </w:pPr>
      <w:r>
        <w:rPr>
          <w:rFonts w:ascii="仿宋" w:hAnsi="仿宋" w:eastAsia="仿宋" w:cs="仿宋"/>
          <w:spacing w:val="-5"/>
          <w:sz w:val="24"/>
          <w:szCs w:val="24"/>
        </w:rPr>
        <w:t>18.4.10</w:t>
      </w:r>
      <w:r>
        <w:rPr>
          <w:rFonts w:ascii="仿宋" w:hAnsi="仿宋" w:eastAsia="仿宋" w:cs="仿宋"/>
          <w:spacing w:val="-18"/>
          <w:sz w:val="24"/>
          <w:szCs w:val="24"/>
        </w:rPr>
        <w:t xml:space="preserve"> </w:t>
      </w:r>
      <w:r>
        <w:rPr>
          <w:rFonts w:ascii="仿宋" w:hAnsi="仿宋" w:eastAsia="仿宋" w:cs="仿宋"/>
          <w:spacing w:val="-5"/>
          <w:sz w:val="24"/>
          <w:szCs w:val="24"/>
        </w:rPr>
        <w:t>宣布评标结果。</w:t>
      </w:r>
    </w:p>
    <w:p w14:paraId="74A78E44">
      <w:pPr>
        <w:spacing w:before="153" w:line="222" w:lineRule="auto"/>
        <w:ind w:left="489"/>
        <w:rPr>
          <w:rFonts w:ascii="仿宋" w:hAnsi="仿宋" w:eastAsia="仿宋" w:cs="仿宋"/>
          <w:sz w:val="24"/>
          <w:szCs w:val="24"/>
        </w:rPr>
      </w:pPr>
      <w:r>
        <w:rPr>
          <w:rFonts w:ascii="仿宋" w:hAnsi="仿宋" w:eastAsia="仿宋" w:cs="仿宋"/>
          <w:spacing w:val="-8"/>
          <w:sz w:val="24"/>
          <w:szCs w:val="24"/>
        </w:rPr>
        <w:t>18.5</w:t>
      </w:r>
      <w:r>
        <w:rPr>
          <w:rFonts w:ascii="仿宋" w:hAnsi="仿宋" w:eastAsia="仿宋" w:cs="仿宋"/>
          <w:spacing w:val="-40"/>
          <w:sz w:val="24"/>
          <w:szCs w:val="24"/>
        </w:rPr>
        <w:t xml:space="preserve"> </w:t>
      </w:r>
      <w:r>
        <w:rPr>
          <w:rFonts w:ascii="仿宋" w:hAnsi="仿宋" w:eastAsia="仿宋" w:cs="仿宋"/>
          <w:spacing w:val="-8"/>
          <w:sz w:val="24"/>
          <w:szCs w:val="24"/>
        </w:rPr>
        <w:t>评标</w:t>
      </w:r>
    </w:p>
    <w:p w14:paraId="497471F5">
      <w:pPr>
        <w:spacing w:before="153" w:line="220" w:lineRule="auto"/>
        <w:ind w:left="489"/>
        <w:rPr>
          <w:rFonts w:ascii="仿宋" w:hAnsi="仿宋" w:eastAsia="仿宋" w:cs="仿宋"/>
          <w:sz w:val="24"/>
          <w:szCs w:val="24"/>
        </w:rPr>
      </w:pPr>
      <w:r>
        <w:rPr>
          <w:rFonts w:ascii="仿宋" w:hAnsi="仿宋" w:eastAsia="仿宋" w:cs="仿宋"/>
          <w:spacing w:val="-1"/>
          <w:sz w:val="24"/>
          <w:szCs w:val="24"/>
        </w:rPr>
        <w:t>18.5.1</w:t>
      </w:r>
      <w:r>
        <w:rPr>
          <w:rFonts w:ascii="仿宋" w:hAnsi="仿宋" w:eastAsia="仿宋" w:cs="仿宋"/>
          <w:spacing w:val="-43"/>
          <w:sz w:val="24"/>
          <w:szCs w:val="24"/>
        </w:rPr>
        <w:t xml:space="preserve"> </w:t>
      </w:r>
      <w:r>
        <w:rPr>
          <w:rFonts w:ascii="仿宋" w:hAnsi="仿宋" w:eastAsia="仿宋" w:cs="仿宋"/>
          <w:spacing w:val="-1"/>
          <w:sz w:val="24"/>
          <w:szCs w:val="24"/>
        </w:rPr>
        <w:t>采购人或者采购代理机构负责组织评标</w:t>
      </w:r>
      <w:r>
        <w:rPr>
          <w:rFonts w:ascii="仿宋" w:hAnsi="仿宋" w:eastAsia="仿宋" w:cs="仿宋"/>
          <w:spacing w:val="-2"/>
          <w:sz w:val="24"/>
          <w:szCs w:val="24"/>
        </w:rPr>
        <w:t>工作，并履行下列职责：</w:t>
      </w:r>
    </w:p>
    <w:p w14:paraId="15AC4672">
      <w:pPr>
        <w:spacing w:before="152" w:line="338" w:lineRule="auto"/>
        <w:ind w:left="13" w:firstLine="476"/>
        <w:rPr>
          <w:rFonts w:ascii="仿宋" w:hAnsi="仿宋" w:eastAsia="仿宋" w:cs="仿宋"/>
          <w:sz w:val="24"/>
          <w:szCs w:val="24"/>
        </w:rPr>
      </w:pPr>
      <w:r>
        <w:rPr>
          <w:rFonts w:ascii="仿宋" w:hAnsi="仿宋" w:eastAsia="仿宋" w:cs="仿宋"/>
          <w:spacing w:val="1"/>
          <w:sz w:val="24"/>
          <w:szCs w:val="24"/>
        </w:rPr>
        <w:t>18.5.1.1</w:t>
      </w:r>
      <w:r>
        <w:rPr>
          <w:rFonts w:ascii="仿宋" w:hAnsi="仿宋" w:eastAsia="仿宋" w:cs="仿宋"/>
          <w:spacing w:val="-40"/>
          <w:sz w:val="24"/>
          <w:szCs w:val="24"/>
        </w:rPr>
        <w:t xml:space="preserve"> </w:t>
      </w:r>
      <w:r>
        <w:rPr>
          <w:rFonts w:ascii="仿宋" w:hAnsi="仿宋" w:eastAsia="仿宋" w:cs="仿宋"/>
          <w:spacing w:val="1"/>
          <w:sz w:val="24"/>
          <w:szCs w:val="24"/>
        </w:rPr>
        <w:t>核对评审专家身份和采购人代表授权函，对评审专家在政府采购活动中</w:t>
      </w:r>
      <w:r>
        <w:rPr>
          <w:rFonts w:ascii="仿宋" w:hAnsi="仿宋" w:eastAsia="仿宋" w:cs="仿宋"/>
          <w:spacing w:val="-1"/>
          <w:sz w:val="24"/>
          <w:szCs w:val="24"/>
        </w:rPr>
        <w:t>的职责履行情况予以记录，并及时将有关违法违规行为向财政部门报告；</w:t>
      </w:r>
    </w:p>
    <w:p w14:paraId="75EF4596">
      <w:pPr>
        <w:spacing w:before="3" w:line="220" w:lineRule="auto"/>
        <w:ind w:left="489"/>
        <w:rPr>
          <w:rFonts w:ascii="仿宋" w:hAnsi="仿宋" w:eastAsia="仿宋" w:cs="仿宋"/>
          <w:spacing w:val="-4"/>
          <w:sz w:val="24"/>
          <w:szCs w:val="24"/>
        </w:rPr>
      </w:pPr>
      <w:r>
        <w:rPr>
          <w:rFonts w:ascii="仿宋" w:hAnsi="仿宋" w:eastAsia="仿宋" w:cs="仿宋"/>
          <w:spacing w:val="-4"/>
          <w:sz w:val="24"/>
          <w:szCs w:val="24"/>
        </w:rPr>
        <w:t>18.5.1.2</w:t>
      </w:r>
      <w:r>
        <w:rPr>
          <w:rFonts w:ascii="仿宋" w:hAnsi="仿宋" w:eastAsia="仿宋" w:cs="仿宋"/>
          <w:spacing w:val="-28"/>
          <w:sz w:val="24"/>
          <w:szCs w:val="24"/>
        </w:rPr>
        <w:t xml:space="preserve"> </w:t>
      </w:r>
      <w:r>
        <w:rPr>
          <w:rFonts w:ascii="仿宋" w:hAnsi="仿宋" w:eastAsia="仿宋" w:cs="仿宋"/>
          <w:spacing w:val="-4"/>
          <w:sz w:val="24"/>
          <w:szCs w:val="24"/>
        </w:rPr>
        <w:t>宣布评标纪律；</w:t>
      </w:r>
    </w:p>
    <w:p w14:paraId="51526339">
      <w:pPr>
        <w:spacing w:before="3" w:line="220" w:lineRule="auto"/>
        <w:ind w:left="489"/>
        <w:rPr>
          <w:rFonts w:ascii="仿宋" w:hAnsi="仿宋" w:eastAsia="仿宋" w:cs="仿宋"/>
          <w:sz w:val="24"/>
          <w:szCs w:val="24"/>
        </w:rPr>
      </w:pPr>
      <w:r>
        <w:rPr>
          <w:rFonts w:ascii="仿宋" w:hAnsi="仿宋" w:eastAsia="仿宋" w:cs="仿宋"/>
          <w:spacing w:val="-2"/>
          <w:sz w:val="24"/>
          <w:szCs w:val="24"/>
        </w:rPr>
        <w:t>18.5.1.3</w:t>
      </w:r>
      <w:r>
        <w:rPr>
          <w:rFonts w:ascii="仿宋" w:hAnsi="仿宋" w:eastAsia="仿宋" w:cs="仿宋"/>
          <w:spacing w:val="-28"/>
          <w:sz w:val="24"/>
          <w:szCs w:val="24"/>
        </w:rPr>
        <w:t xml:space="preserve"> </w:t>
      </w:r>
      <w:r>
        <w:rPr>
          <w:rFonts w:ascii="仿宋" w:hAnsi="仿宋" w:eastAsia="仿宋" w:cs="仿宋"/>
          <w:spacing w:val="-2"/>
          <w:sz w:val="24"/>
          <w:szCs w:val="24"/>
        </w:rPr>
        <w:t>公布投标人名单，告知评审专家应当回避的情形；</w:t>
      </w:r>
    </w:p>
    <w:p w14:paraId="343D6E83">
      <w:pPr>
        <w:spacing w:before="153" w:line="222" w:lineRule="auto"/>
        <w:ind w:left="492"/>
        <w:rPr>
          <w:rFonts w:ascii="仿宋" w:hAnsi="仿宋" w:eastAsia="仿宋" w:cs="仿宋"/>
          <w:sz w:val="24"/>
          <w:szCs w:val="24"/>
        </w:rPr>
      </w:pPr>
      <w:r>
        <w:rPr>
          <w:rFonts w:ascii="仿宋" w:hAnsi="仿宋" w:eastAsia="仿宋" w:cs="仿宋"/>
          <w:spacing w:val="-1"/>
          <w:sz w:val="24"/>
          <w:szCs w:val="24"/>
        </w:rPr>
        <w:t>18.5.1.4</w:t>
      </w:r>
      <w:r>
        <w:rPr>
          <w:rFonts w:ascii="仿宋" w:hAnsi="仿宋" w:eastAsia="仿宋" w:cs="仿宋"/>
          <w:spacing w:val="-44"/>
          <w:sz w:val="24"/>
          <w:szCs w:val="24"/>
        </w:rPr>
        <w:t xml:space="preserve"> </w:t>
      </w:r>
      <w:r>
        <w:rPr>
          <w:rFonts w:ascii="仿宋" w:hAnsi="仿宋" w:eastAsia="仿宋" w:cs="仿宋"/>
          <w:spacing w:val="-1"/>
          <w:sz w:val="24"/>
          <w:szCs w:val="24"/>
        </w:rPr>
        <w:t>组织评标委员会推选评标组长，采购</w:t>
      </w:r>
      <w:r>
        <w:rPr>
          <w:rFonts w:ascii="仿宋" w:hAnsi="仿宋" w:eastAsia="仿宋" w:cs="仿宋"/>
          <w:spacing w:val="-2"/>
          <w:sz w:val="24"/>
          <w:szCs w:val="24"/>
        </w:rPr>
        <w:t>人代表不得担任组长；</w:t>
      </w:r>
    </w:p>
    <w:p w14:paraId="69E6767D">
      <w:pPr>
        <w:spacing w:before="150" w:line="219" w:lineRule="auto"/>
        <w:ind w:left="492"/>
        <w:rPr>
          <w:rFonts w:ascii="仿宋" w:hAnsi="仿宋" w:eastAsia="仿宋" w:cs="仿宋"/>
          <w:sz w:val="24"/>
          <w:szCs w:val="24"/>
        </w:rPr>
      </w:pPr>
      <w:r>
        <w:rPr>
          <w:rFonts w:ascii="仿宋" w:hAnsi="仿宋" w:eastAsia="仿宋" w:cs="仿宋"/>
          <w:spacing w:val="-1"/>
          <w:sz w:val="24"/>
          <w:szCs w:val="24"/>
        </w:rPr>
        <w:t>18.5.1.5</w:t>
      </w:r>
      <w:r>
        <w:rPr>
          <w:rFonts w:ascii="仿宋" w:hAnsi="仿宋" w:eastAsia="仿宋" w:cs="仿宋"/>
          <w:spacing w:val="-43"/>
          <w:sz w:val="24"/>
          <w:szCs w:val="24"/>
        </w:rPr>
        <w:t xml:space="preserve"> </w:t>
      </w:r>
      <w:r>
        <w:rPr>
          <w:rFonts w:ascii="仿宋" w:hAnsi="仿宋" w:eastAsia="仿宋" w:cs="仿宋"/>
          <w:spacing w:val="-1"/>
          <w:sz w:val="24"/>
          <w:szCs w:val="24"/>
        </w:rPr>
        <w:t>在评标期间采取必要的通讯管理措施，保证评标活动</w:t>
      </w:r>
      <w:r>
        <w:rPr>
          <w:rFonts w:ascii="仿宋" w:hAnsi="仿宋" w:eastAsia="仿宋" w:cs="仿宋"/>
          <w:spacing w:val="-2"/>
          <w:sz w:val="24"/>
          <w:szCs w:val="24"/>
        </w:rPr>
        <w:t>不受外界干扰；</w:t>
      </w:r>
    </w:p>
    <w:p w14:paraId="268E9A56">
      <w:pPr>
        <w:spacing w:before="156" w:line="221" w:lineRule="auto"/>
        <w:ind w:left="492"/>
        <w:rPr>
          <w:rFonts w:ascii="仿宋" w:hAnsi="仿宋" w:eastAsia="仿宋" w:cs="仿宋"/>
          <w:sz w:val="24"/>
          <w:szCs w:val="24"/>
        </w:rPr>
      </w:pPr>
      <w:r>
        <w:rPr>
          <w:rFonts w:ascii="仿宋" w:hAnsi="仿宋" w:eastAsia="仿宋" w:cs="仿宋"/>
          <w:spacing w:val="-1"/>
          <w:sz w:val="24"/>
          <w:szCs w:val="24"/>
        </w:rPr>
        <w:t>18.5.1.6</w:t>
      </w:r>
      <w:r>
        <w:rPr>
          <w:rFonts w:ascii="仿宋" w:hAnsi="仿宋" w:eastAsia="仿宋" w:cs="仿宋"/>
          <w:spacing w:val="-44"/>
          <w:sz w:val="24"/>
          <w:szCs w:val="24"/>
        </w:rPr>
        <w:t xml:space="preserve"> </w:t>
      </w:r>
      <w:r>
        <w:rPr>
          <w:rFonts w:ascii="仿宋" w:hAnsi="仿宋" w:eastAsia="仿宋" w:cs="仿宋"/>
          <w:spacing w:val="-1"/>
          <w:sz w:val="24"/>
          <w:szCs w:val="24"/>
        </w:rPr>
        <w:t>根据评标委员会的要求介绍政府采购相关政策</w:t>
      </w:r>
      <w:r>
        <w:rPr>
          <w:rFonts w:ascii="仿宋" w:hAnsi="仿宋" w:eastAsia="仿宋" w:cs="仿宋"/>
          <w:spacing w:val="-2"/>
          <w:sz w:val="24"/>
          <w:szCs w:val="24"/>
        </w:rPr>
        <w:t>法规、招标文件；</w:t>
      </w:r>
    </w:p>
    <w:p w14:paraId="2D0449F9">
      <w:pPr>
        <w:spacing w:before="153" w:line="338" w:lineRule="auto"/>
        <w:ind w:left="1" w:right="76" w:firstLine="491"/>
        <w:rPr>
          <w:rFonts w:ascii="仿宋" w:hAnsi="仿宋" w:eastAsia="仿宋" w:cs="仿宋"/>
          <w:sz w:val="24"/>
          <w:szCs w:val="24"/>
        </w:rPr>
      </w:pPr>
      <w:r>
        <w:rPr>
          <w:rFonts w:ascii="仿宋" w:hAnsi="仿宋" w:eastAsia="仿宋" w:cs="仿宋"/>
          <w:spacing w:val="1"/>
          <w:sz w:val="24"/>
          <w:szCs w:val="24"/>
        </w:rPr>
        <w:t>18.5.1.7</w:t>
      </w:r>
      <w:r>
        <w:rPr>
          <w:rFonts w:ascii="仿宋" w:hAnsi="仿宋" w:eastAsia="仿宋" w:cs="仿宋"/>
          <w:spacing w:val="-36"/>
          <w:sz w:val="24"/>
          <w:szCs w:val="24"/>
        </w:rPr>
        <w:t xml:space="preserve"> </w:t>
      </w:r>
      <w:r>
        <w:rPr>
          <w:rFonts w:ascii="仿宋" w:hAnsi="仿宋" w:eastAsia="仿宋" w:cs="仿宋"/>
          <w:spacing w:val="1"/>
          <w:sz w:val="24"/>
          <w:szCs w:val="24"/>
        </w:rPr>
        <w:t>维护评标秩序，监督评标委员会依照招标文件规定的评标程序</w:t>
      </w:r>
      <w:r>
        <w:rPr>
          <w:rFonts w:ascii="仿宋" w:hAnsi="仿宋" w:eastAsia="仿宋" w:cs="仿宋"/>
          <w:sz w:val="24"/>
          <w:szCs w:val="24"/>
        </w:rPr>
        <w:t>、方法和</w:t>
      </w:r>
      <w:r>
        <w:rPr>
          <w:rFonts w:ascii="仿宋" w:hAnsi="仿宋" w:eastAsia="仿宋" w:cs="仿宋"/>
          <w:spacing w:val="-3"/>
          <w:sz w:val="24"/>
          <w:szCs w:val="24"/>
        </w:rPr>
        <w:t>标准进行独立评审，及时制止和纠正采购人代表、评审专家的倾向性言论或者违法违规</w:t>
      </w:r>
      <w:r>
        <w:rPr>
          <w:rFonts w:ascii="仿宋" w:hAnsi="仿宋" w:eastAsia="仿宋" w:cs="仿宋"/>
          <w:spacing w:val="-6"/>
          <w:sz w:val="24"/>
          <w:szCs w:val="24"/>
        </w:rPr>
        <w:t>行为；</w:t>
      </w:r>
    </w:p>
    <w:p w14:paraId="432AEB12">
      <w:pPr>
        <w:spacing w:before="2" w:line="337" w:lineRule="auto"/>
        <w:ind w:left="3" w:right="11" w:firstLine="489"/>
        <w:rPr>
          <w:rFonts w:ascii="仿宋" w:hAnsi="仿宋" w:eastAsia="仿宋" w:cs="仿宋"/>
          <w:sz w:val="24"/>
          <w:szCs w:val="24"/>
        </w:rPr>
      </w:pPr>
      <w:r>
        <w:rPr>
          <w:rFonts w:ascii="仿宋" w:hAnsi="仿宋" w:eastAsia="仿宋" w:cs="仿宋"/>
          <w:spacing w:val="-3"/>
          <w:sz w:val="24"/>
          <w:szCs w:val="24"/>
        </w:rPr>
        <w:t>18.5.1.8</w:t>
      </w:r>
      <w:r>
        <w:rPr>
          <w:rFonts w:ascii="仿宋" w:hAnsi="仿宋" w:eastAsia="仿宋" w:cs="仿宋"/>
          <w:spacing w:val="-45"/>
          <w:sz w:val="24"/>
          <w:szCs w:val="24"/>
        </w:rPr>
        <w:t xml:space="preserve"> </w:t>
      </w:r>
      <w:r>
        <w:rPr>
          <w:rFonts w:ascii="仿宋" w:hAnsi="仿宋" w:eastAsia="仿宋" w:cs="仿宋"/>
          <w:spacing w:val="-3"/>
          <w:sz w:val="24"/>
          <w:szCs w:val="24"/>
        </w:rPr>
        <w:t>核对评标结果，有以下情形的，要求评标委员会</w:t>
      </w:r>
      <w:r>
        <w:rPr>
          <w:rFonts w:ascii="仿宋" w:hAnsi="仿宋" w:eastAsia="仿宋" w:cs="仿宋"/>
          <w:spacing w:val="-4"/>
          <w:sz w:val="24"/>
          <w:szCs w:val="24"/>
        </w:rPr>
        <w:t>复核或者书面说明理由，</w:t>
      </w:r>
      <w:r>
        <w:rPr>
          <w:rFonts w:ascii="仿宋" w:hAnsi="仿宋" w:eastAsia="仿宋" w:cs="仿宋"/>
          <w:spacing w:val="-1"/>
          <w:sz w:val="24"/>
          <w:szCs w:val="24"/>
        </w:rPr>
        <w:t>评标委员会拒绝的，应予记录并向本级财政部门报告；</w:t>
      </w:r>
    </w:p>
    <w:p w14:paraId="1466C6FC">
      <w:pPr>
        <w:spacing w:before="2" w:line="222" w:lineRule="auto"/>
        <w:ind w:left="492"/>
        <w:rPr>
          <w:rFonts w:ascii="仿宋" w:hAnsi="仿宋" w:eastAsia="仿宋" w:cs="仿宋"/>
          <w:sz w:val="24"/>
          <w:szCs w:val="24"/>
        </w:rPr>
      </w:pPr>
      <w:r>
        <w:rPr>
          <w:rFonts w:ascii="仿宋" w:hAnsi="仿宋" w:eastAsia="仿宋" w:cs="仿宋"/>
          <w:spacing w:val="-3"/>
          <w:sz w:val="24"/>
          <w:szCs w:val="24"/>
        </w:rPr>
        <w:t>18.5.1.8.1</w:t>
      </w:r>
      <w:r>
        <w:rPr>
          <w:rFonts w:ascii="仿宋" w:hAnsi="仿宋" w:eastAsia="仿宋" w:cs="仿宋"/>
          <w:spacing w:val="-28"/>
          <w:sz w:val="24"/>
          <w:szCs w:val="24"/>
        </w:rPr>
        <w:t xml:space="preserve"> </w:t>
      </w:r>
      <w:r>
        <w:rPr>
          <w:rFonts w:ascii="仿宋" w:hAnsi="仿宋" w:eastAsia="仿宋" w:cs="仿宋"/>
          <w:spacing w:val="-3"/>
          <w:sz w:val="24"/>
          <w:szCs w:val="24"/>
        </w:rPr>
        <w:t>分值汇总计算错误的；</w:t>
      </w:r>
    </w:p>
    <w:p w14:paraId="45A22328">
      <w:pPr>
        <w:spacing w:before="152" w:line="222" w:lineRule="auto"/>
        <w:ind w:left="492"/>
        <w:rPr>
          <w:rFonts w:ascii="仿宋" w:hAnsi="仿宋" w:eastAsia="仿宋" w:cs="仿宋"/>
          <w:sz w:val="24"/>
          <w:szCs w:val="24"/>
        </w:rPr>
      </w:pPr>
      <w:r>
        <w:rPr>
          <w:rFonts w:ascii="仿宋" w:hAnsi="仿宋" w:eastAsia="仿宋" w:cs="仿宋"/>
          <w:spacing w:val="-2"/>
          <w:sz w:val="24"/>
          <w:szCs w:val="24"/>
        </w:rPr>
        <w:t>18.5.1.8.2</w:t>
      </w:r>
      <w:r>
        <w:rPr>
          <w:rFonts w:ascii="仿宋" w:hAnsi="仿宋" w:eastAsia="仿宋" w:cs="仿宋"/>
          <w:spacing w:val="-40"/>
          <w:sz w:val="24"/>
          <w:szCs w:val="24"/>
        </w:rPr>
        <w:t xml:space="preserve"> </w:t>
      </w:r>
      <w:r>
        <w:rPr>
          <w:rFonts w:ascii="仿宋" w:hAnsi="仿宋" w:eastAsia="仿宋" w:cs="仿宋"/>
          <w:spacing w:val="-2"/>
          <w:sz w:val="24"/>
          <w:szCs w:val="24"/>
        </w:rPr>
        <w:t>分项评分超出评分标准范围的；</w:t>
      </w:r>
    </w:p>
    <w:p w14:paraId="42D58580">
      <w:pPr>
        <w:spacing w:before="151" w:line="222" w:lineRule="auto"/>
        <w:ind w:left="492"/>
        <w:rPr>
          <w:rFonts w:ascii="仿宋" w:hAnsi="仿宋" w:eastAsia="仿宋" w:cs="仿宋"/>
          <w:sz w:val="24"/>
          <w:szCs w:val="24"/>
        </w:rPr>
      </w:pPr>
      <w:r>
        <w:rPr>
          <w:rFonts w:ascii="仿宋" w:hAnsi="仿宋" w:eastAsia="仿宋" w:cs="仿宋"/>
          <w:spacing w:val="-2"/>
          <w:sz w:val="24"/>
          <w:szCs w:val="24"/>
        </w:rPr>
        <w:t>18.5.1.8.3</w:t>
      </w:r>
      <w:r>
        <w:rPr>
          <w:rFonts w:ascii="仿宋" w:hAnsi="仿宋" w:eastAsia="仿宋" w:cs="仿宋"/>
          <w:spacing w:val="-26"/>
          <w:sz w:val="24"/>
          <w:szCs w:val="24"/>
        </w:rPr>
        <w:t xml:space="preserve"> </w:t>
      </w:r>
      <w:r>
        <w:rPr>
          <w:rFonts w:ascii="仿宋" w:hAnsi="仿宋" w:eastAsia="仿宋" w:cs="仿宋"/>
          <w:spacing w:val="-2"/>
          <w:sz w:val="24"/>
          <w:szCs w:val="24"/>
        </w:rPr>
        <w:t>评标委员会成员对客观评审因素评分不一致的；</w:t>
      </w:r>
    </w:p>
    <w:p w14:paraId="59B88639">
      <w:pPr>
        <w:spacing w:before="153" w:line="222" w:lineRule="auto"/>
        <w:ind w:left="492"/>
        <w:rPr>
          <w:rFonts w:ascii="仿宋" w:hAnsi="仿宋" w:eastAsia="仿宋" w:cs="仿宋"/>
          <w:sz w:val="24"/>
          <w:szCs w:val="24"/>
        </w:rPr>
      </w:pPr>
      <w:r>
        <w:rPr>
          <w:rFonts w:ascii="仿宋" w:hAnsi="仿宋" w:eastAsia="仿宋" w:cs="仿宋"/>
          <w:spacing w:val="-2"/>
          <w:sz w:val="24"/>
          <w:szCs w:val="24"/>
        </w:rPr>
        <w:t>18.5.1.8.4</w:t>
      </w:r>
      <w:r>
        <w:rPr>
          <w:rFonts w:ascii="仿宋" w:hAnsi="仿宋" w:eastAsia="仿宋" w:cs="仿宋"/>
          <w:spacing w:val="-34"/>
          <w:sz w:val="24"/>
          <w:szCs w:val="24"/>
        </w:rPr>
        <w:t xml:space="preserve"> </w:t>
      </w:r>
      <w:r>
        <w:rPr>
          <w:rFonts w:ascii="仿宋" w:hAnsi="仿宋" w:eastAsia="仿宋" w:cs="仿宋"/>
          <w:spacing w:val="-2"/>
          <w:sz w:val="24"/>
          <w:szCs w:val="24"/>
        </w:rPr>
        <w:t>经评标委员会认定评分畸高、畸低的。</w:t>
      </w:r>
    </w:p>
    <w:p w14:paraId="09BA21D9">
      <w:pPr>
        <w:spacing w:before="151" w:line="338" w:lineRule="auto"/>
        <w:ind w:left="8" w:right="11" w:firstLine="484"/>
        <w:rPr>
          <w:rFonts w:ascii="仿宋" w:hAnsi="仿宋" w:eastAsia="仿宋" w:cs="仿宋"/>
          <w:sz w:val="24"/>
          <w:szCs w:val="24"/>
        </w:rPr>
      </w:pPr>
      <w:r>
        <w:rPr>
          <w:rFonts w:ascii="仿宋" w:hAnsi="仿宋" w:eastAsia="仿宋" w:cs="仿宋"/>
          <w:spacing w:val="-3"/>
          <w:sz w:val="24"/>
          <w:szCs w:val="24"/>
        </w:rPr>
        <w:t>18.5.1.9</w:t>
      </w:r>
      <w:r>
        <w:rPr>
          <w:rFonts w:ascii="仿宋" w:hAnsi="仿宋" w:eastAsia="仿宋" w:cs="仿宋"/>
          <w:spacing w:val="-43"/>
          <w:sz w:val="24"/>
          <w:szCs w:val="24"/>
        </w:rPr>
        <w:t xml:space="preserve"> </w:t>
      </w:r>
      <w:r>
        <w:rPr>
          <w:rFonts w:ascii="仿宋" w:hAnsi="仿宋" w:eastAsia="仿宋" w:cs="仿宋"/>
          <w:spacing w:val="-3"/>
          <w:sz w:val="24"/>
          <w:szCs w:val="24"/>
        </w:rPr>
        <w:t>评审工作完成后，按照规定向评审专家支付</w:t>
      </w:r>
      <w:r>
        <w:rPr>
          <w:rFonts w:ascii="仿宋" w:hAnsi="仿宋" w:eastAsia="仿宋" w:cs="仿宋"/>
          <w:spacing w:val="-4"/>
          <w:sz w:val="24"/>
          <w:szCs w:val="24"/>
        </w:rPr>
        <w:t>劳务报酬和异地评审差旅费，</w:t>
      </w:r>
      <w:r>
        <w:rPr>
          <w:rFonts w:ascii="仿宋" w:hAnsi="仿宋" w:eastAsia="仿宋" w:cs="仿宋"/>
          <w:spacing w:val="-1"/>
          <w:sz w:val="24"/>
          <w:szCs w:val="24"/>
        </w:rPr>
        <w:t>不得向评审专家以外的其他人员支付评审劳务报酬；</w:t>
      </w:r>
    </w:p>
    <w:p w14:paraId="50A572C9">
      <w:pPr>
        <w:spacing w:line="222" w:lineRule="auto"/>
        <w:ind w:left="492"/>
        <w:rPr>
          <w:rFonts w:ascii="仿宋" w:hAnsi="仿宋" w:eastAsia="仿宋" w:cs="仿宋"/>
          <w:sz w:val="24"/>
          <w:szCs w:val="24"/>
        </w:rPr>
      </w:pPr>
      <w:r>
        <w:rPr>
          <w:rFonts w:ascii="仿宋" w:hAnsi="仿宋" w:eastAsia="仿宋" w:cs="仿宋"/>
          <w:spacing w:val="-2"/>
          <w:sz w:val="24"/>
          <w:szCs w:val="24"/>
        </w:rPr>
        <w:t>18.5.1.10</w:t>
      </w:r>
      <w:r>
        <w:rPr>
          <w:rFonts w:ascii="仿宋" w:hAnsi="仿宋" w:eastAsia="仿宋" w:cs="仿宋"/>
          <w:spacing w:val="-44"/>
          <w:sz w:val="24"/>
          <w:szCs w:val="24"/>
        </w:rPr>
        <w:t xml:space="preserve"> </w:t>
      </w:r>
      <w:r>
        <w:rPr>
          <w:rFonts w:ascii="仿宋" w:hAnsi="仿宋" w:eastAsia="仿宋" w:cs="仿宋"/>
          <w:spacing w:val="-2"/>
          <w:sz w:val="24"/>
          <w:szCs w:val="24"/>
        </w:rPr>
        <w:t>处理与评标有关的其他事项。</w:t>
      </w:r>
    </w:p>
    <w:p w14:paraId="2EBE9C57">
      <w:pPr>
        <w:spacing w:before="152" w:line="337" w:lineRule="auto"/>
        <w:ind w:left="11" w:right="19" w:firstLine="472"/>
        <w:rPr>
          <w:rFonts w:ascii="仿宋" w:hAnsi="仿宋" w:eastAsia="仿宋" w:cs="仿宋"/>
          <w:sz w:val="24"/>
          <w:szCs w:val="24"/>
        </w:rPr>
      </w:pPr>
      <w:r>
        <w:rPr>
          <w:rFonts w:ascii="仿宋" w:hAnsi="仿宋" w:eastAsia="仿宋" w:cs="仿宋"/>
          <w:spacing w:val="-3"/>
          <w:sz w:val="24"/>
          <w:szCs w:val="24"/>
        </w:rPr>
        <w:t>采购人可以在评标前说明项目背景和采购需求，说明内容不得含有歧视</w:t>
      </w:r>
      <w:r>
        <w:rPr>
          <w:rFonts w:ascii="仿宋" w:hAnsi="仿宋" w:eastAsia="仿宋" w:cs="仿宋"/>
          <w:spacing w:val="-4"/>
          <w:sz w:val="24"/>
          <w:szCs w:val="24"/>
        </w:rPr>
        <w:t>性、倾向性</w:t>
      </w:r>
      <w:r>
        <w:rPr>
          <w:rFonts w:ascii="仿宋" w:hAnsi="仿宋" w:eastAsia="仿宋" w:cs="仿宋"/>
          <w:spacing w:val="-2"/>
          <w:sz w:val="24"/>
          <w:szCs w:val="24"/>
        </w:rPr>
        <w:t>意见，不得超出招标文件所述范围。说明应当提交书面材料，并随采购文件一并存档。</w:t>
      </w:r>
    </w:p>
    <w:p w14:paraId="4111A31F">
      <w:pPr>
        <w:spacing w:before="4" w:line="220" w:lineRule="auto"/>
        <w:ind w:left="492"/>
        <w:rPr>
          <w:rFonts w:ascii="仿宋" w:hAnsi="仿宋" w:eastAsia="仿宋" w:cs="仿宋"/>
          <w:sz w:val="24"/>
          <w:szCs w:val="24"/>
        </w:rPr>
      </w:pPr>
      <w:r>
        <w:rPr>
          <w:rFonts w:ascii="仿宋" w:hAnsi="仿宋" w:eastAsia="仿宋" w:cs="仿宋"/>
          <w:spacing w:val="-5"/>
          <w:sz w:val="24"/>
          <w:szCs w:val="24"/>
        </w:rPr>
        <w:t>18.5.2</w:t>
      </w:r>
      <w:r>
        <w:rPr>
          <w:rFonts w:ascii="仿宋" w:hAnsi="仿宋" w:eastAsia="仿宋" w:cs="仿宋"/>
          <w:spacing w:val="-32"/>
          <w:sz w:val="24"/>
          <w:szCs w:val="24"/>
        </w:rPr>
        <w:t xml:space="preserve"> </w:t>
      </w:r>
      <w:r>
        <w:rPr>
          <w:rFonts w:ascii="仿宋" w:hAnsi="仿宋" w:eastAsia="仿宋" w:cs="仿宋"/>
          <w:spacing w:val="-5"/>
          <w:sz w:val="24"/>
          <w:szCs w:val="24"/>
        </w:rPr>
        <w:t>资格性审查</w:t>
      </w:r>
    </w:p>
    <w:p w14:paraId="352AF512">
      <w:pPr>
        <w:spacing w:before="153" w:line="338" w:lineRule="auto"/>
        <w:ind w:left="33" w:right="76" w:firstLine="459"/>
        <w:rPr>
          <w:rFonts w:ascii="仿宋" w:hAnsi="仿宋" w:eastAsia="仿宋" w:cs="仿宋"/>
          <w:sz w:val="24"/>
          <w:szCs w:val="24"/>
        </w:rPr>
      </w:pPr>
      <w:r>
        <w:rPr>
          <w:rFonts w:ascii="仿宋" w:hAnsi="仿宋" w:eastAsia="仿宋" w:cs="仿宋"/>
          <w:spacing w:val="1"/>
          <w:sz w:val="24"/>
          <w:szCs w:val="24"/>
        </w:rPr>
        <w:t>18.5.2.1</w:t>
      </w:r>
      <w:r>
        <w:rPr>
          <w:rFonts w:ascii="仿宋" w:hAnsi="仿宋" w:eastAsia="仿宋" w:cs="仿宋"/>
          <w:spacing w:val="-40"/>
          <w:sz w:val="24"/>
          <w:szCs w:val="24"/>
        </w:rPr>
        <w:t xml:space="preserve"> </w:t>
      </w:r>
      <w:r>
        <w:rPr>
          <w:rFonts w:ascii="仿宋" w:hAnsi="仿宋" w:eastAsia="仿宋" w:cs="仿宋"/>
          <w:spacing w:val="1"/>
          <w:sz w:val="24"/>
          <w:szCs w:val="24"/>
        </w:rPr>
        <w:t>采购人或者采购代理机构依据法律法规和招标文件的规定，对投标文件</w:t>
      </w:r>
      <w:r>
        <w:rPr>
          <w:rFonts w:ascii="仿宋" w:hAnsi="仿宋" w:eastAsia="仿宋" w:cs="仿宋"/>
          <w:spacing w:val="-2"/>
          <w:sz w:val="24"/>
          <w:szCs w:val="24"/>
        </w:rPr>
        <w:t>中的资格证明、投标保证金等进行审查，以确定投标人是否具备投标资格。</w:t>
      </w:r>
    </w:p>
    <w:p w14:paraId="3D6AF3B3">
      <w:pPr>
        <w:spacing w:before="12" w:line="338" w:lineRule="auto"/>
        <w:ind w:firstLine="492"/>
        <w:rPr>
          <w:rFonts w:ascii="仿宋" w:hAnsi="仿宋" w:eastAsia="仿宋" w:cs="仿宋"/>
          <w:sz w:val="24"/>
          <w:szCs w:val="24"/>
        </w:rPr>
      </w:pPr>
      <w:r>
        <w:rPr>
          <w:rFonts w:ascii="仿宋" w:hAnsi="仿宋" w:eastAsia="仿宋" w:cs="仿宋"/>
          <w:spacing w:val="-12"/>
          <w:sz w:val="24"/>
          <w:szCs w:val="24"/>
        </w:rPr>
        <w:t>18.5.2.2</w:t>
      </w:r>
      <w:r>
        <w:rPr>
          <w:rFonts w:ascii="仿宋" w:hAnsi="仿宋" w:eastAsia="仿宋" w:cs="仿宋"/>
          <w:spacing w:val="-41"/>
          <w:sz w:val="24"/>
          <w:szCs w:val="24"/>
        </w:rPr>
        <w:t xml:space="preserve"> </w:t>
      </w:r>
      <w:r>
        <w:rPr>
          <w:rFonts w:ascii="仿宋" w:hAnsi="仿宋" w:eastAsia="仿宋" w:cs="仿宋"/>
          <w:spacing w:val="-12"/>
          <w:sz w:val="24"/>
          <w:szCs w:val="24"/>
        </w:rPr>
        <w:t>采购人、采购代理机构通过“信用中国</w:t>
      </w:r>
      <w:r>
        <w:rPr>
          <w:rFonts w:ascii="仿宋" w:hAnsi="仿宋" w:eastAsia="仿宋" w:cs="仿宋"/>
          <w:spacing w:val="-88"/>
          <w:sz w:val="24"/>
          <w:szCs w:val="24"/>
        </w:rPr>
        <w:t xml:space="preserve"> </w:t>
      </w:r>
      <w:r>
        <w:rPr>
          <w:rFonts w:ascii="仿宋" w:hAnsi="仿宋" w:eastAsia="仿宋" w:cs="仿宋"/>
          <w:spacing w:val="-12"/>
          <w:sz w:val="24"/>
          <w:szCs w:val="24"/>
        </w:rPr>
        <w:t>”网站（www.creditchina.gov.cn）、</w:t>
      </w:r>
      <w:r>
        <w:rPr>
          <w:rFonts w:ascii="仿宋" w:hAnsi="仿宋" w:eastAsia="仿宋" w:cs="仿宋"/>
          <w:sz w:val="24"/>
          <w:szCs w:val="24"/>
        </w:rPr>
        <w:t>中国政府采购网（</w:t>
      </w:r>
      <w:r>
        <w:fldChar w:fldCharType="begin"/>
      </w:r>
      <w:r>
        <w:instrText xml:space="preserve"> HYPERLINK "https://www.ccgp.gov.cn" </w:instrText>
      </w:r>
      <w:r>
        <w:fldChar w:fldCharType="separate"/>
      </w:r>
      <w:r>
        <w:rPr>
          <w:rFonts w:ascii="仿宋" w:hAnsi="仿宋" w:eastAsia="仿宋" w:cs="仿宋"/>
          <w:sz w:val="24"/>
          <w:szCs w:val="24"/>
        </w:rPr>
        <w:t>www.ccgp.gov.cn</w:t>
      </w:r>
      <w:r>
        <w:rPr>
          <w:rFonts w:ascii="仿宋" w:hAnsi="仿宋" w:eastAsia="仿宋" w:cs="仿宋"/>
          <w:sz w:val="24"/>
          <w:szCs w:val="24"/>
        </w:rPr>
        <w:fldChar w:fldCharType="end"/>
      </w:r>
      <w:r>
        <w:rPr>
          <w:rFonts w:ascii="仿宋" w:hAnsi="仿宋" w:eastAsia="仿宋" w:cs="仿宋"/>
          <w:sz w:val="24"/>
          <w:szCs w:val="24"/>
        </w:rPr>
        <w:t>）查询投标人信用记录，查询时要将查询网页、内</w:t>
      </w:r>
      <w:r>
        <w:rPr>
          <w:rFonts w:ascii="仿宋" w:hAnsi="仿宋" w:eastAsia="仿宋" w:cs="仿宋"/>
          <w:spacing w:val="-3"/>
          <w:sz w:val="24"/>
          <w:szCs w:val="24"/>
        </w:rPr>
        <w:t>容进行截图或拍照，以作证据留存，截图或拍照内容要完整清晰，应包括网站网址、查询内容、电脑截屏时间。采购人或者采购代理机构应当对投标人信用记录进行甄别，对列入失信被执行人、重大税收违法案件当事人名单、政府采购严重违法失信行为记录名单及其他不符合《中华人民共和国政府采购法》第二十二条规定条件的投标人，应当拒绝其参加政府采购活动，其投标无效；两个以上的自然人、法人或者其他组织组成一个联合体，以一个投标人的身份共同参加政府采购活动的，应当对所有联合体成员进行信用记录查询，联合体成员存在不良信用记录的，视同联合体存在不良信用记录，其投标</w:t>
      </w:r>
      <w:r>
        <w:rPr>
          <w:rFonts w:ascii="仿宋" w:hAnsi="仿宋" w:eastAsia="仿宋" w:cs="仿宋"/>
          <w:spacing w:val="-5"/>
          <w:sz w:val="24"/>
          <w:szCs w:val="24"/>
        </w:rPr>
        <w:t>无效。</w:t>
      </w:r>
    </w:p>
    <w:p w14:paraId="33F76524">
      <w:pPr>
        <w:spacing w:line="240" w:lineRule="auto"/>
        <w:ind w:left="0" w:firstLine="476" w:firstLineChars="200"/>
        <w:rPr>
          <w:rFonts w:ascii="仿宋" w:hAnsi="仿宋" w:eastAsia="仿宋" w:cs="仿宋"/>
          <w:sz w:val="24"/>
          <w:szCs w:val="24"/>
        </w:rPr>
      </w:pPr>
      <w:r>
        <w:rPr>
          <w:rFonts w:ascii="仿宋" w:hAnsi="仿宋" w:eastAsia="仿宋" w:cs="仿宋"/>
          <w:spacing w:val="-1"/>
          <w:sz w:val="24"/>
          <w:szCs w:val="24"/>
        </w:rPr>
        <w:t>信用信息查询记录及相关证据应当与其他采购文件一并保存。</w:t>
      </w:r>
    </w:p>
    <w:p w14:paraId="4F81EA1A">
      <w:pPr>
        <w:spacing w:before="155" w:line="338" w:lineRule="auto"/>
        <w:ind w:left="2" w:right="26" w:firstLine="488"/>
        <w:jc w:val="both"/>
        <w:rPr>
          <w:rFonts w:ascii="仿宋" w:hAnsi="仿宋" w:eastAsia="仿宋" w:cs="仿宋"/>
          <w:sz w:val="24"/>
          <w:szCs w:val="24"/>
        </w:rPr>
      </w:pPr>
      <w:r>
        <w:rPr>
          <w:rFonts w:ascii="仿宋" w:hAnsi="仿宋" w:eastAsia="仿宋" w:cs="仿宋"/>
          <w:spacing w:val="1"/>
          <w:sz w:val="24"/>
          <w:szCs w:val="24"/>
        </w:rPr>
        <w:t>18.5.2.3</w:t>
      </w:r>
      <w:r>
        <w:rPr>
          <w:rFonts w:ascii="仿宋" w:hAnsi="仿宋" w:eastAsia="仿宋" w:cs="仿宋"/>
          <w:spacing w:val="-40"/>
          <w:sz w:val="24"/>
          <w:szCs w:val="24"/>
        </w:rPr>
        <w:t xml:space="preserve"> </w:t>
      </w:r>
      <w:r>
        <w:rPr>
          <w:rFonts w:ascii="仿宋" w:hAnsi="仿宋" w:eastAsia="仿宋" w:cs="仿宋"/>
          <w:spacing w:val="1"/>
          <w:sz w:val="24"/>
          <w:szCs w:val="24"/>
        </w:rPr>
        <w:t>在资格性审查时，对属于不合格投标人，采购人或者采购代理机构必须</w:t>
      </w:r>
      <w:r>
        <w:rPr>
          <w:rFonts w:ascii="仿宋" w:hAnsi="仿宋" w:eastAsia="仿宋" w:cs="仿宋"/>
          <w:spacing w:val="-3"/>
          <w:sz w:val="24"/>
          <w:szCs w:val="24"/>
        </w:rPr>
        <w:t>提出不合格的事实依据并出具不合格说明，由投标人签字确认。投标人拒绝签字确认的</w:t>
      </w:r>
      <w:r>
        <w:rPr>
          <w:rFonts w:ascii="仿宋" w:hAnsi="仿宋" w:eastAsia="仿宋" w:cs="仿宋"/>
          <w:sz w:val="24"/>
          <w:szCs w:val="24"/>
        </w:rPr>
        <w:t>不影响采购人或采购代理机构做出的不合格判定。合</w:t>
      </w:r>
      <w:r>
        <w:rPr>
          <w:rFonts w:ascii="仿宋" w:hAnsi="仿宋" w:eastAsia="仿宋" w:cs="仿宋"/>
          <w:spacing w:val="-1"/>
          <w:sz w:val="24"/>
          <w:szCs w:val="24"/>
        </w:rPr>
        <w:t>格投标人不足3</w:t>
      </w:r>
      <w:r>
        <w:rPr>
          <w:rFonts w:ascii="仿宋" w:hAnsi="仿宋" w:eastAsia="仿宋" w:cs="仿宋"/>
          <w:spacing w:val="-41"/>
          <w:sz w:val="24"/>
          <w:szCs w:val="24"/>
        </w:rPr>
        <w:t xml:space="preserve"> </w:t>
      </w:r>
      <w:r>
        <w:rPr>
          <w:rFonts w:ascii="仿宋" w:hAnsi="仿宋" w:eastAsia="仿宋" w:cs="仿宋"/>
          <w:spacing w:val="-1"/>
          <w:sz w:val="24"/>
          <w:szCs w:val="24"/>
        </w:rPr>
        <w:t>家的，不得评标。</w:t>
      </w:r>
    </w:p>
    <w:p w14:paraId="2807A4DC">
      <w:pPr>
        <w:spacing w:line="220" w:lineRule="auto"/>
        <w:ind w:left="491"/>
        <w:rPr>
          <w:rFonts w:ascii="仿宋" w:hAnsi="仿宋" w:eastAsia="仿宋" w:cs="仿宋"/>
          <w:sz w:val="24"/>
          <w:szCs w:val="24"/>
        </w:rPr>
      </w:pPr>
      <w:r>
        <w:rPr>
          <w:rFonts w:ascii="仿宋" w:hAnsi="仿宋" w:eastAsia="仿宋" w:cs="仿宋"/>
          <w:spacing w:val="-5"/>
          <w:sz w:val="24"/>
          <w:szCs w:val="24"/>
        </w:rPr>
        <w:t>18.5.3</w:t>
      </w:r>
      <w:r>
        <w:rPr>
          <w:rFonts w:ascii="仿宋" w:hAnsi="仿宋" w:eastAsia="仿宋" w:cs="仿宋"/>
          <w:spacing w:val="-33"/>
          <w:sz w:val="24"/>
          <w:szCs w:val="24"/>
        </w:rPr>
        <w:t xml:space="preserve"> </w:t>
      </w:r>
      <w:r>
        <w:rPr>
          <w:rFonts w:ascii="仿宋" w:hAnsi="仿宋" w:eastAsia="仿宋" w:cs="仿宋"/>
          <w:spacing w:val="-5"/>
          <w:sz w:val="24"/>
          <w:szCs w:val="24"/>
        </w:rPr>
        <w:t>符合性审查</w:t>
      </w:r>
    </w:p>
    <w:p w14:paraId="1CF145A1">
      <w:pPr>
        <w:spacing w:before="152" w:line="339" w:lineRule="auto"/>
        <w:ind w:right="83" w:firstLine="480"/>
        <w:rPr>
          <w:rFonts w:ascii="仿宋" w:hAnsi="仿宋" w:eastAsia="仿宋" w:cs="仿宋"/>
          <w:sz w:val="24"/>
          <w:szCs w:val="24"/>
        </w:rPr>
      </w:pPr>
      <w:r>
        <w:rPr>
          <w:rFonts w:ascii="仿宋" w:hAnsi="仿宋" w:eastAsia="仿宋" w:cs="仿宋"/>
          <w:spacing w:val="-3"/>
          <w:sz w:val="24"/>
          <w:szCs w:val="24"/>
        </w:rPr>
        <w:t>评标委员会依据招标文件的规定，从投标文件的有效性、完整性和对招标</w:t>
      </w:r>
      <w:r>
        <w:rPr>
          <w:rFonts w:ascii="仿宋" w:hAnsi="仿宋" w:eastAsia="仿宋" w:cs="仿宋"/>
          <w:spacing w:val="-4"/>
          <w:sz w:val="24"/>
          <w:szCs w:val="24"/>
        </w:rPr>
        <w:t>文件的响</w:t>
      </w:r>
      <w:r>
        <w:rPr>
          <w:rFonts w:ascii="仿宋" w:hAnsi="仿宋" w:eastAsia="仿宋" w:cs="仿宋"/>
          <w:spacing w:val="-1"/>
          <w:sz w:val="24"/>
          <w:szCs w:val="24"/>
        </w:rPr>
        <w:t>应程度进行审查，以确定是否对招标文件的实质性要求作出响应。</w:t>
      </w:r>
    </w:p>
    <w:p w14:paraId="21E3E31E">
      <w:pPr>
        <w:spacing w:before="1" w:line="338" w:lineRule="auto"/>
        <w:ind w:firstLine="482"/>
        <w:jc w:val="both"/>
        <w:rPr>
          <w:rFonts w:ascii="仿宋" w:hAnsi="仿宋" w:eastAsia="仿宋" w:cs="仿宋"/>
          <w:sz w:val="24"/>
          <w:szCs w:val="24"/>
        </w:rPr>
      </w:pPr>
      <w:r>
        <w:rPr>
          <w:rFonts w:ascii="仿宋" w:hAnsi="仿宋" w:eastAsia="仿宋" w:cs="仿宋"/>
          <w:spacing w:val="-3"/>
          <w:sz w:val="24"/>
          <w:szCs w:val="24"/>
        </w:rPr>
        <w:t>在符合性审查时，对属于不合格投标人或者投标无效的投标人，评标委</w:t>
      </w:r>
      <w:r>
        <w:rPr>
          <w:rFonts w:ascii="仿宋" w:hAnsi="仿宋" w:eastAsia="仿宋" w:cs="仿宋"/>
          <w:spacing w:val="-4"/>
          <w:sz w:val="24"/>
          <w:szCs w:val="24"/>
        </w:rPr>
        <w:t>员会必须提</w:t>
      </w:r>
      <w:r>
        <w:rPr>
          <w:rFonts w:ascii="仿宋" w:hAnsi="仿宋" w:eastAsia="仿宋" w:cs="仿宋"/>
          <w:spacing w:val="-7"/>
          <w:sz w:val="24"/>
          <w:szCs w:val="24"/>
        </w:rPr>
        <w:t>出不合格或者投标无效的事实依据，并出具不合格或者投标无效说明，投标人签字确认。</w:t>
      </w:r>
      <w:r>
        <w:rPr>
          <w:rFonts w:ascii="仿宋" w:hAnsi="仿宋" w:eastAsia="仿宋" w:cs="仿宋"/>
          <w:spacing w:val="-3"/>
          <w:sz w:val="24"/>
          <w:szCs w:val="24"/>
        </w:rPr>
        <w:t>投标人签字确认后评标委员会全体成员签字。投标人拒绝签字确认的不影响评标委员会</w:t>
      </w:r>
      <w:r>
        <w:rPr>
          <w:rFonts w:ascii="仿宋" w:hAnsi="仿宋" w:eastAsia="仿宋" w:cs="仿宋"/>
          <w:spacing w:val="-2"/>
          <w:sz w:val="24"/>
          <w:szCs w:val="24"/>
        </w:rPr>
        <w:t>做出的不合格或无效投标裁定。</w:t>
      </w:r>
    </w:p>
    <w:p w14:paraId="25E128DB">
      <w:pPr>
        <w:spacing w:before="1" w:line="222" w:lineRule="auto"/>
        <w:ind w:left="491"/>
        <w:rPr>
          <w:rFonts w:ascii="仿宋" w:hAnsi="仿宋" w:eastAsia="仿宋" w:cs="仿宋"/>
          <w:sz w:val="24"/>
          <w:szCs w:val="24"/>
        </w:rPr>
      </w:pPr>
      <w:r>
        <w:rPr>
          <w:rFonts w:ascii="仿宋" w:hAnsi="仿宋" w:eastAsia="仿宋" w:cs="仿宋"/>
          <w:spacing w:val="-4"/>
          <w:sz w:val="24"/>
          <w:szCs w:val="24"/>
        </w:rPr>
        <w:t>18.5.4</w:t>
      </w:r>
      <w:r>
        <w:rPr>
          <w:rFonts w:ascii="仿宋" w:hAnsi="仿宋" w:eastAsia="仿宋" w:cs="仿宋"/>
          <w:spacing w:val="-36"/>
          <w:sz w:val="24"/>
          <w:szCs w:val="24"/>
        </w:rPr>
        <w:t xml:space="preserve"> </w:t>
      </w:r>
      <w:r>
        <w:rPr>
          <w:rFonts w:ascii="仿宋" w:hAnsi="仿宋" w:eastAsia="仿宋" w:cs="仿宋"/>
          <w:spacing w:val="-4"/>
          <w:sz w:val="24"/>
          <w:szCs w:val="24"/>
        </w:rPr>
        <w:t>技术和商务评审</w:t>
      </w:r>
    </w:p>
    <w:p w14:paraId="4DE4053D">
      <w:pPr>
        <w:spacing w:before="154" w:line="338" w:lineRule="auto"/>
        <w:ind w:left="1" w:right="83" w:firstLine="489"/>
        <w:rPr>
          <w:rFonts w:ascii="仿宋" w:hAnsi="仿宋" w:eastAsia="仿宋" w:cs="仿宋"/>
          <w:sz w:val="24"/>
          <w:szCs w:val="24"/>
        </w:rPr>
      </w:pPr>
      <w:r>
        <w:rPr>
          <w:rFonts w:ascii="仿宋" w:hAnsi="仿宋" w:eastAsia="仿宋" w:cs="仿宋"/>
          <w:spacing w:val="1"/>
          <w:sz w:val="24"/>
          <w:szCs w:val="24"/>
        </w:rPr>
        <w:t>18.5.4.1</w:t>
      </w:r>
      <w:r>
        <w:rPr>
          <w:rFonts w:ascii="仿宋" w:hAnsi="仿宋" w:eastAsia="仿宋" w:cs="仿宋"/>
          <w:spacing w:val="-40"/>
          <w:sz w:val="24"/>
          <w:szCs w:val="24"/>
        </w:rPr>
        <w:t xml:space="preserve"> </w:t>
      </w:r>
      <w:r>
        <w:rPr>
          <w:rFonts w:ascii="仿宋" w:hAnsi="仿宋" w:eastAsia="仿宋" w:cs="仿宋"/>
          <w:spacing w:val="1"/>
          <w:sz w:val="24"/>
          <w:szCs w:val="24"/>
        </w:rPr>
        <w:t>按照招标文件要求，评标委员会审查投标人所投货物和服务的规格、质</w:t>
      </w:r>
      <w:r>
        <w:rPr>
          <w:rFonts w:ascii="仿宋" w:hAnsi="仿宋" w:eastAsia="仿宋" w:cs="仿宋"/>
          <w:spacing w:val="-3"/>
          <w:sz w:val="24"/>
          <w:szCs w:val="24"/>
        </w:rPr>
        <w:t>量、数量以及服务等技术要求和参数，进行技术部分的评审，并记录实质性响应、技术偏离等事项。</w:t>
      </w:r>
    </w:p>
    <w:p w14:paraId="1CF283B6">
      <w:pPr>
        <w:spacing w:before="2" w:line="337" w:lineRule="auto"/>
        <w:ind w:left="12" w:right="83" w:firstLine="479"/>
        <w:rPr>
          <w:rFonts w:ascii="仿宋" w:hAnsi="仿宋" w:eastAsia="仿宋" w:cs="仿宋"/>
          <w:sz w:val="24"/>
          <w:szCs w:val="24"/>
        </w:rPr>
      </w:pPr>
      <w:r>
        <w:rPr>
          <w:rFonts w:ascii="仿宋" w:hAnsi="仿宋" w:eastAsia="仿宋" w:cs="仿宋"/>
          <w:spacing w:val="1"/>
          <w:sz w:val="24"/>
          <w:szCs w:val="24"/>
        </w:rPr>
        <w:t>18.5.4.2</w:t>
      </w:r>
      <w:r>
        <w:rPr>
          <w:rFonts w:ascii="仿宋" w:hAnsi="仿宋" w:eastAsia="仿宋" w:cs="仿宋"/>
          <w:spacing w:val="-40"/>
          <w:sz w:val="24"/>
          <w:szCs w:val="24"/>
        </w:rPr>
        <w:t xml:space="preserve"> </w:t>
      </w:r>
      <w:r>
        <w:rPr>
          <w:rFonts w:ascii="仿宋" w:hAnsi="仿宋" w:eastAsia="仿宋" w:cs="仿宋"/>
          <w:spacing w:val="1"/>
          <w:sz w:val="24"/>
          <w:szCs w:val="24"/>
        </w:rPr>
        <w:t>按照招标文件要求，评标委员会审查投标人业绩、政策性加分、价格扣</w:t>
      </w:r>
      <w:r>
        <w:rPr>
          <w:rFonts w:ascii="仿宋" w:hAnsi="仿宋" w:eastAsia="仿宋" w:cs="仿宋"/>
          <w:spacing w:val="-2"/>
          <w:sz w:val="24"/>
          <w:szCs w:val="24"/>
        </w:rPr>
        <w:t>除等事项，进行商务部分评审，并记录相关事项。</w:t>
      </w:r>
    </w:p>
    <w:p w14:paraId="79B788BE">
      <w:pPr>
        <w:spacing w:before="2" w:line="338" w:lineRule="auto"/>
        <w:ind w:right="83" w:firstLine="491"/>
        <w:rPr>
          <w:rFonts w:ascii="仿宋" w:hAnsi="仿宋" w:eastAsia="仿宋" w:cs="仿宋"/>
          <w:sz w:val="24"/>
          <w:szCs w:val="24"/>
        </w:rPr>
      </w:pPr>
      <w:r>
        <w:rPr>
          <w:rFonts w:ascii="仿宋" w:hAnsi="仿宋" w:eastAsia="仿宋" w:cs="仿宋"/>
          <w:spacing w:val="1"/>
          <w:sz w:val="24"/>
          <w:szCs w:val="24"/>
        </w:rPr>
        <w:t>18.5.4.3</w:t>
      </w:r>
      <w:r>
        <w:rPr>
          <w:rFonts w:ascii="仿宋" w:hAnsi="仿宋" w:eastAsia="仿宋" w:cs="仿宋"/>
          <w:spacing w:val="-40"/>
          <w:sz w:val="24"/>
          <w:szCs w:val="24"/>
        </w:rPr>
        <w:t xml:space="preserve"> </w:t>
      </w:r>
      <w:r>
        <w:rPr>
          <w:rFonts w:ascii="仿宋" w:hAnsi="仿宋" w:eastAsia="仿宋" w:cs="仿宋"/>
          <w:spacing w:val="1"/>
          <w:sz w:val="24"/>
          <w:szCs w:val="24"/>
        </w:rPr>
        <w:t>采用综合评分法的，技术部分由评标委员会成员各自独立打分，</w:t>
      </w:r>
      <w:r>
        <w:rPr>
          <w:rFonts w:ascii="仿宋" w:hAnsi="仿宋" w:eastAsia="仿宋" w:cs="仿宋"/>
          <w:sz w:val="24"/>
          <w:szCs w:val="24"/>
        </w:rPr>
        <w:t>按照招</w:t>
      </w:r>
      <w:r>
        <w:rPr>
          <w:rFonts w:ascii="仿宋" w:hAnsi="仿宋" w:eastAsia="仿宋" w:cs="仿宋"/>
          <w:spacing w:val="-3"/>
          <w:sz w:val="24"/>
          <w:szCs w:val="24"/>
        </w:rPr>
        <w:t>标文件规定的评标办法进行逐项打分，对客观评分项的评分应当一致，对需要借助专业</w:t>
      </w:r>
      <w:r>
        <w:rPr>
          <w:rFonts w:ascii="仿宋" w:hAnsi="仿宋" w:eastAsia="仿宋" w:cs="仿宋"/>
          <w:spacing w:val="-1"/>
          <w:sz w:val="24"/>
          <w:szCs w:val="24"/>
        </w:rPr>
        <w:t>知识评判的主观评分项应当严格按照评分标准公正评分。</w:t>
      </w:r>
    </w:p>
    <w:p w14:paraId="687F9774">
      <w:pPr>
        <w:spacing w:before="2" w:line="338" w:lineRule="auto"/>
        <w:ind w:right="85" w:firstLine="491"/>
        <w:rPr>
          <w:rFonts w:ascii="仿宋" w:hAnsi="仿宋" w:eastAsia="仿宋" w:cs="仿宋"/>
          <w:sz w:val="24"/>
          <w:szCs w:val="24"/>
        </w:rPr>
      </w:pPr>
      <w:r>
        <w:rPr>
          <w:rFonts w:ascii="仿宋" w:hAnsi="仿宋" w:eastAsia="仿宋" w:cs="仿宋"/>
          <w:spacing w:val="1"/>
          <w:sz w:val="24"/>
          <w:szCs w:val="24"/>
        </w:rPr>
        <w:t>18.5.4.4</w:t>
      </w:r>
      <w:r>
        <w:rPr>
          <w:rFonts w:ascii="仿宋" w:hAnsi="仿宋" w:eastAsia="仿宋" w:cs="仿宋"/>
          <w:spacing w:val="-40"/>
          <w:sz w:val="24"/>
          <w:szCs w:val="24"/>
        </w:rPr>
        <w:t xml:space="preserve"> </w:t>
      </w:r>
      <w:r>
        <w:rPr>
          <w:rFonts w:ascii="仿宋" w:hAnsi="仿宋" w:eastAsia="仿宋" w:cs="仿宋"/>
          <w:spacing w:val="1"/>
          <w:sz w:val="24"/>
          <w:szCs w:val="24"/>
        </w:rPr>
        <w:t>采用综合评分法的，商务部分由评标委员会审核认定评分结果，</w:t>
      </w:r>
      <w:r>
        <w:rPr>
          <w:rFonts w:ascii="仿宋" w:hAnsi="仿宋" w:eastAsia="仿宋" w:cs="仿宋"/>
          <w:sz w:val="24"/>
          <w:szCs w:val="24"/>
        </w:rPr>
        <w:t>交各投</w:t>
      </w:r>
      <w:r>
        <w:rPr>
          <w:rFonts w:ascii="仿宋" w:hAnsi="仿宋" w:eastAsia="仿宋" w:cs="仿宋"/>
          <w:spacing w:val="-3"/>
          <w:sz w:val="24"/>
          <w:szCs w:val="24"/>
        </w:rPr>
        <w:t>标人签字确认。</w:t>
      </w:r>
    </w:p>
    <w:p w14:paraId="069A9983">
      <w:pPr>
        <w:spacing w:before="2" w:line="338" w:lineRule="auto"/>
        <w:ind w:left="1" w:right="83" w:firstLine="489"/>
        <w:rPr>
          <w:rFonts w:ascii="仿宋" w:hAnsi="仿宋" w:eastAsia="仿宋" w:cs="仿宋"/>
          <w:sz w:val="24"/>
          <w:szCs w:val="24"/>
        </w:rPr>
      </w:pPr>
      <w:r>
        <w:rPr>
          <w:rFonts w:ascii="仿宋" w:hAnsi="仿宋" w:eastAsia="仿宋" w:cs="仿宋"/>
          <w:spacing w:val="1"/>
          <w:sz w:val="24"/>
          <w:szCs w:val="24"/>
        </w:rPr>
        <w:t>18.5.4.5</w:t>
      </w:r>
      <w:r>
        <w:rPr>
          <w:rFonts w:ascii="仿宋" w:hAnsi="仿宋" w:eastAsia="仿宋" w:cs="仿宋"/>
          <w:spacing w:val="-40"/>
          <w:sz w:val="24"/>
          <w:szCs w:val="24"/>
        </w:rPr>
        <w:t xml:space="preserve"> </w:t>
      </w:r>
      <w:r>
        <w:rPr>
          <w:rFonts w:ascii="仿宋" w:hAnsi="仿宋" w:eastAsia="仿宋" w:cs="仿宋"/>
          <w:spacing w:val="1"/>
          <w:sz w:val="24"/>
          <w:szCs w:val="24"/>
        </w:rPr>
        <w:t>采用最低评标价法的采购项目，提供相同品牌产品（非单一产品</w:t>
      </w:r>
      <w:r>
        <w:rPr>
          <w:rFonts w:ascii="仿宋" w:hAnsi="仿宋" w:eastAsia="仿宋" w:cs="仿宋"/>
          <w:sz w:val="24"/>
          <w:szCs w:val="24"/>
        </w:rPr>
        <w:t>采购项</w:t>
      </w:r>
      <w:r>
        <w:rPr>
          <w:rFonts w:ascii="仿宋" w:hAnsi="仿宋" w:eastAsia="仿宋" w:cs="仿宋"/>
          <w:spacing w:val="-3"/>
          <w:sz w:val="24"/>
          <w:szCs w:val="24"/>
        </w:rPr>
        <w:t>目，系指采购人确定的核心产品）的不同投标人参加同一合同项下投标的，以其中通过资格审查、符合性审查且报价最低的参加评标；报价相同的，由采购人或者采购人委托</w:t>
      </w:r>
      <w:r>
        <w:rPr>
          <w:rFonts w:ascii="仿宋" w:hAnsi="仿宋" w:eastAsia="仿宋" w:cs="仿宋"/>
          <w:spacing w:val="-1"/>
          <w:sz w:val="24"/>
          <w:szCs w:val="24"/>
        </w:rPr>
        <w:t>评标委员会采取随机抽取的方式确定一个参加评标的投标人，其他投标无效。</w:t>
      </w:r>
    </w:p>
    <w:p w14:paraId="3052C38B">
      <w:pPr>
        <w:spacing w:before="5" w:line="338" w:lineRule="auto"/>
        <w:ind w:right="17" w:firstLine="491"/>
        <w:rPr>
          <w:rFonts w:ascii="仿宋" w:hAnsi="仿宋" w:eastAsia="仿宋" w:cs="仿宋"/>
          <w:color w:val="FF0000"/>
          <w:sz w:val="24"/>
          <w:szCs w:val="24"/>
        </w:rPr>
      </w:pPr>
      <w:r>
        <w:rPr>
          <w:rFonts w:ascii="仿宋" w:hAnsi="仿宋" w:eastAsia="仿宋" w:cs="仿宋"/>
          <w:color w:val="auto"/>
          <w:spacing w:val="-3"/>
          <w:sz w:val="24"/>
          <w:szCs w:val="24"/>
        </w:rPr>
        <w:t>18.5.4.6</w:t>
      </w:r>
      <w:r>
        <w:rPr>
          <w:rFonts w:ascii="仿宋" w:hAnsi="仿宋" w:eastAsia="仿宋" w:cs="仿宋"/>
          <w:color w:val="auto"/>
          <w:spacing w:val="-43"/>
          <w:sz w:val="24"/>
          <w:szCs w:val="24"/>
        </w:rPr>
        <w:t xml:space="preserve"> </w:t>
      </w:r>
      <w:r>
        <w:rPr>
          <w:rFonts w:ascii="仿宋" w:hAnsi="仿宋" w:eastAsia="仿宋" w:cs="仿宋"/>
          <w:b/>
          <w:bCs/>
          <w:color w:val="auto"/>
          <w:spacing w:val="-3"/>
          <w:sz w:val="24"/>
          <w:szCs w:val="24"/>
        </w:rPr>
        <w:t>使用综合评分法的采购项目，提供相同品牌</w:t>
      </w:r>
      <w:r>
        <w:rPr>
          <w:rFonts w:ascii="仿宋" w:hAnsi="仿宋" w:eastAsia="仿宋" w:cs="仿宋"/>
          <w:b/>
          <w:bCs/>
          <w:color w:val="auto"/>
          <w:spacing w:val="-4"/>
          <w:sz w:val="24"/>
          <w:szCs w:val="24"/>
        </w:rPr>
        <w:t>产品（非单一产品采购项目，</w:t>
      </w:r>
      <w:r>
        <w:rPr>
          <w:rFonts w:ascii="仿宋" w:hAnsi="仿宋" w:eastAsia="仿宋" w:cs="仿宋"/>
          <w:b/>
          <w:bCs/>
          <w:color w:val="auto"/>
          <w:spacing w:val="-3"/>
          <w:sz w:val="24"/>
          <w:szCs w:val="24"/>
        </w:rPr>
        <w:t>系指采购人确定的核心产品）且通过资格审查、符合性审查的不同投标人参加同一合同</w:t>
      </w:r>
      <w:r>
        <w:rPr>
          <w:rFonts w:ascii="仿宋" w:hAnsi="仿宋" w:eastAsia="仿宋" w:cs="仿宋"/>
          <w:b/>
          <w:bCs/>
          <w:color w:val="auto"/>
          <w:spacing w:val="-7"/>
          <w:sz w:val="24"/>
          <w:szCs w:val="24"/>
        </w:rPr>
        <w:t>项下投标的，按一家投标人计算，评审后得分最高的同品牌投</w:t>
      </w:r>
      <w:r>
        <w:rPr>
          <w:rFonts w:ascii="仿宋" w:hAnsi="仿宋" w:eastAsia="仿宋" w:cs="仿宋"/>
          <w:b/>
          <w:bCs/>
          <w:color w:val="auto"/>
          <w:spacing w:val="-8"/>
          <w:sz w:val="24"/>
          <w:szCs w:val="24"/>
        </w:rPr>
        <w:t>标人获得中标人推荐资格；</w:t>
      </w:r>
      <w:r>
        <w:rPr>
          <w:rFonts w:ascii="仿宋" w:hAnsi="仿宋" w:eastAsia="仿宋" w:cs="仿宋"/>
          <w:b/>
          <w:bCs/>
          <w:color w:val="auto"/>
          <w:spacing w:val="-3"/>
          <w:sz w:val="24"/>
          <w:szCs w:val="24"/>
        </w:rPr>
        <w:t>评审得分相同的，由采购人或者采购人委托评标委员会采取随机抽取的方式确定一个投</w:t>
      </w:r>
      <w:r>
        <w:rPr>
          <w:rFonts w:ascii="仿宋" w:hAnsi="仿宋" w:eastAsia="仿宋" w:cs="仿宋"/>
          <w:b/>
          <w:bCs/>
          <w:color w:val="auto"/>
          <w:spacing w:val="-1"/>
          <w:sz w:val="24"/>
          <w:szCs w:val="24"/>
        </w:rPr>
        <w:t>标人获得中标人推荐资格，其他同品牌投标人不作为中标候选人。</w:t>
      </w:r>
    </w:p>
    <w:p w14:paraId="7F2227B6">
      <w:pPr>
        <w:spacing w:before="158" w:line="338" w:lineRule="auto"/>
        <w:ind w:right="38" w:firstLine="491"/>
        <w:jc w:val="both"/>
        <w:rPr>
          <w:rFonts w:ascii="仿宋" w:hAnsi="仿宋" w:eastAsia="仿宋" w:cs="仿宋"/>
          <w:sz w:val="24"/>
          <w:szCs w:val="24"/>
        </w:rPr>
      </w:pPr>
      <w:r>
        <w:rPr>
          <w:rFonts w:ascii="仿宋" w:hAnsi="仿宋" w:eastAsia="仿宋" w:cs="仿宋"/>
          <w:spacing w:val="1"/>
          <w:sz w:val="24"/>
          <w:szCs w:val="24"/>
        </w:rPr>
        <w:t>18.5.4.7</w:t>
      </w:r>
      <w:r>
        <w:rPr>
          <w:rFonts w:ascii="仿宋" w:hAnsi="仿宋" w:eastAsia="仿宋" w:cs="仿宋"/>
          <w:spacing w:val="-40"/>
          <w:sz w:val="24"/>
          <w:szCs w:val="24"/>
        </w:rPr>
        <w:t xml:space="preserve"> </w:t>
      </w:r>
      <w:r>
        <w:rPr>
          <w:rFonts w:ascii="仿宋" w:hAnsi="仿宋" w:eastAsia="仿宋" w:cs="仿宋"/>
          <w:spacing w:val="1"/>
          <w:sz w:val="24"/>
          <w:szCs w:val="24"/>
        </w:rPr>
        <w:t>评标委员会发现招标文件存在歧义、重大缺陷导致评标工作无法进行，</w:t>
      </w:r>
      <w:r>
        <w:rPr>
          <w:rFonts w:ascii="仿宋" w:hAnsi="仿宋" w:eastAsia="仿宋" w:cs="仿宋"/>
          <w:spacing w:val="-3"/>
          <w:sz w:val="24"/>
          <w:szCs w:val="24"/>
        </w:rPr>
        <w:t>或者招标文件内容违反国家有关强制性规定的，应当停止评标工作，与采购人或者采购代理机构沟通并作书面记录。采购人或者采购代理机构确认后，应当修改招标文件，重</w:t>
      </w:r>
      <w:r>
        <w:rPr>
          <w:rFonts w:ascii="仿宋" w:hAnsi="仿宋" w:eastAsia="仿宋" w:cs="仿宋"/>
          <w:spacing w:val="-2"/>
          <w:sz w:val="24"/>
          <w:szCs w:val="24"/>
        </w:rPr>
        <w:t>新组织采购活动。</w:t>
      </w:r>
    </w:p>
    <w:p w14:paraId="010F6F8A">
      <w:pPr>
        <w:spacing w:line="222" w:lineRule="auto"/>
        <w:ind w:left="491"/>
        <w:rPr>
          <w:rFonts w:ascii="仿宋" w:hAnsi="仿宋" w:eastAsia="仿宋" w:cs="仿宋"/>
          <w:sz w:val="24"/>
          <w:szCs w:val="24"/>
        </w:rPr>
      </w:pPr>
      <w:r>
        <w:rPr>
          <w:rFonts w:ascii="仿宋" w:hAnsi="仿宋" w:eastAsia="仿宋" w:cs="仿宋"/>
          <w:spacing w:val="-5"/>
          <w:sz w:val="24"/>
          <w:szCs w:val="24"/>
        </w:rPr>
        <w:t>18.6</w:t>
      </w:r>
      <w:r>
        <w:rPr>
          <w:rFonts w:ascii="仿宋" w:hAnsi="仿宋" w:eastAsia="仿宋" w:cs="仿宋"/>
          <w:spacing w:val="-38"/>
          <w:sz w:val="24"/>
          <w:szCs w:val="24"/>
        </w:rPr>
        <w:t xml:space="preserve"> </w:t>
      </w:r>
      <w:r>
        <w:rPr>
          <w:rFonts w:ascii="仿宋" w:hAnsi="仿宋" w:eastAsia="仿宋" w:cs="仿宋"/>
          <w:spacing w:val="-5"/>
          <w:sz w:val="24"/>
          <w:szCs w:val="24"/>
        </w:rPr>
        <w:t>澄清有关问题</w:t>
      </w:r>
    </w:p>
    <w:p w14:paraId="55E6C330">
      <w:pPr>
        <w:spacing w:before="152" w:line="338" w:lineRule="auto"/>
        <w:ind w:left="2" w:right="38" w:firstLine="488"/>
        <w:rPr>
          <w:rFonts w:ascii="仿宋" w:hAnsi="仿宋" w:eastAsia="仿宋" w:cs="仿宋"/>
          <w:sz w:val="24"/>
          <w:szCs w:val="24"/>
        </w:rPr>
      </w:pPr>
      <w:r>
        <w:rPr>
          <w:rFonts w:ascii="仿宋" w:hAnsi="仿宋" w:eastAsia="仿宋" w:cs="仿宋"/>
          <w:spacing w:val="1"/>
          <w:sz w:val="24"/>
          <w:szCs w:val="24"/>
        </w:rPr>
        <w:t>18.6.1</w:t>
      </w:r>
      <w:r>
        <w:rPr>
          <w:rFonts w:ascii="仿宋" w:hAnsi="仿宋" w:eastAsia="仿宋" w:cs="仿宋"/>
          <w:spacing w:val="-40"/>
          <w:sz w:val="24"/>
          <w:szCs w:val="24"/>
        </w:rPr>
        <w:t xml:space="preserve"> </w:t>
      </w:r>
      <w:r>
        <w:rPr>
          <w:rFonts w:ascii="仿宋" w:hAnsi="仿宋" w:eastAsia="仿宋" w:cs="仿宋"/>
          <w:spacing w:val="1"/>
          <w:sz w:val="24"/>
          <w:szCs w:val="24"/>
        </w:rPr>
        <w:t>对投标文件中含义不明确、同类问题表述不一致或者有明显文字和计算错</w:t>
      </w:r>
      <w:r>
        <w:rPr>
          <w:rFonts w:ascii="仿宋" w:hAnsi="仿宋" w:eastAsia="仿宋" w:cs="仿宋"/>
          <w:spacing w:val="-3"/>
          <w:sz w:val="24"/>
          <w:szCs w:val="24"/>
        </w:rPr>
        <w:t>误的内容，评标委员会应以书面形式要求投标人做出必要的澄清、说明或者补正。投标人的澄清、说明或者补正应采取书面形式，由法定代表人或者被授权代表签字。投标人</w:t>
      </w:r>
      <w:r>
        <w:rPr>
          <w:rFonts w:ascii="仿宋" w:hAnsi="仿宋" w:eastAsia="仿宋" w:cs="仿宋"/>
          <w:spacing w:val="-1"/>
          <w:sz w:val="24"/>
          <w:szCs w:val="24"/>
        </w:rPr>
        <w:t>的澄清、说明或者补正不得超出投标文件的范围或者改变投标文件的实质性内容。</w:t>
      </w:r>
    </w:p>
    <w:p w14:paraId="7479FCEC">
      <w:pPr>
        <w:spacing w:line="338" w:lineRule="auto"/>
        <w:ind w:left="2" w:right="38" w:firstLine="488"/>
        <w:rPr>
          <w:rFonts w:ascii="仿宋" w:hAnsi="仿宋" w:eastAsia="仿宋" w:cs="仿宋"/>
          <w:sz w:val="24"/>
          <w:szCs w:val="24"/>
        </w:rPr>
      </w:pPr>
      <w:r>
        <w:rPr>
          <w:rFonts w:ascii="仿宋" w:hAnsi="仿宋" w:eastAsia="仿宋" w:cs="仿宋"/>
          <w:spacing w:val="1"/>
          <w:sz w:val="24"/>
          <w:szCs w:val="24"/>
        </w:rPr>
        <w:t>18.6.2</w:t>
      </w:r>
      <w:r>
        <w:rPr>
          <w:rFonts w:ascii="仿宋" w:hAnsi="仿宋" w:eastAsia="仿宋" w:cs="仿宋"/>
          <w:spacing w:val="-39"/>
          <w:sz w:val="24"/>
          <w:szCs w:val="24"/>
        </w:rPr>
        <w:t xml:space="preserve"> </w:t>
      </w:r>
      <w:r>
        <w:rPr>
          <w:rFonts w:ascii="仿宋" w:hAnsi="仿宋" w:eastAsia="仿宋" w:cs="仿宋"/>
          <w:spacing w:val="1"/>
          <w:sz w:val="24"/>
          <w:szCs w:val="24"/>
        </w:rPr>
        <w:t>评标委员会判断投标文件的响应性仅基于投标文件本身而不靠外部因素。</w:t>
      </w:r>
      <w:r>
        <w:rPr>
          <w:rFonts w:ascii="仿宋" w:hAnsi="仿宋" w:eastAsia="仿宋" w:cs="仿宋"/>
          <w:spacing w:val="-3"/>
          <w:sz w:val="24"/>
          <w:szCs w:val="24"/>
        </w:rPr>
        <w:t>未响应实质性条款的，评标委员会有权确定其投标无效，投标人不能通过修正、撤销或</w:t>
      </w:r>
      <w:r>
        <w:rPr>
          <w:rFonts w:ascii="仿宋" w:hAnsi="仿宋" w:eastAsia="仿宋" w:cs="仿宋"/>
          <w:spacing w:val="-1"/>
          <w:sz w:val="24"/>
          <w:szCs w:val="24"/>
        </w:rPr>
        <w:t>者澄清不符之处而使其投标成为实质性响应的投标。</w:t>
      </w:r>
    </w:p>
    <w:p w14:paraId="350C3468">
      <w:pPr>
        <w:spacing w:before="4" w:line="338" w:lineRule="auto"/>
        <w:ind w:left="3" w:firstLine="487"/>
        <w:rPr>
          <w:rFonts w:ascii="仿宋" w:hAnsi="仿宋" w:eastAsia="仿宋" w:cs="仿宋"/>
          <w:sz w:val="24"/>
          <w:szCs w:val="24"/>
        </w:rPr>
      </w:pPr>
      <w:r>
        <w:rPr>
          <w:rFonts w:ascii="仿宋" w:hAnsi="仿宋" w:eastAsia="仿宋" w:cs="仿宋"/>
          <w:spacing w:val="1"/>
          <w:sz w:val="24"/>
          <w:szCs w:val="24"/>
        </w:rPr>
        <w:t>18.6.3</w:t>
      </w:r>
      <w:r>
        <w:rPr>
          <w:rFonts w:ascii="仿宋" w:hAnsi="仿宋" w:eastAsia="仿宋" w:cs="仿宋"/>
          <w:spacing w:val="-40"/>
          <w:sz w:val="24"/>
          <w:szCs w:val="24"/>
        </w:rPr>
        <w:t xml:space="preserve"> </w:t>
      </w:r>
      <w:r>
        <w:rPr>
          <w:rFonts w:ascii="仿宋" w:hAnsi="仿宋" w:eastAsia="仿宋" w:cs="仿宋"/>
          <w:spacing w:val="1"/>
          <w:sz w:val="24"/>
          <w:szCs w:val="24"/>
        </w:rPr>
        <w:t>评标委员会认为投标人的报价明显低于其他通过投标人的报价，有可能影</w:t>
      </w:r>
      <w:r>
        <w:rPr>
          <w:rFonts w:ascii="仿宋" w:hAnsi="仿宋" w:eastAsia="仿宋" w:cs="仿宋"/>
          <w:spacing w:val="-2"/>
          <w:sz w:val="24"/>
          <w:szCs w:val="24"/>
        </w:rPr>
        <w:t>响产品质量或者不能诚信履约的，应当要求其在评标现场合理的时间内提供书面说明，</w:t>
      </w:r>
      <w:r>
        <w:rPr>
          <w:rFonts w:ascii="仿宋" w:hAnsi="仿宋" w:eastAsia="仿宋" w:cs="仿宋"/>
          <w:spacing w:val="-3"/>
          <w:sz w:val="24"/>
          <w:szCs w:val="24"/>
        </w:rPr>
        <w:t>必要时提交相关证明材料；投标人不能证明其报价合理性的，评标委员会应当将其作为无效投标处理。</w:t>
      </w:r>
    </w:p>
    <w:p w14:paraId="111E85F2">
      <w:pPr>
        <w:spacing w:line="222" w:lineRule="auto"/>
        <w:ind w:left="491"/>
        <w:rPr>
          <w:rFonts w:ascii="仿宋" w:hAnsi="仿宋" w:eastAsia="仿宋" w:cs="仿宋"/>
          <w:sz w:val="24"/>
          <w:szCs w:val="24"/>
        </w:rPr>
      </w:pPr>
      <w:r>
        <w:rPr>
          <w:rFonts w:ascii="仿宋" w:hAnsi="仿宋" w:eastAsia="仿宋" w:cs="仿宋"/>
          <w:spacing w:val="-8"/>
          <w:sz w:val="24"/>
          <w:szCs w:val="24"/>
        </w:rPr>
        <w:t>18.7</w:t>
      </w:r>
      <w:r>
        <w:rPr>
          <w:rFonts w:ascii="仿宋" w:hAnsi="仿宋" w:eastAsia="仿宋" w:cs="仿宋"/>
          <w:spacing w:val="-40"/>
          <w:sz w:val="24"/>
          <w:szCs w:val="24"/>
        </w:rPr>
        <w:t xml:space="preserve"> </w:t>
      </w:r>
      <w:r>
        <w:rPr>
          <w:rFonts w:ascii="仿宋" w:hAnsi="仿宋" w:eastAsia="仿宋" w:cs="仿宋"/>
          <w:spacing w:val="-8"/>
          <w:sz w:val="24"/>
          <w:szCs w:val="24"/>
        </w:rPr>
        <w:t>定标</w:t>
      </w:r>
    </w:p>
    <w:p w14:paraId="1B3D52D4">
      <w:pPr>
        <w:spacing w:before="150" w:line="339" w:lineRule="auto"/>
        <w:ind w:left="4" w:right="39" w:firstLine="486"/>
        <w:rPr>
          <w:rFonts w:ascii="仿宋" w:hAnsi="仿宋" w:eastAsia="仿宋" w:cs="仿宋"/>
          <w:sz w:val="24"/>
          <w:szCs w:val="24"/>
        </w:rPr>
      </w:pPr>
      <w:r>
        <w:rPr>
          <w:rFonts w:ascii="仿宋" w:hAnsi="仿宋" w:eastAsia="仿宋" w:cs="仿宋"/>
          <w:spacing w:val="1"/>
          <w:sz w:val="24"/>
          <w:szCs w:val="24"/>
        </w:rPr>
        <w:t>18.7.1</w:t>
      </w:r>
      <w:r>
        <w:rPr>
          <w:rFonts w:ascii="仿宋" w:hAnsi="仿宋" w:eastAsia="仿宋" w:cs="仿宋"/>
          <w:spacing w:val="-40"/>
          <w:sz w:val="24"/>
          <w:szCs w:val="24"/>
        </w:rPr>
        <w:t xml:space="preserve"> </w:t>
      </w:r>
      <w:r>
        <w:rPr>
          <w:rFonts w:ascii="仿宋" w:hAnsi="仿宋" w:eastAsia="仿宋" w:cs="仿宋"/>
          <w:spacing w:val="1"/>
          <w:sz w:val="24"/>
          <w:szCs w:val="24"/>
        </w:rPr>
        <w:t>评标委员会根据投标人须知前附表的规定确定中标候选人或直接确定中标</w:t>
      </w:r>
      <w:r>
        <w:rPr>
          <w:rFonts w:ascii="仿宋" w:hAnsi="仿宋" w:eastAsia="仿宋" w:cs="仿宋"/>
          <w:spacing w:val="-10"/>
          <w:sz w:val="24"/>
          <w:szCs w:val="24"/>
        </w:rPr>
        <w:t>人。</w:t>
      </w:r>
    </w:p>
    <w:p w14:paraId="7A832A7E">
      <w:pPr>
        <w:spacing w:before="1" w:line="338" w:lineRule="auto"/>
        <w:ind w:right="38" w:firstLine="481"/>
        <w:jc w:val="both"/>
        <w:rPr>
          <w:rFonts w:ascii="仿宋" w:hAnsi="仿宋" w:eastAsia="仿宋" w:cs="仿宋"/>
          <w:sz w:val="24"/>
          <w:szCs w:val="24"/>
        </w:rPr>
      </w:pPr>
      <w:r>
        <w:rPr>
          <w:rFonts w:ascii="仿宋" w:hAnsi="仿宋" w:eastAsia="仿宋" w:cs="仿宋"/>
          <w:spacing w:val="-3"/>
          <w:sz w:val="24"/>
          <w:szCs w:val="24"/>
        </w:rPr>
        <w:t>评标委员会确定中标候选人的，中标候选人数见投标人须知前附表。采购</w:t>
      </w:r>
      <w:r>
        <w:rPr>
          <w:rFonts w:ascii="仿宋" w:hAnsi="仿宋" w:eastAsia="仿宋" w:cs="仿宋"/>
          <w:spacing w:val="-4"/>
          <w:sz w:val="24"/>
          <w:szCs w:val="24"/>
        </w:rPr>
        <w:t>人应当自</w:t>
      </w:r>
      <w:r>
        <w:rPr>
          <w:rFonts w:ascii="仿宋" w:hAnsi="仿宋" w:eastAsia="仿宋" w:cs="仿宋"/>
          <w:sz w:val="24"/>
          <w:szCs w:val="24"/>
        </w:rPr>
        <w:t>收到评标报告之日起5个工作日内，在评标报告确定的中标候选人名单中按顺序确定中</w:t>
      </w:r>
      <w:r>
        <w:rPr>
          <w:rFonts w:ascii="仿宋" w:hAnsi="仿宋" w:eastAsia="仿宋" w:cs="仿宋"/>
          <w:spacing w:val="-3"/>
          <w:sz w:val="24"/>
          <w:szCs w:val="24"/>
        </w:rPr>
        <w:t>标人。中标候选人并列的，由采购人或者采购人委托评标委员会按照招标文件规定的方</w:t>
      </w:r>
      <w:r>
        <w:rPr>
          <w:rFonts w:ascii="仿宋" w:hAnsi="仿宋" w:eastAsia="仿宋" w:cs="仿宋"/>
          <w:spacing w:val="-1"/>
          <w:sz w:val="24"/>
          <w:szCs w:val="24"/>
        </w:rPr>
        <w:t>式确定中标人；招标文件未规定的，采取随机抽取的方式确定。</w:t>
      </w:r>
    </w:p>
    <w:p w14:paraId="0703323D">
      <w:pPr>
        <w:spacing w:before="1" w:line="221" w:lineRule="auto"/>
        <w:ind w:left="491"/>
        <w:rPr>
          <w:rFonts w:ascii="仿宋" w:hAnsi="仿宋" w:eastAsia="仿宋" w:cs="仿宋"/>
          <w:sz w:val="24"/>
          <w:szCs w:val="24"/>
        </w:rPr>
      </w:pPr>
      <w:r>
        <w:rPr>
          <w:rFonts w:ascii="仿宋" w:hAnsi="仿宋" w:eastAsia="仿宋" w:cs="仿宋"/>
          <w:spacing w:val="-2"/>
          <w:sz w:val="24"/>
          <w:szCs w:val="24"/>
        </w:rPr>
        <w:t>18.7.2</w:t>
      </w:r>
      <w:r>
        <w:rPr>
          <w:rFonts w:ascii="仿宋" w:hAnsi="仿宋" w:eastAsia="仿宋" w:cs="仿宋"/>
          <w:spacing w:val="-38"/>
          <w:sz w:val="24"/>
          <w:szCs w:val="24"/>
        </w:rPr>
        <w:t xml:space="preserve"> </w:t>
      </w:r>
      <w:r>
        <w:rPr>
          <w:rFonts w:ascii="仿宋" w:hAnsi="仿宋" w:eastAsia="仿宋" w:cs="仿宋"/>
          <w:spacing w:val="-2"/>
          <w:sz w:val="24"/>
          <w:szCs w:val="24"/>
        </w:rPr>
        <w:t>本次招标评标办法：见投标人须知前附表。</w:t>
      </w:r>
    </w:p>
    <w:p w14:paraId="6F5C8451">
      <w:pPr>
        <w:spacing w:before="155" w:line="338" w:lineRule="auto"/>
        <w:ind w:right="38" w:firstLine="491"/>
        <w:rPr>
          <w:rFonts w:ascii="仿宋" w:hAnsi="仿宋" w:eastAsia="仿宋" w:cs="仿宋"/>
          <w:sz w:val="24"/>
          <w:szCs w:val="24"/>
        </w:rPr>
      </w:pPr>
      <w:r>
        <w:rPr>
          <w:rFonts w:ascii="仿宋" w:hAnsi="仿宋" w:eastAsia="仿宋" w:cs="仿宋"/>
          <w:spacing w:val="1"/>
          <w:sz w:val="24"/>
          <w:szCs w:val="24"/>
        </w:rPr>
        <w:t>18.7.3</w:t>
      </w:r>
      <w:r>
        <w:rPr>
          <w:rFonts w:ascii="仿宋" w:hAnsi="仿宋" w:eastAsia="仿宋" w:cs="仿宋"/>
          <w:spacing w:val="-40"/>
          <w:sz w:val="24"/>
          <w:szCs w:val="24"/>
        </w:rPr>
        <w:t xml:space="preserve"> </w:t>
      </w:r>
      <w:r>
        <w:rPr>
          <w:rFonts w:ascii="仿宋" w:hAnsi="仿宋" w:eastAsia="仿宋" w:cs="仿宋"/>
          <w:spacing w:val="1"/>
          <w:sz w:val="24"/>
          <w:szCs w:val="24"/>
        </w:rPr>
        <w:t>采用综合评分法的，评标结果按评审后得分由高到低顺序排列。得分相同</w:t>
      </w:r>
      <w:r>
        <w:rPr>
          <w:rFonts w:ascii="仿宋" w:hAnsi="仿宋" w:eastAsia="仿宋" w:cs="仿宋"/>
          <w:spacing w:val="-3"/>
          <w:sz w:val="24"/>
          <w:szCs w:val="24"/>
        </w:rPr>
        <w:t>的，按投标报价由低到高顺序排列。得分且投标报价相同的并列。投标文件满足招标文件全部实质性要求，且按照评审因素的量化指标评审得分最高的投标人为排名第一的中</w:t>
      </w:r>
      <w:r>
        <w:rPr>
          <w:rFonts w:ascii="仿宋" w:hAnsi="仿宋" w:eastAsia="仿宋" w:cs="仿宋"/>
          <w:spacing w:val="-4"/>
          <w:sz w:val="24"/>
          <w:szCs w:val="24"/>
        </w:rPr>
        <w:t>标候选人。</w:t>
      </w:r>
    </w:p>
    <w:p w14:paraId="2FAE0E17">
      <w:pPr>
        <w:spacing w:before="1" w:line="339" w:lineRule="auto"/>
        <w:ind w:left="2" w:right="38" w:firstLine="488"/>
        <w:rPr>
          <w:rFonts w:ascii="仿宋" w:hAnsi="仿宋" w:eastAsia="仿宋" w:cs="仿宋"/>
          <w:sz w:val="24"/>
          <w:szCs w:val="24"/>
        </w:rPr>
      </w:pPr>
      <w:r>
        <w:rPr>
          <w:rFonts w:ascii="仿宋" w:hAnsi="仿宋" w:eastAsia="仿宋" w:cs="仿宋"/>
          <w:spacing w:val="1"/>
          <w:sz w:val="24"/>
          <w:szCs w:val="24"/>
        </w:rPr>
        <w:t>18.7.4</w:t>
      </w:r>
      <w:r>
        <w:rPr>
          <w:rFonts w:ascii="仿宋" w:hAnsi="仿宋" w:eastAsia="仿宋" w:cs="仿宋"/>
          <w:spacing w:val="-40"/>
          <w:sz w:val="24"/>
          <w:szCs w:val="24"/>
        </w:rPr>
        <w:t xml:space="preserve"> </w:t>
      </w:r>
      <w:r>
        <w:rPr>
          <w:rFonts w:ascii="仿宋" w:hAnsi="仿宋" w:eastAsia="仿宋" w:cs="仿宋"/>
          <w:spacing w:val="1"/>
          <w:sz w:val="24"/>
          <w:szCs w:val="24"/>
        </w:rPr>
        <w:t>采用最低评标价法的，评标结果按投标报价由低到高顺序排列，投标报价</w:t>
      </w:r>
      <w:r>
        <w:rPr>
          <w:rFonts w:ascii="仿宋" w:hAnsi="仿宋" w:eastAsia="仿宋" w:cs="仿宋"/>
          <w:spacing w:val="-3"/>
          <w:sz w:val="24"/>
          <w:szCs w:val="24"/>
        </w:rPr>
        <w:t>相同的并列。投标文件满足招标文件全部实质性要求且投标报价最低的投标人为排名第一的中标候选人。</w:t>
      </w:r>
    </w:p>
    <w:p w14:paraId="41F4D2D4">
      <w:pPr>
        <w:spacing w:before="158" w:line="338" w:lineRule="auto"/>
        <w:ind w:right="185" w:firstLine="492"/>
        <w:jc w:val="both"/>
        <w:rPr>
          <w:rFonts w:ascii="仿宋" w:hAnsi="仿宋" w:eastAsia="仿宋" w:cs="仿宋"/>
          <w:sz w:val="24"/>
          <w:szCs w:val="24"/>
        </w:rPr>
      </w:pPr>
      <w:r>
        <w:rPr>
          <w:rFonts w:ascii="仿宋" w:hAnsi="仿宋" w:eastAsia="仿宋" w:cs="仿宋"/>
          <w:spacing w:val="-1"/>
          <w:sz w:val="24"/>
          <w:szCs w:val="24"/>
        </w:rPr>
        <w:t>18.7.5</w:t>
      </w:r>
      <w:r>
        <w:rPr>
          <w:rFonts w:ascii="仿宋" w:hAnsi="仿宋" w:eastAsia="仿宋" w:cs="仿宋"/>
          <w:spacing w:val="-40"/>
          <w:sz w:val="24"/>
          <w:szCs w:val="24"/>
        </w:rPr>
        <w:t xml:space="preserve"> </w:t>
      </w:r>
      <w:r>
        <w:rPr>
          <w:rFonts w:ascii="仿宋" w:hAnsi="仿宋" w:eastAsia="仿宋" w:cs="仿宋"/>
          <w:spacing w:val="-1"/>
          <w:sz w:val="24"/>
          <w:szCs w:val="24"/>
        </w:rPr>
        <w:t>对于可以投多个包，但只能中标</w:t>
      </w:r>
      <w:r>
        <w:rPr>
          <w:rFonts w:ascii="仿宋" w:hAnsi="仿宋" w:eastAsia="仿宋" w:cs="仿宋"/>
          <w:spacing w:val="-31"/>
          <w:sz w:val="24"/>
          <w:szCs w:val="24"/>
        </w:rPr>
        <w:t xml:space="preserve"> </w:t>
      </w:r>
      <w:r>
        <w:rPr>
          <w:rFonts w:ascii="仿宋" w:hAnsi="仿宋" w:eastAsia="仿宋" w:cs="仿宋"/>
          <w:spacing w:val="-1"/>
          <w:sz w:val="24"/>
          <w:szCs w:val="24"/>
        </w:rPr>
        <w:t>1</w:t>
      </w:r>
      <w:r>
        <w:rPr>
          <w:rFonts w:ascii="仿宋" w:hAnsi="仿宋" w:eastAsia="仿宋" w:cs="仿宋"/>
          <w:spacing w:val="-41"/>
          <w:sz w:val="24"/>
          <w:szCs w:val="24"/>
        </w:rPr>
        <w:t xml:space="preserve"> </w:t>
      </w:r>
      <w:r>
        <w:rPr>
          <w:rFonts w:ascii="仿宋" w:hAnsi="仿宋" w:eastAsia="仿宋" w:cs="仿宋"/>
          <w:spacing w:val="-1"/>
          <w:sz w:val="24"/>
          <w:szCs w:val="24"/>
        </w:rPr>
        <w:t>个包且采用综合评分法的项目</w:t>
      </w:r>
      <w:r>
        <w:rPr>
          <w:rFonts w:ascii="仿宋" w:hAnsi="仿宋" w:eastAsia="仿宋" w:cs="仿宋"/>
          <w:spacing w:val="-2"/>
          <w:sz w:val="24"/>
          <w:szCs w:val="24"/>
        </w:rPr>
        <w:t>，若</w:t>
      </w:r>
      <w:r>
        <w:rPr>
          <w:rFonts w:ascii="仿宋" w:hAnsi="仿宋" w:eastAsia="仿宋" w:cs="仿宋"/>
          <w:spacing w:val="-46"/>
          <w:sz w:val="24"/>
          <w:szCs w:val="24"/>
        </w:rPr>
        <w:t xml:space="preserve"> </w:t>
      </w:r>
      <w:r>
        <w:rPr>
          <w:rFonts w:ascii="仿宋" w:hAnsi="仿宋" w:eastAsia="仿宋" w:cs="仿宋"/>
          <w:spacing w:val="-2"/>
          <w:sz w:val="24"/>
          <w:szCs w:val="24"/>
        </w:rPr>
        <w:t>2</w:t>
      </w:r>
      <w:r>
        <w:rPr>
          <w:rFonts w:ascii="仿宋" w:hAnsi="仿宋" w:eastAsia="仿宋" w:cs="仿宋"/>
          <w:spacing w:val="-41"/>
          <w:sz w:val="24"/>
          <w:szCs w:val="24"/>
        </w:rPr>
        <w:t xml:space="preserve"> </w:t>
      </w:r>
      <w:r>
        <w:rPr>
          <w:rFonts w:ascii="仿宋" w:hAnsi="仿宋" w:eastAsia="仿宋" w:cs="仿宋"/>
          <w:spacing w:val="-2"/>
          <w:sz w:val="24"/>
          <w:szCs w:val="24"/>
        </w:rPr>
        <w:t>个</w:t>
      </w:r>
      <w:r>
        <w:rPr>
          <w:rFonts w:ascii="仿宋" w:hAnsi="仿宋" w:eastAsia="仿宋" w:cs="仿宋"/>
          <w:spacing w:val="-5"/>
          <w:sz w:val="24"/>
          <w:szCs w:val="24"/>
        </w:rPr>
        <w:t>及</w:t>
      </w:r>
      <w:r>
        <w:rPr>
          <w:rFonts w:ascii="仿宋" w:hAnsi="仿宋" w:eastAsia="仿宋" w:cs="仿宋"/>
          <w:spacing w:val="-38"/>
          <w:sz w:val="24"/>
          <w:szCs w:val="24"/>
        </w:rPr>
        <w:t xml:space="preserve"> </w:t>
      </w:r>
      <w:r>
        <w:rPr>
          <w:rFonts w:ascii="仿宋" w:hAnsi="仿宋" w:eastAsia="仿宋" w:cs="仿宋"/>
          <w:spacing w:val="-5"/>
          <w:sz w:val="24"/>
          <w:szCs w:val="24"/>
        </w:rPr>
        <w:t>2</w:t>
      </w:r>
      <w:r>
        <w:rPr>
          <w:rFonts w:ascii="仿宋" w:hAnsi="仿宋" w:eastAsia="仿宋" w:cs="仿宋"/>
          <w:spacing w:val="-43"/>
          <w:sz w:val="24"/>
          <w:szCs w:val="24"/>
        </w:rPr>
        <w:t xml:space="preserve"> </w:t>
      </w:r>
      <w:r>
        <w:rPr>
          <w:rFonts w:ascii="仿宋" w:hAnsi="仿宋" w:eastAsia="仿宋" w:cs="仿宋"/>
          <w:spacing w:val="-5"/>
          <w:sz w:val="24"/>
          <w:szCs w:val="24"/>
        </w:rPr>
        <w:t>个以上包的综合得分排名均第一的，由投标人自行选择其中</w:t>
      </w:r>
      <w:r>
        <w:rPr>
          <w:rFonts w:ascii="仿宋" w:hAnsi="仿宋" w:eastAsia="仿宋" w:cs="仿宋"/>
          <w:spacing w:val="-34"/>
          <w:sz w:val="24"/>
          <w:szCs w:val="24"/>
        </w:rPr>
        <w:t xml:space="preserve"> </w:t>
      </w:r>
      <w:r>
        <w:rPr>
          <w:rFonts w:ascii="仿宋" w:hAnsi="仿宋" w:eastAsia="仿宋" w:cs="仿宋"/>
          <w:spacing w:val="-5"/>
          <w:sz w:val="24"/>
          <w:szCs w:val="24"/>
        </w:rPr>
        <w:t>1</w:t>
      </w:r>
      <w:r>
        <w:rPr>
          <w:rFonts w:ascii="仿宋" w:hAnsi="仿宋" w:eastAsia="仿宋" w:cs="仿宋"/>
          <w:spacing w:val="-43"/>
          <w:sz w:val="24"/>
          <w:szCs w:val="24"/>
        </w:rPr>
        <w:t xml:space="preserve"> </w:t>
      </w:r>
      <w:r>
        <w:rPr>
          <w:rFonts w:ascii="仿宋" w:hAnsi="仿宋" w:eastAsia="仿宋" w:cs="仿宋"/>
          <w:spacing w:val="-5"/>
          <w:sz w:val="24"/>
          <w:szCs w:val="24"/>
        </w:rPr>
        <w:t>个包中标；该投标人</w:t>
      </w:r>
      <w:r>
        <w:rPr>
          <w:rFonts w:ascii="仿宋" w:hAnsi="仿宋" w:eastAsia="仿宋" w:cs="仿宋"/>
          <w:spacing w:val="-3"/>
          <w:sz w:val="24"/>
          <w:szCs w:val="24"/>
        </w:rPr>
        <w:t>不再参与其他包的综合得分排名，剩余包其他投标人的综合得分排名依次递进，按新的</w:t>
      </w:r>
      <w:r>
        <w:rPr>
          <w:rFonts w:ascii="仿宋" w:hAnsi="仿宋" w:eastAsia="仿宋" w:cs="仿宋"/>
          <w:spacing w:val="-1"/>
          <w:sz w:val="24"/>
          <w:szCs w:val="24"/>
        </w:rPr>
        <w:t>排名和前述规定确定中标人，以此类推。</w:t>
      </w:r>
    </w:p>
    <w:p w14:paraId="4A6EA68F">
      <w:pPr>
        <w:spacing w:before="1" w:line="338" w:lineRule="auto"/>
        <w:ind w:left="27" w:right="185" w:firstLine="456"/>
        <w:rPr>
          <w:rFonts w:ascii="仿宋" w:hAnsi="仿宋" w:eastAsia="仿宋" w:cs="仿宋"/>
          <w:sz w:val="24"/>
          <w:szCs w:val="24"/>
        </w:rPr>
      </w:pPr>
      <w:r>
        <w:rPr>
          <w:rFonts w:ascii="仿宋" w:hAnsi="仿宋" w:eastAsia="仿宋" w:cs="仿宋"/>
          <w:spacing w:val="-2"/>
          <w:sz w:val="24"/>
          <w:szCs w:val="24"/>
        </w:rPr>
        <w:t>根据前项规定，导致各包参与综合得分排名的投标人不足3</w:t>
      </w:r>
      <w:r>
        <w:rPr>
          <w:rFonts w:ascii="仿宋" w:hAnsi="仿宋" w:eastAsia="仿宋" w:cs="仿宋"/>
          <w:spacing w:val="-40"/>
          <w:sz w:val="24"/>
          <w:szCs w:val="24"/>
        </w:rPr>
        <w:t xml:space="preserve"> </w:t>
      </w:r>
      <w:r>
        <w:rPr>
          <w:rFonts w:ascii="仿宋" w:hAnsi="仿宋" w:eastAsia="仿宋" w:cs="仿宋"/>
          <w:spacing w:val="-2"/>
          <w:sz w:val="24"/>
          <w:szCs w:val="24"/>
        </w:rPr>
        <w:t>家时，评委会认为不足</w:t>
      </w:r>
      <w:r>
        <w:rPr>
          <w:rFonts w:ascii="仿宋" w:hAnsi="仿宋" w:eastAsia="仿宋" w:cs="仿宋"/>
          <w:spacing w:val="-3"/>
          <w:sz w:val="24"/>
          <w:szCs w:val="24"/>
        </w:rPr>
        <w:t>以构成竞争的有权对该包予以废标。</w:t>
      </w:r>
    </w:p>
    <w:p w14:paraId="4A0BAF93">
      <w:pPr>
        <w:spacing w:before="1" w:line="338" w:lineRule="auto"/>
        <w:ind w:left="2" w:right="120" w:firstLine="490"/>
        <w:rPr>
          <w:rFonts w:ascii="仿宋" w:hAnsi="仿宋" w:eastAsia="仿宋" w:cs="仿宋"/>
          <w:sz w:val="24"/>
          <w:szCs w:val="24"/>
        </w:rPr>
      </w:pPr>
      <w:r>
        <w:rPr>
          <w:rFonts w:ascii="仿宋" w:hAnsi="仿宋" w:eastAsia="仿宋" w:cs="仿宋"/>
          <w:spacing w:val="2"/>
          <w:sz w:val="24"/>
          <w:szCs w:val="24"/>
        </w:rPr>
        <w:t>18.7.6</w:t>
      </w:r>
      <w:r>
        <w:rPr>
          <w:rFonts w:ascii="仿宋" w:hAnsi="仿宋" w:eastAsia="仿宋" w:cs="仿宋"/>
          <w:spacing w:val="-42"/>
          <w:sz w:val="24"/>
          <w:szCs w:val="24"/>
        </w:rPr>
        <w:t xml:space="preserve"> </w:t>
      </w:r>
      <w:r>
        <w:rPr>
          <w:rFonts w:ascii="仿宋" w:hAnsi="仿宋" w:eastAsia="仿宋" w:cs="仿宋"/>
          <w:spacing w:val="2"/>
          <w:sz w:val="24"/>
          <w:szCs w:val="24"/>
        </w:rPr>
        <w:t>按照有关规定中标人因不可抗力或者自身原因不能履行政府采购合</w:t>
      </w:r>
      <w:r>
        <w:rPr>
          <w:rFonts w:ascii="仿宋" w:hAnsi="仿宋" w:eastAsia="仿宋" w:cs="仿宋"/>
          <w:spacing w:val="1"/>
          <w:sz w:val="24"/>
          <w:szCs w:val="24"/>
        </w:rPr>
        <w:t>同的，</w:t>
      </w:r>
      <w:r>
        <w:rPr>
          <w:rFonts w:ascii="仿宋" w:hAnsi="仿宋" w:eastAsia="仿宋" w:cs="仿宋"/>
          <w:spacing w:val="-7"/>
          <w:sz w:val="24"/>
          <w:szCs w:val="24"/>
        </w:rPr>
        <w:t>报经同级财政部门同意后，可顺延排序第二的投标人中标；</w:t>
      </w:r>
      <w:r>
        <w:rPr>
          <w:rFonts w:ascii="仿宋" w:hAnsi="仿宋" w:eastAsia="仿宋" w:cs="仿宋"/>
          <w:spacing w:val="-8"/>
          <w:sz w:val="24"/>
          <w:szCs w:val="24"/>
        </w:rPr>
        <w:t>或者报同级财政部门同意后，</w:t>
      </w:r>
      <w:r>
        <w:rPr>
          <w:rFonts w:ascii="仿宋" w:hAnsi="仿宋" w:eastAsia="仿宋" w:cs="仿宋"/>
          <w:spacing w:val="-1"/>
          <w:sz w:val="24"/>
          <w:szCs w:val="24"/>
        </w:rPr>
        <w:t>做废标处理，由采购人依法重新组织招标。</w:t>
      </w:r>
    </w:p>
    <w:p w14:paraId="0B972F77">
      <w:pPr>
        <w:spacing w:before="1" w:line="338" w:lineRule="auto"/>
        <w:ind w:left="1" w:firstLine="491"/>
        <w:rPr>
          <w:rFonts w:ascii="仿宋" w:hAnsi="仿宋" w:eastAsia="仿宋" w:cs="仿宋"/>
          <w:sz w:val="24"/>
          <w:szCs w:val="24"/>
        </w:rPr>
      </w:pPr>
      <w:r>
        <w:rPr>
          <w:rFonts w:ascii="仿宋" w:hAnsi="仿宋" w:eastAsia="仿宋" w:cs="仿宋"/>
          <w:sz w:val="24"/>
          <w:szCs w:val="24"/>
        </w:rPr>
        <w:t>18.7.7 以入围方式确定多个中标人的，入围中标人数量应当根据招标需要并</w:t>
      </w:r>
      <w:r>
        <w:rPr>
          <w:rFonts w:ascii="仿宋" w:hAnsi="仿宋" w:eastAsia="仿宋" w:cs="仿宋"/>
          <w:spacing w:val="-1"/>
          <w:sz w:val="24"/>
          <w:szCs w:val="24"/>
        </w:rPr>
        <w:t>在招</w:t>
      </w:r>
      <w:r>
        <w:rPr>
          <w:rFonts w:ascii="仿宋" w:hAnsi="仿宋" w:eastAsia="仿宋" w:cs="仿宋"/>
          <w:spacing w:val="-4"/>
          <w:sz w:val="24"/>
          <w:szCs w:val="24"/>
        </w:rPr>
        <w:t>标活动开始前确定，由评标委员会按照招标文件规定的评标办法确定</w:t>
      </w:r>
      <w:r>
        <w:rPr>
          <w:rFonts w:ascii="仿宋" w:hAnsi="仿宋" w:eastAsia="仿宋" w:cs="仿宋"/>
          <w:spacing w:val="-5"/>
          <w:sz w:val="24"/>
          <w:szCs w:val="24"/>
        </w:rPr>
        <w:t>各投标人排列顺序，</w:t>
      </w:r>
      <w:r>
        <w:rPr>
          <w:rFonts w:ascii="仿宋" w:hAnsi="仿宋" w:eastAsia="仿宋" w:cs="仿宋"/>
          <w:spacing w:val="-2"/>
          <w:sz w:val="24"/>
          <w:szCs w:val="24"/>
        </w:rPr>
        <w:t>依照顺序确定入围中标人。</w:t>
      </w:r>
    </w:p>
    <w:p w14:paraId="23108203">
      <w:pPr>
        <w:spacing w:before="2" w:line="338" w:lineRule="auto"/>
        <w:ind w:left="1" w:right="185" w:firstLine="491"/>
        <w:rPr>
          <w:rFonts w:ascii="仿宋" w:hAnsi="仿宋" w:eastAsia="仿宋" w:cs="仿宋"/>
          <w:sz w:val="24"/>
          <w:szCs w:val="24"/>
        </w:rPr>
      </w:pPr>
      <w:r>
        <w:rPr>
          <w:rFonts w:ascii="仿宋" w:hAnsi="仿宋" w:eastAsia="仿宋" w:cs="仿宋"/>
          <w:spacing w:val="1"/>
          <w:sz w:val="24"/>
          <w:szCs w:val="24"/>
        </w:rPr>
        <w:t>18.7.8</w:t>
      </w:r>
      <w:r>
        <w:rPr>
          <w:rFonts w:ascii="仿宋" w:hAnsi="仿宋" w:eastAsia="仿宋" w:cs="仿宋"/>
          <w:spacing w:val="-40"/>
          <w:sz w:val="24"/>
          <w:szCs w:val="24"/>
        </w:rPr>
        <w:t xml:space="preserve"> </w:t>
      </w:r>
      <w:r>
        <w:rPr>
          <w:rFonts w:ascii="仿宋" w:hAnsi="仿宋" w:eastAsia="仿宋" w:cs="仿宋"/>
          <w:spacing w:val="1"/>
          <w:sz w:val="24"/>
          <w:szCs w:val="24"/>
        </w:rPr>
        <w:t>评标委员会成员对需要共同认定的事项存在争议的，应当按照少数服从多</w:t>
      </w:r>
      <w:r>
        <w:rPr>
          <w:rFonts w:ascii="仿宋" w:hAnsi="仿宋" w:eastAsia="仿宋" w:cs="仿宋"/>
          <w:spacing w:val="-3"/>
          <w:sz w:val="24"/>
          <w:szCs w:val="24"/>
        </w:rPr>
        <w:t>数的原则作出结论。持不同意见的评标委员会成员应当在评标报告上签署不同意见及理</w:t>
      </w:r>
      <w:r>
        <w:rPr>
          <w:rFonts w:ascii="仿宋" w:hAnsi="仿宋" w:eastAsia="仿宋" w:cs="仿宋"/>
          <w:spacing w:val="-2"/>
          <w:sz w:val="24"/>
          <w:szCs w:val="24"/>
        </w:rPr>
        <w:t>由，否则视为同意评标报告。</w:t>
      </w:r>
    </w:p>
    <w:p w14:paraId="1AC1C9DA">
      <w:pPr>
        <w:spacing w:line="222" w:lineRule="auto"/>
        <w:ind w:left="492"/>
        <w:rPr>
          <w:rFonts w:ascii="仿宋" w:hAnsi="仿宋" w:eastAsia="仿宋" w:cs="仿宋"/>
          <w:sz w:val="24"/>
          <w:szCs w:val="24"/>
        </w:rPr>
      </w:pPr>
      <w:r>
        <w:rPr>
          <w:rFonts w:ascii="仿宋" w:hAnsi="仿宋" w:eastAsia="仿宋" w:cs="仿宋"/>
          <w:spacing w:val="-1"/>
          <w:sz w:val="24"/>
          <w:szCs w:val="24"/>
        </w:rPr>
        <w:t>18.7.9</w:t>
      </w:r>
      <w:r>
        <w:rPr>
          <w:rFonts w:ascii="仿宋" w:hAnsi="仿宋" w:eastAsia="仿宋" w:cs="仿宋"/>
          <w:spacing w:val="-44"/>
          <w:sz w:val="24"/>
          <w:szCs w:val="24"/>
        </w:rPr>
        <w:t xml:space="preserve"> </w:t>
      </w:r>
      <w:r>
        <w:rPr>
          <w:rFonts w:ascii="仿宋" w:hAnsi="仿宋" w:eastAsia="仿宋" w:cs="仿宋"/>
          <w:spacing w:val="-1"/>
          <w:sz w:val="24"/>
          <w:szCs w:val="24"/>
        </w:rPr>
        <w:t>评标结果汇总完成后，除下列情形外，任何人</w:t>
      </w:r>
      <w:r>
        <w:rPr>
          <w:rFonts w:ascii="仿宋" w:hAnsi="仿宋" w:eastAsia="仿宋" w:cs="仿宋"/>
          <w:spacing w:val="-2"/>
          <w:sz w:val="24"/>
          <w:szCs w:val="24"/>
        </w:rPr>
        <w:t>不得修改评标结果：</w:t>
      </w:r>
    </w:p>
    <w:p w14:paraId="5F7BD2BF">
      <w:pPr>
        <w:spacing w:before="150" w:line="222" w:lineRule="auto"/>
        <w:ind w:left="487"/>
        <w:rPr>
          <w:rFonts w:ascii="仿宋" w:hAnsi="仿宋" w:eastAsia="仿宋" w:cs="仿宋"/>
          <w:sz w:val="24"/>
          <w:szCs w:val="24"/>
        </w:rPr>
      </w:pPr>
      <w:r>
        <w:rPr>
          <w:rFonts w:ascii="仿宋" w:hAnsi="仿宋" w:eastAsia="仿宋" w:cs="仿宋"/>
          <w:spacing w:val="-2"/>
          <w:sz w:val="24"/>
          <w:szCs w:val="24"/>
        </w:rPr>
        <w:t>（一）分值汇总计算错误的；</w:t>
      </w:r>
    </w:p>
    <w:p w14:paraId="08C1ACD1">
      <w:pPr>
        <w:spacing w:before="152" w:line="222" w:lineRule="auto"/>
        <w:ind w:left="487"/>
        <w:rPr>
          <w:rFonts w:ascii="仿宋" w:hAnsi="仿宋" w:eastAsia="仿宋" w:cs="仿宋"/>
          <w:sz w:val="24"/>
          <w:szCs w:val="24"/>
        </w:rPr>
      </w:pPr>
      <w:r>
        <w:rPr>
          <w:rFonts w:ascii="仿宋" w:hAnsi="仿宋" w:eastAsia="仿宋" w:cs="仿宋"/>
          <w:spacing w:val="-2"/>
          <w:sz w:val="24"/>
          <w:szCs w:val="24"/>
        </w:rPr>
        <w:t>（二）分项评分超出评分标准范围的；</w:t>
      </w:r>
    </w:p>
    <w:p w14:paraId="4963F0B2">
      <w:pPr>
        <w:spacing w:before="153" w:line="222" w:lineRule="auto"/>
        <w:ind w:left="487"/>
        <w:rPr>
          <w:rFonts w:ascii="仿宋" w:hAnsi="仿宋" w:eastAsia="仿宋" w:cs="仿宋"/>
          <w:sz w:val="24"/>
          <w:szCs w:val="24"/>
        </w:rPr>
      </w:pPr>
      <w:r>
        <w:rPr>
          <w:rFonts w:ascii="仿宋" w:hAnsi="仿宋" w:eastAsia="仿宋" w:cs="仿宋"/>
          <w:spacing w:val="-1"/>
          <w:sz w:val="24"/>
          <w:szCs w:val="24"/>
        </w:rPr>
        <w:t>（三）评标委员会成员对客观评审因素评分不一致的；</w:t>
      </w:r>
    </w:p>
    <w:p w14:paraId="17943A40">
      <w:pPr>
        <w:spacing w:before="150" w:line="222" w:lineRule="auto"/>
        <w:ind w:left="487"/>
        <w:rPr>
          <w:rFonts w:ascii="仿宋" w:hAnsi="仿宋" w:eastAsia="仿宋" w:cs="仿宋"/>
          <w:sz w:val="24"/>
          <w:szCs w:val="24"/>
        </w:rPr>
      </w:pPr>
      <w:r>
        <w:rPr>
          <w:rFonts w:ascii="仿宋" w:hAnsi="仿宋" w:eastAsia="仿宋" w:cs="仿宋"/>
          <w:spacing w:val="-2"/>
          <w:sz w:val="24"/>
          <w:szCs w:val="24"/>
        </w:rPr>
        <w:t>（四）经评标委员会认定评分畸高、畸低的。</w:t>
      </w:r>
    </w:p>
    <w:p w14:paraId="34BE6C1D">
      <w:pPr>
        <w:spacing w:before="149" w:line="339" w:lineRule="auto"/>
        <w:ind w:left="2" w:right="185" w:firstLine="480"/>
        <w:jc w:val="both"/>
        <w:rPr>
          <w:rFonts w:ascii="仿宋" w:hAnsi="仿宋" w:eastAsia="仿宋" w:cs="仿宋"/>
          <w:sz w:val="24"/>
          <w:szCs w:val="24"/>
        </w:rPr>
      </w:pPr>
      <w:r>
        <w:rPr>
          <w:rFonts w:ascii="仿宋" w:hAnsi="仿宋" w:eastAsia="仿宋" w:cs="仿宋"/>
          <w:spacing w:val="-3"/>
          <w:sz w:val="24"/>
          <w:szCs w:val="24"/>
        </w:rPr>
        <w:t>评标报告签署前，经复核发现存在以上情形之一的，评标委员会应当当场</w:t>
      </w:r>
      <w:r>
        <w:rPr>
          <w:rFonts w:ascii="仿宋" w:hAnsi="仿宋" w:eastAsia="仿宋" w:cs="仿宋"/>
          <w:spacing w:val="-4"/>
          <w:sz w:val="24"/>
          <w:szCs w:val="24"/>
        </w:rPr>
        <w:t>修改评标</w:t>
      </w:r>
      <w:r>
        <w:rPr>
          <w:rFonts w:ascii="仿宋" w:hAnsi="仿宋" w:eastAsia="仿宋" w:cs="仿宋"/>
          <w:spacing w:val="-3"/>
          <w:sz w:val="24"/>
          <w:szCs w:val="24"/>
        </w:rPr>
        <w:t>结果，并在评标报告中记载；评标报告签署后，采购人或者采购代理机构发现存在以上情形之一的，应当组织原评标委员会进行重新评审，重新评审改变评标结果的，书面报</w:t>
      </w:r>
      <w:r>
        <w:rPr>
          <w:rFonts w:ascii="仿宋" w:hAnsi="仿宋" w:eastAsia="仿宋" w:cs="仿宋"/>
          <w:spacing w:val="-2"/>
          <w:sz w:val="24"/>
          <w:szCs w:val="24"/>
        </w:rPr>
        <w:t>告本级财政部门。</w:t>
      </w:r>
    </w:p>
    <w:p w14:paraId="5651DC7C">
      <w:pPr>
        <w:spacing w:before="2" w:line="337" w:lineRule="auto"/>
        <w:ind w:left="2" w:right="188" w:firstLine="490"/>
        <w:rPr>
          <w:rFonts w:ascii="仿宋" w:hAnsi="仿宋" w:eastAsia="仿宋" w:cs="仿宋"/>
          <w:sz w:val="24"/>
          <w:szCs w:val="24"/>
        </w:rPr>
      </w:pPr>
      <w:r>
        <w:rPr>
          <w:rFonts w:ascii="仿宋" w:hAnsi="仿宋" w:eastAsia="仿宋" w:cs="仿宋"/>
          <w:spacing w:val="4"/>
          <w:sz w:val="24"/>
          <w:szCs w:val="24"/>
        </w:rPr>
        <w:t>18.7.10</w:t>
      </w:r>
      <w:r>
        <w:rPr>
          <w:rFonts w:ascii="仿宋" w:hAnsi="仿宋" w:eastAsia="仿宋" w:cs="仿宋"/>
          <w:spacing w:val="-36"/>
          <w:sz w:val="24"/>
          <w:szCs w:val="24"/>
        </w:rPr>
        <w:t xml:space="preserve"> </w:t>
      </w:r>
      <w:r>
        <w:rPr>
          <w:rFonts w:ascii="仿宋" w:hAnsi="仿宋" w:eastAsia="仿宋" w:cs="仿宋"/>
          <w:spacing w:val="4"/>
          <w:sz w:val="24"/>
          <w:szCs w:val="24"/>
        </w:rPr>
        <w:t>评标委员会根据全体评标成员签字的原始评标记录和评标结果编写评标</w:t>
      </w:r>
      <w:r>
        <w:rPr>
          <w:rFonts w:ascii="仿宋" w:hAnsi="仿宋" w:eastAsia="仿宋" w:cs="仿宋"/>
          <w:spacing w:val="-6"/>
          <w:sz w:val="24"/>
          <w:szCs w:val="24"/>
        </w:rPr>
        <w:t>报告。</w:t>
      </w:r>
    </w:p>
    <w:p w14:paraId="39497B86">
      <w:pPr>
        <w:spacing w:before="1" w:line="222" w:lineRule="auto"/>
        <w:ind w:left="492"/>
        <w:rPr>
          <w:rFonts w:ascii="仿宋" w:hAnsi="仿宋" w:eastAsia="仿宋" w:cs="仿宋"/>
          <w:sz w:val="24"/>
          <w:szCs w:val="24"/>
        </w:rPr>
      </w:pPr>
      <w:r>
        <w:rPr>
          <w:rFonts w:ascii="仿宋" w:hAnsi="仿宋" w:eastAsia="仿宋" w:cs="仿宋"/>
          <w:spacing w:val="-6"/>
          <w:sz w:val="24"/>
          <w:szCs w:val="24"/>
        </w:rPr>
        <w:t>18.8 中标公告以及中标通知书</w:t>
      </w:r>
    </w:p>
    <w:p w14:paraId="59B2B127">
      <w:pPr>
        <w:keepNext w:val="0"/>
        <w:keepLines w:val="0"/>
        <w:pageBreakBefore w:val="0"/>
        <w:widowControl/>
        <w:kinsoku w:val="0"/>
        <w:wordWrap/>
        <w:overflowPunct/>
        <w:topLinePunct w:val="0"/>
        <w:autoSpaceDE w:val="0"/>
        <w:autoSpaceDN w:val="0"/>
        <w:bidi w:val="0"/>
        <w:adjustRightInd w:val="0"/>
        <w:snapToGrid w:val="0"/>
        <w:spacing w:line="440" w:lineRule="exact"/>
        <w:ind w:right="0" w:firstLine="484" w:firstLineChars="200"/>
        <w:textAlignment w:val="baseline"/>
        <w:rPr>
          <w:rFonts w:hint="eastAsia" w:ascii="仿宋" w:hAnsi="仿宋" w:eastAsia="仿宋" w:cs="仿宋"/>
          <w:spacing w:val="-6"/>
          <w:kern w:val="2"/>
          <w:sz w:val="24"/>
          <w:szCs w:val="24"/>
          <w:lang w:val="en-US" w:eastAsia="zh-CN" w:bidi="ar-SA"/>
        </w:rPr>
      </w:pPr>
      <w:r>
        <w:rPr>
          <w:rFonts w:ascii="仿宋" w:hAnsi="仿宋" w:eastAsia="仿宋" w:cs="仿宋"/>
          <w:spacing w:val="1"/>
          <w:sz w:val="24"/>
          <w:szCs w:val="24"/>
          <w:highlight w:val="none"/>
        </w:rPr>
        <w:t>18.8.1</w:t>
      </w:r>
      <w:r>
        <w:rPr>
          <w:rFonts w:hint="eastAsia" w:ascii="仿宋" w:hAnsi="仿宋" w:eastAsia="仿宋" w:cs="仿宋"/>
          <w:spacing w:val="-6"/>
          <w:kern w:val="2"/>
          <w:sz w:val="24"/>
          <w:szCs w:val="24"/>
          <w:lang w:val="en-US" w:eastAsia="zh-CN" w:bidi="ar-SA"/>
        </w:rPr>
        <w:t>中标人确定后，招标人应当向中标人发出中标通知书，并同时将中标结果通知所有未中标的投标人。</w:t>
      </w:r>
    </w:p>
    <w:p w14:paraId="2B7CF4BE">
      <w:pPr>
        <w:keepNext w:val="0"/>
        <w:keepLines w:val="0"/>
        <w:pageBreakBefore w:val="0"/>
        <w:widowControl/>
        <w:kinsoku w:val="0"/>
        <w:wordWrap/>
        <w:overflowPunct/>
        <w:topLinePunct w:val="0"/>
        <w:autoSpaceDE w:val="0"/>
        <w:autoSpaceDN w:val="0"/>
        <w:bidi w:val="0"/>
        <w:adjustRightInd w:val="0"/>
        <w:snapToGrid w:val="0"/>
        <w:spacing w:line="440" w:lineRule="exact"/>
        <w:ind w:right="0" w:firstLine="484" w:firstLineChars="200"/>
        <w:textAlignment w:val="baseline"/>
        <w:rPr>
          <w:rFonts w:hint="eastAsia" w:ascii="仿宋" w:hAnsi="仿宋" w:eastAsia="仿宋" w:cs="仿宋"/>
          <w:spacing w:val="-6"/>
          <w:kern w:val="2"/>
          <w:sz w:val="24"/>
          <w:szCs w:val="24"/>
          <w:lang w:val="en-US" w:eastAsia="zh-CN" w:bidi="ar-SA"/>
        </w:rPr>
      </w:pPr>
      <w:r>
        <w:rPr>
          <w:rFonts w:ascii="仿宋" w:hAnsi="仿宋" w:eastAsia="仿宋" w:cs="仿宋"/>
          <w:spacing w:val="1"/>
          <w:sz w:val="24"/>
          <w:szCs w:val="24"/>
          <w:highlight w:val="none"/>
        </w:rPr>
        <w:t>18.8.</w:t>
      </w:r>
      <w:r>
        <w:rPr>
          <w:rFonts w:hint="eastAsia" w:ascii="仿宋" w:hAnsi="仿宋" w:eastAsia="仿宋" w:cs="仿宋"/>
          <w:spacing w:val="1"/>
          <w:sz w:val="24"/>
          <w:szCs w:val="24"/>
          <w:highlight w:val="none"/>
          <w:lang w:val="en-US" w:eastAsia="zh-CN"/>
        </w:rPr>
        <w:t>2</w:t>
      </w:r>
      <w:r>
        <w:rPr>
          <w:rFonts w:hint="eastAsia" w:ascii="仿宋" w:hAnsi="仿宋" w:eastAsia="仿宋" w:cs="仿宋"/>
          <w:spacing w:val="-6"/>
          <w:kern w:val="2"/>
          <w:sz w:val="24"/>
          <w:szCs w:val="24"/>
          <w:lang w:val="en-US" w:eastAsia="zh-CN" w:bidi="ar-SA"/>
        </w:rPr>
        <w:t>根据《政府采购法实施条例》第四十三条规定，中标、成交结果公告应当包括中标、成交供应商名称、地址和中标、成交金额，以及评审专家名单。</w:t>
      </w:r>
    </w:p>
    <w:p w14:paraId="6F682991">
      <w:pPr>
        <w:keepNext w:val="0"/>
        <w:keepLines w:val="0"/>
        <w:pageBreakBefore w:val="0"/>
        <w:widowControl/>
        <w:kinsoku w:val="0"/>
        <w:wordWrap/>
        <w:overflowPunct/>
        <w:topLinePunct w:val="0"/>
        <w:autoSpaceDE w:val="0"/>
        <w:autoSpaceDN w:val="0"/>
        <w:bidi w:val="0"/>
        <w:adjustRightInd w:val="0"/>
        <w:snapToGrid w:val="0"/>
        <w:spacing w:line="440" w:lineRule="exact"/>
        <w:ind w:right="0" w:firstLine="476" w:firstLineChars="200"/>
        <w:textAlignment w:val="baseline"/>
        <w:rPr>
          <w:rFonts w:ascii="仿宋" w:hAnsi="仿宋" w:eastAsia="仿宋" w:cs="仿宋"/>
          <w:spacing w:val="-1"/>
          <w:sz w:val="24"/>
          <w:szCs w:val="24"/>
        </w:rPr>
      </w:pPr>
      <w:r>
        <w:rPr>
          <w:rFonts w:ascii="仿宋" w:hAnsi="仿宋" w:eastAsia="仿宋" w:cs="仿宋"/>
          <w:spacing w:val="-1"/>
          <w:sz w:val="24"/>
          <w:szCs w:val="24"/>
        </w:rPr>
        <w:t>18.8.3中标通知书对采购人和中标</w:t>
      </w:r>
      <w:r>
        <w:rPr>
          <w:rFonts w:hint="eastAsia" w:ascii="仿宋" w:hAnsi="仿宋" w:eastAsia="仿宋" w:cs="仿宋"/>
          <w:spacing w:val="-1"/>
          <w:sz w:val="24"/>
          <w:szCs w:val="24"/>
          <w:lang w:eastAsia="zh-CN"/>
        </w:rPr>
        <w:t>人均</w:t>
      </w:r>
      <w:r>
        <w:rPr>
          <w:rFonts w:ascii="仿宋" w:hAnsi="仿宋" w:eastAsia="仿宋" w:cs="仿宋"/>
          <w:spacing w:val="-1"/>
          <w:sz w:val="24"/>
          <w:szCs w:val="24"/>
        </w:rPr>
        <w:t>具有法律</w:t>
      </w:r>
      <w:r>
        <w:rPr>
          <w:rFonts w:ascii="仿宋" w:hAnsi="仿宋" w:eastAsia="仿宋" w:cs="仿宋"/>
          <w:spacing w:val="-2"/>
          <w:sz w:val="24"/>
          <w:szCs w:val="24"/>
        </w:rPr>
        <w:t>效力。中标通知书发出后，采购</w:t>
      </w:r>
      <w:r>
        <w:rPr>
          <w:rFonts w:ascii="仿宋" w:hAnsi="仿宋" w:eastAsia="仿宋" w:cs="仿宋"/>
          <w:spacing w:val="-1"/>
          <w:sz w:val="24"/>
          <w:szCs w:val="24"/>
        </w:rPr>
        <w:t>人改变中标结果，或者中标人放弃中标</w:t>
      </w:r>
      <w:r>
        <w:rPr>
          <w:rFonts w:hint="eastAsia" w:ascii="仿宋" w:hAnsi="仿宋" w:eastAsia="仿宋" w:cs="仿宋"/>
          <w:spacing w:val="-1"/>
          <w:sz w:val="24"/>
          <w:szCs w:val="24"/>
          <w:lang w:eastAsia="zh-CN"/>
        </w:rPr>
        <w:t>的</w:t>
      </w:r>
      <w:r>
        <w:rPr>
          <w:rFonts w:ascii="仿宋" w:hAnsi="仿宋" w:eastAsia="仿宋" w:cs="仿宋"/>
          <w:spacing w:val="-1"/>
          <w:sz w:val="24"/>
          <w:szCs w:val="24"/>
        </w:rPr>
        <w:t>，应当依法承担法律责任。</w:t>
      </w:r>
    </w:p>
    <w:p w14:paraId="2C4CD2D7">
      <w:pPr>
        <w:keepNext w:val="0"/>
        <w:keepLines w:val="0"/>
        <w:pageBreakBefore w:val="0"/>
        <w:widowControl/>
        <w:kinsoku w:val="0"/>
        <w:wordWrap/>
        <w:overflowPunct/>
        <w:topLinePunct w:val="0"/>
        <w:autoSpaceDE w:val="0"/>
        <w:autoSpaceDN w:val="0"/>
        <w:bidi w:val="0"/>
        <w:adjustRightInd w:val="0"/>
        <w:snapToGrid w:val="0"/>
        <w:spacing w:line="440" w:lineRule="exact"/>
        <w:ind w:left="0" w:right="0" w:firstLine="476" w:firstLineChars="200"/>
        <w:textAlignment w:val="baseline"/>
        <w:rPr>
          <w:rFonts w:hint="default" w:ascii="仿宋" w:hAnsi="仿宋" w:eastAsia="仿宋" w:cs="仿宋"/>
          <w:b/>
          <w:bCs/>
          <w:spacing w:val="-1"/>
          <w:sz w:val="24"/>
          <w:szCs w:val="24"/>
          <w:lang w:val="en-US" w:eastAsia="zh-CN"/>
        </w:rPr>
      </w:pPr>
      <w:r>
        <w:rPr>
          <w:rFonts w:hint="eastAsia" w:ascii="仿宋" w:hAnsi="仿宋" w:eastAsia="仿宋" w:cs="仿宋"/>
          <w:spacing w:val="-1"/>
          <w:sz w:val="24"/>
          <w:szCs w:val="24"/>
          <w:lang w:val="en-US" w:eastAsia="zh-CN"/>
        </w:rPr>
        <w:t>18.8.4</w:t>
      </w:r>
      <w:r>
        <w:rPr>
          <w:rFonts w:hint="eastAsia" w:ascii="仿宋" w:hAnsi="仿宋" w:eastAsia="仿宋" w:cs="仿宋"/>
          <w:b/>
          <w:bCs/>
          <w:spacing w:val="-1"/>
          <w:sz w:val="24"/>
          <w:szCs w:val="24"/>
          <w:lang w:val="en-US" w:eastAsia="zh-CN"/>
        </w:rPr>
        <w:t>评审小组将排名第一的成交候选人确定为成交人。排名第一的成交候选人拒绝与采购人签订政府采购合同的，采购人可按照《中华人民共和国政府采购法实施条例》第四十九条规定的原则，确定其他供应商作为成交供应商并签订政府采购合同，也可重新开展采购活动。拒绝签订政府采购合同的成交供应商，不得参加该项目重新开展的采购活动。</w:t>
      </w:r>
    </w:p>
    <w:p w14:paraId="53696327">
      <w:pPr>
        <w:keepNext w:val="0"/>
        <w:keepLines w:val="0"/>
        <w:pageBreakBefore w:val="0"/>
        <w:widowControl/>
        <w:kinsoku w:val="0"/>
        <w:wordWrap/>
        <w:overflowPunct/>
        <w:topLinePunct w:val="0"/>
        <w:autoSpaceDE w:val="0"/>
        <w:autoSpaceDN w:val="0"/>
        <w:bidi w:val="0"/>
        <w:adjustRightInd w:val="0"/>
        <w:snapToGrid w:val="0"/>
        <w:spacing w:line="440" w:lineRule="exact"/>
        <w:ind w:left="0" w:firstLine="456" w:firstLineChars="200"/>
        <w:textAlignment w:val="baseline"/>
        <w:rPr>
          <w:rFonts w:ascii="仿宋" w:hAnsi="仿宋" w:eastAsia="仿宋" w:cs="仿宋"/>
          <w:sz w:val="24"/>
          <w:szCs w:val="24"/>
        </w:rPr>
      </w:pPr>
      <w:r>
        <w:rPr>
          <w:rFonts w:ascii="仿宋" w:hAnsi="仿宋" w:eastAsia="仿宋" w:cs="仿宋"/>
          <w:spacing w:val="-6"/>
          <w:sz w:val="24"/>
          <w:szCs w:val="24"/>
        </w:rPr>
        <w:t>18.9</w:t>
      </w:r>
      <w:r>
        <w:rPr>
          <w:rFonts w:ascii="仿宋" w:hAnsi="仿宋" w:eastAsia="仿宋" w:cs="仿宋"/>
          <w:spacing w:val="-40"/>
          <w:sz w:val="24"/>
          <w:szCs w:val="24"/>
        </w:rPr>
        <w:t xml:space="preserve"> </w:t>
      </w:r>
      <w:r>
        <w:rPr>
          <w:rFonts w:ascii="仿宋" w:hAnsi="仿宋" w:eastAsia="仿宋" w:cs="仿宋"/>
          <w:spacing w:val="-6"/>
          <w:sz w:val="24"/>
          <w:szCs w:val="24"/>
        </w:rPr>
        <w:t>投标无效</w:t>
      </w:r>
    </w:p>
    <w:p w14:paraId="6703840E">
      <w:pPr>
        <w:spacing w:before="150" w:line="222" w:lineRule="auto"/>
        <w:ind w:left="504"/>
        <w:rPr>
          <w:rFonts w:ascii="仿宋" w:hAnsi="仿宋" w:eastAsia="仿宋" w:cs="仿宋"/>
          <w:sz w:val="24"/>
          <w:szCs w:val="24"/>
        </w:rPr>
      </w:pPr>
      <w:r>
        <w:rPr>
          <w:rFonts w:ascii="仿宋" w:hAnsi="仿宋" w:eastAsia="仿宋" w:cs="仿宋"/>
          <w:spacing w:val="-3"/>
          <w:sz w:val="24"/>
          <w:szCs w:val="24"/>
        </w:rPr>
        <w:t>出现下列情形之一的，投标无效：</w:t>
      </w:r>
    </w:p>
    <w:p w14:paraId="536B3C99">
      <w:pPr>
        <w:spacing w:before="149" w:line="222" w:lineRule="auto"/>
        <w:ind w:left="490"/>
        <w:rPr>
          <w:rFonts w:ascii="仿宋" w:hAnsi="仿宋" w:eastAsia="仿宋" w:cs="仿宋"/>
          <w:sz w:val="24"/>
          <w:szCs w:val="24"/>
        </w:rPr>
      </w:pPr>
      <w:r>
        <w:rPr>
          <w:rFonts w:ascii="仿宋" w:hAnsi="仿宋" w:eastAsia="仿宋" w:cs="仿宋"/>
          <w:spacing w:val="-2"/>
          <w:sz w:val="24"/>
          <w:szCs w:val="24"/>
        </w:rPr>
        <w:t>18.9.1</w:t>
      </w:r>
      <w:r>
        <w:rPr>
          <w:rFonts w:ascii="仿宋" w:hAnsi="仿宋" w:eastAsia="仿宋" w:cs="仿宋"/>
          <w:spacing w:val="-28"/>
          <w:sz w:val="24"/>
          <w:szCs w:val="24"/>
        </w:rPr>
        <w:t xml:space="preserve"> </w:t>
      </w:r>
      <w:r>
        <w:rPr>
          <w:rFonts w:ascii="仿宋" w:hAnsi="仿宋" w:eastAsia="仿宋" w:cs="仿宋"/>
          <w:spacing w:val="-2"/>
          <w:sz w:val="24"/>
          <w:szCs w:val="24"/>
        </w:rPr>
        <w:t>报价超过招标文件中规定的预算金额或者最高限价的；</w:t>
      </w:r>
    </w:p>
    <w:p w14:paraId="122EDEEE">
      <w:pPr>
        <w:spacing w:before="154" w:line="220" w:lineRule="auto"/>
        <w:ind w:left="490"/>
        <w:rPr>
          <w:rFonts w:ascii="仿宋" w:hAnsi="仿宋" w:eastAsia="仿宋" w:cs="仿宋"/>
          <w:sz w:val="24"/>
          <w:szCs w:val="24"/>
        </w:rPr>
      </w:pPr>
      <w:r>
        <w:rPr>
          <w:rFonts w:ascii="仿宋" w:hAnsi="仿宋" w:eastAsia="仿宋" w:cs="仿宋"/>
          <w:spacing w:val="-1"/>
          <w:sz w:val="24"/>
          <w:szCs w:val="24"/>
        </w:rPr>
        <w:t>18.9.2</w:t>
      </w:r>
      <w:r>
        <w:rPr>
          <w:rFonts w:ascii="仿宋" w:hAnsi="仿宋" w:eastAsia="仿宋" w:cs="仿宋"/>
          <w:spacing w:val="-43"/>
          <w:sz w:val="24"/>
          <w:szCs w:val="24"/>
        </w:rPr>
        <w:t xml:space="preserve"> </w:t>
      </w:r>
      <w:r>
        <w:rPr>
          <w:rFonts w:ascii="仿宋" w:hAnsi="仿宋" w:eastAsia="仿宋" w:cs="仿宋"/>
          <w:spacing w:val="-1"/>
          <w:sz w:val="24"/>
          <w:szCs w:val="24"/>
        </w:rPr>
        <w:t>对招标文件要求的不可更改的参数未做出实质性响应或者</w:t>
      </w:r>
      <w:r>
        <w:rPr>
          <w:rFonts w:ascii="仿宋" w:hAnsi="仿宋" w:eastAsia="仿宋" w:cs="仿宋"/>
          <w:spacing w:val="-2"/>
          <w:sz w:val="24"/>
          <w:szCs w:val="24"/>
        </w:rPr>
        <w:t>发生负偏离的；</w:t>
      </w:r>
    </w:p>
    <w:p w14:paraId="075498BB">
      <w:pPr>
        <w:spacing w:before="152" w:line="221" w:lineRule="auto"/>
        <w:ind w:left="490"/>
        <w:rPr>
          <w:rFonts w:ascii="仿宋" w:hAnsi="仿宋" w:eastAsia="仿宋" w:cs="仿宋"/>
          <w:sz w:val="24"/>
          <w:szCs w:val="24"/>
        </w:rPr>
      </w:pPr>
      <w:r>
        <w:rPr>
          <w:rFonts w:ascii="仿宋" w:hAnsi="仿宋" w:eastAsia="仿宋" w:cs="仿宋"/>
          <w:spacing w:val="-2"/>
          <w:sz w:val="24"/>
          <w:szCs w:val="24"/>
        </w:rPr>
        <w:t>18.9.3</w:t>
      </w:r>
      <w:r>
        <w:rPr>
          <w:rFonts w:ascii="仿宋" w:hAnsi="仿宋" w:eastAsia="仿宋" w:cs="仿宋"/>
          <w:spacing w:val="-26"/>
          <w:sz w:val="24"/>
          <w:szCs w:val="24"/>
        </w:rPr>
        <w:t xml:space="preserve"> </w:t>
      </w:r>
      <w:r>
        <w:rPr>
          <w:rFonts w:ascii="仿宋" w:hAnsi="仿宋" w:eastAsia="仿宋" w:cs="仿宋"/>
          <w:spacing w:val="-2"/>
          <w:sz w:val="24"/>
          <w:szCs w:val="24"/>
        </w:rPr>
        <w:t>应提供而未提供标注的政府强制采购节能、环保产品的；</w:t>
      </w:r>
    </w:p>
    <w:p w14:paraId="2085DDBB">
      <w:pPr>
        <w:spacing w:before="153" w:line="220" w:lineRule="auto"/>
        <w:ind w:left="490"/>
        <w:rPr>
          <w:rFonts w:ascii="仿宋" w:hAnsi="仿宋" w:eastAsia="仿宋" w:cs="仿宋"/>
          <w:sz w:val="24"/>
          <w:szCs w:val="24"/>
        </w:rPr>
      </w:pPr>
      <w:r>
        <w:rPr>
          <w:rFonts w:ascii="仿宋" w:hAnsi="仿宋" w:eastAsia="仿宋" w:cs="仿宋"/>
          <w:spacing w:val="-2"/>
          <w:sz w:val="24"/>
          <w:szCs w:val="24"/>
        </w:rPr>
        <w:t>18.9.4</w:t>
      </w:r>
      <w:r>
        <w:rPr>
          <w:rFonts w:ascii="仿宋" w:hAnsi="仿宋" w:eastAsia="仿宋" w:cs="仿宋"/>
          <w:spacing w:val="-32"/>
          <w:sz w:val="24"/>
          <w:szCs w:val="24"/>
        </w:rPr>
        <w:t xml:space="preserve"> </w:t>
      </w:r>
      <w:r>
        <w:rPr>
          <w:rFonts w:ascii="仿宋" w:hAnsi="仿宋" w:eastAsia="仿宋" w:cs="仿宋"/>
          <w:spacing w:val="-2"/>
          <w:sz w:val="24"/>
          <w:szCs w:val="24"/>
        </w:rPr>
        <w:t>对于不允许偏离的实质性要求和条件发生偏离的；</w:t>
      </w:r>
    </w:p>
    <w:p w14:paraId="27D1D85B">
      <w:pPr>
        <w:spacing w:before="154" w:line="338" w:lineRule="auto"/>
        <w:ind w:right="39" w:firstLine="490"/>
        <w:rPr>
          <w:rFonts w:ascii="仿宋" w:hAnsi="仿宋" w:eastAsia="仿宋" w:cs="仿宋"/>
          <w:sz w:val="24"/>
          <w:szCs w:val="24"/>
        </w:rPr>
      </w:pPr>
      <w:r>
        <w:rPr>
          <w:rFonts w:ascii="仿宋" w:hAnsi="仿宋" w:eastAsia="仿宋" w:cs="仿宋"/>
          <w:spacing w:val="1"/>
          <w:sz w:val="24"/>
          <w:szCs w:val="24"/>
        </w:rPr>
        <w:t>18.9.5</w:t>
      </w:r>
      <w:r>
        <w:rPr>
          <w:rFonts w:ascii="仿宋" w:hAnsi="仿宋" w:eastAsia="仿宋" w:cs="仿宋"/>
          <w:spacing w:val="-36"/>
          <w:sz w:val="24"/>
          <w:szCs w:val="24"/>
        </w:rPr>
        <w:t xml:space="preserve"> </w:t>
      </w:r>
      <w:r>
        <w:rPr>
          <w:rFonts w:ascii="仿宋" w:hAnsi="仿宋" w:eastAsia="仿宋" w:cs="仿宋"/>
          <w:spacing w:val="1"/>
          <w:sz w:val="24"/>
          <w:szCs w:val="24"/>
        </w:rPr>
        <w:t>不按照招标文件规定报价、没有分项报价、拒绝报价、有多个报</w:t>
      </w:r>
      <w:r>
        <w:rPr>
          <w:rFonts w:ascii="仿宋" w:hAnsi="仿宋" w:eastAsia="仿宋" w:cs="仿宋"/>
          <w:sz w:val="24"/>
          <w:szCs w:val="24"/>
        </w:rPr>
        <w:t>价（招标</w:t>
      </w:r>
      <w:r>
        <w:rPr>
          <w:rFonts w:ascii="仿宋" w:hAnsi="仿宋" w:eastAsia="仿宋" w:cs="仿宋"/>
          <w:spacing w:val="-1"/>
          <w:sz w:val="24"/>
          <w:szCs w:val="24"/>
        </w:rPr>
        <w:t>文件另有规定的除外）、有选择性报价、附有条件的报价或者拒绝修正报价的；</w:t>
      </w:r>
    </w:p>
    <w:p w14:paraId="1E50195B">
      <w:pPr>
        <w:spacing w:before="1" w:line="222" w:lineRule="auto"/>
        <w:ind w:left="490"/>
        <w:rPr>
          <w:rFonts w:ascii="仿宋" w:hAnsi="仿宋" w:eastAsia="仿宋" w:cs="仿宋"/>
          <w:sz w:val="24"/>
          <w:szCs w:val="24"/>
        </w:rPr>
      </w:pPr>
      <w:r>
        <w:rPr>
          <w:rFonts w:ascii="仿宋" w:hAnsi="仿宋" w:eastAsia="仿宋" w:cs="仿宋"/>
          <w:spacing w:val="-2"/>
          <w:sz w:val="24"/>
          <w:szCs w:val="24"/>
        </w:rPr>
        <w:t>18.9.6</w:t>
      </w:r>
      <w:r>
        <w:rPr>
          <w:rFonts w:ascii="仿宋" w:hAnsi="仿宋" w:eastAsia="仿宋" w:cs="仿宋"/>
          <w:spacing w:val="-34"/>
          <w:sz w:val="24"/>
          <w:szCs w:val="24"/>
        </w:rPr>
        <w:t xml:space="preserve"> </w:t>
      </w:r>
      <w:r>
        <w:rPr>
          <w:rFonts w:ascii="仿宋" w:hAnsi="仿宋" w:eastAsia="仿宋" w:cs="仿宋"/>
          <w:spacing w:val="-2"/>
          <w:sz w:val="24"/>
          <w:szCs w:val="24"/>
        </w:rPr>
        <w:t>投标文件内容严重不一致的；</w:t>
      </w:r>
    </w:p>
    <w:p w14:paraId="5CCBAA73">
      <w:pPr>
        <w:spacing w:before="153" w:line="221" w:lineRule="auto"/>
        <w:ind w:left="490"/>
        <w:rPr>
          <w:rFonts w:ascii="仿宋" w:hAnsi="仿宋" w:eastAsia="仿宋" w:cs="仿宋"/>
          <w:sz w:val="24"/>
          <w:szCs w:val="24"/>
        </w:rPr>
      </w:pPr>
      <w:r>
        <w:rPr>
          <w:rFonts w:ascii="仿宋" w:hAnsi="仿宋" w:eastAsia="仿宋" w:cs="仿宋"/>
          <w:spacing w:val="-2"/>
          <w:sz w:val="24"/>
          <w:szCs w:val="24"/>
        </w:rPr>
        <w:t>18.9.7</w:t>
      </w:r>
      <w:r>
        <w:rPr>
          <w:rFonts w:ascii="仿宋" w:hAnsi="仿宋" w:eastAsia="仿宋" w:cs="仿宋"/>
          <w:spacing w:val="-38"/>
          <w:sz w:val="24"/>
          <w:szCs w:val="24"/>
        </w:rPr>
        <w:t xml:space="preserve"> </w:t>
      </w:r>
      <w:r>
        <w:rPr>
          <w:rFonts w:ascii="仿宋" w:hAnsi="仿宋" w:eastAsia="仿宋" w:cs="仿宋"/>
          <w:spacing w:val="-2"/>
          <w:sz w:val="24"/>
          <w:szCs w:val="24"/>
        </w:rPr>
        <w:t>未按照招标文件的规定提交投标保证金的；</w:t>
      </w:r>
    </w:p>
    <w:p w14:paraId="6C4CF4B7">
      <w:pPr>
        <w:spacing w:before="152" w:line="222" w:lineRule="auto"/>
        <w:ind w:left="490"/>
        <w:rPr>
          <w:rFonts w:ascii="仿宋" w:hAnsi="仿宋" w:eastAsia="仿宋" w:cs="仿宋"/>
          <w:sz w:val="24"/>
          <w:szCs w:val="24"/>
        </w:rPr>
      </w:pPr>
      <w:r>
        <w:rPr>
          <w:rFonts w:ascii="仿宋" w:hAnsi="仿宋" w:eastAsia="仿宋" w:cs="仿宋"/>
          <w:spacing w:val="-2"/>
          <w:sz w:val="24"/>
          <w:szCs w:val="24"/>
        </w:rPr>
        <w:t>18.9.8</w:t>
      </w:r>
      <w:r>
        <w:rPr>
          <w:rFonts w:ascii="仿宋" w:hAnsi="仿宋" w:eastAsia="仿宋" w:cs="仿宋"/>
          <w:spacing w:val="-44"/>
          <w:sz w:val="24"/>
          <w:szCs w:val="24"/>
        </w:rPr>
        <w:t xml:space="preserve"> </w:t>
      </w:r>
      <w:r>
        <w:rPr>
          <w:rFonts w:ascii="仿宋" w:hAnsi="仿宋" w:eastAsia="仿宋" w:cs="仿宋"/>
          <w:spacing w:val="-2"/>
          <w:sz w:val="24"/>
          <w:szCs w:val="24"/>
        </w:rPr>
        <w:t>投标有效期不满足招标文件要求的；</w:t>
      </w:r>
    </w:p>
    <w:p w14:paraId="78390B93">
      <w:pPr>
        <w:spacing w:before="152" w:line="338" w:lineRule="auto"/>
        <w:ind w:left="6" w:right="38" w:firstLine="483"/>
        <w:rPr>
          <w:rFonts w:ascii="仿宋" w:hAnsi="仿宋" w:eastAsia="仿宋" w:cs="仿宋"/>
          <w:sz w:val="24"/>
          <w:szCs w:val="24"/>
        </w:rPr>
      </w:pPr>
      <w:r>
        <w:rPr>
          <w:rFonts w:ascii="仿宋" w:hAnsi="仿宋" w:eastAsia="仿宋" w:cs="仿宋"/>
          <w:spacing w:val="-1"/>
          <w:sz w:val="24"/>
          <w:szCs w:val="24"/>
        </w:rPr>
        <w:t>18.9.</w:t>
      </w:r>
      <w:r>
        <w:rPr>
          <w:rFonts w:hint="eastAsia" w:ascii="仿宋" w:hAnsi="仿宋" w:eastAsia="仿宋" w:cs="仿宋"/>
          <w:spacing w:val="-1"/>
          <w:sz w:val="24"/>
          <w:szCs w:val="24"/>
          <w:lang w:val="en-US" w:eastAsia="zh-CN"/>
        </w:rPr>
        <w:t>9</w:t>
      </w:r>
      <w:r>
        <w:rPr>
          <w:rFonts w:ascii="仿宋" w:hAnsi="仿宋" w:eastAsia="仿宋" w:cs="仿宋"/>
          <w:spacing w:val="-40"/>
          <w:sz w:val="24"/>
          <w:szCs w:val="24"/>
        </w:rPr>
        <w:t xml:space="preserve"> </w:t>
      </w:r>
      <w:r>
        <w:rPr>
          <w:rFonts w:ascii="仿宋" w:hAnsi="仿宋" w:eastAsia="仿宋" w:cs="仿宋"/>
          <w:spacing w:val="-1"/>
          <w:sz w:val="24"/>
          <w:szCs w:val="24"/>
        </w:rPr>
        <w:t>评标委员会2/3</w:t>
      </w:r>
      <w:r>
        <w:rPr>
          <w:rFonts w:ascii="仿宋" w:hAnsi="仿宋" w:eastAsia="仿宋" w:cs="仿宋"/>
          <w:spacing w:val="-41"/>
          <w:sz w:val="24"/>
          <w:szCs w:val="24"/>
        </w:rPr>
        <w:t xml:space="preserve"> </w:t>
      </w:r>
      <w:r>
        <w:rPr>
          <w:rFonts w:ascii="仿宋" w:hAnsi="仿宋" w:eastAsia="仿宋" w:cs="仿宋"/>
          <w:spacing w:val="-1"/>
          <w:sz w:val="24"/>
          <w:szCs w:val="24"/>
        </w:rPr>
        <w:t>及以上成员认定投标方案技术含量低、不符合招标文件要</w:t>
      </w:r>
      <w:r>
        <w:rPr>
          <w:rFonts w:ascii="仿宋" w:hAnsi="仿宋" w:eastAsia="仿宋" w:cs="仿宋"/>
          <w:spacing w:val="-8"/>
          <w:sz w:val="24"/>
          <w:szCs w:val="24"/>
        </w:rPr>
        <w:t>求的；</w:t>
      </w:r>
    </w:p>
    <w:p w14:paraId="05807342">
      <w:pPr>
        <w:spacing w:line="220" w:lineRule="auto"/>
        <w:ind w:left="490"/>
        <w:rPr>
          <w:rFonts w:ascii="仿宋" w:hAnsi="仿宋" w:eastAsia="仿宋" w:cs="仿宋"/>
          <w:sz w:val="24"/>
          <w:szCs w:val="24"/>
        </w:rPr>
      </w:pPr>
      <w:r>
        <w:rPr>
          <w:rFonts w:ascii="仿宋" w:hAnsi="仿宋" w:eastAsia="仿宋" w:cs="仿宋"/>
          <w:spacing w:val="-1"/>
          <w:sz w:val="24"/>
          <w:szCs w:val="24"/>
        </w:rPr>
        <w:t>18.9.1</w:t>
      </w:r>
      <w:r>
        <w:rPr>
          <w:rFonts w:hint="eastAsia" w:ascii="仿宋" w:hAnsi="仿宋" w:eastAsia="仿宋" w:cs="仿宋"/>
          <w:spacing w:val="-1"/>
          <w:sz w:val="24"/>
          <w:szCs w:val="24"/>
          <w:lang w:val="en-US" w:eastAsia="zh-CN"/>
        </w:rPr>
        <w:t>0</w:t>
      </w:r>
      <w:r>
        <w:rPr>
          <w:rFonts w:ascii="仿宋" w:hAnsi="仿宋" w:eastAsia="仿宋" w:cs="仿宋"/>
          <w:spacing w:val="-44"/>
          <w:sz w:val="24"/>
          <w:szCs w:val="24"/>
        </w:rPr>
        <w:t xml:space="preserve"> </w:t>
      </w:r>
      <w:r>
        <w:rPr>
          <w:rFonts w:ascii="仿宋" w:hAnsi="仿宋" w:eastAsia="仿宋" w:cs="仿宋"/>
          <w:spacing w:val="-1"/>
          <w:sz w:val="24"/>
          <w:szCs w:val="24"/>
        </w:rPr>
        <w:t>评标委员会判定投标人涂改证明材料或者提供虚</w:t>
      </w:r>
      <w:r>
        <w:rPr>
          <w:rFonts w:ascii="仿宋" w:hAnsi="仿宋" w:eastAsia="仿宋" w:cs="仿宋"/>
          <w:spacing w:val="-2"/>
          <w:sz w:val="24"/>
          <w:szCs w:val="24"/>
        </w:rPr>
        <w:t>假材料和承诺的；</w:t>
      </w:r>
    </w:p>
    <w:p w14:paraId="77E2FCD1">
      <w:pPr>
        <w:spacing w:before="155" w:line="222" w:lineRule="auto"/>
        <w:ind w:left="490"/>
        <w:rPr>
          <w:rFonts w:ascii="仿宋" w:hAnsi="仿宋" w:eastAsia="仿宋" w:cs="仿宋"/>
          <w:sz w:val="24"/>
          <w:szCs w:val="24"/>
        </w:rPr>
      </w:pPr>
      <w:r>
        <w:rPr>
          <w:rFonts w:ascii="仿宋" w:hAnsi="仿宋" w:eastAsia="仿宋" w:cs="仿宋"/>
          <w:spacing w:val="-1"/>
          <w:sz w:val="24"/>
          <w:szCs w:val="24"/>
        </w:rPr>
        <w:t>18.9.</w:t>
      </w:r>
      <w:r>
        <w:rPr>
          <w:rFonts w:hint="eastAsia" w:ascii="仿宋" w:hAnsi="仿宋" w:eastAsia="仿宋" w:cs="仿宋"/>
          <w:spacing w:val="-1"/>
          <w:sz w:val="24"/>
          <w:szCs w:val="24"/>
          <w:lang w:val="en-US" w:eastAsia="zh-CN"/>
        </w:rPr>
        <w:t>11</w:t>
      </w:r>
      <w:r>
        <w:rPr>
          <w:rFonts w:ascii="仿宋" w:hAnsi="仿宋" w:eastAsia="仿宋" w:cs="仿宋"/>
          <w:spacing w:val="-45"/>
          <w:sz w:val="24"/>
          <w:szCs w:val="24"/>
        </w:rPr>
        <w:t xml:space="preserve"> </w:t>
      </w:r>
      <w:r>
        <w:rPr>
          <w:rFonts w:ascii="仿宋" w:hAnsi="仿宋" w:eastAsia="仿宋" w:cs="仿宋"/>
          <w:spacing w:val="-1"/>
          <w:sz w:val="24"/>
          <w:szCs w:val="24"/>
        </w:rPr>
        <w:t>投标文件未按招标文件要求编制</w:t>
      </w:r>
      <w:r>
        <w:rPr>
          <w:rFonts w:ascii="仿宋" w:hAnsi="仿宋" w:eastAsia="仿宋" w:cs="仿宋"/>
          <w:spacing w:val="-2"/>
          <w:sz w:val="24"/>
          <w:szCs w:val="24"/>
        </w:rPr>
        <w:t>、签署、盖章；</w:t>
      </w:r>
    </w:p>
    <w:p w14:paraId="1494779E">
      <w:pPr>
        <w:spacing w:before="152" w:line="338" w:lineRule="auto"/>
        <w:ind w:left="5" w:right="38" w:firstLine="484"/>
        <w:rPr>
          <w:rFonts w:ascii="仿宋" w:hAnsi="仿宋" w:eastAsia="仿宋" w:cs="仿宋"/>
          <w:sz w:val="24"/>
          <w:szCs w:val="24"/>
        </w:rPr>
      </w:pPr>
      <w:r>
        <w:rPr>
          <w:rFonts w:ascii="仿宋" w:hAnsi="仿宋" w:eastAsia="仿宋" w:cs="仿宋"/>
          <w:spacing w:val="-3"/>
          <w:sz w:val="24"/>
          <w:szCs w:val="24"/>
        </w:rPr>
        <w:t>18.9.1</w:t>
      </w:r>
      <w:r>
        <w:rPr>
          <w:rFonts w:hint="eastAsia" w:ascii="仿宋" w:hAnsi="仿宋" w:eastAsia="仿宋" w:cs="仿宋"/>
          <w:spacing w:val="-3"/>
          <w:sz w:val="24"/>
          <w:szCs w:val="24"/>
          <w:lang w:val="en-US" w:eastAsia="zh-CN"/>
        </w:rPr>
        <w:t>2</w:t>
      </w:r>
      <w:r>
        <w:rPr>
          <w:rFonts w:ascii="仿宋" w:hAnsi="仿宋" w:eastAsia="仿宋" w:cs="仿宋"/>
          <w:spacing w:val="-45"/>
          <w:sz w:val="24"/>
          <w:szCs w:val="24"/>
        </w:rPr>
        <w:t xml:space="preserve"> </w:t>
      </w:r>
      <w:r>
        <w:rPr>
          <w:rFonts w:ascii="仿宋" w:hAnsi="仿宋" w:eastAsia="仿宋" w:cs="仿宋"/>
          <w:spacing w:val="-3"/>
          <w:sz w:val="24"/>
          <w:szCs w:val="24"/>
        </w:rPr>
        <w:t>招标文件第三章第</w:t>
      </w:r>
      <w:r>
        <w:rPr>
          <w:rFonts w:ascii="仿宋" w:hAnsi="仿宋" w:eastAsia="仿宋" w:cs="仿宋"/>
          <w:spacing w:val="-34"/>
          <w:sz w:val="24"/>
          <w:szCs w:val="24"/>
        </w:rPr>
        <w:t xml:space="preserve"> </w:t>
      </w:r>
      <w:r>
        <w:rPr>
          <w:rFonts w:ascii="仿宋" w:hAnsi="仿宋" w:eastAsia="仿宋" w:cs="仿宋"/>
          <w:spacing w:val="-3"/>
          <w:sz w:val="24"/>
          <w:szCs w:val="24"/>
        </w:rPr>
        <w:t>1</w:t>
      </w:r>
      <w:r>
        <w:rPr>
          <w:rFonts w:ascii="仿宋" w:hAnsi="仿宋" w:eastAsia="仿宋" w:cs="仿宋"/>
          <w:spacing w:val="-41"/>
          <w:sz w:val="24"/>
          <w:szCs w:val="24"/>
        </w:rPr>
        <w:t xml:space="preserve"> </w:t>
      </w:r>
      <w:r>
        <w:rPr>
          <w:rFonts w:ascii="仿宋" w:hAnsi="仿宋" w:eastAsia="仿宋" w:cs="仿宋"/>
          <w:spacing w:val="-3"/>
          <w:sz w:val="24"/>
          <w:szCs w:val="24"/>
        </w:rPr>
        <w:t>条规定投标人必须提交的资格、资信等证明</w:t>
      </w:r>
      <w:r>
        <w:rPr>
          <w:rFonts w:ascii="仿宋" w:hAnsi="仿宋" w:eastAsia="仿宋" w:cs="仿宋"/>
          <w:spacing w:val="-4"/>
          <w:sz w:val="24"/>
          <w:szCs w:val="24"/>
        </w:rPr>
        <w:t>文件未提</w:t>
      </w:r>
      <w:r>
        <w:rPr>
          <w:rFonts w:ascii="仿宋" w:hAnsi="仿宋" w:eastAsia="仿宋" w:cs="仿宋"/>
          <w:spacing w:val="-1"/>
          <w:sz w:val="24"/>
          <w:szCs w:val="24"/>
        </w:rPr>
        <w:t>交、提交不齐全的；</w:t>
      </w:r>
    </w:p>
    <w:p w14:paraId="2D5B6A29">
      <w:pPr>
        <w:spacing w:before="1" w:line="221" w:lineRule="auto"/>
        <w:ind w:left="490"/>
        <w:rPr>
          <w:rFonts w:ascii="仿宋" w:hAnsi="仿宋" w:eastAsia="仿宋" w:cs="仿宋"/>
          <w:sz w:val="24"/>
          <w:szCs w:val="24"/>
        </w:rPr>
      </w:pPr>
      <w:r>
        <w:rPr>
          <w:rFonts w:ascii="仿宋" w:hAnsi="仿宋" w:eastAsia="仿宋" w:cs="仿宋"/>
          <w:spacing w:val="-2"/>
          <w:sz w:val="24"/>
          <w:szCs w:val="24"/>
        </w:rPr>
        <w:t>18.9.1</w:t>
      </w:r>
      <w:r>
        <w:rPr>
          <w:rFonts w:hint="eastAsia" w:ascii="仿宋" w:hAnsi="仿宋" w:eastAsia="仿宋" w:cs="仿宋"/>
          <w:spacing w:val="-2"/>
          <w:sz w:val="24"/>
          <w:szCs w:val="24"/>
          <w:lang w:val="en-US" w:eastAsia="zh-CN"/>
        </w:rPr>
        <w:t>3</w:t>
      </w:r>
      <w:r>
        <w:rPr>
          <w:rFonts w:ascii="仿宋" w:hAnsi="仿宋" w:eastAsia="仿宋" w:cs="仿宋"/>
          <w:spacing w:val="-2"/>
          <w:sz w:val="24"/>
          <w:szCs w:val="24"/>
        </w:rPr>
        <w:t>资格、资信等证明文件可以为复印件的，复印件未加盖单位公章的；</w:t>
      </w:r>
    </w:p>
    <w:p w14:paraId="68BF7515">
      <w:pPr>
        <w:spacing w:before="151" w:line="222" w:lineRule="auto"/>
        <w:ind w:left="490"/>
        <w:rPr>
          <w:rFonts w:ascii="仿宋" w:hAnsi="仿宋" w:eastAsia="仿宋" w:cs="仿宋"/>
          <w:sz w:val="24"/>
          <w:szCs w:val="24"/>
        </w:rPr>
      </w:pPr>
      <w:r>
        <w:rPr>
          <w:rFonts w:ascii="仿宋" w:hAnsi="仿宋" w:eastAsia="仿宋" w:cs="仿宋"/>
          <w:spacing w:val="-2"/>
          <w:sz w:val="24"/>
          <w:szCs w:val="24"/>
        </w:rPr>
        <w:t>18.9.1</w:t>
      </w:r>
      <w:r>
        <w:rPr>
          <w:rFonts w:hint="eastAsia" w:ascii="仿宋" w:hAnsi="仿宋" w:eastAsia="仿宋" w:cs="仿宋"/>
          <w:spacing w:val="-2"/>
          <w:sz w:val="24"/>
          <w:szCs w:val="24"/>
          <w:lang w:val="en-US" w:eastAsia="zh-CN"/>
        </w:rPr>
        <w:t>4</w:t>
      </w:r>
      <w:r>
        <w:rPr>
          <w:rFonts w:ascii="仿宋" w:hAnsi="仿宋" w:eastAsia="仿宋" w:cs="仿宋"/>
          <w:spacing w:val="-34"/>
          <w:sz w:val="24"/>
          <w:szCs w:val="24"/>
        </w:rPr>
        <w:t xml:space="preserve"> </w:t>
      </w:r>
      <w:r>
        <w:rPr>
          <w:rFonts w:ascii="仿宋" w:hAnsi="仿宋" w:eastAsia="仿宋" w:cs="仿宋"/>
          <w:spacing w:val="-2"/>
          <w:sz w:val="24"/>
          <w:szCs w:val="24"/>
        </w:rPr>
        <w:t>投标文件含有采购人不能接受的附加条件的；</w:t>
      </w:r>
    </w:p>
    <w:p w14:paraId="6CE8861B">
      <w:pPr>
        <w:spacing w:before="151" w:line="222" w:lineRule="auto"/>
        <w:ind w:left="490"/>
        <w:rPr>
          <w:rFonts w:ascii="仿宋" w:hAnsi="仿宋" w:eastAsia="仿宋" w:cs="仿宋"/>
          <w:sz w:val="24"/>
          <w:szCs w:val="24"/>
        </w:rPr>
      </w:pPr>
      <w:r>
        <w:rPr>
          <w:rFonts w:ascii="仿宋" w:hAnsi="仿宋" w:eastAsia="仿宋" w:cs="仿宋"/>
          <w:spacing w:val="-2"/>
          <w:sz w:val="24"/>
          <w:szCs w:val="24"/>
        </w:rPr>
        <w:t>18.9.1</w:t>
      </w:r>
      <w:r>
        <w:rPr>
          <w:rFonts w:hint="eastAsia" w:ascii="仿宋" w:hAnsi="仿宋" w:eastAsia="仿宋" w:cs="仿宋"/>
          <w:spacing w:val="-2"/>
          <w:sz w:val="24"/>
          <w:szCs w:val="24"/>
          <w:lang w:val="en-US" w:eastAsia="zh-CN"/>
        </w:rPr>
        <w:t>5</w:t>
      </w:r>
      <w:r>
        <w:rPr>
          <w:rFonts w:ascii="仿宋" w:hAnsi="仿宋" w:eastAsia="仿宋" w:cs="仿宋"/>
          <w:spacing w:val="-34"/>
          <w:sz w:val="24"/>
          <w:szCs w:val="24"/>
        </w:rPr>
        <w:t xml:space="preserve"> </w:t>
      </w:r>
      <w:r>
        <w:rPr>
          <w:rFonts w:ascii="仿宋" w:hAnsi="仿宋" w:eastAsia="仿宋" w:cs="仿宋"/>
          <w:spacing w:val="-2"/>
          <w:sz w:val="24"/>
          <w:szCs w:val="24"/>
        </w:rPr>
        <w:t>法律、法规和招标文件规定的其他无效情形。</w:t>
      </w:r>
    </w:p>
    <w:p w14:paraId="5A9EB570">
      <w:pPr>
        <w:spacing w:before="155" w:line="338" w:lineRule="auto"/>
        <w:ind w:firstLine="480"/>
        <w:jc w:val="both"/>
        <w:rPr>
          <w:rFonts w:ascii="仿宋" w:hAnsi="仿宋" w:eastAsia="仿宋" w:cs="仿宋"/>
          <w:sz w:val="24"/>
          <w:szCs w:val="24"/>
        </w:rPr>
      </w:pPr>
      <w:r>
        <w:rPr>
          <w:rFonts w:ascii="仿宋" w:hAnsi="仿宋" w:eastAsia="仿宋" w:cs="仿宋"/>
          <w:spacing w:val="-2"/>
          <w:sz w:val="24"/>
          <w:szCs w:val="24"/>
        </w:rPr>
        <w:t>对投标无效的认定，必须经评标委员会集体做出决定并出具投标无效的事实依</w:t>
      </w:r>
      <w:r>
        <w:rPr>
          <w:rFonts w:ascii="仿宋" w:hAnsi="仿宋" w:eastAsia="仿宋" w:cs="仿宋"/>
          <w:spacing w:val="-3"/>
          <w:sz w:val="24"/>
          <w:szCs w:val="24"/>
        </w:rPr>
        <w:t>据，由投标人法定代表人或者被授权代表签字确认，拒绝签字的，不影响评标委员会做出的</w:t>
      </w:r>
      <w:r>
        <w:rPr>
          <w:rFonts w:ascii="仿宋" w:hAnsi="仿宋" w:eastAsia="仿宋" w:cs="仿宋"/>
          <w:spacing w:val="-6"/>
          <w:sz w:val="24"/>
          <w:szCs w:val="24"/>
        </w:rPr>
        <w:t>决定。</w:t>
      </w:r>
    </w:p>
    <w:p w14:paraId="78F15552">
      <w:pPr>
        <w:spacing w:before="1" w:line="222" w:lineRule="auto"/>
        <w:ind w:left="490"/>
        <w:rPr>
          <w:rFonts w:ascii="仿宋" w:hAnsi="仿宋" w:eastAsia="仿宋" w:cs="仿宋"/>
          <w:sz w:val="24"/>
          <w:szCs w:val="24"/>
        </w:rPr>
      </w:pPr>
      <w:r>
        <w:rPr>
          <w:rFonts w:ascii="仿宋" w:hAnsi="仿宋" w:eastAsia="仿宋" w:cs="仿宋"/>
          <w:spacing w:val="-7"/>
          <w:sz w:val="24"/>
          <w:szCs w:val="24"/>
        </w:rPr>
        <w:t>18.10</w:t>
      </w:r>
      <w:r>
        <w:rPr>
          <w:rFonts w:ascii="仿宋" w:hAnsi="仿宋" w:eastAsia="仿宋" w:cs="仿宋"/>
          <w:spacing w:val="-39"/>
          <w:sz w:val="24"/>
          <w:szCs w:val="24"/>
        </w:rPr>
        <w:t xml:space="preserve"> </w:t>
      </w:r>
      <w:r>
        <w:rPr>
          <w:rFonts w:ascii="仿宋" w:hAnsi="仿宋" w:eastAsia="仿宋" w:cs="仿宋"/>
          <w:spacing w:val="-7"/>
          <w:sz w:val="24"/>
          <w:szCs w:val="24"/>
        </w:rPr>
        <w:t>废标</w:t>
      </w:r>
    </w:p>
    <w:p w14:paraId="494AC5FC">
      <w:pPr>
        <w:spacing w:before="150" w:line="222" w:lineRule="auto"/>
        <w:ind w:left="490"/>
        <w:rPr>
          <w:rFonts w:ascii="仿宋" w:hAnsi="仿宋" w:eastAsia="仿宋" w:cs="仿宋"/>
          <w:sz w:val="24"/>
          <w:szCs w:val="24"/>
        </w:rPr>
      </w:pPr>
      <w:r>
        <w:rPr>
          <w:rFonts w:ascii="仿宋" w:hAnsi="仿宋" w:eastAsia="仿宋" w:cs="仿宋"/>
          <w:spacing w:val="-4"/>
          <w:sz w:val="24"/>
          <w:szCs w:val="24"/>
        </w:rPr>
        <w:t>18.10.1 出现下列情形之一的，应予废标：</w:t>
      </w:r>
    </w:p>
    <w:p w14:paraId="71F058FD">
      <w:pPr>
        <w:spacing w:before="150" w:line="340" w:lineRule="auto"/>
        <w:ind w:left="3" w:right="38" w:firstLine="486"/>
        <w:rPr>
          <w:rFonts w:ascii="仿宋" w:hAnsi="仿宋" w:eastAsia="仿宋" w:cs="仿宋"/>
          <w:sz w:val="24"/>
          <w:szCs w:val="24"/>
        </w:rPr>
      </w:pPr>
      <w:r>
        <w:rPr>
          <w:rFonts w:ascii="仿宋" w:hAnsi="仿宋" w:eastAsia="仿宋" w:cs="仿宋"/>
          <w:spacing w:val="-2"/>
          <w:sz w:val="24"/>
          <w:szCs w:val="24"/>
        </w:rPr>
        <w:t>18.10.1.1</w:t>
      </w:r>
      <w:r>
        <w:rPr>
          <w:rFonts w:ascii="仿宋" w:hAnsi="仿宋" w:eastAsia="仿宋" w:cs="仿宋"/>
          <w:spacing w:val="-52"/>
          <w:sz w:val="24"/>
          <w:szCs w:val="24"/>
        </w:rPr>
        <w:t xml:space="preserve"> </w:t>
      </w:r>
      <w:r>
        <w:rPr>
          <w:rFonts w:ascii="仿宋" w:hAnsi="仿宋" w:eastAsia="仿宋" w:cs="仿宋"/>
          <w:spacing w:val="-2"/>
          <w:sz w:val="24"/>
          <w:szCs w:val="24"/>
        </w:rPr>
        <w:t>在投标截止时间后参加投标的投标人不足</w:t>
      </w:r>
      <w:r>
        <w:rPr>
          <w:rFonts w:ascii="仿宋" w:hAnsi="仿宋" w:eastAsia="仿宋" w:cs="仿宋"/>
          <w:spacing w:val="-58"/>
          <w:sz w:val="24"/>
          <w:szCs w:val="24"/>
        </w:rPr>
        <w:t xml:space="preserve"> </w:t>
      </w:r>
      <w:r>
        <w:rPr>
          <w:rFonts w:ascii="仿宋" w:hAnsi="仿宋" w:eastAsia="仿宋" w:cs="仿宋"/>
          <w:spacing w:val="-2"/>
          <w:sz w:val="24"/>
          <w:szCs w:val="24"/>
        </w:rPr>
        <w:t>3</w:t>
      </w:r>
      <w:r>
        <w:rPr>
          <w:rFonts w:ascii="仿宋" w:hAnsi="仿宋" w:eastAsia="仿宋" w:cs="仿宋"/>
          <w:spacing w:val="-51"/>
          <w:sz w:val="24"/>
          <w:szCs w:val="24"/>
        </w:rPr>
        <w:t xml:space="preserve"> </w:t>
      </w:r>
      <w:r>
        <w:rPr>
          <w:rFonts w:ascii="仿宋" w:hAnsi="仿宋" w:eastAsia="仿宋" w:cs="仿宋"/>
          <w:spacing w:val="-2"/>
          <w:sz w:val="24"/>
          <w:szCs w:val="24"/>
        </w:rPr>
        <w:t>家或者通过资格审查或符合</w:t>
      </w:r>
      <w:r>
        <w:rPr>
          <w:rFonts w:ascii="仿宋" w:hAnsi="仿宋" w:eastAsia="仿宋" w:cs="仿宋"/>
          <w:spacing w:val="1"/>
          <w:sz w:val="24"/>
          <w:szCs w:val="24"/>
        </w:rPr>
        <w:t>性审查的投标人不足3</w:t>
      </w:r>
      <w:r>
        <w:rPr>
          <w:rFonts w:ascii="仿宋" w:hAnsi="仿宋" w:eastAsia="仿宋" w:cs="仿宋"/>
          <w:spacing w:val="-34"/>
          <w:sz w:val="24"/>
          <w:szCs w:val="24"/>
        </w:rPr>
        <w:t xml:space="preserve"> </w:t>
      </w:r>
      <w:r>
        <w:rPr>
          <w:rFonts w:ascii="仿宋" w:hAnsi="仿宋" w:eastAsia="仿宋" w:cs="仿宋"/>
          <w:spacing w:val="1"/>
          <w:sz w:val="24"/>
          <w:szCs w:val="24"/>
        </w:rPr>
        <w:t>家的；</w:t>
      </w:r>
    </w:p>
    <w:p w14:paraId="6F77B580">
      <w:pPr>
        <w:spacing w:before="156" w:line="221" w:lineRule="auto"/>
        <w:ind w:left="491"/>
        <w:rPr>
          <w:rFonts w:ascii="仿宋" w:hAnsi="仿宋" w:eastAsia="仿宋" w:cs="仿宋"/>
          <w:sz w:val="24"/>
          <w:szCs w:val="24"/>
        </w:rPr>
      </w:pPr>
      <w:r>
        <w:rPr>
          <w:rFonts w:ascii="仿宋" w:hAnsi="仿宋" w:eastAsia="仿宋" w:cs="仿宋"/>
          <w:spacing w:val="-3"/>
          <w:sz w:val="24"/>
          <w:szCs w:val="24"/>
        </w:rPr>
        <w:t>18.10.1.2 出现影响采购公正的违</w:t>
      </w:r>
      <w:r>
        <w:rPr>
          <w:rFonts w:ascii="仿宋" w:hAnsi="仿宋" w:eastAsia="仿宋" w:cs="仿宋"/>
          <w:spacing w:val="-4"/>
          <w:sz w:val="24"/>
          <w:szCs w:val="24"/>
        </w:rPr>
        <w:t>法违规行为的；</w:t>
      </w:r>
    </w:p>
    <w:p w14:paraId="6B2A94EB">
      <w:pPr>
        <w:spacing w:before="151" w:line="222" w:lineRule="auto"/>
        <w:ind w:left="491"/>
        <w:rPr>
          <w:rFonts w:ascii="仿宋" w:hAnsi="仿宋" w:eastAsia="仿宋" w:cs="仿宋"/>
          <w:sz w:val="24"/>
          <w:szCs w:val="24"/>
        </w:rPr>
      </w:pPr>
      <w:r>
        <w:rPr>
          <w:rFonts w:ascii="仿宋" w:hAnsi="仿宋" w:eastAsia="仿宋" w:cs="仿宋"/>
          <w:spacing w:val="-2"/>
          <w:sz w:val="24"/>
          <w:szCs w:val="24"/>
        </w:rPr>
        <w:t>18.10.1.3</w:t>
      </w:r>
      <w:r>
        <w:rPr>
          <w:rFonts w:ascii="仿宋" w:hAnsi="仿宋" w:eastAsia="仿宋" w:cs="仿宋"/>
          <w:spacing w:val="-28"/>
          <w:sz w:val="24"/>
          <w:szCs w:val="24"/>
        </w:rPr>
        <w:t xml:space="preserve"> </w:t>
      </w:r>
      <w:r>
        <w:rPr>
          <w:rFonts w:ascii="仿宋" w:hAnsi="仿宋" w:eastAsia="仿宋" w:cs="仿宋"/>
          <w:spacing w:val="-2"/>
          <w:sz w:val="24"/>
          <w:szCs w:val="24"/>
        </w:rPr>
        <w:t>投标人的报价均超过预算金额或者最高限价的；</w:t>
      </w:r>
    </w:p>
    <w:p w14:paraId="15D34F1A">
      <w:pPr>
        <w:spacing w:before="150" w:line="222" w:lineRule="auto"/>
        <w:ind w:left="491"/>
        <w:rPr>
          <w:rFonts w:ascii="仿宋" w:hAnsi="仿宋" w:eastAsia="仿宋" w:cs="仿宋"/>
          <w:sz w:val="24"/>
          <w:szCs w:val="24"/>
        </w:rPr>
      </w:pPr>
      <w:r>
        <w:rPr>
          <w:rFonts w:ascii="仿宋" w:hAnsi="仿宋" w:eastAsia="仿宋" w:cs="仿宋"/>
          <w:spacing w:val="-4"/>
          <w:sz w:val="24"/>
          <w:szCs w:val="24"/>
        </w:rPr>
        <w:t>18.10.1.4 因重大变故，采购任务取消的；</w:t>
      </w:r>
    </w:p>
    <w:p w14:paraId="606B8526">
      <w:pPr>
        <w:spacing w:before="153" w:line="222" w:lineRule="auto"/>
        <w:ind w:left="491"/>
        <w:rPr>
          <w:rFonts w:ascii="仿宋" w:hAnsi="仿宋" w:eastAsia="仿宋" w:cs="仿宋"/>
          <w:sz w:val="24"/>
          <w:szCs w:val="24"/>
        </w:rPr>
      </w:pPr>
      <w:r>
        <w:rPr>
          <w:rFonts w:ascii="仿宋" w:hAnsi="仿宋" w:eastAsia="仿宋" w:cs="仿宋"/>
          <w:spacing w:val="-2"/>
          <w:sz w:val="24"/>
          <w:szCs w:val="24"/>
        </w:rPr>
        <w:t>18.10.1.5</w:t>
      </w:r>
      <w:r>
        <w:rPr>
          <w:rFonts w:ascii="仿宋" w:hAnsi="仿宋" w:eastAsia="仿宋" w:cs="仿宋"/>
          <w:spacing w:val="-28"/>
          <w:sz w:val="24"/>
          <w:szCs w:val="24"/>
        </w:rPr>
        <w:t xml:space="preserve"> </w:t>
      </w:r>
      <w:r>
        <w:rPr>
          <w:rFonts w:ascii="仿宋" w:hAnsi="仿宋" w:eastAsia="仿宋" w:cs="仿宋"/>
          <w:spacing w:val="-2"/>
          <w:sz w:val="24"/>
          <w:szCs w:val="24"/>
        </w:rPr>
        <w:t>法律、法规以及招标文件规定的其他废标情形。</w:t>
      </w:r>
    </w:p>
    <w:p w14:paraId="2EAEC131">
      <w:pPr>
        <w:spacing w:before="150" w:line="222" w:lineRule="auto"/>
        <w:ind w:left="491"/>
        <w:rPr>
          <w:rFonts w:ascii="仿宋" w:hAnsi="仿宋" w:eastAsia="仿宋" w:cs="仿宋"/>
          <w:sz w:val="24"/>
          <w:szCs w:val="24"/>
        </w:rPr>
      </w:pPr>
      <w:r>
        <w:rPr>
          <w:rFonts w:ascii="仿宋" w:hAnsi="仿宋" w:eastAsia="仿宋" w:cs="仿宋"/>
          <w:spacing w:val="-1"/>
          <w:sz w:val="24"/>
          <w:szCs w:val="24"/>
        </w:rPr>
        <w:t>18.10.2</w:t>
      </w:r>
      <w:r>
        <w:rPr>
          <w:rFonts w:ascii="仿宋" w:hAnsi="仿宋" w:eastAsia="仿宋" w:cs="仿宋"/>
          <w:spacing w:val="-42"/>
          <w:sz w:val="24"/>
          <w:szCs w:val="24"/>
        </w:rPr>
        <w:t xml:space="preserve"> </w:t>
      </w:r>
      <w:r>
        <w:rPr>
          <w:rFonts w:ascii="仿宋" w:hAnsi="仿宋" w:eastAsia="仿宋" w:cs="仿宋"/>
          <w:spacing w:val="-1"/>
          <w:sz w:val="24"/>
          <w:szCs w:val="24"/>
        </w:rPr>
        <w:t>废标后，采购人或者采购代理机构应当将废标理</w:t>
      </w:r>
      <w:r>
        <w:rPr>
          <w:rFonts w:ascii="仿宋" w:hAnsi="仿宋" w:eastAsia="仿宋" w:cs="仿宋"/>
          <w:spacing w:val="-2"/>
          <w:sz w:val="24"/>
          <w:szCs w:val="24"/>
        </w:rPr>
        <w:t>由通知所有投标人。</w:t>
      </w:r>
    </w:p>
    <w:p w14:paraId="5B9259B8">
      <w:pPr>
        <w:spacing w:before="150" w:line="222" w:lineRule="auto"/>
        <w:ind w:left="491"/>
        <w:rPr>
          <w:rFonts w:ascii="仿宋" w:hAnsi="仿宋" w:eastAsia="仿宋" w:cs="仿宋"/>
          <w:sz w:val="24"/>
          <w:szCs w:val="24"/>
        </w:rPr>
      </w:pPr>
      <w:r>
        <w:rPr>
          <w:rFonts w:ascii="仿宋" w:hAnsi="仿宋" w:eastAsia="仿宋" w:cs="仿宋"/>
          <w:spacing w:val="-4"/>
          <w:sz w:val="24"/>
          <w:szCs w:val="24"/>
        </w:rPr>
        <w:t>18.11</w:t>
      </w:r>
      <w:r>
        <w:rPr>
          <w:rFonts w:ascii="仿宋" w:hAnsi="仿宋" w:eastAsia="仿宋" w:cs="仿宋"/>
          <w:spacing w:val="-36"/>
          <w:sz w:val="24"/>
          <w:szCs w:val="24"/>
        </w:rPr>
        <w:t xml:space="preserve"> </w:t>
      </w:r>
      <w:r>
        <w:rPr>
          <w:rFonts w:ascii="仿宋" w:hAnsi="仿宋" w:eastAsia="仿宋" w:cs="仿宋"/>
          <w:spacing w:val="-4"/>
          <w:sz w:val="24"/>
          <w:szCs w:val="24"/>
        </w:rPr>
        <w:t>特殊情况处置程序</w:t>
      </w:r>
    </w:p>
    <w:p w14:paraId="14F63A25">
      <w:pPr>
        <w:spacing w:before="154" w:line="222" w:lineRule="auto"/>
        <w:ind w:left="491"/>
        <w:rPr>
          <w:rFonts w:ascii="仿宋" w:hAnsi="仿宋" w:eastAsia="仿宋" w:cs="仿宋"/>
          <w:sz w:val="24"/>
          <w:szCs w:val="24"/>
        </w:rPr>
      </w:pPr>
      <w:r>
        <w:rPr>
          <w:rFonts w:ascii="仿宋" w:hAnsi="仿宋" w:eastAsia="仿宋" w:cs="仿宋"/>
          <w:spacing w:val="-3"/>
          <w:sz w:val="24"/>
          <w:szCs w:val="24"/>
        </w:rPr>
        <w:t>18.11.1</w:t>
      </w:r>
      <w:r>
        <w:rPr>
          <w:rFonts w:ascii="仿宋" w:hAnsi="仿宋" w:eastAsia="仿宋" w:cs="仿宋"/>
          <w:spacing w:val="-37"/>
          <w:sz w:val="24"/>
          <w:szCs w:val="24"/>
        </w:rPr>
        <w:t xml:space="preserve"> </w:t>
      </w:r>
      <w:r>
        <w:rPr>
          <w:rFonts w:ascii="仿宋" w:hAnsi="仿宋" w:eastAsia="仿宋" w:cs="仿宋"/>
          <w:spacing w:val="-3"/>
          <w:sz w:val="24"/>
          <w:szCs w:val="24"/>
        </w:rPr>
        <w:t>评标委员会成员的更换</w:t>
      </w:r>
    </w:p>
    <w:p w14:paraId="502F3AF8">
      <w:pPr>
        <w:spacing w:before="152" w:line="338" w:lineRule="auto"/>
        <w:ind w:firstLine="491"/>
        <w:rPr>
          <w:rFonts w:ascii="仿宋" w:hAnsi="仿宋" w:eastAsia="仿宋" w:cs="仿宋"/>
          <w:spacing w:val="-1"/>
          <w:sz w:val="24"/>
          <w:szCs w:val="24"/>
        </w:rPr>
      </w:pPr>
      <w:r>
        <w:rPr>
          <w:rFonts w:ascii="仿宋" w:hAnsi="仿宋" w:eastAsia="仿宋" w:cs="仿宋"/>
          <w:spacing w:val="-6"/>
          <w:sz w:val="24"/>
          <w:szCs w:val="24"/>
        </w:rPr>
        <w:t>18.11.1.1</w:t>
      </w:r>
      <w:r>
        <w:rPr>
          <w:rFonts w:ascii="仿宋" w:hAnsi="仿宋" w:eastAsia="仿宋" w:cs="仿宋"/>
          <w:spacing w:val="-39"/>
          <w:sz w:val="24"/>
          <w:szCs w:val="24"/>
        </w:rPr>
        <w:t xml:space="preserve"> </w:t>
      </w:r>
      <w:r>
        <w:rPr>
          <w:rFonts w:ascii="仿宋" w:hAnsi="仿宋" w:eastAsia="仿宋" w:cs="仿宋"/>
          <w:spacing w:val="-6"/>
          <w:sz w:val="24"/>
          <w:szCs w:val="24"/>
        </w:rPr>
        <w:t>评标委员会应当执行连续评标的原则，按照招标文件规定的程序、内容、</w:t>
      </w:r>
      <w:r>
        <w:rPr>
          <w:rFonts w:ascii="仿宋" w:hAnsi="仿宋" w:eastAsia="仿宋" w:cs="仿宋"/>
          <w:spacing w:val="-3"/>
          <w:sz w:val="24"/>
          <w:szCs w:val="24"/>
        </w:rPr>
        <w:t>方法、标准完成全部评标工作。出现评审专家临时缺席、回避等情形导致评审现场专家数量不符合法定标准的，采购人或者采购代理机构要按照有关程序及时补抽专家，继续组织评审。如无法及时补齐专家，则要立即停止评审工作，封存招标文件和所有投标文</w:t>
      </w:r>
      <w:r>
        <w:rPr>
          <w:rFonts w:ascii="仿宋" w:hAnsi="仿宋" w:eastAsia="仿宋" w:cs="仿宋"/>
          <w:spacing w:val="-1"/>
          <w:sz w:val="24"/>
          <w:szCs w:val="24"/>
        </w:rPr>
        <w:t>件，择期重新组建评标委员会进行评审。</w:t>
      </w:r>
    </w:p>
    <w:p w14:paraId="461078A7">
      <w:pPr>
        <w:spacing w:before="152" w:line="338" w:lineRule="auto"/>
        <w:ind w:firstLine="491"/>
        <w:rPr>
          <w:rFonts w:ascii="仿宋" w:hAnsi="仿宋" w:eastAsia="仿宋" w:cs="仿宋"/>
          <w:sz w:val="24"/>
          <w:szCs w:val="24"/>
        </w:rPr>
      </w:pPr>
      <w:r>
        <w:rPr>
          <w:rFonts w:ascii="仿宋" w:hAnsi="仿宋" w:eastAsia="仿宋" w:cs="仿宋"/>
          <w:spacing w:val="-2"/>
          <w:sz w:val="24"/>
          <w:szCs w:val="24"/>
        </w:rPr>
        <w:t>18.11.1.2</w:t>
      </w:r>
      <w:r>
        <w:rPr>
          <w:rFonts w:ascii="仿宋" w:hAnsi="仿宋" w:eastAsia="仿宋" w:cs="仿宋"/>
          <w:spacing w:val="-39"/>
          <w:sz w:val="24"/>
          <w:szCs w:val="24"/>
        </w:rPr>
        <w:t xml:space="preserve"> </w:t>
      </w:r>
      <w:r>
        <w:rPr>
          <w:rFonts w:ascii="仿宋" w:hAnsi="仿宋" w:eastAsia="仿宋" w:cs="仿宋"/>
          <w:spacing w:val="-2"/>
          <w:sz w:val="24"/>
          <w:szCs w:val="24"/>
        </w:rPr>
        <w:t>退出评标委员会的成员，其已完成的评审行为无效。由采购人向监</w:t>
      </w:r>
      <w:r>
        <w:rPr>
          <w:rFonts w:ascii="仿宋" w:hAnsi="仿宋" w:eastAsia="仿宋" w:cs="仿宋"/>
          <w:spacing w:val="-3"/>
          <w:sz w:val="24"/>
          <w:szCs w:val="24"/>
        </w:rPr>
        <w:t>督人员提出更换评标委员会成员意见并获准后，根据本招标文件规定的评标委员会成</w:t>
      </w:r>
      <w:r>
        <w:rPr>
          <w:rFonts w:ascii="仿宋" w:hAnsi="仿宋" w:eastAsia="仿宋" w:cs="仿宋"/>
          <w:spacing w:val="-4"/>
          <w:sz w:val="24"/>
          <w:szCs w:val="24"/>
        </w:rPr>
        <w:t>员产生</w:t>
      </w:r>
      <w:r>
        <w:rPr>
          <w:rFonts w:ascii="仿宋" w:hAnsi="仿宋" w:eastAsia="仿宋" w:cs="仿宋"/>
          <w:spacing w:val="-2"/>
          <w:sz w:val="24"/>
          <w:szCs w:val="24"/>
        </w:rPr>
        <w:t>方式另行确定替代者进行评标。</w:t>
      </w:r>
    </w:p>
    <w:p w14:paraId="7684DE7A">
      <w:pPr>
        <w:spacing w:before="2" w:line="224" w:lineRule="auto"/>
        <w:ind w:left="491"/>
        <w:rPr>
          <w:rFonts w:ascii="仿宋" w:hAnsi="仿宋" w:eastAsia="仿宋" w:cs="仿宋"/>
          <w:sz w:val="24"/>
          <w:szCs w:val="24"/>
        </w:rPr>
      </w:pPr>
      <w:r>
        <w:rPr>
          <w:rFonts w:ascii="仿宋" w:hAnsi="仿宋" w:eastAsia="仿宋" w:cs="仿宋"/>
          <w:spacing w:val="-4"/>
          <w:sz w:val="24"/>
          <w:szCs w:val="24"/>
        </w:rPr>
        <w:t>18.11.2</w:t>
      </w:r>
      <w:r>
        <w:rPr>
          <w:rFonts w:ascii="仿宋" w:hAnsi="仿宋" w:eastAsia="仿宋" w:cs="仿宋"/>
          <w:spacing w:val="-44"/>
          <w:sz w:val="24"/>
          <w:szCs w:val="24"/>
        </w:rPr>
        <w:t xml:space="preserve"> </w:t>
      </w:r>
      <w:r>
        <w:rPr>
          <w:rFonts w:ascii="仿宋" w:hAnsi="仿宋" w:eastAsia="仿宋" w:cs="仿宋"/>
          <w:spacing w:val="-4"/>
          <w:sz w:val="24"/>
          <w:szCs w:val="24"/>
        </w:rPr>
        <w:t>记名投票</w:t>
      </w:r>
    </w:p>
    <w:p w14:paraId="6C5EBB83">
      <w:pPr>
        <w:spacing w:before="147" w:line="339" w:lineRule="auto"/>
        <w:ind w:left="14" w:right="76" w:firstLine="467"/>
        <w:rPr>
          <w:rFonts w:ascii="仿宋" w:hAnsi="仿宋" w:eastAsia="仿宋" w:cs="仿宋"/>
          <w:sz w:val="24"/>
          <w:szCs w:val="24"/>
        </w:rPr>
      </w:pPr>
      <w:r>
        <w:rPr>
          <w:rFonts w:ascii="仿宋" w:hAnsi="仿宋" w:eastAsia="仿宋" w:cs="仿宋"/>
          <w:spacing w:val="-3"/>
          <w:sz w:val="24"/>
          <w:szCs w:val="24"/>
        </w:rPr>
        <w:t>在评标过程中，评标委员会发生分歧或者评审结论有异议需表决的，按</w:t>
      </w:r>
      <w:r>
        <w:rPr>
          <w:rFonts w:ascii="仿宋" w:hAnsi="仿宋" w:eastAsia="仿宋" w:cs="仿宋"/>
          <w:spacing w:val="-4"/>
          <w:sz w:val="24"/>
          <w:szCs w:val="24"/>
        </w:rPr>
        <w:t>照少数服从</w:t>
      </w:r>
      <w:r>
        <w:rPr>
          <w:rFonts w:ascii="仿宋" w:hAnsi="仿宋" w:eastAsia="仿宋" w:cs="仿宋"/>
          <w:spacing w:val="-1"/>
          <w:sz w:val="24"/>
          <w:szCs w:val="24"/>
        </w:rPr>
        <w:t>多数的原则，由评标委员会全体成员以记名投</w:t>
      </w:r>
      <w:r>
        <w:rPr>
          <w:rFonts w:ascii="仿宋" w:hAnsi="仿宋" w:eastAsia="仿宋" w:cs="仿宋"/>
          <w:spacing w:val="-2"/>
          <w:sz w:val="24"/>
          <w:szCs w:val="24"/>
        </w:rPr>
        <w:t>票方式表决。</w:t>
      </w:r>
    </w:p>
    <w:p w14:paraId="37C3EF1E">
      <w:pPr>
        <w:spacing w:before="1" w:line="222" w:lineRule="auto"/>
        <w:ind w:left="491"/>
        <w:rPr>
          <w:rFonts w:ascii="仿宋" w:hAnsi="仿宋" w:eastAsia="仿宋" w:cs="仿宋"/>
          <w:sz w:val="24"/>
          <w:szCs w:val="24"/>
        </w:rPr>
      </w:pPr>
      <w:r>
        <w:rPr>
          <w:rFonts w:ascii="仿宋" w:hAnsi="仿宋" w:eastAsia="仿宋" w:cs="仿宋"/>
          <w:spacing w:val="-4"/>
          <w:sz w:val="24"/>
          <w:szCs w:val="24"/>
        </w:rPr>
        <w:t>18.11.3</w:t>
      </w:r>
      <w:r>
        <w:rPr>
          <w:rFonts w:ascii="仿宋" w:hAnsi="仿宋" w:eastAsia="仿宋" w:cs="仿宋"/>
          <w:spacing w:val="-44"/>
          <w:sz w:val="24"/>
          <w:szCs w:val="24"/>
        </w:rPr>
        <w:t xml:space="preserve"> </w:t>
      </w:r>
      <w:r>
        <w:rPr>
          <w:rFonts w:ascii="仿宋" w:hAnsi="仿宋" w:eastAsia="仿宋" w:cs="仿宋"/>
          <w:spacing w:val="-4"/>
          <w:sz w:val="24"/>
          <w:szCs w:val="24"/>
        </w:rPr>
        <w:t>延期开标</w:t>
      </w:r>
    </w:p>
    <w:p w14:paraId="2ACCD519">
      <w:pPr>
        <w:spacing w:before="151" w:line="338" w:lineRule="auto"/>
        <w:ind w:right="76" w:firstLine="504"/>
        <w:rPr>
          <w:rFonts w:ascii="仿宋" w:hAnsi="仿宋" w:eastAsia="仿宋" w:cs="仿宋"/>
          <w:sz w:val="24"/>
          <w:szCs w:val="24"/>
        </w:rPr>
      </w:pPr>
      <w:r>
        <w:rPr>
          <w:rFonts w:ascii="仿宋" w:hAnsi="仿宋" w:eastAsia="仿宋" w:cs="仿宋"/>
          <w:spacing w:val="-4"/>
          <w:sz w:val="24"/>
          <w:szCs w:val="24"/>
        </w:rPr>
        <w:t>因特殊情况需要推迟开标时间的，采购人或者采购代理机构必须提前报监督部门审</w:t>
      </w:r>
      <w:r>
        <w:rPr>
          <w:rFonts w:ascii="仿宋" w:hAnsi="仿宋" w:eastAsia="仿宋" w:cs="仿宋"/>
          <w:spacing w:val="-1"/>
          <w:sz w:val="24"/>
          <w:szCs w:val="24"/>
        </w:rPr>
        <w:t>批，经批准后按规定提前告知所有参加投标的投标人，否则必须按时开标。</w:t>
      </w:r>
    </w:p>
    <w:p w14:paraId="558817E2">
      <w:pPr>
        <w:spacing w:before="1" w:line="222" w:lineRule="auto"/>
        <w:ind w:left="491"/>
        <w:rPr>
          <w:rFonts w:ascii="仿宋" w:hAnsi="仿宋" w:eastAsia="仿宋" w:cs="仿宋"/>
          <w:sz w:val="24"/>
          <w:szCs w:val="24"/>
        </w:rPr>
      </w:pPr>
      <w:r>
        <w:rPr>
          <w:rFonts w:ascii="仿宋" w:hAnsi="仿宋" w:eastAsia="仿宋" w:cs="仿宋"/>
          <w:spacing w:val="-4"/>
          <w:sz w:val="24"/>
          <w:szCs w:val="24"/>
        </w:rPr>
        <w:t>18.12</w:t>
      </w:r>
      <w:r>
        <w:rPr>
          <w:rFonts w:ascii="仿宋" w:hAnsi="仿宋" w:eastAsia="仿宋" w:cs="仿宋"/>
          <w:spacing w:val="-43"/>
          <w:sz w:val="24"/>
          <w:szCs w:val="24"/>
        </w:rPr>
        <w:t xml:space="preserve"> </w:t>
      </w:r>
      <w:r>
        <w:rPr>
          <w:rFonts w:ascii="仿宋" w:hAnsi="仿宋" w:eastAsia="仿宋" w:cs="仿宋"/>
          <w:spacing w:val="-4"/>
          <w:sz w:val="24"/>
          <w:szCs w:val="24"/>
        </w:rPr>
        <w:t>违法违规情形</w:t>
      </w:r>
    </w:p>
    <w:p w14:paraId="7B080992">
      <w:pPr>
        <w:spacing w:before="151" w:line="219" w:lineRule="auto"/>
        <w:ind w:left="491"/>
        <w:rPr>
          <w:rFonts w:ascii="仿宋" w:hAnsi="仿宋" w:eastAsia="仿宋" w:cs="仿宋"/>
          <w:sz w:val="24"/>
          <w:szCs w:val="24"/>
        </w:rPr>
      </w:pPr>
      <w:r>
        <w:rPr>
          <w:rFonts w:ascii="仿宋" w:hAnsi="仿宋" w:eastAsia="仿宋" w:cs="仿宋"/>
          <w:spacing w:val="-2"/>
          <w:sz w:val="24"/>
          <w:szCs w:val="24"/>
        </w:rPr>
        <w:t>18.12.1</w:t>
      </w:r>
      <w:r>
        <w:rPr>
          <w:rFonts w:ascii="仿宋" w:hAnsi="仿宋" w:eastAsia="仿宋" w:cs="仿宋"/>
          <w:spacing w:val="-32"/>
          <w:sz w:val="24"/>
          <w:szCs w:val="24"/>
        </w:rPr>
        <w:t xml:space="preserve"> </w:t>
      </w:r>
      <w:r>
        <w:rPr>
          <w:rFonts w:ascii="仿宋" w:hAnsi="仿宋" w:eastAsia="仿宋" w:cs="仿宋"/>
          <w:spacing w:val="-2"/>
          <w:sz w:val="24"/>
          <w:szCs w:val="24"/>
        </w:rPr>
        <w:t>有下列情形之一的，属于投标人相互串通投标：</w:t>
      </w:r>
    </w:p>
    <w:p w14:paraId="3331C5DA">
      <w:pPr>
        <w:spacing w:before="154" w:line="220" w:lineRule="auto"/>
        <w:ind w:left="491"/>
        <w:rPr>
          <w:rFonts w:ascii="仿宋" w:hAnsi="仿宋" w:eastAsia="仿宋" w:cs="仿宋"/>
          <w:sz w:val="24"/>
          <w:szCs w:val="24"/>
        </w:rPr>
      </w:pPr>
      <w:r>
        <w:rPr>
          <w:rFonts w:ascii="仿宋" w:hAnsi="仿宋" w:eastAsia="仿宋" w:cs="仿宋"/>
          <w:spacing w:val="-1"/>
          <w:sz w:val="24"/>
          <w:szCs w:val="24"/>
        </w:rPr>
        <w:t>18.12.1.1</w:t>
      </w:r>
      <w:r>
        <w:rPr>
          <w:rFonts w:ascii="仿宋" w:hAnsi="仿宋" w:eastAsia="仿宋" w:cs="仿宋"/>
          <w:spacing w:val="-45"/>
          <w:sz w:val="24"/>
          <w:szCs w:val="24"/>
        </w:rPr>
        <w:t xml:space="preserve"> </w:t>
      </w:r>
      <w:r>
        <w:rPr>
          <w:rFonts w:ascii="仿宋" w:hAnsi="仿宋" w:eastAsia="仿宋" w:cs="仿宋"/>
          <w:spacing w:val="-1"/>
          <w:sz w:val="24"/>
          <w:szCs w:val="24"/>
        </w:rPr>
        <w:t>投标人之间协商投标报价等</w:t>
      </w:r>
      <w:r>
        <w:rPr>
          <w:rFonts w:ascii="仿宋" w:hAnsi="仿宋" w:eastAsia="仿宋" w:cs="仿宋"/>
          <w:spacing w:val="-2"/>
          <w:sz w:val="24"/>
          <w:szCs w:val="24"/>
        </w:rPr>
        <w:t>投标文件的实质性内容；</w:t>
      </w:r>
    </w:p>
    <w:p w14:paraId="01EBE968">
      <w:pPr>
        <w:spacing w:before="156" w:line="222" w:lineRule="auto"/>
        <w:ind w:left="491"/>
        <w:rPr>
          <w:rFonts w:ascii="仿宋" w:hAnsi="仿宋" w:eastAsia="仿宋" w:cs="仿宋"/>
          <w:sz w:val="24"/>
          <w:szCs w:val="24"/>
        </w:rPr>
      </w:pPr>
      <w:r>
        <w:rPr>
          <w:rFonts w:ascii="仿宋" w:hAnsi="仿宋" w:eastAsia="仿宋" w:cs="仿宋"/>
          <w:spacing w:val="-3"/>
          <w:sz w:val="24"/>
          <w:szCs w:val="24"/>
        </w:rPr>
        <w:t>18.12.1.2</w:t>
      </w:r>
      <w:r>
        <w:rPr>
          <w:rFonts w:ascii="仿宋" w:hAnsi="仿宋" w:eastAsia="仿宋" w:cs="仿宋"/>
          <w:spacing w:val="-28"/>
          <w:sz w:val="24"/>
          <w:szCs w:val="24"/>
        </w:rPr>
        <w:t xml:space="preserve"> </w:t>
      </w:r>
      <w:r>
        <w:rPr>
          <w:rFonts w:ascii="仿宋" w:hAnsi="仿宋" w:eastAsia="仿宋" w:cs="仿宋"/>
          <w:spacing w:val="-3"/>
          <w:sz w:val="24"/>
          <w:szCs w:val="24"/>
        </w:rPr>
        <w:t>投标人之间约定中标人；</w:t>
      </w:r>
    </w:p>
    <w:p w14:paraId="042A5DD6">
      <w:pPr>
        <w:spacing w:before="151" w:line="222" w:lineRule="auto"/>
        <w:ind w:left="491"/>
        <w:rPr>
          <w:rFonts w:ascii="仿宋" w:hAnsi="仿宋" w:eastAsia="仿宋" w:cs="仿宋"/>
          <w:sz w:val="24"/>
          <w:szCs w:val="24"/>
        </w:rPr>
      </w:pPr>
      <w:r>
        <w:rPr>
          <w:rFonts w:ascii="仿宋" w:hAnsi="仿宋" w:eastAsia="仿宋" w:cs="仿宋"/>
          <w:spacing w:val="-2"/>
          <w:sz w:val="24"/>
          <w:szCs w:val="24"/>
        </w:rPr>
        <w:t>18.12.1.3</w:t>
      </w:r>
      <w:r>
        <w:rPr>
          <w:rFonts w:ascii="仿宋" w:hAnsi="仿宋" w:eastAsia="仿宋" w:cs="仿宋"/>
          <w:spacing w:val="-28"/>
          <w:sz w:val="24"/>
          <w:szCs w:val="24"/>
        </w:rPr>
        <w:t xml:space="preserve"> </w:t>
      </w:r>
      <w:r>
        <w:rPr>
          <w:rFonts w:ascii="仿宋" w:hAnsi="仿宋" w:eastAsia="仿宋" w:cs="仿宋"/>
          <w:spacing w:val="-2"/>
          <w:sz w:val="24"/>
          <w:szCs w:val="24"/>
        </w:rPr>
        <w:t>投标人之间约定部分投标人放弃投标或者中标；</w:t>
      </w:r>
    </w:p>
    <w:p w14:paraId="375653E1">
      <w:pPr>
        <w:spacing w:before="149" w:line="339" w:lineRule="auto"/>
        <w:ind w:right="76" w:firstLine="491"/>
        <w:rPr>
          <w:rFonts w:ascii="仿宋" w:hAnsi="仿宋" w:eastAsia="仿宋" w:cs="仿宋"/>
          <w:sz w:val="24"/>
          <w:szCs w:val="24"/>
        </w:rPr>
      </w:pPr>
      <w:r>
        <w:rPr>
          <w:rFonts w:ascii="仿宋" w:hAnsi="仿宋" w:eastAsia="仿宋" w:cs="仿宋"/>
          <w:spacing w:val="-2"/>
          <w:sz w:val="24"/>
          <w:szCs w:val="24"/>
        </w:rPr>
        <w:t>18.12.1.4</w:t>
      </w:r>
      <w:r>
        <w:rPr>
          <w:rFonts w:ascii="仿宋" w:hAnsi="仿宋" w:eastAsia="仿宋" w:cs="仿宋"/>
          <w:spacing w:val="-41"/>
          <w:sz w:val="24"/>
          <w:szCs w:val="24"/>
        </w:rPr>
        <w:t xml:space="preserve"> </w:t>
      </w:r>
      <w:r>
        <w:rPr>
          <w:rFonts w:ascii="仿宋" w:hAnsi="仿宋" w:eastAsia="仿宋" w:cs="仿宋"/>
          <w:spacing w:val="-2"/>
          <w:sz w:val="24"/>
          <w:szCs w:val="24"/>
        </w:rPr>
        <w:t>属于同一集团、协会、商会等组织成员的投标人按照该组织要求协同投</w:t>
      </w:r>
      <w:r>
        <w:rPr>
          <w:rFonts w:ascii="仿宋" w:hAnsi="仿宋" w:eastAsia="仿宋" w:cs="仿宋"/>
          <w:spacing w:val="-8"/>
          <w:sz w:val="24"/>
          <w:szCs w:val="24"/>
        </w:rPr>
        <w:t>标；</w:t>
      </w:r>
    </w:p>
    <w:p w14:paraId="1253336B">
      <w:pPr>
        <w:spacing w:before="1" w:line="219" w:lineRule="auto"/>
        <w:ind w:left="491"/>
        <w:rPr>
          <w:rFonts w:ascii="仿宋" w:hAnsi="仿宋" w:eastAsia="仿宋" w:cs="仿宋"/>
          <w:sz w:val="24"/>
          <w:szCs w:val="24"/>
        </w:rPr>
      </w:pPr>
      <w:r>
        <w:rPr>
          <w:rFonts w:ascii="仿宋" w:hAnsi="仿宋" w:eastAsia="仿宋" w:cs="仿宋"/>
          <w:spacing w:val="-1"/>
          <w:sz w:val="24"/>
          <w:szCs w:val="24"/>
        </w:rPr>
        <w:t>18.12.1.5</w:t>
      </w:r>
      <w:r>
        <w:rPr>
          <w:rFonts w:ascii="仿宋" w:hAnsi="仿宋" w:eastAsia="仿宋" w:cs="仿宋"/>
          <w:spacing w:val="-45"/>
          <w:sz w:val="24"/>
          <w:szCs w:val="24"/>
        </w:rPr>
        <w:t xml:space="preserve"> </w:t>
      </w:r>
      <w:r>
        <w:rPr>
          <w:rFonts w:ascii="仿宋" w:hAnsi="仿宋" w:eastAsia="仿宋" w:cs="仿宋"/>
          <w:spacing w:val="-1"/>
          <w:sz w:val="24"/>
          <w:szCs w:val="24"/>
        </w:rPr>
        <w:t>投标人之间为谋取中标或者排斥特定投标人而采取的其他联</w:t>
      </w:r>
      <w:r>
        <w:rPr>
          <w:rFonts w:ascii="仿宋" w:hAnsi="仿宋" w:eastAsia="仿宋" w:cs="仿宋"/>
          <w:spacing w:val="-2"/>
          <w:sz w:val="24"/>
          <w:szCs w:val="24"/>
        </w:rPr>
        <w:t>合行动。</w:t>
      </w:r>
    </w:p>
    <w:p w14:paraId="170CA60D">
      <w:pPr>
        <w:spacing w:before="153" w:line="340" w:lineRule="auto"/>
        <w:ind w:left="2" w:right="76" w:firstLine="488"/>
        <w:rPr>
          <w:rFonts w:ascii="仿宋" w:hAnsi="仿宋" w:eastAsia="仿宋" w:cs="仿宋"/>
          <w:spacing w:val="-2"/>
          <w:sz w:val="24"/>
          <w:szCs w:val="24"/>
        </w:rPr>
      </w:pPr>
      <w:r>
        <w:rPr>
          <w:rFonts w:ascii="仿宋" w:hAnsi="仿宋" w:eastAsia="仿宋" w:cs="仿宋"/>
          <w:spacing w:val="-2"/>
          <w:sz w:val="24"/>
          <w:szCs w:val="24"/>
        </w:rPr>
        <w:t>18.12.2</w:t>
      </w:r>
      <w:r>
        <w:rPr>
          <w:rFonts w:ascii="仿宋" w:hAnsi="仿宋" w:eastAsia="仿宋" w:cs="仿宋"/>
          <w:spacing w:val="-43"/>
          <w:sz w:val="24"/>
          <w:szCs w:val="24"/>
        </w:rPr>
        <w:t xml:space="preserve"> </w:t>
      </w:r>
      <w:r>
        <w:rPr>
          <w:rFonts w:ascii="仿宋" w:hAnsi="仿宋" w:eastAsia="仿宋" w:cs="仿宋"/>
          <w:spacing w:val="-2"/>
          <w:sz w:val="24"/>
          <w:szCs w:val="24"/>
        </w:rPr>
        <w:t>有下列情形之一的，视为投标人相互串通投标，评标委员会应当出具违法违规认定意见并作投标无效处理：</w:t>
      </w:r>
    </w:p>
    <w:p w14:paraId="75686DEC">
      <w:pPr>
        <w:spacing w:before="153" w:line="340" w:lineRule="auto"/>
        <w:ind w:left="2" w:right="76" w:firstLine="488"/>
        <w:rPr>
          <w:rFonts w:ascii="仿宋" w:hAnsi="仿宋" w:eastAsia="仿宋" w:cs="仿宋"/>
          <w:sz w:val="24"/>
          <w:szCs w:val="24"/>
        </w:rPr>
      </w:pPr>
      <w:r>
        <w:rPr>
          <w:rFonts w:ascii="仿宋" w:hAnsi="仿宋" w:eastAsia="仿宋" w:cs="仿宋"/>
          <w:spacing w:val="-2"/>
          <w:sz w:val="24"/>
          <w:szCs w:val="24"/>
        </w:rPr>
        <w:t>18.12.2.1</w:t>
      </w:r>
      <w:r>
        <w:rPr>
          <w:rFonts w:ascii="仿宋" w:hAnsi="仿宋" w:eastAsia="仿宋" w:cs="仿宋"/>
          <w:spacing w:val="-26"/>
          <w:sz w:val="24"/>
          <w:szCs w:val="24"/>
        </w:rPr>
        <w:t xml:space="preserve"> </w:t>
      </w:r>
      <w:r>
        <w:rPr>
          <w:rFonts w:ascii="仿宋" w:hAnsi="仿宋" w:eastAsia="仿宋" w:cs="仿宋"/>
          <w:spacing w:val="-2"/>
          <w:sz w:val="24"/>
          <w:szCs w:val="24"/>
        </w:rPr>
        <w:t>不同投标人的投标文件由同一单位或者个人编制；</w:t>
      </w:r>
    </w:p>
    <w:p w14:paraId="5673B741">
      <w:pPr>
        <w:spacing w:before="151" w:line="221" w:lineRule="auto"/>
        <w:ind w:left="490"/>
        <w:rPr>
          <w:rFonts w:ascii="仿宋" w:hAnsi="仿宋" w:eastAsia="仿宋" w:cs="仿宋"/>
          <w:sz w:val="24"/>
          <w:szCs w:val="24"/>
        </w:rPr>
      </w:pPr>
      <w:r>
        <w:rPr>
          <w:rFonts w:ascii="仿宋" w:hAnsi="仿宋" w:eastAsia="仿宋" w:cs="仿宋"/>
          <w:spacing w:val="-2"/>
          <w:sz w:val="24"/>
          <w:szCs w:val="24"/>
        </w:rPr>
        <w:t>18.12.2.2</w:t>
      </w:r>
      <w:r>
        <w:rPr>
          <w:rFonts w:ascii="仿宋" w:hAnsi="仿宋" w:eastAsia="仿宋" w:cs="仿宋"/>
          <w:spacing w:val="-26"/>
          <w:sz w:val="24"/>
          <w:szCs w:val="24"/>
        </w:rPr>
        <w:t xml:space="preserve"> </w:t>
      </w:r>
      <w:r>
        <w:rPr>
          <w:rFonts w:ascii="仿宋" w:hAnsi="仿宋" w:eastAsia="仿宋" w:cs="仿宋"/>
          <w:spacing w:val="-2"/>
          <w:sz w:val="24"/>
          <w:szCs w:val="24"/>
        </w:rPr>
        <w:t>不同投标人委托同一单位或者个人办理投标事宜；</w:t>
      </w:r>
    </w:p>
    <w:p w14:paraId="519DB1E5">
      <w:pPr>
        <w:spacing w:before="152" w:line="222" w:lineRule="auto"/>
        <w:ind w:left="490"/>
        <w:rPr>
          <w:rFonts w:ascii="仿宋" w:hAnsi="仿宋" w:eastAsia="仿宋" w:cs="仿宋"/>
          <w:sz w:val="24"/>
          <w:szCs w:val="24"/>
        </w:rPr>
      </w:pPr>
      <w:r>
        <w:rPr>
          <w:rFonts w:ascii="仿宋" w:hAnsi="仿宋" w:eastAsia="仿宋" w:cs="仿宋"/>
          <w:spacing w:val="-1"/>
          <w:sz w:val="24"/>
          <w:szCs w:val="24"/>
        </w:rPr>
        <w:t>18.12.2.3</w:t>
      </w:r>
      <w:r>
        <w:rPr>
          <w:rFonts w:ascii="仿宋" w:hAnsi="仿宋" w:eastAsia="仿宋" w:cs="仿宋"/>
          <w:spacing w:val="-39"/>
          <w:sz w:val="24"/>
          <w:szCs w:val="24"/>
        </w:rPr>
        <w:t xml:space="preserve"> </w:t>
      </w:r>
      <w:r>
        <w:rPr>
          <w:rFonts w:ascii="仿宋" w:hAnsi="仿宋" w:eastAsia="仿宋" w:cs="仿宋"/>
          <w:spacing w:val="-1"/>
          <w:sz w:val="24"/>
          <w:szCs w:val="24"/>
        </w:rPr>
        <w:t>不同投标人的投标文件载明的项目管理成员或</w:t>
      </w:r>
      <w:r>
        <w:rPr>
          <w:rFonts w:ascii="仿宋" w:hAnsi="仿宋" w:eastAsia="仿宋" w:cs="仿宋"/>
          <w:spacing w:val="-2"/>
          <w:sz w:val="24"/>
          <w:szCs w:val="24"/>
        </w:rPr>
        <w:t>者联系人员为同一人；</w:t>
      </w:r>
    </w:p>
    <w:p w14:paraId="17CA86F8">
      <w:pPr>
        <w:spacing w:before="152" w:line="220" w:lineRule="auto"/>
        <w:ind w:left="490"/>
        <w:rPr>
          <w:rFonts w:ascii="仿宋" w:hAnsi="仿宋" w:eastAsia="仿宋" w:cs="仿宋"/>
          <w:sz w:val="24"/>
          <w:szCs w:val="24"/>
        </w:rPr>
      </w:pPr>
      <w:r>
        <w:rPr>
          <w:rFonts w:ascii="仿宋" w:hAnsi="仿宋" w:eastAsia="仿宋" w:cs="仿宋"/>
          <w:spacing w:val="-1"/>
          <w:sz w:val="24"/>
          <w:szCs w:val="24"/>
        </w:rPr>
        <w:t>18.12.2.4</w:t>
      </w:r>
      <w:r>
        <w:rPr>
          <w:rFonts w:ascii="仿宋" w:hAnsi="仿宋" w:eastAsia="仿宋" w:cs="仿宋"/>
          <w:spacing w:val="-39"/>
          <w:sz w:val="24"/>
          <w:szCs w:val="24"/>
        </w:rPr>
        <w:t xml:space="preserve"> </w:t>
      </w:r>
      <w:r>
        <w:rPr>
          <w:rFonts w:ascii="仿宋" w:hAnsi="仿宋" w:eastAsia="仿宋" w:cs="仿宋"/>
          <w:spacing w:val="-1"/>
          <w:sz w:val="24"/>
          <w:szCs w:val="24"/>
        </w:rPr>
        <w:t>不同投标人的投标文件异常一致</w:t>
      </w:r>
      <w:r>
        <w:rPr>
          <w:rFonts w:ascii="仿宋" w:hAnsi="仿宋" w:eastAsia="仿宋" w:cs="仿宋"/>
          <w:spacing w:val="-2"/>
          <w:sz w:val="24"/>
          <w:szCs w:val="24"/>
        </w:rPr>
        <w:t>或者投标报价呈规律性差异；</w:t>
      </w:r>
    </w:p>
    <w:p w14:paraId="5348ABC6">
      <w:pPr>
        <w:spacing w:before="152" w:line="222" w:lineRule="auto"/>
        <w:ind w:left="490"/>
        <w:rPr>
          <w:rFonts w:ascii="仿宋" w:hAnsi="仿宋" w:eastAsia="仿宋" w:cs="仿宋"/>
          <w:sz w:val="24"/>
          <w:szCs w:val="24"/>
        </w:rPr>
      </w:pPr>
      <w:r>
        <w:rPr>
          <w:rFonts w:ascii="仿宋" w:hAnsi="仿宋" w:eastAsia="仿宋" w:cs="仿宋"/>
          <w:spacing w:val="-2"/>
          <w:sz w:val="24"/>
          <w:szCs w:val="24"/>
        </w:rPr>
        <w:t>18.12.2.5</w:t>
      </w:r>
      <w:r>
        <w:rPr>
          <w:rFonts w:ascii="仿宋" w:hAnsi="仿宋" w:eastAsia="仿宋" w:cs="仿宋"/>
          <w:spacing w:val="-39"/>
          <w:sz w:val="24"/>
          <w:szCs w:val="24"/>
        </w:rPr>
        <w:t xml:space="preserve"> </w:t>
      </w:r>
      <w:r>
        <w:rPr>
          <w:rFonts w:ascii="仿宋" w:hAnsi="仿宋" w:eastAsia="仿宋" w:cs="仿宋"/>
          <w:spacing w:val="-2"/>
          <w:sz w:val="24"/>
          <w:szCs w:val="24"/>
        </w:rPr>
        <w:t>不同投标人的投标文件相互混装；</w:t>
      </w:r>
    </w:p>
    <w:p w14:paraId="2CA6CB9F">
      <w:pPr>
        <w:spacing w:before="151" w:line="219" w:lineRule="auto"/>
        <w:ind w:left="490"/>
        <w:rPr>
          <w:rFonts w:ascii="仿宋" w:hAnsi="仿宋" w:eastAsia="仿宋" w:cs="仿宋"/>
          <w:sz w:val="24"/>
          <w:szCs w:val="24"/>
        </w:rPr>
      </w:pPr>
      <w:r>
        <w:rPr>
          <w:rFonts w:ascii="仿宋" w:hAnsi="仿宋" w:eastAsia="仿宋" w:cs="仿宋"/>
          <w:spacing w:val="-1"/>
          <w:sz w:val="24"/>
          <w:szCs w:val="24"/>
        </w:rPr>
        <w:t>18.12.2.6</w:t>
      </w:r>
      <w:r>
        <w:rPr>
          <w:rFonts w:ascii="仿宋" w:hAnsi="仿宋" w:eastAsia="仿宋" w:cs="仿宋"/>
          <w:spacing w:val="-39"/>
          <w:sz w:val="24"/>
          <w:szCs w:val="24"/>
        </w:rPr>
        <w:t xml:space="preserve"> </w:t>
      </w:r>
      <w:r>
        <w:rPr>
          <w:rFonts w:ascii="仿宋" w:hAnsi="仿宋" w:eastAsia="仿宋" w:cs="仿宋"/>
          <w:spacing w:val="-1"/>
          <w:sz w:val="24"/>
          <w:szCs w:val="24"/>
        </w:rPr>
        <w:t>不同投标人的投标保证金从</w:t>
      </w:r>
      <w:r>
        <w:rPr>
          <w:rFonts w:ascii="仿宋" w:hAnsi="仿宋" w:eastAsia="仿宋" w:cs="仿宋"/>
          <w:spacing w:val="-2"/>
          <w:sz w:val="24"/>
          <w:szCs w:val="24"/>
        </w:rPr>
        <w:t>同一单位或者个人的账户转出。</w:t>
      </w:r>
    </w:p>
    <w:p w14:paraId="6421CE50">
      <w:pPr>
        <w:spacing w:before="158" w:line="219" w:lineRule="auto"/>
        <w:ind w:left="490"/>
        <w:rPr>
          <w:rFonts w:ascii="仿宋" w:hAnsi="仿宋" w:eastAsia="仿宋" w:cs="仿宋"/>
          <w:sz w:val="24"/>
          <w:szCs w:val="24"/>
        </w:rPr>
      </w:pPr>
      <w:r>
        <w:rPr>
          <w:rFonts w:ascii="仿宋" w:hAnsi="仿宋" w:eastAsia="仿宋" w:cs="仿宋"/>
          <w:spacing w:val="-1"/>
          <w:sz w:val="24"/>
          <w:szCs w:val="24"/>
        </w:rPr>
        <w:t>18.12.3</w:t>
      </w:r>
      <w:r>
        <w:rPr>
          <w:rFonts w:ascii="仿宋" w:hAnsi="仿宋" w:eastAsia="仿宋" w:cs="仿宋"/>
          <w:spacing w:val="-47"/>
          <w:sz w:val="24"/>
          <w:szCs w:val="24"/>
        </w:rPr>
        <w:t xml:space="preserve"> </w:t>
      </w:r>
      <w:r>
        <w:rPr>
          <w:rFonts w:ascii="仿宋" w:hAnsi="仿宋" w:eastAsia="仿宋" w:cs="仿宋"/>
          <w:spacing w:val="-1"/>
          <w:sz w:val="24"/>
          <w:szCs w:val="24"/>
        </w:rPr>
        <w:t>有下列情形之一的，属于采</w:t>
      </w:r>
      <w:r>
        <w:rPr>
          <w:rFonts w:ascii="仿宋" w:hAnsi="仿宋" w:eastAsia="仿宋" w:cs="仿宋"/>
          <w:spacing w:val="-2"/>
          <w:sz w:val="24"/>
          <w:szCs w:val="24"/>
        </w:rPr>
        <w:t>购人与投标人串通投标：</w:t>
      </w:r>
    </w:p>
    <w:p w14:paraId="53EC5BC2">
      <w:pPr>
        <w:spacing w:before="154" w:line="219" w:lineRule="auto"/>
        <w:ind w:left="490"/>
        <w:rPr>
          <w:rFonts w:ascii="仿宋" w:hAnsi="仿宋" w:eastAsia="仿宋" w:cs="仿宋"/>
          <w:sz w:val="24"/>
          <w:szCs w:val="24"/>
        </w:rPr>
      </w:pPr>
      <w:r>
        <w:rPr>
          <w:rFonts w:ascii="仿宋" w:hAnsi="仿宋" w:eastAsia="仿宋" w:cs="仿宋"/>
          <w:spacing w:val="-1"/>
          <w:sz w:val="24"/>
          <w:szCs w:val="24"/>
        </w:rPr>
        <w:t>18.12.3.1</w:t>
      </w:r>
      <w:r>
        <w:rPr>
          <w:rFonts w:ascii="仿宋" w:hAnsi="仿宋" w:eastAsia="仿宋" w:cs="仿宋"/>
          <w:spacing w:val="-43"/>
          <w:sz w:val="24"/>
          <w:szCs w:val="24"/>
        </w:rPr>
        <w:t xml:space="preserve"> </w:t>
      </w:r>
      <w:r>
        <w:rPr>
          <w:rFonts w:ascii="仿宋" w:hAnsi="仿宋" w:eastAsia="仿宋" w:cs="仿宋"/>
          <w:spacing w:val="-1"/>
          <w:sz w:val="24"/>
          <w:szCs w:val="24"/>
        </w:rPr>
        <w:t>采购人在开标前开启投标文件并将有关信息泄</w:t>
      </w:r>
      <w:r>
        <w:rPr>
          <w:rFonts w:ascii="仿宋" w:hAnsi="仿宋" w:eastAsia="仿宋" w:cs="仿宋"/>
          <w:spacing w:val="-2"/>
          <w:sz w:val="24"/>
          <w:szCs w:val="24"/>
        </w:rPr>
        <w:t>露给其他投标人；</w:t>
      </w:r>
    </w:p>
    <w:p w14:paraId="5DCFD25F">
      <w:pPr>
        <w:spacing w:before="154" w:line="222" w:lineRule="auto"/>
        <w:ind w:left="490"/>
        <w:rPr>
          <w:rFonts w:ascii="仿宋" w:hAnsi="仿宋" w:eastAsia="仿宋" w:cs="仿宋"/>
          <w:sz w:val="24"/>
          <w:szCs w:val="24"/>
        </w:rPr>
      </w:pPr>
      <w:r>
        <w:rPr>
          <w:rFonts w:ascii="仿宋" w:hAnsi="仿宋" w:eastAsia="仿宋" w:cs="仿宋"/>
          <w:spacing w:val="-1"/>
          <w:sz w:val="24"/>
          <w:szCs w:val="24"/>
        </w:rPr>
        <w:t>18.12.3.2</w:t>
      </w:r>
      <w:r>
        <w:rPr>
          <w:rFonts w:ascii="仿宋" w:hAnsi="仿宋" w:eastAsia="仿宋" w:cs="仿宋"/>
          <w:spacing w:val="-43"/>
          <w:sz w:val="24"/>
          <w:szCs w:val="24"/>
        </w:rPr>
        <w:t xml:space="preserve"> </w:t>
      </w:r>
      <w:r>
        <w:rPr>
          <w:rFonts w:ascii="仿宋" w:hAnsi="仿宋" w:eastAsia="仿宋" w:cs="仿宋"/>
          <w:spacing w:val="-1"/>
          <w:sz w:val="24"/>
          <w:szCs w:val="24"/>
        </w:rPr>
        <w:t>采购人直接或者间接向投标人泄露标底、评标委员</w:t>
      </w:r>
      <w:r>
        <w:rPr>
          <w:rFonts w:ascii="仿宋" w:hAnsi="仿宋" w:eastAsia="仿宋" w:cs="仿宋"/>
          <w:spacing w:val="-2"/>
          <w:sz w:val="24"/>
          <w:szCs w:val="24"/>
        </w:rPr>
        <w:t>会成员等信息；</w:t>
      </w:r>
    </w:p>
    <w:p w14:paraId="1ABCE192">
      <w:pPr>
        <w:spacing w:before="154" w:line="222" w:lineRule="auto"/>
        <w:ind w:left="490"/>
        <w:rPr>
          <w:rFonts w:ascii="仿宋" w:hAnsi="仿宋" w:eastAsia="仿宋" w:cs="仿宋"/>
          <w:sz w:val="24"/>
          <w:szCs w:val="24"/>
        </w:rPr>
      </w:pPr>
      <w:r>
        <w:rPr>
          <w:rFonts w:ascii="仿宋" w:hAnsi="仿宋" w:eastAsia="仿宋" w:cs="仿宋"/>
          <w:spacing w:val="-1"/>
          <w:sz w:val="24"/>
          <w:szCs w:val="24"/>
        </w:rPr>
        <w:t>18.12.3.3</w:t>
      </w:r>
      <w:r>
        <w:rPr>
          <w:rFonts w:ascii="仿宋" w:hAnsi="仿宋" w:eastAsia="仿宋" w:cs="仿宋"/>
          <w:spacing w:val="-43"/>
          <w:sz w:val="24"/>
          <w:szCs w:val="24"/>
        </w:rPr>
        <w:t xml:space="preserve"> </w:t>
      </w:r>
      <w:r>
        <w:rPr>
          <w:rFonts w:ascii="仿宋" w:hAnsi="仿宋" w:eastAsia="仿宋" w:cs="仿宋"/>
          <w:spacing w:val="-1"/>
          <w:sz w:val="24"/>
          <w:szCs w:val="24"/>
        </w:rPr>
        <w:t>采购人明示或者暗示投</w:t>
      </w:r>
      <w:r>
        <w:rPr>
          <w:rFonts w:ascii="仿宋" w:hAnsi="仿宋" w:eastAsia="仿宋" w:cs="仿宋"/>
          <w:spacing w:val="-2"/>
          <w:sz w:val="24"/>
          <w:szCs w:val="24"/>
        </w:rPr>
        <w:t>标人压低或者抬高投标报价；</w:t>
      </w:r>
    </w:p>
    <w:p w14:paraId="2D8FFDF1">
      <w:pPr>
        <w:spacing w:before="150" w:line="222" w:lineRule="auto"/>
        <w:ind w:left="490"/>
        <w:rPr>
          <w:rFonts w:ascii="仿宋" w:hAnsi="仿宋" w:eastAsia="仿宋" w:cs="仿宋"/>
          <w:sz w:val="24"/>
          <w:szCs w:val="24"/>
        </w:rPr>
      </w:pPr>
      <w:r>
        <w:rPr>
          <w:rFonts w:ascii="仿宋" w:hAnsi="仿宋" w:eastAsia="仿宋" w:cs="仿宋"/>
          <w:spacing w:val="-2"/>
          <w:sz w:val="24"/>
          <w:szCs w:val="24"/>
        </w:rPr>
        <w:t>18.12.3.4</w:t>
      </w:r>
      <w:r>
        <w:rPr>
          <w:rFonts w:ascii="仿宋" w:hAnsi="仿宋" w:eastAsia="仿宋" w:cs="仿宋"/>
          <w:spacing w:val="-34"/>
          <w:sz w:val="24"/>
          <w:szCs w:val="24"/>
        </w:rPr>
        <w:t xml:space="preserve"> </w:t>
      </w:r>
      <w:r>
        <w:rPr>
          <w:rFonts w:ascii="仿宋" w:hAnsi="仿宋" w:eastAsia="仿宋" w:cs="仿宋"/>
          <w:spacing w:val="-2"/>
          <w:sz w:val="24"/>
          <w:szCs w:val="24"/>
        </w:rPr>
        <w:t>采购人授意投标人撤换、修改投标文件；</w:t>
      </w:r>
    </w:p>
    <w:p w14:paraId="5547AD5C">
      <w:pPr>
        <w:spacing w:before="151" w:line="222" w:lineRule="auto"/>
        <w:ind w:left="490"/>
        <w:rPr>
          <w:rFonts w:ascii="仿宋" w:hAnsi="仿宋" w:eastAsia="仿宋" w:cs="仿宋"/>
          <w:sz w:val="24"/>
          <w:szCs w:val="24"/>
        </w:rPr>
      </w:pPr>
      <w:r>
        <w:rPr>
          <w:rFonts w:ascii="仿宋" w:hAnsi="仿宋" w:eastAsia="仿宋" w:cs="仿宋"/>
          <w:spacing w:val="-1"/>
          <w:sz w:val="24"/>
          <w:szCs w:val="24"/>
        </w:rPr>
        <w:t>18.12.3.5</w:t>
      </w:r>
      <w:r>
        <w:rPr>
          <w:rFonts w:ascii="仿宋" w:hAnsi="仿宋" w:eastAsia="仿宋" w:cs="仿宋"/>
          <w:spacing w:val="-43"/>
          <w:sz w:val="24"/>
          <w:szCs w:val="24"/>
        </w:rPr>
        <w:t xml:space="preserve"> </w:t>
      </w:r>
      <w:r>
        <w:rPr>
          <w:rFonts w:ascii="仿宋" w:hAnsi="仿宋" w:eastAsia="仿宋" w:cs="仿宋"/>
          <w:spacing w:val="-1"/>
          <w:sz w:val="24"/>
          <w:szCs w:val="24"/>
        </w:rPr>
        <w:t>采购人明示或者暗示投标人为特</w:t>
      </w:r>
      <w:r>
        <w:rPr>
          <w:rFonts w:ascii="仿宋" w:hAnsi="仿宋" w:eastAsia="仿宋" w:cs="仿宋"/>
          <w:spacing w:val="-2"/>
          <w:sz w:val="24"/>
          <w:szCs w:val="24"/>
        </w:rPr>
        <w:t>定投标人中标提供方便；</w:t>
      </w:r>
    </w:p>
    <w:p w14:paraId="52C4ACD0">
      <w:pPr>
        <w:spacing w:before="153" w:line="219" w:lineRule="auto"/>
        <w:ind w:left="490"/>
        <w:rPr>
          <w:rFonts w:ascii="仿宋" w:hAnsi="仿宋" w:eastAsia="仿宋" w:cs="仿宋"/>
          <w:sz w:val="24"/>
          <w:szCs w:val="24"/>
        </w:rPr>
      </w:pPr>
      <w:r>
        <w:rPr>
          <w:rFonts w:ascii="仿宋" w:hAnsi="仿宋" w:eastAsia="仿宋" w:cs="仿宋"/>
          <w:spacing w:val="-1"/>
          <w:sz w:val="24"/>
          <w:szCs w:val="24"/>
        </w:rPr>
        <w:t>18.12.3.6</w:t>
      </w:r>
      <w:r>
        <w:rPr>
          <w:rFonts w:ascii="仿宋" w:hAnsi="仿宋" w:eastAsia="仿宋" w:cs="仿宋"/>
          <w:spacing w:val="-43"/>
          <w:sz w:val="24"/>
          <w:szCs w:val="24"/>
        </w:rPr>
        <w:t xml:space="preserve"> </w:t>
      </w:r>
      <w:r>
        <w:rPr>
          <w:rFonts w:ascii="仿宋" w:hAnsi="仿宋" w:eastAsia="仿宋" w:cs="仿宋"/>
          <w:spacing w:val="-1"/>
          <w:sz w:val="24"/>
          <w:szCs w:val="24"/>
        </w:rPr>
        <w:t>采购人与投标人为谋求特定投标人中标而采取</w:t>
      </w:r>
      <w:r>
        <w:rPr>
          <w:rFonts w:ascii="仿宋" w:hAnsi="仿宋" w:eastAsia="仿宋" w:cs="仿宋"/>
          <w:spacing w:val="-2"/>
          <w:sz w:val="24"/>
          <w:szCs w:val="24"/>
        </w:rPr>
        <w:t>的其他串通行为。</w:t>
      </w:r>
    </w:p>
    <w:p w14:paraId="3FAB615D">
      <w:pPr>
        <w:spacing w:before="155" w:line="338" w:lineRule="auto"/>
        <w:ind w:firstLine="481"/>
        <w:rPr>
          <w:rFonts w:ascii="仿宋" w:hAnsi="仿宋" w:eastAsia="仿宋" w:cs="仿宋"/>
          <w:sz w:val="24"/>
          <w:szCs w:val="24"/>
        </w:rPr>
      </w:pPr>
      <w:r>
        <w:rPr>
          <w:rFonts w:ascii="仿宋" w:hAnsi="仿宋" w:eastAsia="仿宋" w:cs="仿宋"/>
          <w:spacing w:val="-3"/>
          <w:sz w:val="24"/>
          <w:szCs w:val="24"/>
        </w:rPr>
        <w:t>在评标过程中发现投标人有上述情形的，评标委员会应当认定其投标无</w:t>
      </w:r>
      <w:r>
        <w:rPr>
          <w:rFonts w:ascii="仿宋" w:hAnsi="仿宋" w:eastAsia="仿宋" w:cs="仿宋"/>
          <w:spacing w:val="-4"/>
          <w:sz w:val="24"/>
          <w:szCs w:val="24"/>
        </w:rPr>
        <w:t>效，并书面</w:t>
      </w:r>
      <w:r>
        <w:rPr>
          <w:rFonts w:ascii="仿宋" w:hAnsi="仿宋" w:eastAsia="仿宋" w:cs="仿宋"/>
          <w:spacing w:val="-2"/>
          <w:sz w:val="24"/>
          <w:szCs w:val="24"/>
        </w:rPr>
        <w:t>报告本级财政部门。</w:t>
      </w:r>
    </w:p>
    <w:p w14:paraId="24D86F89">
      <w:pPr>
        <w:spacing w:before="1" w:line="225" w:lineRule="auto"/>
        <w:ind w:left="490"/>
        <w:rPr>
          <w:rFonts w:ascii="仿宋" w:hAnsi="仿宋" w:eastAsia="仿宋" w:cs="仿宋"/>
          <w:sz w:val="24"/>
          <w:szCs w:val="24"/>
        </w:rPr>
      </w:pPr>
      <w:r>
        <w:rPr>
          <w:rFonts w:ascii="仿宋" w:hAnsi="仿宋" w:eastAsia="仿宋" w:cs="仿宋"/>
          <w:spacing w:val="-5"/>
          <w:sz w:val="24"/>
          <w:szCs w:val="24"/>
        </w:rPr>
        <w:t>18.13</w:t>
      </w:r>
      <w:r>
        <w:rPr>
          <w:rFonts w:ascii="仿宋" w:hAnsi="仿宋" w:eastAsia="仿宋" w:cs="仿宋"/>
          <w:spacing w:val="-43"/>
          <w:sz w:val="24"/>
          <w:szCs w:val="24"/>
        </w:rPr>
        <w:t xml:space="preserve"> </w:t>
      </w:r>
      <w:r>
        <w:rPr>
          <w:rFonts w:ascii="仿宋" w:hAnsi="仿宋" w:eastAsia="仿宋" w:cs="仿宋"/>
          <w:spacing w:val="-5"/>
          <w:sz w:val="24"/>
          <w:szCs w:val="24"/>
        </w:rPr>
        <w:t>违规处理</w:t>
      </w:r>
    </w:p>
    <w:p w14:paraId="5C1EED15">
      <w:pPr>
        <w:spacing w:before="155" w:line="338" w:lineRule="auto"/>
        <w:ind w:firstLine="481"/>
        <w:rPr>
          <w:rFonts w:ascii="仿宋" w:hAnsi="仿宋" w:eastAsia="仿宋" w:cs="仿宋"/>
          <w:spacing w:val="-3"/>
          <w:sz w:val="24"/>
          <w:szCs w:val="24"/>
        </w:rPr>
      </w:pPr>
      <w:r>
        <w:rPr>
          <w:rFonts w:ascii="仿宋" w:hAnsi="仿宋" w:eastAsia="仿宋" w:cs="仿宋"/>
          <w:spacing w:val="-3"/>
          <w:sz w:val="24"/>
          <w:szCs w:val="24"/>
        </w:rPr>
        <w:t>投标人有下列情形之一的，列入不良行为记录名单，在一至三年内禁止参加政府采购活动：</w:t>
      </w:r>
    </w:p>
    <w:p w14:paraId="0E4986D7">
      <w:pPr>
        <w:spacing w:line="220" w:lineRule="auto"/>
        <w:ind w:left="490"/>
        <w:rPr>
          <w:rFonts w:ascii="仿宋" w:hAnsi="仿宋" w:eastAsia="仿宋" w:cs="仿宋"/>
          <w:sz w:val="24"/>
          <w:szCs w:val="24"/>
        </w:rPr>
      </w:pPr>
      <w:r>
        <w:rPr>
          <w:rFonts w:ascii="仿宋" w:hAnsi="仿宋" w:eastAsia="仿宋" w:cs="仿宋"/>
          <w:spacing w:val="-2"/>
          <w:sz w:val="24"/>
          <w:szCs w:val="24"/>
        </w:rPr>
        <w:t>18.13.1</w:t>
      </w:r>
      <w:r>
        <w:rPr>
          <w:rFonts w:ascii="仿宋" w:hAnsi="仿宋" w:eastAsia="仿宋" w:cs="仿宋"/>
          <w:spacing w:val="-40"/>
          <w:sz w:val="24"/>
          <w:szCs w:val="24"/>
        </w:rPr>
        <w:t xml:space="preserve"> </w:t>
      </w:r>
      <w:r>
        <w:rPr>
          <w:rFonts w:ascii="仿宋" w:hAnsi="仿宋" w:eastAsia="仿宋" w:cs="仿宋"/>
          <w:spacing w:val="-2"/>
          <w:sz w:val="24"/>
          <w:szCs w:val="24"/>
        </w:rPr>
        <w:t>提供虚假投标材料谋取中标、成交的；</w:t>
      </w:r>
    </w:p>
    <w:p w14:paraId="420B5553">
      <w:pPr>
        <w:spacing w:before="154" w:line="220" w:lineRule="auto"/>
        <w:ind w:left="490"/>
        <w:rPr>
          <w:rFonts w:ascii="仿宋" w:hAnsi="仿宋" w:eastAsia="仿宋" w:cs="仿宋"/>
          <w:sz w:val="24"/>
          <w:szCs w:val="24"/>
        </w:rPr>
      </w:pPr>
      <w:r>
        <w:rPr>
          <w:rFonts w:ascii="仿宋" w:hAnsi="仿宋" w:eastAsia="仿宋" w:cs="仿宋"/>
          <w:spacing w:val="-2"/>
          <w:sz w:val="24"/>
          <w:szCs w:val="24"/>
        </w:rPr>
        <w:t>18.13.2</w:t>
      </w:r>
      <w:r>
        <w:rPr>
          <w:rFonts w:ascii="仿宋" w:hAnsi="仿宋" w:eastAsia="仿宋" w:cs="仿宋"/>
          <w:spacing w:val="-36"/>
          <w:sz w:val="24"/>
          <w:szCs w:val="24"/>
        </w:rPr>
        <w:t xml:space="preserve"> </w:t>
      </w:r>
      <w:r>
        <w:rPr>
          <w:rFonts w:ascii="仿宋" w:hAnsi="仿宋" w:eastAsia="仿宋" w:cs="仿宋"/>
          <w:spacing w:val="-2"/>
          <w:sz w:val="24"/>
          <w:szCs w:val="24"/>
        </w:rPr>
        <w:t>采取不正当手段诋毁、排挤其他投标人的；</w:t>
      </w:r>
    </w:p>
    <w:p w14:paraId="1D8D4B62">
      <w:pPr>
        <w:spacing w:before="153" w:line="219" w:lineRule="auto"/>
        <w:ind w:left="490"/>
        <w:rPr>
          <w:rFonts w:ascii="仿宋" w:hAnsi="仿宋" w:eastAsia="仿宋" w:cs="仿宋"/>
          <w:sz w:val="24"/>
          <w:szCs w:val="24"/>
        </w:rPr>
      </w:pPr>
      <w:r>
        <w:rPr>
          <w:rFonts w:ascii="仿宋" w:hAnsi="仿宋" w:eastAsia="仿宋" w:cs="仿宋"/>
          <w:spacing w:val="-2"/>
          <w:sz w:val="24"/>
          <w:szCs w:val="24"/>
        </w:rPr>
        <w:t>18.13.3</w:t>
      </w:r>
      <w:r>
        <w:rPr>
          <w:rFonts w:ascii="仿宋" w:hAnsi="仿宋" w:eastAsia="仿宋" w:cs="仿宋"/>
          <w:spacing w:val="-26"/>
          <w:sz w:val="24"/>
          <w:szCs w:val="24"/>
        </w:rPr>
        <w:t xml:space="preserve"> </w:t>
      </w:r>
      <w:r>
        <w:rPr>
          <w:rFonts w:ascii="仿宋" w:hAnsi="仿宋" w:eastAsia="仿宋" w:cs="仿宋"/>
          <w:spacing w:val="-2"/>
          <w:sz w:val="24"/>
          <w:szCs w:val="24"/>
        </w:rPr>
        <w:t>与采购人、其他投标人或者采购代理机构恶意串通的；</w:t>
      </w:r>
    </w:p>
    <w:p w14:paraId="42EB895E">
      <w:pPr>
        <w:spacing w:before="156" w:line="221" w:lineRule="auto"/>
        <w:ind w:left="490"/>
        <w:rPr>
          <w:rFonts w:ascii="仿宋" w:hAnsi="仿宋" w:eastAsia="仿宋" w:cs="仿宋"/>
          <w:sz w:val="24"/>
          <w:szCs w:val="24"/>
        </w:rPr>
      </w:pPr>
      <w:r>
        <w:rPr>
          <w:rFonts w:ascii="仿宋" w:hAnsi="仿宋" w:eastAsia="仿宋" w:cs="仿宋"/>
          <w:spacing w:val="-3"/>
          <w:sz w:val="24"/>
          <w:szCs w:val="24"/>
        </w:rPr>
        <w:t>18.13.4 向采购人、采购代理机构行贿或者提供其他不正当利益的；</w:t>
      </w:r>
    </w:p>
    <w:p w14:paraId="0BB3027E">
      <w:pPr>
        <w:spacing w:before="153" w:line="219" w:lineRule="auto"/>
        <w:ind w:left="490"/>
        <w:rPr>
          <w:rFonts w:ascii="仿宋" w:hAnsi="仿宋" w:eastAsia="仿宋" w:cs="仿宋"/>
          <w:sz w:val="24"/>
          <w:szCs w:val="24"/>
        </w:rPr>
      </w:pPr>
      <w:r>
        <w:rPr>
          <w:rFonts w:ascii="仿宋" w:hAnsi="仿宋" w:eastAsia="仿宋" w:cs="仿宋"/>
          <w:spacing w:val="-2"/>
          <w:sz w:val="24"/>
          <w:szCs w:val="24"/>
        </w:rPr>
        <w:t>18.13.5</w:t>
      </w:r>
      <w:r>
        <w:rPr>
          <w:rFonts w:ascii="仿宋" w:hAnsi="仿宋" w:eastAsia="仿宋" w:cs="仿宋"/>
          <w:spacing w:val="-34"/>
          <w:sz w:val="24"/>
          <w:szCs w:val="24"/>
        </w:rPr>
        <w:t xml:space="preserve"> </w:t>
      </w:r>
      <w:r>
        <w:rPr>
          <w:rFonts w:ascii="仿宋" w:hAnsi="仿宋" w:eastAsia="仿宋" w:cs="仿宋"/>
          <w:spacing w:val="-2"/>
          <w:sz w:val="24"/>
          <w:szCs w:val="24"/>
        </w:rPr>
        <w:t>在招标采购过程中与采购人进行协商谈判的；</w:t>
      </w:r>
    </w:p>
    <w:p w14:paraId="4EA5B16B">
      <w:pPr>
        <w:spacing w:before="154" w:line="220" w:lineRule="auto"/>
        <w:ind w:left="490"/>
        <w:rPr>
          <w:rFonts w:ascii="仿宋" w:hAnsi="仿宋" w:eastAsia="仿宋" w:cs="仿宋"/>
          <w:sz w:val="24"/>
          <w:szCs w:val="24"/>
        </w:rPr>
      </w:pPr>
      <w:r>
        <w:rPr>
          <w:rFonts w:ascii="仿宋" w:hAnsi="仿宋" w:eastAsia="仿宋" w:cs="仿宋"/>
          <w:spacing w:val="-2"/>
          <w:sz w:val="24"/>
          <w:szCs w:val="24"/>
        </w:rPr>
        <w:t>18.13.6</w:t>
      </w:r>
      <w:r>
        <w:rPr>
          <w:rFonts w:ascii="仿宋" w:hAnsi="仿宋" w:eastAsia="仿宋" w:cs="仿宋"/>
          <w:spacing w:val="-34"/>
          <w:sz w:val="24"/>
          <w:szCs w:val="24"/>
        </w:rPr>
        <w:t xml:space="preserve"> </w:t>
      </w:r>
      <w:r>
        <w:rPr>
          <w:rFonts w:ascii="仿宋" w:hAnsi="仿宋" w:eastAsia="仿宋" w:cs="仿宋"/>
          <w:spacing w:val="-2"/>
          <w:sz w:val="24"/>
          <w:szCs w:val="24"/>
        </w:rPr>
        <w:t>拒绝有关部门监督检查或者提供虚假情况的；</w:t>
      </w:r>
    </w:p>
    <w:p w14:paraId="529572C5">
      <w:pPr>
        <w:spacing w:before="156" w:line="220" w:lineRule="auto"/>
        <w:ind w:left="490"/>
        <w:rPr>
          <w:rFonts w:ascii="仿宋" w:hAnsi="仿宋" w:eastAsia="仿宋" w:cs="仿宋"/>
          <w:sz w:val="24"/>
          <w:szCs w:val="24"/>
        </w:rPr>
      </w:pPr>
      <w:r>
        <w:rPr>
          <w:rFonts w:ascii="仿宋" w:hAnsi="仿宋" w:eastAsia="仿宋" w:cs="仿宋"/>
          <w:spacing w:val="-1"/>
          <w:sz w:val="24"/>
          <w:szCs w:val="24"/>
        </w:rPr>
        <w:t>18.13.7</w:t>
      </w:r>
      <w:r>
        <w:rPr>
          <w:rFonts w:ascii="仿宋" w:hAnsi="仿宋" w:eastAsia="仿宋" w:cs="仿宋"/>
          <w:spacing w:val="-41"/>
          <w:sz w:val="24"/>
          <w:szCs w:val="24"/>
        </w:rPr>
        <w:t xml:space="preserve"> </w:t>
      </w:r>
      <w:r>
        <w:rPr>
          <w:rFonts w:ascii="仿宋" w:hAnsi="仿宋" w:eastAsia="仿宋" w:cs="仿宋"/>
          <w:spacing w:val="-1"/>
          <w:sz w:val="24"/>
          <w:szCs w:val="24"/>
        </w:rPr>
        <w:t>一年内累计三次以上投诉均查无实据</w:t>
      </w:r>
      <w:r>
        <w:rPr>
          <w:rFonts w:ascii="仿宋" w:hAnsi="仿宋" w:eastAsia="仿宋" w:cs="仿宋"/>
          <w:spacing w:val="-2"/>
          <w:sz w:val="24"/>
          <w:szCs w:val="24"/>
        </w:rPr>
        <w:t>，并带有明显故意行为的；</w:t>
      </w:r>
    </w:p>
    <w:p w14:paraId="4D5AD91D">
      <w:pPr>
        <w:spacing w:before="153" w:line="220" w:lineRule="auto"/>
        <w:ind w:left="490"/>
        <w:rPr>
          <w:rFonts w:ascii="仿宋" w:hAnsi="仿宋" w:eastAsia="仿宋" w:cs="仿宋"/>
          <w:sz w:val="24"/>
          <w:szCs w:val="24"/>
        </w:rPr>
      </w:pPr>
      <w:r>
        <w:rPr>
          <w:rFonts w:ascii="仿宋" w:hAnsi="仿宋" w:eastAsia="仿宋" w:cs="仿宋"/>
          <w:spacing w:val="-2"/>
          <w:sz w:val="24"/>
          <w:szCs w:val="24"/>
        </w:rPr>
        <w:t>18.13.8</w:t>
      </w:r>
      <w:r>
        <w:rPr>
          <w:rFonts w:ascii="仿宋" w:hAnsi="仿宋" w:eastAsia="仿宋" w:cs="仿宋"/>
          <w:spacing w:val="-42"/>
          <w:sz w:val="24"/>
          <w:szCs w:val="24"/>
        </w:rPr>
        <w:t xml:space="preserve"> </w:t>
      </w:r>
      <w:r>
        <w:rPr>
          <w:rFonts w:ascii="仿宋" w:hAnsi="仿宋" w:eastAsia="仿宋" w:cs="仿宋"/>
          <w:spacing w:val="-2"/>
          <w:sz w:val="24"/>
          <w:szCs w:val="24"/>
        </w:rPr>
        <w:t>捏造事实或者提供虚假投诉材料的；</w:t>
      </w:r>
    </w:p>
    <w:p w14:paraId="70CC75AC">
      <w:pPr>
        <w:spacing w:before="152" w:line="339" w:lineRule="auto"/>
        <w:ind w:firstLine="490"/>
        <w:rPr>
          <w:rFonts w:ascii="仿宋" w:hAnsi="仿宋" w:eastAsia="仿宋" w:cs="仿宋"/>
          <w:sz w:val="24"/>
          <w:szCs w:val="24"/>
        </w:rPr>
      </w:pPr>
      <w:r>
        <w:rPr>
          <w:rFonts w:ascii="仿宋" w:hAnsi="仿宋" w:eastAsia="仿宋" w:cs="仿宋"/>
          <w:spacing w:val="-2"/>
          <w:sz w:val="24"/>
          <w:szCs w:val="24"/>
        </w:rPr>
        <w:t>18.13.9</w:t>
      </w:r>
      <w:r>
        <w:rPr>
          <w:rFonts w:ascii="仿宋" w:hAnsi="仿宋" w:eastAsia="仿宋" w:cs="仿宋"/>
          <w:spacing w:val="-38"/>
          <w:sz w:val="24"/>
          <w:szCs w:val="24"/>
        </w:rPr>
        <w:t xml:space="preserve"> </w:t>
      </w:r>
      <w:r>
        <w:rPr>
          <w:rFonts w:ascii="仿宋" w:hAnsi="仿宋" w:eastAsia="仿宋" w:cs="仿宋"/>
          <w:spacing w:val="-2"/>
          <w:sz w:val="24"/>
          <w:szCs w:val="24"/>
        </w:rPr>
        <w:t>不</w:t>
      </w:r>
      <w:r>
        <w:rPr>
          <w:rFonts w:hint="eastAsia" w:ascii="仿宋" w:hAnsi="仿宋" w:eastAsia="仿宋" w:cs="仿宋"/>
          <w:spacing w:val="-2"/>
          <w:sz w:val="24"/>
          <w:szCs w:val="24"/>
          <w:lang w:eastAsia="zh-CN"/>
        </w:rPr>
        <w:t>按</w:t>
      </w:r>
      <w:r>
        <w:rPr>
          <w:rFonts w:ascii="仿宋" w:hAnsi="仿宋" w:eastAsia="仿宋" w:cs="仿宋"/>
          <w:spacing w:val="-2"/>
          <w:sz w:val="24"/>
          <w:szCs w:val="24"/>
        </w:rPr>
        <w:t>规定程序</w:t>
      </w:r>
      <w:r>
        <w:rPr>
          <w:rFonts w:hint="eastAsia" w:ascii="仿宋" w:hAnsi="仿宋" w:eastAsia="仿宋" w:cs="仿宋"/>
          <w:spacing w:val="-2"/>
          <w:sz w:val="24"/>
          <w:szCs w:val="24"/>
          <w:lang w:eastAsia="zh-CN"/>
        </w:rPr>
        <w:t>和</w:t>
      </w:r>
      <w:r>
        <w:rPr>
          <w:rFonts w:ascii="仿宋" w:hAnsi="仿宋" w:eastAsia="仿宋" w:cs="仿宋"/>
          <w:spacing w:val="-2"/>
          <w:sz w:val="24"/>
          <w:szCs w:val="24"/>
        </w:rPr>
        <w:t>正常途径</w:t>
      </w:r>
      <w:r>
        <w:rPr>
          <w:rFonts w:hint="eastAsia" w:ascii="仿宋" w:hAnsi="仿宋" w:eastAsia="仿宋" w:cs="仿宋"/>
          <w:spacing w:val="-2"/>
          <w:sz w:val="24"/>
          <w:szCs w:val="24"/>
          <w:lang w:eastAsia="zh-CN"/>
        </w:rPr>
        <w:t>提出</w:t>
      </w:r>
      <w:r>
        <w:rPr>
          <w:rFonts w:ascii="仿宋" w:hAnsi="仿宋" w:eastAsia="仿宋" w:cs="仿宋"/>
          <w:spacing w:val="-2"/>
          <w:sz w:val="24"/>
          <w:szCs w:val="24"/>
        </w:rPr>
        <w:t>质疑、投诉，</w:t>
      </w:r>
      <w:r>
        <w:rPr>
          <w:rFonts w:hint="eastAsia" w:ascii="仿宋" w:hAnsi="仿宋" w:eastAsia="仿宋" w:cs="仿宋"/>
          <w:spacing w:val="-2"/>
          <w:sz w:val="24"/>
          <w:szCs w:val="24"/>
          <w:lang w:eastAsia="zh-CN"/>
        </w:rPr>
        <w:t>而是</w:t>
      </w:r>
      <w:r>
        <w:rPr>
          <w:rFonts w:ascii="仿宋" w:hAnsi="仿宋" w:eastAsia="仿宋" w:cs="仿宋"/>
          <w:spacing w:val="-2"/>
          <w:sz w:val="24"/>
          <w:szCs w:val="24"/>
        </w:rPr>
        <w:t>采用匿名信、匿名</w:t>
      </w:r>
      <w:r>
        <w:rPr>
          <w:rFonts w:ascii="仿宋" w:hAnsi="仿宋" w:eastAsia="仿宋" w:cs="仿宋"/>
          <w:spacing w:val="-3"/>
          <w:sz w:val="24"/>
          <w:szCs w:val="24"/>
        </w:rPr>
        <w:t>电话、</w:t>
      </w:r>
      <w:r>
        <w:rPr>
          <w:rFonts w:hint="eastAsia" w:ascii="仿宋" w:hAnsi="仿宋" w:eastAsia="仿宋" w:cs="仿宋"/>
          <w:spacing w:val="-3"/>
          <w:sz w:val="24"/>
          <w:szCs w:val="24"/>
          <w:lang w:eastAsia="zh-CN"/>
        </w:rPr>
        <w:t>发送</w:t>
      </w:r>
      <w:r>
        <w:rPr>
          <w:rFonts w:ascii="仿宋" w:hAnsi="仿宋" w:eastAsia="仿宋" w:cs="仿宋"/>
          <w:spacing w:val="-3"/>
          <w:sz w:val="24"/>
          <w:szCs w:val="24"/>
        </w:rPr>
        <w:t>短</w:t>
      </w:r>
      <w:r>
        <w:rPr>
          <w:rFonts w:ascii="仿宋" w:hAnsi="仿宋" w:eastAsia="仿宋" w:cs="仿宋"/>
          <w:spacing w:val="-1"/>
          <w:sz w:val="24"/>
          <w:szCs w:val="24"/>
        </w:rPr>
        <w:t>信息等手段，威胁、</w:t>
      </w:r>
      <w:r>
        <w:rPr>
          <w:rFonts w:hint="eastAsia" w:ascii="仿宋" w:hAnsi="仿宋" w:eastAsia="仿宋" w:cs="仿宋"/>
          <w:spacing w:val="-1"/>
          <w:sz w:val="24"/>
          <w:szCs w:val="24"/>
          <w:lang w:eastAsia="zh-CN"/>
        </w:rPr>
        <w:t>恐吓</w:t>
      </w:r>
      <w:r>
        <w:rPr>
          <w:rFonts w:ascii="仿宋" w:hAnsi="仿宋" w:eastAsia="仿宋" w:cs="仿宋"/>
          <w:spacing w:val="-1"/>
          <w:sz w:val="24"/>
          <w:szCs w:val="24"/>
        </w:rPr>
        <w:t>、辱骂、恶意中伤其他相关当事人的；</w:t>
      </w:r>
    </w:p>
    <w:p w14:paraId="4458B27D">
      <w:pPr>
        <w:spacing w:before="1" w:line="221" w:lineRule="auto"/>
        <w:ind w:left="490"/>
        <w:rPr>
          <w:rFonts w:ascii="仿宋" w:hAnsi="仿宋" w:eastAsia="仿宋" w:cs="仿宋"/>
          <w:sz w:val="24"/>
          <w:szCs w:val="24"/>
        </w:rPr>
      </w:pPr>
      <w:r>
        <w:rPr>
          <w:rFonts w:ascii="仿宋" w:hAnsi="仿宋" w:eastAsia="仿宋" w:cs="仿宋"/>
          <w:spacing w:val="-2"/>
          <w:sz w:val="24"/>
          <w:szCs w:val="24"/>
        </w:rPr>
        <w:t>18.13.10</w:t>
      </w:r>
      <w:r>
        <w:rPr>
          <w:rFonts w:ascii="仿宋" w:hAnsi="仿宋" w:eastAsia="仿宋" w:cs="仿宋"/>
          <w:spacing w:val="-34"/>
          <w:sz w:val="24"/>
          <w:szCs w:val="24"/>
        </w:rPr>
        <w:t xml:space="preserve"> </w:t>
      </w:r>
      <w:r>
        <w:rPr>
          <w:rFonts w:ascii="仿宋" w:hAnsi="仿宋" w:eastAsia="仿宋" w:cs="仿宋"/>
          <w:spacing w:val="-2"/>
          <w:sz w:val="24"/>
          <w:szCs w:val="24"/>
        </w:rPr>
        <w:t>法律、法规和招标文件中规定的其他情形。</w:t>
      </w:r>
    </w:p>
    <w:p w14:paraId="07ED113D">
      <w:pPr>
        <w:spacing w:before="117" w:line="224" w:lineRule="auto"/>
        <w:ind w:left="568"/>
        <w:outlineLvl w:val="2"/>
        <w:rPr>
          <w:rFonts w:ascii="楷体" w:hAnsi="楷体" w:eastAsia="楷体" w:cs="楷体"/>
          <w:sz w:val="28"/>
          <w:szCs w:val="28"/>
        </w:rPr>
      </w:pPr>
      <w:bookmarkStart w:id="24" w:name="_Toc22351"/>
      <w:r>
        <w:rPr>
          <w:rFonts w:ascii="楷体" w:hAnsi="楷体" w:eastAsia="楷体" w:cs="楷体"/>
          <w:spacing w:val="-4"/>
          <w:sz w:val="28"/>
          <w:szCs w:val="28"/>
        </w:rPr>
        <w:t>19.纪律要求</w:t>
      </w:r>
      <w:bookmarkEnd w:id="24"/>
    </w:p>
    <w:p w14:paraId="035FB1FC">
      <w:pPr>
        <w:spacing w:before="137" w:line="222" w:lineRule="auto"/>
        <w:ind w:left="490"/>
        <w:rPr>
          <w:rFonts w:ascii="仿宋" w:hAnsi="仿宋" w:eastAsia="仿宋" w:cs="仿宋"/>
          <w:sz w:val="24"/>
          <w:szCs w:val="24"/>
        </w:rPr>
      </w:pPr>
      <w:r>
        <w:rPr>
          <w:rFonts w:ascii="仿宋" w:hAnsi="仿宋" w:eastAsia="仿宋" w:cs="仿宋"/>
          <w:spacing w:val="-4"/>
          <w:sz w:val="24"/>
          <w:szCs w:val="24"/>
        </w:rPr>
        <w:t>19.1</w:t>
      </w:r>
      <w:r>
        <w:rPr>
          <w:rFonts w:ascii="仿宋" w:hAnsi="仿宋" w:eastAsia="仿宋" w:cs="仿宋"/>
          <w:spacing w:val="-36"/>
          <w:sz w:val="24"/>
          <w:szCs w:val="24"/>
        </w:rPr>
        <w:t xml:space="preserve"> </w:t>
      </w:r>
      <w:r>
        <w:rPr>
          <w:rFonts w:ascii="仿宋" w:hAnsi="仿宋" w:eastAsia="仿宋" w:cs="仿宋"/>
          <w:spacing w:val="-4"/>
          <w:sz w:val="24"/>
          <w:szCs w:val="24"/>
        </w:rPr>
        <w:t>对采购人的纪律要求</w:t>
      </w:r>
    </w:p>
    <w:p w14:paraId="2758E802">
      <w:pPr>
        <w:spacing w:before="155" w:line="338" w:lineRule="auto"/>
        <w:ind w:right="146" w:firstLine="481"/>
        <w:jc w:val="both"/>
        <w:rPr>
          <w:rFonts w:ascii="仿宋" w:hAnsi="仿宋" w:eastAsia="仿宋" w:cs="仿宋"/>
          <w:sz w:val="24"/>
          <w:szCs w:val="24"/>
        </w:rPr>
      </w:pPr>
      <w:r>
        <w:rPr>
          <w:rFonts w:ascii="仿宋" w:hAnsi="仿宋" w:eastAsia="仿宋" w:cs="仿宋"/>
          <w:spacing w:val="-3"/>
          <w:sz w:val="24"/>
          <w:szCs w:val="24"/>
        </w:rPr>
        <w:t>采购人应当按照行政事业单位内部控制规范要求，建立健全本单位政府</w:t>
      </w:r>
      <w:r>
        <w:rPr>
          <w:rFonts w:ascii="仿宋" w:hAnsi="仿宋" w:eastAsia="仿宋" w:cs="仿宋"/>
          <w:spacing w:val="-4"/>
          <w:sz w:val="24"/>
          <w:szCs w:val="24"/>
        </w:rPr>
        <w:t>采购内部控</w:t>
      </w:r>
      <w:r>
        <w:rPr>
          <w:rFonts w:ascii="仿宋" w:hAnsi="仿宋" w:eastAsia="仿宋" w:cs="仿宋"/>
          <w:spacing w:val="-2"/>
          <w:sz w:val="24"/>
          <w:szCs w:val="24"/>
        </w:rPr>
        <w:t>制制度，在编制政府采购预算和实施计划、确定采购需求、组织采购活动、履约验收、</w:t>
      </w:r>
      <w:r>
        <w:rPr>
          <w:rFonts w:ascii="仿宋" w:hAnsi="仿宋" w:eastAsia="仿宋" w:cs="仿宋"/>
          <w:spacing w:val="-1"/>
          <w:sz w:val="24"/>
          <w:szCs w:val="24"/>
        </w:rPr>
        <w:t>答复询问质疑、配合投诉处理及监督检查等重点环节加强内部控制管理。</w:t>
      </w:r>
    </w:p>
    <w:p w14:paraId="40C03AFE">
      <w:pPr>
        <w:spacing w:before="2" w:line="338" w:lineRule="auto"/>
        <w:ind w:firstLine="482"/>
        <w:rPr>
          <w:rFonts w:ascii="仿宋" w:hAnsi="仿宋" w:eastAsia="仿宋" w:cs="仿宋"/>
          <w:sz w:val="24"/>
          <w:szCs w:val="24"/>
        </w:rPr>
      </w:pPr>
      <w:r>
        <w:rPr>
          <w:rFonts w:ascii="仿宋" w:hAnsi="仿宋" w:eastAsia="仿宋" w:cs="仿宋"/>
          <w:spacing w:val="-4"/>
          <w:sz w:val="24"/>
          <w:szCs w:val="24"/>
        </w:rPr>
        <w:t>采购人不得向供应商索要或者接受其给予的赠品、回扣或者与采购</w:t>
      </w:r>
      <w:r>
        <w:rPr>
          <w:rFonts w:ascii="仿宋" w:hAnsi="仿宋" w:eastAsia="仿宋" w:cs="仿宋"/>
          <w:spacing w:val="-5"/>
          <w:sz w:val="24"/>
          <w:szCs w:val="24"/>
        </w:rPr>
        <w:t>无关的其他商品、</w:t>
      </w:r>
      <w:r>
        <w:rPr>
          <w:rFonts w:ascii="仿宋" w:hAnsi="仿宋" w:eastAsia="仿宋" w:cs="仿宋"/>
          <w:spacing w:val="-6"/>
          <w:sz w:val="24"/>
          <w:szCs w:val="24"/>
        </w:rPr>
        <w:t>服务。</w:t>
      </w:r>
    </w:p>
    <w:p w14:paraId="3358058C">
      <w:pPr>
        <w:spacing w:line="222" w:lineRule="auto"/>
        <w:ind w:left="491"/>
        <w:rPr>
          <w:rFonts w:ascii="仿宋" w:hAnsi="仿宋" w:eastAsia="仿宋" w:cs="仿宋"/>
          <w:sz w:val="24"/>
          <w:szCs w:val="24"/>
        </w:rPr>
      </w:pPr>
      <w:r>
        <w:rPr>
          <w:rFonts w:ascii="仿宋" w:hAnsi="仿宋" w:eastAsia="仿宋" w:cs="仿宋"/>
          <w:spacing w:val="-4"/>
          <w:sz w:val="24"/>
          <w:szCs w:val="24"/>
        </w:rPr>
        <w:t>19.2</w:t>
      </w:r>
      <w:r>
        <w:rPr>
          <w:rFonts w:ascii="仿宋" w:hAnsi="仿宋" w:eastAsia="仿宋" w:cs="仿宋"/>
          <w:spacing w:val="-36"/>
          <w:sz w:val="24"/>
          <w:szCs w:val="24"/>
        </w:rPr>
        <w:t xml:space="preserve"> </w:t>
      </w:r>
      <w:r>
        <w:rPr>
          <w:rFonts w:ascii="仿宋" w:hAnsi="仿宋" w:eastAsia="仿宋" w:cs="仿宋"/>
          <w:spacing w:val="-4"/>
          <w:sz w:val="24"/>
          <w:szCs w:val="24"/>
        </w:rPr>
        <w:t>对投标人的纪律要求</w:t>
      </w:r>
    </w:p>
    <w:p w14:paraId="54C8977A">
      <w:pPr>
        <w:spacing w:before="152" w:line="338" w:lineRule="auto"/>
        <w:ind w:left="6" w:right="131" w:firstLine="473"/>
        <w:rPr>
          <w:rFonts w:ascii="仿宋" w:hAnsi="仿宋" w:eastAsia="仿宋" w:cs="仿宋"/>
          <w:sz w:val="24"/>
          <w:szCs w:val="24"/>
        </w:rPr>
      </w:pPr>
      <w:r>
        <w:rPr>
          <w:rFonts w:ascii="仿宋" w:hAnsi="仿宋" w:eastAsia="仿宋" w:cs="仿宋"/>
          <w:spacing w:val="-8"/>
          <w:sz w:val="24"/>
          <w:szCs w:val="24"/>
        </w:rPr>
        <w:t>投标人应当遵循公平竞争的原则，不得恶意串通，不得妨碍其他投标人的竞争行为，</w:t>
      </w:r>
      <w:r>
        <w:rPr>
          <w:rFonts w:ascii="仿宋" w:hAnsi="仿宋" w:eastAsia="仿宋" w:cs="仿宋"/>
          <w:spacing w:val="-2"/>
          <w:sz w:val="24"/>
          <w:szCs w:val="24"/>
        </w:rPr>
        <w:t>不得损害采购人或者其他投标人的合法权益。</w:t>
      </w:r>
    </w:p>
    <w:p w14:paraId="4866F2B6">
      <w:pPr>
        <w:spacing w:line="222" w:lineRule="auto"/>
        <w:ind w:left="491"/>
        <w:rPr>
          <w:rFonts w:ascii="仿宋" w:hAnsi="仿宋" w:eastAsia="仿宋" w:cs="仿宋"/>
          <w:sz w:val="24"/>
          <w:szCs w:val="24"/>
        </w:rPr>
      </w:pPr>
      <w:r>
        <w:rPr>
          <w:rFonts w:ascii="仿宋" w:hAnsi="仿宋" w:eastAsia="仿宋" w:cs="仿宋"/>
          <w:spacing w:val="-3"/>
          <w:sz w:val="24"/>
          <w:szCs w:val="24"/>
        </w:rPr>
        <w:t>19.3</w:t>
      </w:r>
      <w:r>
        <w:rPr>
          <w:rFonts w:ascii="仿宋" w:hAnsi="仿宋" w:eastAsia="仿宋" w:cs="仿宋"/>
          <w:spacing w:val="-37"/>
          <w:sz w:val="24"/>
          <w:szCs w:val="24"/>
        </w:rPr>
        <w:t xml:space="preserve"> </w:t>
      </w:r>
      <w:r>
        <w:rPr>
          <w:rFonts w:ascii="仿宋" w:hAnsi="仿宋" w:eastAsia="仿宋" w:cs="仿宋"/>
          <w:spacing w:val="-3"/>
          <w:sz w:val="24"/>
          <w:szCs w:val="24"/>
        </w:rPr>
        <w:t>对评标委员会成员的纪律要求</w:t>
      </w:r>
    </w:p>
    <w:p w14:paraId="7F14DA25">
      <w:pPr>
        <w:spacing w:before="152" w:line="221" w:lineRule="auto"/>
        <w:ind w:left="481"/>
        <w:rPr>
          <w:rFonts w:ascii="仿宋" w:hAnsi="仿宋" w:eastAsia="仿宋" w:cs="仿宋"/>
          <w:sz w:val="24"/>
          <w:szCs w:val="24"/>
        </w:rPr>
      </w:pPr>
      <w:r>
        <w:rPr>
          <w:rFonts w:ascii="仿宋" w:hAnsi="仿宋" w:eastAsia="仿宋" w:cs="仿宋"/>
          <w:spacing w:val="-1"/>
          <w:sz w:val="24"/>
          <w:szCs w:val="24"/>
        </w:rPr>
        <w:t>评标委员会及其成员不得有下列行为：</w:t>
      </w:r>
    </w:p>
    <w:p w14:paraId="43B4BEE9">
      <w:pPr>
        <w:spacing w:before="152" w:line="220" w:lineRule="auto"/>
        <w:ind w:left="485"/>
        <w:rPr>
          <w:rFonts w:ascii="仿宋" w:hAnsi="仿宋" w:eastAsia="仿宋" w:cs="仿宋"/>
          <w:sz w:val="24"/>
          <w:szCs w:val="24"/>
        </w:rPr>
      </w:pPr>
      <w:r>
        <w:rPr>
          <w:rFonts w:ascii="仿宋" w:hAnsi="仿宋" w:eastAsia="仿宋" w:cs="仿宋"/>
          <w:spacing w:val="-1"/>
          <w:sz w:val="24"/>
          <w:szCs w:val="24"/>
        </w:rPr>
        <w:t>（一）确定参与评标至评标结束前私自接触投标人；</w:t>
      </w:r>
    </w:p>
    <w:p w14:paraId="1023570B">
      <w:pPr>
        <w:spacing w:before="152" w:line="339" w:lineRule="auto"/>
        <w:ind w:left="1" w:right="196" w:firstLine="484"/>
        <w:rPr>
          <w:rFonts w:ascii="仿宋" w:hAnsi="仿宋" w:eastAsia="仿宋" w:cs="仿宋"/>
          <w:sz w:val="24"/>
          <w:szCs w:val="24"/>
        </w:rPr>
      </w:pPr>
      <w:r>
        <w:rPr>
          <w:rFonts w:ascii="仿宋" w:hAnsi="仿宋" w:eastAsia="仿宋" w:cs="仿宋"/>
          <w:spacing w:val="-3"/>
          <w:sz w:val="24"/>
          <w:szCs w:val="24"/>
        </w:rPr>
        <w:t>（二）接受投标人提出的与投标文件不一致的澄清或者说明，法</w:t>
      </w:r>
      <w:r>
        <w:rPr>
          <w:rFonts w:ascii="仿宋" w:hAnsi="仿宋" w:eastAsia="仿宋" w:cs="仿宋"/>
          <w:spacing w:val="-4"/>
          <w:sz w:val="24"/>
          <w:szCs w:val="24"/>
        </w:rPr>
        <w:t>律规定允许澄清或</w:t>
      </w:r>
      <w:r>
        <w:rPr>
          <w:rFonts w:ascii="仿宋" w:hAnsi="仿宋" w:eastAsia="仿宋" w:cs="仿宋"/>
          <w:spacing w:val="-3"/>
          <w:sz w:val="24"/>
          <w:szCs w:val="24"/>
        </w:rPr>
        <w:t>说明的情形除外；</w:t>
      </w:r>
    </w:p>
    <w:p w14:paraId="444005DD">
      <w:pPr>
        <w:spacing w:before="1" w:line="220" w:lineRule="auto"/>
        <w:ind w:left="485"/>
        <w:rPr>
          <w:rFonts w:ascii="仿宋" w:hAnsi="仿宋" w:eastAsia="仿宋" w:cs="仿宋"/>
          <w:sz w:val="24"/>
          <w:szCs w:val="24"/>
        </w:rPr>
      </w:pPr>
      <w:r>
        <w:rPr>
          <w:rFonts w:ascii="仿宋" w:hAnsi="仿宋" w:eastAsia="仿宋" w:cs="仿宋"/>
          <w:spacing w:val="-1"/>
          <w:sz w:val="24"/>
          <w:szCs w:val="24"/>
        </w:rPr>
        <w:t>（三）违反评标纪律发表倾向性意见或者征询采购人的倾向性意见；</w:t>
      </w:r>
    </w:p>
    <w:p w14:paraId="455364A4">
      <w:pPr>
        <w:spacing w:before="152" w:line="221" w:lineRule="auto"/>
        <w:ind w:left="485"/>
        <w:rPr>
          <w:rFonts w:ascii="仿宋" w:hAnsi="仿宋" w:eastAsia="仿宋" w:cs="仿宋"/>
          <w:sz w:val="24"/>
          <w:szCs w:val="24"/>
        </w:rPr>
      </w:pPr>
      <w:r>
        <w:rPr>
          <w:rFonts w:ascii="仿宋" w:hAnsi="仿宋" w:eastAsia="仿宋" w:cs="仿宋"/>
          <w:spacing w:val="-1"/>
          <w:sz w:val="24"/>
          <w:szCs w:val="24"/>
        </w:rPr>
        <w:t>（四）对需要专业判断的主观评审因素协商评分；</w:t>
      </w:r>
    </w:p>
    <w:p w14:paraId="293D62E2">
      <w:pPr>
        <w:spacing w:before="155" w:line="219" w:lineRule="auto"/>
        <w:ind w:left="485"/>
        <w:rPr>
          <w:rFonts w:ascii="仿宋" w:hAnsi="仿宋" w:eastAsia="仿宋" w:cs="仿宋"/>
          <w:sz w:val="24"/>
          <w:szCs w:val="24"/>
        </w:rPr>
      </w:pPr>
      <w:r>
        <w:rPr>
          <w:rFonts w:ascii="仿宋" w:hAnsi="仿宋" w:eastAsia="仿宋" w:cs="仿宋"/>
          <w:spacing w:val="-1"/>
          <w:sz w:val="24"/>
          <w:szCs w:val="24"/>
        </w:rPr>
        <w:t>（五）在评标过程中擅离职守，影响评标程序正常进行的；</w:t>
      </w:r>
    </w:p>
    <w:p w14:paraId="0F7187B7">
      <w:pPr>
        <w:spacing w:before="155" w:line="220" w:lineRule="auto"/>
        <w:ind w:left="485"/>
        <w:rPr>
          <w:rFonts w:ascii="仿宋" w:hAnsi="仿宋" w:eastAsia="仿宋" w:cs="仿宋"/>
          <w:sz w:val="24"/>
          <w:szCs w:val="24"/>
        </w:rPr>
      </w:pPr>
      <w:r>
        <w:rPr>
          <w:rFonts w:ascii="仿宋" w:hAnsi="仿宋" w:eastAsia="仿宋" w:cs="仿宋"/>
          <w:spacing w:val="-2"/>
          <w:sz w:val="24"/>
          <w:szCs w:val="24"/>
        </w:rPr>
        <w:t>（六）记录、复制或者带走任何评标资料；</w:t>
      </w:r>
    </w:p>
    <w:p w14:paraId="6F13A0A6">
      <w:pPr>
        <w:spacing w:before="152" w:line="221" w:lineRule="auto"/>
        <w:ind w:left="485"/>
        <w:rPr>
          <w:rFonts w:ascii="仿宋" w:hAnsi="仿宋" w:eastAsia="仿宋" w:cs="仿宋"/>
          <w:sz w:val="24"/>
          <w:szCs w:val="24"/>
        </w:rPr>
      </w:pPr>
      <w:r>
        <w:rPr>
          <w:rFonts w:ascii="仿宋" w:hAnsi="仿宋" w:eastAsia="仿宋" w:cs="仿宋"/>
          <w:spacing w:val="-2"/>
          <w:sz w:val="24"/>
          <w:szCs w:val="24"/>
        </w:rPr>
        <w:t>（七）其他不遵守评标纪律的行为。</w:t>
      </w:r>
    </w:p>
    <w:p w14:paraId="7423F758">
      <w:pPr>
        <w:spacing w:before="154" w:line="338" w:lineRule="auto"/>
        <w:ind w:left="12" w:right="196" w:firstLine="468"/>
        <w:rPr>
          <w:rFonts w:ascii="仿宋" w:hAnsi="仿宋" w:eastAsia="仿宋" w:cs="仿宋"/>
          <w:sz w:val="24"/>
          <w:szCs w:val="24"/>
        </w:rPr>
      </w:pPr>
      <w:r>
        <w:rPr>
          <w:rFonts w:ascii="仿宋" w:hAnsi="仿宋" w:eastAsia="仿宋" w:cs="仿宋"/>
          <w:spacing w:val="-3"/>
          <w:sz w:val="24"/>
          <w:szCs w:val="24"/>
        </w:rPr>
        <w:t>评标委员会成员有前款第一至五项行为之一的，其评审意见无效，并不得</w:t>
      </w:r>
      <w:r>
        <w:rPr>
          <w:rFonts w:ascii="仿宋" w:hAnsi="仿宋" w:eastAsia="仿宋" w:cs="仿宋"/>
          <w:spacing w:val="-4"/>
          <w:sz w:val="24"/>
          <w:szCs w:val="24"/>
        </w:rPr>
        <w:t>获取评审</w:t>
      </w:r>
      <w:r>
        <w:rPr>
          <w:rFonts w:ascii="仿宋" w:hAnsi="仿宋" w:eastAsia="仿宋" w:cs="仿宋"/>
          <w:spacing w:val="-2"/>
          <w:sz w:val="24"/>
          <w:szCs w:val="24"/>
        </w:rPr>
        <w:t>劳务报酬和报销异地评审差旅费。</w:t>
      </w:r>
    </w:p>
    <w:p w14:paraId="69A95747">
      <w:pPr>
        <w:spacing w:before="1" w:line="220" w:lineRule="auto"/>
        <w:ind w:left="491"/>
        <w:rPr>
          <w:rFonts w:ascii="仿宋" w:hAnsi="仿宋" w:eastAsia="仿宋" w:cs="仿宋"/>
          <w:sz w:val="24"/>
          <w:szCs w:val="24"/>
        </w:rPr>
      </w:pPr>
      <w:r>
        <w:rPr>
          <w:rFonts w:ascii="仿宋" w:hAnsi="仿宋" w:eastAsia="仿宋" w:cs="仿宋"/>
          <w:spacing w:val="-2"/>
          <w:sz w:val="24"/>
          <w:szCs w:val="24"/>
        </w:rPr>
        <w:t>19.4</w:t>
      </w:r>
      <w:r>
        <w:rPr>
          <w:rFonts w:ascii="仿宋" w:hAnsi="仿宋" w:eastAsia="仿宋" w:cs="仿宋"/>
          <w:spacing w:val="-43"/>
          <w:sz w:val="24"/>
          <w:szCs w:val="24"/>
        </w:rPr>
        <w:t xml:space="preserve"> </w:t>
      </w:r>
      <w:r>
        <w:rPr>
          <w:rFonts w:ascii="仿宋" w:hAnsi="仿宋" w:eastAsia="仿宋" w:cs="仿宋"/>
          <w:spacing w:val="-2"/>
          <w:sz w:val="24"/>
          <w:szCs w:val="24"/>
        </w:rPr>
        <w:t>对与评标活动有关的工作人员的纪律要求</w:t>
      </w:r>
    </w:p>
    <w:p w14:paraId="5CCE85B2">
      <w:pPr>
        <w:spacing w:before="157" w:line="329" w:lineRule="auto"/>
        <w:ind w:right="196" w:firstLine="490"/>
        <w:rPr>
          <w:rFonts w:ascii="仿宋" w:hAnsi="仿宋" w:eastAsia="仿宋" w:cs="仿宋"/>
          <w:sz w:val="24"/>
          <w:szCs w:val="24"/>
        </w:rPr>
      </w:pPr>
      <w:r>
        <w:rPr>
          <w:rFonts w:ascii="仿宋" w:hAnsi="仿宋" w:eastAsia="仿宋" w:cs="仿宋"/>
          <w:spacing w:val="-3"/>
          <w:sz w:val="24"/>
          <w:szCs w:val="24"/>
        </w:rPr>
        <w:t>与评标活动有关的工作人员不得收受他人的财物或者其</w:t>
      </w:r>
      <w:r>
        <w:rPr>
          <w:rFonts w:ascii="仿宋" w:hAnsi="仿宋" w:eastAsia="仿宋" w:cs="仿宋"/>
          <w:spacing w:val="-4"/>
          <w:sz w:val="24"/>
          <w:szCs w:val="24"/>
        </w:rPr>
        <w:t>他好处，不得向他人透漏对</w:t>
      </w:r>
      <w:r>
        <w:rPr>
          <w:rFonts w:ascii="仿宋" w:hAnsi="仿宋" w:eastAsia="仿宋" w:cs="仿宋"/>
          <w:spacing w:val="-3"/>
          <w:sz w:val="24"/>
          <w:szCs w:val="24"/>
        </w:rPr>
        <w:t>投标文件的评审和比较、中标候选人的确定情况以及评标有关的其他情况。在评标活动</w:t>
      </w:r>
      <w:r>
        <w:rPr>
          <w:rFonts w:ascii="仿宋" w:hAnsi="仿宋" w:eastAsia="仿宋" w:cs="仿宋"/>
          <w:spacing w:val="-1"/>
          <w:sz w:val="24"/>
          <w:szCs w:val="24"/>
        </w:rPr>
        <w:t>中，与评标活动有关的工作人员不得擅离职守，影响评标程序正常进行。</w:t>
      </w:r>
    </w:p>
    <w:p w14:paraId="00BDF85B">
      <w:pPr>
        <w:spacing w:before="1" w:line="227" w:lineRule="auto"/>
        <w:ind w:left="552"/>
        <w:outlineLvl w:val="2"/>
        <w:rPr>
          <w:rFonts w:ascii="楷体" w:hAnsi="楷体" w:eastAsia="楷体" w:cs="楷体"/>
          <w:sz w:val="28"/>
          <w:szCs w:val="28"/>
        </w:rPr>
      </w:pPr>
      <w:bookmarkStart w:id="25" w:name="_Toc28639"/>
      <w:r>
        <w:rPr>
          <w:rFonts w:ascii="楷体" w:hAnsi="楷体" w:eastAsia="楷体" w:cs="楷体"/>
          <w:spacing w:val="-2"/>
          <w:sz w:val="28"/>
          <w:szCs w:val="28"/>
        </w:rPr>
        <w:t>20.质疑</w:t>
      </w:r>
      <w:bookmarkEnd w:id="25"/>
    </w:p>
    <w:p w14:paraId="1F32CCF6">
      <w:pPr>
        <w:spacing w:before="131" w:line="338" w:lineRule="auto"/>
        <w:ind w:left="5" w:right="196" w:firstLine="470"/>
        <w:rPr>
          <w:rFonts w:ascii="仿宋" w:hAnsi="仿宋" w:eastAsia="仿宋" w:cs="仿宋"/>
          <w:sz w:val="24"/>
          <w:szCs w:val="24"/>
        </w:rPr>
      </w:pPr>
      <w:r>
        <w:rPr>
          <w:rFonts w:ascii="仿宋" w:hAnsi="仿宋" w:eastAsia="仿宋" w:cs="仿宋"/>
          <w:spacing w:val="1"/>
          <w:sz w:val="24"/>
          <w:szCs w:val="24"/>
        </w:rPr>
        <w:t>20.1</w:t>
      </w:r>
      <w:r>
        <w:rPr>
          <w:rFonts w:ascii="仿宋" w:hAnsi="仿宋" w:eastAsia="仿宋" w:cs="仿宋"/>
          <w:spacing w:val="-24"/>
          <w:sz w:val="24"/>
          <w:szCs w:val="24"/>
        </w:rPr>
        <w:t xml:space="preserve"> </w:t>
      </w:r>
      <w:r>
        <w:rPr>
          <w:rFonts w:ascii="仿宋" w:hAnsi="仿宋" w:eastAsia="仿宋" w:cs="仿宋"/>
          <w:spacing w:val="1"/>
          <w:sz w:val="24"/>
          <w:szCs w:val="24"/>
        </w:rPr>
        <w:t>参加本次政府采购活动的投标人认为招标文件、招标过程和中标结果使自己</w:t>
      </w:r>
      <w:r>
        <w:rPr>
          <w:rFonts w:ascii="仿宋" w:hAnsi="仿宋" w:eastAsia="仿宋" w:cs="仿宋"/>
          <w:spacing w:val="-4"/>
          <w:sz w:val="24"/>
          <w:szCs w:val="24"/>
        </w:rPr>
        <w:t>的权益受到损害的，可以在知道或者应知道其权益受到损害之日起</w:t>
      </w:r>
      <w:r>
        <w:rPr>
          <w:rFonts w:ascii="仿宋" w:hAnsi="仿宋" w:eastAsia="仿宋" w:cs="仿宋"/>
          <w:spacing w:val="-41"/>
          <w:sz w:val="24"/>
          <w:szCs w:val="24"/>
        </w:rPr>
        <w:t xml:space="preserve"> </w:t>
      </w:r>
      <w:r>
        <w:rPr>
          <w:rFonts w:ascii="仿宋" w:hAnsi="仿宋" w:eastAsia="仿宋" w:cs="仿宋"/>
          <w:spacing w:val="-4"/>
          <w:sz w:val="24"/>
          <w:szCs w:val="24"/>
        </w:rPr>
        <w:t>7</w:t>
      </w:r>
      <w:r>
        <w:rPr>
          <w:rFonts w:ascii="仿宋" w:hAnsi="仿宋" w:eastAsia="仿宋" w:cs="仿宋"/>
          <w:spacing w:val="-43"/>
          <w:sz w:val="24"/>
          <w:szCs w:val="24"/>
        </w:rPr>
        <w:t xml:space="preserve"> </w:t>
      </w:r>
      <w:r>
        <w:rPr>
          <w:rFonts w:ascii="仿宋" w:hAnsi="仿宋" w:eastAsia="仿宋" w:cs="仿宋"/>
          <w:spacing w:val="-4"/>
          <w:sz w:val="24"/>
          <w:szCs w:val="24"/>
        </w:rPr>
        <w:t>个工作日内，以书</w:t>
      </w:r>
      <w:r>
        <w:rPr>
          <w:rFonts w:ascii="仿宋" w:hAnsi="仿宋" w:eastAsia="仿宋" w:cs="仿宋"/>
          <w:spacing w:val="-2"/>
          <w:sz w:val="24"/>
          <w:szCs w:val="24"/>
        </w:rPr>
        <w:t>面形式向采购人或者采购代理机构提出质疑。</w:t>
      </w:r>
    </w:p>
    <w:p w14:paraId="3DA2221A">
      <w:pPr>
        <w:spacing w:line="222" w:lineRule="auto"/>
        <w:ind w:left="476"/>
        <w:rPr>
          <w:rFonts w:ascii="仿宋" w:hAnsi="仿宋" w:eastAsia="仿宋" w:cs="仿宋"/>
          <w:sz w:val="24"/>
          <w:szCs w:val="24"/>
        </w:rPr>
      </w:pPr>
      <w:r>
        <w:rPr>
          <w:rFonts w:ascii="仿宋" w:hAnsi="仿宋" w:eastAsia="仿宋" w:cs="仿宋"/>
          <w:spacing w:val="-2"/>
          <w:sz w:val="24"/>
          <w:szCs w:val="24"/>
        </w:rPr>
        <w:t>20.2</w:t>
      </w:r>
      <w:r>
        <w:rPr>
          <w:rFonts w:ascii="仿宋" w:hAnsi="仿宋" w:eastAsia="仿宋" w:cs="仿宋"/>
          <w:spacing w:val="-35"/>
          <w:sz w:val="24"/>
          <w:szCs w:val="24"/>
        </w:rPr>
        <w:t xml:space="preserve"> </w:t>
      </w:r>
      <w:r>
        <w:rPr>
          <w:rFonts w:ascii="仿宋" w:hAnsi="仿宋" w:eastAsia="仿宋" w:cs="仿宋"/>
          <w:spacing w:val="-2"/>
          <w:sz w:val="24"/>
          <w:szCs w:val="24"/>
        </w:rPr>
        <w:t>质疑书内容应包括以下主要内容：</w:t>
      </w:r>
    </w:p>
    <w:p w14:paraId="329509A8">
      <w:pPr>
        <w:spacing w:before="150" w:line="221" w:lineRule="auto"/>
        <w:ind w:left="476"/>
        <w:rPr>
          <w:rFonts w:ascii="仿宋" w:hAnsi="仿宋" w:eastAsia="仿宋" w:cs="仿宋"/>
          <w:sz w:val="24"/>
          <w:szCs w:val="24"/>
        </w:rPr>
      </w:pPr>
      <w:r>
        <w:rPr>
          <w:rFonts w:ascii="仿宋" w:hAnsi="仿宋" w:eastAsia="仿宋" w:cs="仿宋"/>
          <w:spacing w:val="-2"/>
          <w:sz w:val="24"/>
          <w:szCs w:val="24"/>
        </w:rPr>
        <w:t>20.2.1</w:t>
      </w:r>
      <w:r>
        <w:rPr>
          <w:rFonts w:ascii="仿宋" w:hAnsi="仿宋" w:eastAsia="仿宋" w:cs="仿宋"/>
          <w:spacing w:val="-33"/>
          <w:sz w:val="24"/>
          <w:szCs w:val="24"/>
        </w:rPr>
        <w:t xml:space="preserve"> </w:t>
      </w:r>
      <w:r>
        <w:rPr>
          <w:rFonts w:ascii="仿宋" w:hAnsi="仿宋" w:eastAsia="仿宋" w:cs="仿宋"/>
          <w:spacing w:val="-2"/>
          <w:sz w:val="24"/>
          <w:szCs w:val="24"/>
        </w:rPr>
        <w:t>质疑人的名称、地址、电话等；</w:t>
      </w:r>
    </w:p>
    <w:p w14:paraId="3DD846C6">
      <w:pPr>
        <w:spacing w:before="155" w:line="222" w:lineRule="auto"/>
        <w:ind w:left="476"/>
        <w:rPr>
          <w:rFonts w:ascii="仿宋" w:hAnsi="仿宋" w:eastAsia="仿宋" w:cs="仿宋"/>
          <w:sz w:val="24"/>
          <w:szCs w:val="24"/>
        </w:rPr>
      </w:pPr>
      <w:r>
        <w:rPr>
          <w:rFonts w:ascii="仿宋" w:hAnsi="仿宋" w:eastAsia="仿宋" w:cs="仿宋"/>
          <w:spacing w:val="-1"/>
          <w:sz w:val="24"/>
          <w:szCs w:val="24"/>
        </w:rPr>
        <w:t>20.2.2</w:t>
      </w:r>
      <w:r>
        <w:rPr>
          <w:rFonts w:ascii="仿宋" w:hAnsi="仿宋" w:eastAsia="仿宋" w:cs="仿宋"/>
          <w:spacing w:val="-42"/>
          <w:sz w:val="24"/>
          <w:szCs w:val="24"/>
        </w:rPr>
        <w:t xml:space="preserve"> </w:t>
      </w:r>
      <w:r>
        <w:rPr>
          <w:rFonts w:ascii="仿宋" w:hAnsi="仿宋" w:eastAsia="仿宋" w:cs="仿宋"/>
          <w:spacing w:val="-1"/>
          <w:sz w:val="24"/>
          <w:szCs w:val="24"/>
        </w:rPr>
        <w:t>具体的质疑事项、证据以及法律、</w:t>
      </w:r>
      <w:r>
        <w:rPr>
          <w:rFonts w:ascii="仿宋" w:hAnsi="仿宋" w:eastAsia="仿宋" w:cs="仿宋"/>
          <w:spacing w:val="-2"/>
          <w:sz w:val="24"/>
          <w:szCs w:val="24"/>
        </w:rPr>
        <w:t>法规依据；</w:t>
      </w:r>
    </w:p>
    <w:p w14:paraId="63E58FCD">
      <w:pPr>
        <w:spacing w:before="156" w:line="223" w:lineRule="auto"/>
        <w:ind w:left="476"/>
        <w:rPr>
          <w:rFonts w:ascii="仿宋" w:hAnsi="仿宋" w:eastAsia="仿宋" w:cs="仿宋"/>
          <w:sz w:val="24"/>
          <w:szCs w:val="24"/>
        </w:rPr>
      </w:pPr>
      <w:r>
        <w:rPr>
          <w:rFonts w:ascii="仿宋" w:hAnsi="仿宋" w:eastAsia="仿宋" w:cs="仿宋"/>
          <w:spacing w:val="-7"/>
          <w:sz w:val="24"/>
          <w:szCs w:val="24"/>
        </w:rPr>
        <w:t>20.2.3</w:t>
      </w:r>
      <w:r>
        <w:rPr>
          <w:rFonts w:ascii="仿宋" w:hAnsi="仿宋" w:eastAsia="仿宋" w:cs="仿宋"/>
          <w:spacing w:val="-41"/>
          <w:sz w:val="24"/>
          <w:szCs w:val="24"/>
        </w:rPr>
        <w:t xml:space="preserve"> </w:t>
      </w:r>
      <w:r>
        <w:rPr>
          <w:rFonts w:ascii="仿宋" w:hAnsi="仿宋" w:eastAsia="仿宋" w:cs="仿宋"/>
          <w:spacing w:val="-7"/>
          <w:sz w:val="24"/>
          <w:szCs w:val="24"/>
        </w:rPr>
        <w:t>提出质疑的</w:t>
      </w:r>
      <w:r>
        <w:rPr>
          <w:rFonts w:ascii="仿宋" w:hAnsi="仿宋" w:eastAsia="仿宋" w:cs="仿宋"/>
          <w:spacing w:val="-54"/>
          <w:sz w:val="24"/>
          <w:szCs w:val="24"/>
        </w:rPr>
        <w:t xml:space="preserve"> </w:t>
      </w:r>
      <w:r>
        <w:rPr>
          <w:rFonts w:ascii="仿宋" w:hAnsi="仿宋" w:eastAsia="仿宋" w:cs="仿宋"/>
          <w:spacing w:val="-7"/>
          <w:sz w:val="24"/>
          <w:szCs w:val="24"/>
        </w:rPr>
        <w:t>日期。</w:t>
      </w:r>
    </w:p>
    <w:p w14:paraId="5A76607D">
      <w:pPr>
        <w:spacing w:before="151" w:line="338" w:lineRule="auto"/>
        <w:ind w:left="2" w:right="12" w:firstLine="473"/>
        <w:rPr>
          <w:rFonts w:ascii="仿宋" w:hAnsi="仿宋" w:eastAsia="仿宋" w:cs="仿宋"/>
          <w:sz w:val="24"/>
          <w:szCs w:val="24"/>
        </w:rPr>
      </w:pPr>
      <w:r>
        <w:rPr>
          <w:rFonts w:ascii="仿宋" w:hAnsi="仿宋" w:eastAsia="仿宋" w:cs="仿宋"/>
          <w:sz w:val="24"/>
          <w:szCs w:val="24"/>
        </w:rPr>
        <w:t>20.3</w:t>
      </w:r>
      <w:r>
        <w:rPr>
          <w:rFonts w:ascii="仿宋" w:hAnsi="仿宋" w:eastAsia="仿宋" w:cs="仿宋"/>
          <w:spacing w:val="-36"/>
          <w:sz w:val="24"/>
          <w:szCs w:val="24"/>
        </w:rPr>
        <w:t xml:space="preserve"> </w:t>
      </w:r>
      <w:r>
        <w:rPr>
          <w:rFonts w:ascii="仿宋" w:hAnsi="仿宋" w:eastAsia="仿宋" w:cs="仿宋"/>
          <w:sz w:val="24"/>
          <w:szCs w:val="24"/>
        </w:rPr>
        <w:t>质疑书应当署名，一式叁份。</w:t>
      </w:r>
      <w:r>
        <w:rPr>
          <w:rFonts w:ascii="仿宋" w:hAnsi="仿宋" w:eastAsia="仿宋" w:cs="仿宋"/>
          <w:spacing w:val="-71"/>
          <w:sz w:val="24"/>
          <w:szCs w:val="24"/>
        </w:rPr>
        <w:t xml:space="preserve"> </w:t>
      </w:r>
      <w:r>
        <w:rPr>
          <w:rFonts w:ascii="仿宋" w:hAnsi="仿宋" w:eastAsia="仿宋" w:cs="仿宋"/>
          <w:sz w:val="24"/>
          <w:szCs w:val="24"/>
        </w:rPr>
        <w:t>由法定代表人或者主要负责人签字并加盖公章</w:t>
      </w:r>
      <w:r>
        <w:rPr>
          <w:rFonts w:ascii="仿宋" w:hAnsi="仿宋" w:eastAsia="仿宋" w:cs="仿宋"/>
          <w:spacing w:val="-3"/>
          <w:sz w:val="24"/>
          <w:szCs w:val="24"/>
        </w:rPr>
        <w:t>后生效。代理人办理质疑事务时，还应当提交授权委托书，授权委托书应当载明代理的</w:t>
      </w:r>
      <w:r>
        <w:rPr>
          <w:rFonts w:ascii="仿宋" w:hAnsi="仿宋" w:eastAsia="仿宋" w:cs="仿宋"/>
          <w:spacing w:val="-1"/>
          <w:sz w:val="24"/>
          <w:szCs w:val="24"/>
        </w:rPr>
        <w:t>具体权限和事项。否则采购人或者采购代理机构不予受理。</w:t>
      </w:r>
    </w:p>
    <w:p w14:paraId="318CC66A">
      <w:pPr>
        <w:spacing w:before="1" w:line="338" w:lineRule="auto"/>
        <w:ind w:right="13" w:firstLine="475"/>
        <w:rPr>
          <w:rFonts w:ascii="仿宋" w:hAnsi="仿宋" w:eastAsia="仿宋" w:cs="仿宋"/>
          <w:sz w:val="24"/>
          <w:szCs w:val="24"/>
        </w:rPr>
      </w:pPr>
      <w:r>
        <w:rPr>
          <w:rFonts w:ascii="仿宋" w:hAnsi="仿宋" w:eastAsia="仿宋" w:cs="仿宋"/>
          <w:spacing w:val="1"/>
          <w:sz w:val="24"/>
          <w:szCs w:val="24"/>
        </w:rPr>
        <w:t>20.4</w:t>
      </w:r>
      <w:r>
        <w:rPr>
          <w:rFonts w:ascii="仿宋" w:hAnsi="仿宋" w:eastAsia="仿宋" w:cs="仿宋"/>
          <w:spacing w:val="-24"/>
          <w:sz w:val="24"/>
          <w:szCs w:val="24"/>
        </w:rPr>
        <w:t xml:space="preserve"> </w:t>
      </w:r>
      <w:r>
        <w:rPr>
          <w:rFonts w:ascii="仿宋" w:hAnsi="仿宋" w:eastAsia="仿宋" w:cs="仿宋"/>
          <w:spacing w:val="1"/>
          <w:sz w:val="24"/>
          <w:szCs w:val="24"/>
        </w:rPr>
        <w:t>除书面形式外，其他任何方式的质疑，采购人或者采购代理机构均不予接受</w:t>
      </w:r>
      <w:r>
        <w:rPr>
          <w:rFonts w:ascii="仿宋" w:hAnsi="仿宋" w:eastAsia="仿宋" w:cs="仿宋"/>
          <w:spacing w:val="-4"/>
          <w:sz w:val="24"/>
          <w:szCs w:val="24"/>
        </w:rPr>
        <w:t>和回复。</w:t>
      </w:r>
    </w:p>
    <w:p w14:paraId="1285101A">
      <w:pPr>
        <w:spacing w:before="2" w:line="337" w:lineRule="auto"/>
        <w:ind w:left="12" w:right="12" w:firstLine="464"/>
        <w:rPr>
          <w:rFonts w:ascii="仿宋" w:hAnsi="仿宋" w:eastAsia="仿宋" w:cs="仿宋"/>
          <w:sz w:val="24"/>
          <w:szCs w:val="24"/>
        </w:rPr>
      </w:pPr>
      <w:r>
        <w:rPr>
          <w:rFonts w:ascii="仿宋" w:hAnsi="仿宋" w:eastAsia="仿宋" w:cs="仿宋"/>
          <w:sz w:val="24"/>
          <w:szCs w:val="24"/>
        </w:rPr>
        <w:t>20.5</w:t>
      </w:r>
      <w:r>
        <w:rPr>
          <w:rFonts w:ascii="仿宋" w:hAnsi="仿宋" w:eastAsia="仿宋" w:cs="仿宋"/>
          <w:spacing w:val="-25"/>
          <w:sz w:val="24"/>
          <w:szCs w:val="24"/>
        </w:rPr>
        <w:t xml:space="preserve"> </w:t>
      </w:r>
      <w:r>
        <w:rPr>
          <w:rFonts w:ascii="仿宋" w:hAnsi="仿宋" w:eastAsia="仿宋" w:cs="仿宋"/>
          <w:sz w:val="24"/>
          <w:szCs w:val="24"/>
        </w:rPr>
        <w:t>采购人或者采购代理机构在收到质疑书后</w:t>
      </w:r>
      <w:r>
        <w:rPr>
          <w:rFonts w:ascii="仿宋" w:hAnsi="仿宋" w:eastAsia="仿宋" w:cs="仿宋"/>
          <w:spacing w:val="-43"/>
          <w:sz w:val="24"/>
          <w:szCs w:val="24"/>
        </w:rPr>
        <w:t xml:space="preserve"> </w:t>
      </w:r>
      <w:r>
        <w:rPr>
          <w:rFonts w:ascii="仿宋" w:hAnsi="仿宋" w:eastAsia="仿宋" w:cs="仿宋"/>
          <w:sz w:val="24"/>
          <w:szCs w:val="24"/>
        </w:rPr>
        <w:t>7</w:t>
      </w:r>
      <w:r>
        <w:rPr>
          <w:rFonts w:ascii="仿宋" w:hAnsi="仿宋" w:eastAsia="仿宋" w:cs="仿宋"/>
          <w:spacing w:val="-38"/>
          <w:sz w:val="24"/>
          <w:szCs w:val="24"/>
        </w:rPr>
        <w:t xml:space="preserve"> </w:t>
      </w:r>
      <w:r>
        <w:rPr>
          <w:rFonts w:ascii="仿宋" w:hAnsi="仿宋" w:eastAsia="仿宋" w:cs="仿宋"/>
          <w:sz w:val="24"/>
          <w:szCs w:val="24"/>
        </w:rPr>
        <w:t>个工作日内做出书面答复，并以</w:t>
      </w:r>
      <w:r>
        <w:rPr>
          <w:rFonts w:ascii="仿宋" w:hAnsi="仿宋" w:eastAsia="仿宋" w:cs="仿宋"/>
          <w:spacing w:val="-1"/>
          <w:sz w:val="24"/>
          <w:szCs w:val="24"/>
        </w:rPr>
        <w:t>书面形式通知质疑人和其他有关投标人，但答复不得涉及商业秘密。</w:t>
      </w:r>
    </w:p>
    <w:p w14:paraId="30D0CAF6">
      <w:pPr>
        <w:spacing w:line="325" w:lineRule="auto"/>
        <w:ind w:left="2" w:right="13" w:firstLine="473"/>
        <w:rPr>
          <w:rFonts w:ascii="仿宋" w:hAnsi="仿宋" w:eastAsia="仿宋" w:cs="仿宋"/>
          <w:sz w:val="24"/>
          <w:szCs w:val="24"/>
        </w:rPr>
      </w:pPr>
      <w:r>
        <w:rPr>
          <w:rFonts w:ascii="仿宋" w:hAnsi="仿宋" w:eastAsia="仿宋" w:cs="仿宋"/>
          <w:spacing w:val="1"/>
          <w:sz w:val="24"/>
          <w:szCs w:val="24"/>
        </w:rPr>
        <w:t>20.6</w:t>
      </w:r>
      <w:r>
        <w:rPr>
          <w:rFonts w:ascii="仿宋" w:hAnsi="仿宋" w:eastAsia="仿宋" w:cs="仿宋"/>
          <w:spacing w:val="-24"/>
          <w:sz w:val="24"/>
          <w:szCs w:val="24"/>
        </w:rPr>
        <w:t xml:space="preserve"> </w:t>
      </w:r>
      <w:r>
        <w:rPr>
          <w:rFonts w:ascii="仿宋" w:hAnsi="仿宋" w:eastAsia="仿宋" w:cs="仿宋"/>
          <w:spacing w:val="1"/>
          <w:sz w:val="24"/>
          <w:szCs w:val="24"/>
        </w:rPr>
        <w:t>质疑人对采购人、采购代理机构的答复不满意或者采购人、采购代理机构未</w:t>
      </w:r>
      <w:r>
        <w:rPr>
          <w:rFonts w:ascii="仿宋" w:hAnsi="仿宋" w:eastAsia="仿宋" w:cs="仿宋"/>
          <w:spacing w:val="-2"/>
          <w:sz w:val="24"/>
          <w:szCs w:val="24"/>
        </w:rPr>
        <w:t>在规定的时间内做出答复的，可以在答复期满后</w:t>
      </w:r>
      <w:r>
        <w:rPr>
          <w:rFonts w:ascii="仿宋" w:hAnsi="仿宋" w:eastAsia="仿宋" w:cs="仿宋"/>
          <w:spacing w:val="-20"/>
          <w:sz w:val="24"/>
          <w:szCs w:val="24"/>
        </w:rPr>
        <w:t xml:space="preserve"> </w:t>
      </w:r>
      <w:r>
        <w:rPr>
          <w:rFonts w:ascii="仿宋" w:hAnsi="仿宋" w:eastAsia="仿宋" w:cs="仿宋"/>
          <w:spacing w:val="-2"/>
          <w:sz w:val="24"/>
          <w:szCs w:val="24"/>
        </w:rPr>
        <w:t>15</w:t>
      </w:r>
      <w:r>
        <w:rPr>
          <w:rFonts w:ascii="仿宋" w:hAnsi="仿宋" w:eastAsia="仿宋" w:cs="仿宋"/>
          <w:spacing w:val="-43"/>
          <w:sz w:val="24"/>
          <w:szCs w:val="24"/>
        </w:rPr>
        <w:t xml:space="preserve"> </w:t>
      </w:r>
      <w:r>
        <w:rPr>
          <w:rFonts w:ascii="仿宋" w:hAnsi="仿宋" w:eastAsia="仿宋" w:cs="仿宋"/>
          <w:spacing w:val="-2"/>
          <w:sz w:val="24"/>
          <w:szCs w:val="24"/>
        </w:rPr>
        <w:t>个工作日内向同级监管部门投诉。</w:t>
      </w:r>
    </w:p>
    <w:p w14:paraId="74EF133D">
      <w:pPr>
        <w:spacing w:line="224" w:lineRule="auto"/>
        <w:ind w:left="552"/>
        <w:outlineLvl w:val="2"/>
        <w:rPr>
          <w:rFonts w:ascii="楷体" w:hAnsi="楷体" w:eastAsia="楷体" w:cs="楷体"/>
          <w:sz w:val="28"/>
          <w:szCs w:val="28"/>
        </w:rPr>
      </w:pPr>
      <w:bookmarkStart w:id="26" w:name="_Toc14937"/>
      <w:r>
        <w:rPr>
          <w:rFonts w:ascii="楷体" w:hAnsi="楷体" w:eastAsia="楷体" w:cs="楷体"/>
          <w:spacing w:val="-2"/>
          <w:sz w:val="28"/>
          <w:szCs w:val="28"/>
        </w:rPr>
        <w:t>21.投诉</w:t>
      </w:r>
      <w:bookmarkEnd w:id="26"/>
    </w:p>
    <w:p w14:paraId="3E5CAFF9">
      <w:pPr>
        <w:spacing w:before="132" w:line="339" w:lineRule="auto"/>
        <w:ind w:right="12" w:firstLine="475"/>
        <w:rPr>
          <w:rFonts w:ascii="仿宋" w:hAnsi="仿宋" w:eastAsia="仿宋" w:cs="仿宋"/>
          <w:sz w:val="24"/>
          <w:szCs w:val="24"/>
        </w:rPr>
      </w:pPr>
      <w:r>
        <w:rPr>
          <w:rFonts w:ascii="仿宋" w:hAnsi="仿宋" w:eastAsia="仿宋" w:cs="仿宋"/>
          <w:spacing w:val="1"/>
          <w:sz w:val="24"/>
          <w:szCs w:val="24"/>
        </w:rPr>
        <w:t>21.1</w:t>
      </w:r>
      <w:r>
        <w:rPr>
          <w:rFonts w:ascii="仿宋" w:hAnsi="仿宋" w:eastAsia="仿宋" w:cs="仿宋"/>
          <w:spacing w:val="-35"/>
          <w:sz w:val="24"/>
          <w:szCs w:val="24"/>
        </w:rPr>
        <w:t xml:space="preserve"> </w:t>
      </w:r>
      <w:r>
        <w:rPr>
          <w:rFonts w:ascii="仿宋" w:hAnsi="仿宋" w:eastAsia="仿宋" w:cs="仿宋"/>
          <w:spacing w:val="1"/>
          <w:sz w:val="24"/>
          <w:szCs w:val="24"/>
        </w:rPr>
        <w:t>按照《中华人民共和国政府采购法》、财政部《政府采购质疑和投诉办法》</w:t>
      </w:r>
      <w:r>
        <w:rPr>
          <w:rFonts w:ascii="仿宋" w:hAnsi="仿宋" w:eastAsia="仿宋" w:cs="仿宋"/>
          <w:sz w:val="24"/>
          <w:szCs w:val="24"/>
        </w:rPr>
        <w:t xml:space="preserve"> </w:t>
      </w:r>
      <w:r>
        <w:rPr>
          <w:rFonts w:ascii="仿宋" w:hAnsi="仿宋" w:eastAsia="仿宋" w:cs="仿宋"/>
          <w:spacing w:val="1"/>
          <w:sz w:val="24"/>
          <w:szCs w:val="24"/>
        </w:rPr>
        <w:t>（财政部令第94</w:t>
      </w:r>
      <w:r>
        <w:rPr>
          <w:rFonts w:ascii="仿宋" w:hAnsi="仿宋" w:eastAsia="仿宋" w:cs="仿宋"/>
          <w:spacing w:val="-38"/>
          <w:sz w:val="24"/>
          <w:szCs w:val="24"/>
        </w:rPr>
        <w:t xml:space="preserve"> </w:t>
      </w:r>
      <w:r>
        <w:rPr>
          <w:rFonts w:ascii="仿宋" w:hAnsi="仿宋" w:eastAsia="仿宋" w:cs="仿宋"/>
          <w:spacing w:val="1"/>
          <w:sz w:val="24"/>
          <w:szCs w:val="24"/>
        </w:rPr>
        <w:t>号）和财政部《关于加强政府采购供应商投诉受理审查工作的通知》</w:t>
      </w:r>
      <w:r>
        <w:rPr>
          <w:rFonts w:ascii="仿宋" w:hAnsi="仿宋" w:eastAsia="仿宋" w:cs="仿宋"/>
          <w:sz w:val="24"/>
          <w:szCs w:val="24"/>
        </w:rPr>
        <w:t xml:space="preserve"> </w:t>
      </w:r>
      <w:r>
        <w:rPr>
          <w:rFonts w:ascii="仿宋" w:hAnsi="仿宋" w:eastAsia="仿宋" w:cs="仿宋"/>
          <w:spacing w:val="-2"/>
          <w:sz w:val="24"/>
          <w:szCs w:val="24"/>
        </w:rPr>
        <w:t>（财库〔2007〕1</w:t>
      </w:r>
      <w:r>
        <w:rPr>
          <w:rFonts w:ascii="仿宋" w:hAnsi="仿宋" w:eastAsia="仿宋" w:cs="仿宋"/>
          <w:spacing w:val="-31"/>
          <w:sz w:val="24"/>
          <w:szCs w:val="24"/>
        </w:rPr>
        <w:t xml:space="preserve"> </w:t>
      </w:r>
      <w:r>
        <w:rPr>
          <w:rFonts w:ascii="仿宋" w:hAnsi="仿宋" w:eastAsia="仿宋" w:cs="仿宋"/>
          <w:spacing w:val="-2"/>
          <w:sz w:val="24"/>
          <w:szCs w:val="24"/>
        </w:rPr>
        <w:t>号）文件以及相关的法律、法规及规定，质疑人对采购人、采购代理</w:t>
      </w:r>
      <w:r>
        <w:rPr>
          <w:rFonts w:ascii="仿宋" w:hAnsi="仿宋" w:eastAsia="仿宋" w:cs="仿宋"/>
          <w:spacing w:val="-3"/>
          <w:sz w:val="24"/>
          <w:szCs w:val="24"/>
        </w:rPr>
        <w:t>机构的答复不满意或者采购人、采购代理机构未在规定的时间内做出答复的，可以在答复期满后</w:t>
      </w:r>
      <w:r>
        <w:rPr>
          <w:rFonts w:ascii="仿宋" w:hAnsi="仿宋" w:eastAsia="仿宋" w:cs="仿宋"/>
          <w:spacing w:val="-31"/>
          <w:sz w:val="24"/>
          <w:szCs w:val="24"/>
        </w:rPr>
        <w:t xml:space="preserve"> </w:t>
      </w:r>
      <w:r>
        <w:rPr>
          <w:rFonts w:ascii="仿宋" w:hAnsi="仿宋" w:eastAsia="仿宋" w:cs="仿宋"/>
          <w:spacing w:val="-3"/>
          <w:sz w:val="24"/>
          <w:szCs w:val="24"/>
        </w:rPr>
        <w:t>15</w:t>
      </w:r>
      <w:r>
        <w:rPr>
          <w:rFonts w:ascii="仿宋" w:hAnsi="仿宋" w:eastAsia="仿宋" w:cs="仿宋"/>
          <w:spacing w:val="-43"/>
          <w:sz w:val="24"/>
          <w:szCs w:val="24"/>
        </w:rPr>
        <w:t xml:space="preserve"> </w:t>
      </w:r>
      <w:r>
        <w:rPr>
          <w:rFonts w:ascii="仿宋" w:hAnsi="仿宋" w:eastAsia="仿宋" w:cs="仿宋"/>
          <w:spacing w:val="-3"/>
          <w:sz w:val="24"/>
          <w:szCs w:val="24"/>
        </w:rPr>
        <w:t>个工作日内向同级监管部门投诉。</w:t>
      </w:r>
    </w:p>
    <w:p w14:paraId="03FB4B0C">
      <w:pPr>
        <w:spacing w:before="1" w:line="220" w:lineRule="auto"/>
        <w:ind w:left="476"/>
        <w:rPr>
          <w:rFonts w:ascii="仿宋" w:hAnsi="仿宋" w:eastAsia="仿宋" w:cs="仿宋"/>
          <w:sz w:val="24"/>
          <w:szCs w:val="24"/>
        </w:rPr>
      </w:pPr>
      <w:r>
        <w:rPr>
          <w:rFonts w:ascii="仿宋" w:hAnsi="仿宋" w:eastAsia="仿宋" w:cs="仿宋"/>
          <w:spacing w:val="-2"/>
          <w:sz w:val="24"/>
          <w:szCs w:val="24"/>
        </w:rPr>
        <w:t>21.2</w:t>
      </w:r>
      <w:r>
        <w:rPr>
          <w:rFonts w:ascii="仿宋" w:hAnsi="仿宋" w:eastAsia="仿宋" w:cs="仿宋"/>
          <w:spacing w:val="-35"/>
          <w:sz w:val="24"/>
          <w:szCs w:val="24"/>
        </w:rPr>
        <w:t xml:space="preserve"> </w:t>
      </w:r>
      <w:r>
        <w:rPr>
          <w:rFonts w:ascii="仿宋" w:hAnsi="仿宋" w:eastAsia="仿宋" w:cs="仿宋"/>
          <w:spacing w:val="-2"/>
          <w:sz w:val="24"/>
          <w:szCs w:val="24"/>
        </w:rPr>
        <w:t>投诉人提起投诉应符合下列条件：</w:t>
      </w:r>
    </w:p>
    <w:p w14:paraId="59DBE7BC">
      <w:pPr>
        <w:spacing w:before="152" w:line="222" w:lineRule="auto"/>
        <w:ind w:left="476"/>
        <w:rPr>
          <w:rFonts w:ascii="仿宋" w:hAnsi="仿宋" w:eastAsia="仿宋" w:cs="仿宋"/>
          <w:sz w:val="24"/>
          <w:szCs w:val="24"/>
        </w:rPr>
      </w:pPr>
      <w:r>
        <w:rPr>
          <w:rFonts w:ascii="仿宋" w:hAnsi="仿宋" w:eastAsia="仿宋" w:cs="仿宋"/>
          <w:spacing w:val="-1"/>
          <w:sz w:val="24"/>
          <w:szCs w:val="24"/>
        </w:rPr>
        <w:t>21.2.1</w:t>
      </w:r>
      <w:r>
        <w:rPr>
          <w:rFonts w:ascii="仿宋" w:hAnsi="仿宋" w:eastAsia="仿宋" w:cs="仿宋"/>
          <w:spacing w:val="-45"/>
          <w:sz w:val="24"/>
          <w:szCs w:val="24"/>
        </w:rPr>
        <w:t xml:space="preserve"> </w:t>
      </w:r>
      <w:r>
        <w:rPr>
          <w:rFonts w:ascii="仿宋" w:hAnsi="仿宋" w:eastAsia="仿宋" w:cs="仿宋"/>
          <w:spacing w:val="-1"/>
          <w:sz w:val="24"/>
          <w:szCs w:val="24"/>
        </w:rPr>
        <w:t>投诉人是参与所投诉政府采购活动的投标</w:t>
      </w:r>
      <w:r>
        <w:rPr>
          <w:rFonts w:ascii="仿宋" w:hAnsi="仿宋" w:eastAsia="仿宋" w:cs="仿宋"/>
          <w:spacing w:val="-2"/>
          <w:sz w:val="24"/>
          <w:szCs w:val="24"/>
        </w:rPr>
        <w:t>人；</w:t>
      </w:r>
    </w:p>
    <w:p w14:paraId="10FA977A">
      <w:pPr>
        <w:spacing w:before="153" w:line="221" w:lineRule="auto"/>
        <w:ind w:left="476"/>
        <w:rPr>
          <w:rFonts w:ascii="仿宋" w:hAnsi="仿宋" w:eastAsia="仿宋" w:cs="仿宋"/>
          <w:sz w:val="24"/>
          <w:szCs w:val="24"/>
        </w:rPr>
      </w:pPr>
      <w:r>
        <w:rPr>
          <w:rFonts w:ascii="仿宋" w:hAnsi="仿宋" w:eastAsia="仿宋" w:cs="仿宋"/>
          <w:spacing w:val="-2"/>
          <w:sz w:val="24"/>
          <w:szCs w:val="24"/>
        </w:rPr>
        <w:t>21.2.2</w:t>
      </w:r>
      <w:r>
        <w:rPr>
          <w:rFonts w:ascii="仿宋" w:hAnsi="仿宋" w:eastAsia="仿宋" w:cs="仿宋"/>
          <w:spacing w:val="-35"/>
          <w:sz w:val="24"/>
          <w:szCs w:val="24"/>
        </w:rPr>
        <w:t xml:space="preserve"> </w:t>
      </w:r>
      <w:r>
        <w:rPr>
          <w:rFonts w:ascii="仿宋" w:hAnsi="仿宋" w:eastAsia="仿宋" w:cs="仿宋"/>
          <w:spacing w:val="-2"/>
          <w:sz w:val="24"/>
          <w:szCs w:val="24"/>
        </w:rPr>
        <w:t>提起投诉前已依法进行质疑；</w:t>
      </w:r>
    </w:p>
    <w:p w14:paraId="348430B3">
      <w:pPr>
        <w:spacing w:before="151" w:line="339" w:lineRule="auto"/>
        <w:ind w:firstLine="476"/>
        <w:rPr>
          <w:rFonts w:ascii="仿宋" w:hAnsi="仿宋" w:eastAsia="仿宋" w:cs="仿宋"/>
          <w:sz w:val="24"/>
          <w:szCs w:val="24"/>
        </w:rPr>
      </w:pPr>
      <w:r>
        <w:rPr>
          <w:rFonts w:ascii="仿宋" w:hAnsi="仿宋" w:eastAsia="仿宋" w:cs="仿宋"/>
          <w:sz w:val="24"/>
          <w:szCs w:val="24"/>
        </w:rPr>
        <w:t>21.2.3</w:t>
      </w:r>
      <w:r>
        <w:rPr>
          <w:rFonts w:ascii="仿宋" w:hAnsi="仿宋" w:eastAsia="仿宋" w:cs="仿宋"/>
          <w:spacing w:val="-45"/>
          <w:sz w:val="24"/>
          <w:szCs w:val="24"/>
        </w:rPr>
        <w:t xml:space="preserve"> </w:t>
      </w:r>
      <w:r>
        <w:rPr>
          <w:rFonts w:ascii="仿宋" w:hAnsi="仿宋" w:eastAsia="仿宋" w:cs="仿宋"/>
          <w:sz w:val="24"/>
          <w:szCs w:val="24"/>
        </w:rPr>
        <w:t>投诉书内容符合财政部《政府采购质疑和投诉办法》</w:t>
      </w:r>
      <w:r>
        <w:rPr>
          <w:rFonts w:ascii="仿宋" w:hAnsi="仿宋" w:eastAsia="仿宋" w:cs="仿宋"/>
          <w:spacing w:val="-1"/>
          <w:sz w:val="24"/>
          <w:szCs w:val="24"/>
        </w:rPr>
        <w:t>（财政部令第94</w:t>
      </w:r>
      <w:r>
        <w:rPr>
          <w:rFonts w:ascii="仿宋" w:hAnsi="仿宋" w:eastAsia="仿宋" w:cs="仿宋"/>
          <w:spacing w:val="-39"/>
          <w:sz w:val="24"/>
          <w:szCs w:val="24"/>
        </w:rPr>
        <w:t xml:space="preserve"> </w:t>
      </w:r>
      <w:r>
        <w:rPr>
          <w:rFonts w:ascii="仿宋" w:hAnsi="仿宋" w:eastAsia="仿宋" w:cs="仿宋"/>
          <w:spacing w:val="-1"/>
          <w:sz w:val="24"/>
          <w:szCs w:val="24"/>
        </w:rPr>
        <w:t>号）</w:t>
      </w:r>
      <w:r>
        <w:rPr>
          <w:rFonts w:ascii="仿宋" w:hAnsi="仿宋" w:eastAsia="仿宋" w:cs="仿宋"/>
          <w:spacing w:val="-6"/>
          <w:sz w:val="24"/>
          <w:szCs w:val="24"/>
        </w:rPr>
        <w:t>规定；</w:t>
      </w:r>
    </w:p>
    <w:p w14:paraId="01B3DFD6">
      <w:pPr>
        <w:spacing w:before="1" w:line="219" w:lineRule="auto"/>
        <w:ind w:left="476"/>
        <w:rPr>
          <w:rFonts w:ascii="仿宋" w:hAnsi="仿宋" w:eastAsia="仿宋" w:cs="仿宋"/>
          <w:sz w:val="24"/>
          <w:szCs w:val="24"/>
        </w:rPr>
      </w:pPr>
      <w:r>
        <w:rPr>
          <w:rFonts w:ascii="仿宋" w:hAnsi="仿宋" w:eastAsia="仿宋" w:cs="仿宋"/>
          <w:spacing w:val="-2"/>
          <w:sz w:val="24"/>
          <w:szCs w:val="24"/>
        </w:rPr>
        <w:t>21.2.4</w:t>
      </w:r>
      <w:r>
        <w:rPr>
          <w:rFonts w:ascii="仿宋" w:hAnsi="仿宋" w:eastAsia="仿宋" w:cs="仿宋"/>
          <w:spacing w:val="-35"/>
          <w:sz w:val="24"/>
          <w:szCs w:val="24"/>
        </w:rPr>
        <w:t xml:space="preserve"> </w:t>
      </w:r>
      <w:r>
        <w:rPr>
          <w:rFonts w:ascii="仿宋" w:hAnsi="仿宋" w:eastAsia="仿宋" w:cs="仿宋"/>
          <w:spacing w:val="-2"/>
          <w:sz w:val="24"/>
          <w:szCs w:val="24"/>
        </w:rPr>
        <w:t>在投诉有效期限内提起投诉；</w:t>
      </w:r>
    </w:p>
    <w:p w14:paraId="6B07C5B0">
      <w:pPr>
        <w:spacing w:before="154" w:line="221" w:lineRule="auto"/>
        <w:ind w:left="476"/>
        <w:rPr>
          <w:rFonts w:ascii="仿宋" w:hAnsi="仿宋" w:eastAsia="仿宋" w:cs="仿宋"/>
          <w:sz w:val="24"/>
          <w:szCs w:val="24"/>
        </w:rPr>
      </w:pPr>
      <w:r>
        <w:rPr>
          <w:rFonts w:ascii="仿宋" w:hAnsi="仿宋" w:eastAsia="仿宋" w:cs="仿宋"/>
          <w:spacing w:val="-2"/>
          <w:sz w:val="24"/>
          <w:szCs w:val="24"/>
        </w:rPr>
        <w:t>21.2.5</w:t>
      </w:r>
      <w:r>
        <w:rPr>
          <w:rFonts w:ascii="仿宋" w:hAnsi="仿宋" w:eastAsia="仿宋" w:cs="仿宋"/>
          <w:spacing w:val="-41"/>
          <w:sz w:val="24"/>
          <w:szCs w:val="24"/>
        </w:rPr>
        <w:t xml:space="preserve"> </w:t>
      </w:r>
      <w:r>
        <w:rPr>
          <w:rFonts w:ascii="仿宋" w:hAnsi="仿宋" w:eastAsia="仿宋" w:cs="仿宋"/>
          <w:spacing w:val="-2"/>
          <w:sz w:val="24"/>
          <w:szCs w:val="24"/>
        </w:rPr>
        <w:t>属于本财政部门管辖；</w:t>
      </w:r>
    </w:p>
    <w:p w14:paraId="19EA6240">
      <w:pPr>
        <w:spacing w:before="151" w:line="222" w:lineRule="auto"/>
        <w:ind w:left="476"/>
        <w:rPr>
          <w:rFonts w:ascii="仿宋" w:hAnsi="仿宋" w:eastAsia="仿宋" w:cs="仿宋"/>
          <w:sz w:val="24"/>
          <w:szCs w:val="24"/>
        </w:rPr>
      </w:pPr>
      <w:r>
        <w:rPr>
          <w:rFonts w:ascii="仿宋" w:hAnsi="仿宋" w:eastAsia="仿宋" w:cs="仿宋"/>
          <w:spacing w:val="-3"/>
          <w:sz w:val="24"/>
          <w:szCs w:val="24"/>
        </w:rPr>
        <w:t>21.2.6 同一投诉事项未经财政部门投诉处理；</w:t>
      </w:r>
    </w:p>
    <w:p w14:paraId="35444F73">
      <w:pPr>
        <w:spacing w:before="153" w:line="222" w:lineRule="auto"/>
        <w:ind w:left="476"/>
        <w:rPr>
          <w:rFonts w:ascii="仿宋" w:hAnsi="仿宋" w:eastAsia="仿宋" w:cs="仿宋"/>
          <w:sz w:val="24"/>
          <w:szCs w:val="24"/>
        </w:rPr>
      </w:pPr>
      <w:r>
        <w:rPr>
          <w:rFonts w:ascii="仿宋" w:hAnsi="仿宋" w:eastAsia="仿宋" w:cs="仿宋"/>
          <w:spacing w:val="-2"/>
          <w:sz w:val="24"/>
          <w:szCs w:val="24"/>
        </w:rPr>
        <w:t>21.2.7</w:t>
      </w:r>
      <w:r>
        <w:rPr>
          <w:rFonts w:ascii="仿宋" w:hAnsi="仿宋" w:eastAsia="仿宋" w:cs="仿宋"/>
          <w:spacing w:val="-37"/>
          <w:sz w:val="24"/>
          <w:szCs w:val="24"/>
        </w:rPr>
        <w:t xml:space="preserve"> </w:t>
      </w:r>
      <w:r>
        <w:rPr>
          <w:rFonts w:ascii="仿宋" w:hAnsi="仿宋" w:eastAsia="仿宋" w:cs="仿宋"/>
          <w:spacing w:val="-2"/>
          <w:sz w:val="24"/>
          <w:szCs w:val="24"/>
        </w:rPr>
        <w:t>法律法规规定的其他条件。</w:t>
      </w:r>
    </w:p>
    <w:p w14:paraId="27F855D5">
      <w:pPr>
        <w:spacing w:before="151" w:line="339" w:lineRule="auto"/>
        <w:ind w:right="13" w:firstLine="476"/>
        <w:rPr>
          <w:rFonts w:ascii="仿宋" w:hAnsi="仿宋" w:eastAsia="仿宋" w:cs="仿宋"/>
          <w:sz w:val="24"/>
          <w:szCs w:val="24"/>
        </w:rPr>
      </w:pPr>
      <w:r>
        <w:rPr>
          <w:rFonts w:ascii="仿宋" w:hAnsi="仿宋" w:eastAsia="仿宋" w:cs="仿宋"/>
          <w:spacing w:val="2"/>
          <w:sz w:val="24"/>
          <w:szCs w:val="24"/>
        </w:rPr>
        <w:t>21.3</w:t>
      </w:r>
      <w:r>
        <w:rPr>
          <w:rFonts w:ascii="仿宋" w:hAnsi="仿宋" w:eastAsia="仿宋" w:cs="仿宋"/>
          <w:spacing w:val="-43"/>
          <w:sz w:val="24"/>
          <w:szCs w:val="24"/>
        </w:rPr>
        <w:t xml:space="preserve"> </w:t>
      </w:r>
      <w:r>
        <w:rPr>
          <w:rFonts w:ascii="仿宋" w:hAnsi="仿宋" w:eastAsia="仿宋" w:cs="仿宋"/>
          <w:spacing w:val="2"/>
          <w:sz w:val="24"/>
          <w:szCs w:val="24"/>
        </w:rPr>
        <w:t>投诉人投诉时，应当提交投诉书，</w:t>
      </w:r>
      <w:r>
        <w:rPr>
          <w:rFonts w:ascii="仿宋" w:hAnsi="仿宋" w:eastAsia="仿宋" w:cs="仿宋"/>
          <w:spacing w:val="1"/>
          <w:sz w:val="24"/>
          <w:szCs w:val="24"/>
        </w:rPr>
        <w:t>并按照被投诉采购人、采购代理机构和与</w:t>
      </w:r>
      <w:r>
        <w:rPr>
          <w:rFonts w:ascii="仿宋" w:hAnsi="仿宋" w:eastAsia="仿宋" w:cs="仿宋"/>
          <w:spacing w:val="-1"/>
          <w:sz w:val="24"/>
          <w:szCs w:val="24"/>
        </w:rPr>
        <w:t>投诉事项有关的投标人数量提供投诉书的副本。</w:t>
      </w:r>
    </w:p>
    <w:p w14:paraId="05EBA55B">
      <w:pPr>
        <w:spacing w:line="222" w:lineRule="auto"/>
        <w:ind w:left="476"/>
        <w:rPr>
          <w:rFonts w:ascii="仿宋" w:hAnsi="仿宋" w:eastAsia="仿宋" w:cs="仿宋"/>
          <w:sz w:val="24"/>
          <w:szCs w:val="24"/>
        </w:rPr>
      </w:pPr>
      <w:r>
        <w:rPr>
          <w:rFonts w:ascii="仿宋" w:hAnsi="仿宋" w:eastAsia="仿宋" w:cs="仿宋"/>
          <w:spacing w:val="-2"/>
          <w:sz w:val="24"/>
          <w:szCs w:val="24"/>
        </w:rPr>
        <w:t>21.4</w:t>
      </w:r>
      <w:r>
        <w:rPr>
          <w:rFonts w:ascii="仿宋" w:hAnsi="仿宋" w:eastAsia="仿宋" w:cs="仿宋"/>
          <w:spacing w:val="-37"/>
          <w:sz w:val="24"/>
          <w:szCs w:val="24"/>
        </w:rPr>
        <w:t xml:space="preserve"> </w:t>
      </w:r>
      <w:r>
        <w:rPr>
          <w:rFonts w:ascii="仿宋" w:hAnsi="仿宋" w:eastAsia="仿宋" w:cs="仿宋"/>
          <w:spacing w:val="-2"/>
          <w:sz w:val="24"/>
          <w:szCs w:val="24"/>
        </w:rPr>
        <w:t>投诉书应当包括以下主要内容：</w:t>
      </w:r>
    </w:p>
    <w:p w14:paraId="45E9E551">
      <w:pPr>
        <w:spacing w:before="150" w:line="221" w:lineRule="auto"/>
        <w:ind w:left="476"/>
        <w:rPr>
          <w:rFonts w:ascii="仿宋" w:hAnsi="仿宋" w:eastAsia="仿宋" w:cs="仿宋"/>
          <w:sz w:val="24"/>
          <w:szCs w:val="24"/>
        </w:rPr>
      </w:pPr>
      <w:r>
        <w:rPr>
          <w:rFonts w:ascii="仿宋" w:hAnsi="仿宋" w:eastAsia="仿宋" w:cs="仿宋"/>
          <w:spacing w:val="-1"/>
          <w:sz w:val="24"/>
          <w:szCs w:val="24"/>
        </w:rPr>
        <w:t>21.4.1</w:t>
      </w:r>
      <w:r>
        <w:rPr>
          <w:rFonts w:ascii="仿宋" w:hAnsi="仿宋" w:eastAsia="仿宋" w:cs="仿宋"/>
          <w:spacing w:val="-45"/>
          <w:sz w:val="24"/>
          <w:szCs w:val="24"/>
        </w:rPr>
        <w:t xml:space="preserve"> </w:t>
      </w:r>
      <w:r>
        <w:rPr>
          <w:rFonts w:ascii="仿宋" w:hAnsi="仿宋" w:eastAsia="仿宋" w:cs="仿宋"/>
          <w:spacing w:val="-1"/>
          <w:sz w:val="24"/>
          <w:szCs w:val="24"/>
        </w:rPr>
        <w:t>投诉人和被投诉人的名称、地址、电</w:t>
      </w:r>
      <w:r>
        <w:rPr>
          <w:rFonts w:ascii="仿宋" w:hAnsi="仿宋" w:eastAsia="仿宋" w:cs="仿宋"/>
          <w:spacing w:val="-2"/>
          <w:sz w:val="24"/>
          <w:szCs w:val="24"/>
        </w:rPr>
        <w:t>话等；</w:t>
      </w:r>
    </w:p>
    <w:p w14:paraId="7985BB91">
      <w:pPr>
        <w:spacing w:before="153" w:line="222" w:lineRule="auto"/>
        <w:ind w:left="476"/>
        <w:rPr>
          <w:rFonts w:ascii="仿宋" w:hAnsi="仿宋" w:eastAsia="仿宋" w:cs="仿宋"/>
          <w:sz w:val="24"/>
          <w:szCs w:val="24"/>
        </w:rPr>
      </w:pPr>
      <w:r>
        <w:rPr>
          <w:rFonts w:ascii="仿宋" w:hAnsi="仿宋" w:eastAsia="仿宋" w:cs="仿宋"/>
          <w:spacing w:val="-2"/>
          <w:sz w:val="24"/>
          <w:szCs w:val="24"/>
        </w:rPr>
        <w:t>21.4.2</w:t>
      </w:r>
      <w:r>
        <w:rPr>
          <w:rFonts w:ascii="仿宋" w:hAnsi="仿宋" w:eastAsia="仿宋" w:cs="仿宋"/>
          <w:spacing w:val="-33"/>
          <w:sz w:val="24"/>
          <w:szCs w:val="24"/>
        </w:rPr>
        <w:t xml:space="preserve"> </w:t>
      </w:r>
      <w:r>
        <w:rPr>
          <w:rFonts w:ascii="仿宋" w:hAnsi="仿宋" w:eastAsia="仿宋" w:cs="仿宋"/>
          <w:spacing w:val="-2"/>
          <w:sz w:val="24"/>
          <w:szCs w:val="24"/>
        </w:rPr>
        <w:t>具体的投诉事宜以及事实依据；</w:t>
      </w:r>
    </w:p>
    <w:p w14:paraId="43808C1E">
      <w:pPr>
        <w:spacing w:before="152" w:line="220" w:lineRule="auto"/>
        <w:ind w:left="476"/>
        <w:rPr>
          <w:rFonts w:ascii="仿宋" w:hAnsi="仿宋" w:eastAsia="仿宋" w:cs="仿宋"/>
          <w:sz w:val="24"/>
          <w:szCs w:val="24"/>
        </w:rPr>
      </w:pPr>
      <w:r>
        <w:rPr>
          <w:rFonts w:ascii="仿宋" w:hAnsi="仿宋" w:eastAsia="仿宋" w:cs="仿宋"/>
          <w:spacing w:val="-2"/>
          <w:sz w:val="24"/>
          <w:szCs w:val="24"/>
        </w:rPr>
        <w:t>21.4.3</w:t>
      </w:r>
      <w:r>
        <w:rPr>
          <w:rFonts w:ascii="仿宋" w:hAnsi="仿宋" w:eastAsia="仿宋" w:cs="仿宋"/>
          <w:spacing w:val="-23"/>
          <w:sz w:val="24"/>
          <w:szCs w:val="24"/>
        </w:rPr>
        <w:t xml:space="preserve"> </w:t>
      </w:r>
      <w:r>
        <w:rPr>
          <w:rFonts w:ascii="仿宋" w:hAnsi="仿宋" w:eastAsia="仿宋" w:cs="仿宋"/>
          <w:spacing w:val="-2"/>
          <w:sz w:val="24"/>
          <w:szCs w:val="24"/>
        </w:rPr>
        <w:t>质疑书和质疑答复情况以及相关证明材料；</w:t>
      </w:r>
    </w:p>
    <w:p w14:paraId="5CD652A1">
      <w:pPr>
        <w:spacing w:before="156" w:line="222" w:lineRule="auto"/>
        <w:ind w:left="473"/>
        <w:rPr>
          <w:rFonts w:ascii="仿宋" w:hAnsi="仿宋" w:eastAsia="仿宋" w:cs="仿宋"/>
          <w:sz w:val="24"/>
          <w:szCs w:val="24"/>
        </w:rPr>
      </w:pPr>
      <w:r>
        <w:rPr>
          <w:rFonts w:ascii="仿宋" w:hAnsi="仿宋" w:eastAsia="仿宋" w:cs="仿宋"/>
          <w:spacing w:val="-7"/>
          <w:sz w:val="24"/>
          <w:szCs w:val="24"/>
        </w:rPr>
        <w:t>21.4.4</w:t>
      </w:r>
      <w:r>
        <w:rPr>
          <w:rFonts w:ascii="仿宋" w:hAnsi="仿宋" w:eastAsia="仿宋" w:cs="仿宋"/>
          <w:spacing w:val="-41"/>
          <w:sz w:val="24"/>
          <w:szCs w:val="24"/>
        </w:rPr>
        <w:t xml:space="preserve"> </w:t>
      </w:r>
      <w:r>
        <w:rPr>
          <w:rFonts w:ascii="仿宋" w:hAnsi="仿宋" w:eastAsia="仿宋" w:cs="仿宋"/>
          <w:spacing w:val="-7"/>
          <w:sz w:val="24"/>
          <w:szCs w:val="24"/>
        </w:rPr>
        <w:t>提起投诉的</w:t>
      </w:r>
      <w:r>
        <w:rPr>
          <w:rFonts w:ascii="仿宋" w:hAnsi="仿宋" w:eastAsia="仿宋" w:cs="仿宋"/>
          <w:spacing w:val="-54"/>
          <w:sz w:val="24"/>
          <w:szCs w:val="24"/>
        </w:rPr>
        <w:t xml:space="preserve"> </w:t>
      </w:r>
      <w:r>
        <w:rPr>
          <w:rFonts w:ascii="仿宋" w:hAnsi="仿宋" w:eastAsia="仿宋" w:cs="仿宋"/>
          <w:spacing w:val="-7"/>
          <w:sz w:val="24"/>
          <w:szCs w:val="24"/>
        </w:rPr>
        <w:t>日期。</w:t>
      </w:r>
    </w:p>
    <w:p w14:paraId="44A17325">
      <w:pPr>
        <w:spacing w:before="149" w:line="338" w:lineRule="auto"/>
        <w:ind w:firstLine="473"/>
        <w:rPr>
          <w:rFonts w:ascii="仿宋" w:hAnsi="仿宋" w:eastAsia="仿宋" w:cs="仿宋"/>
          <w:sz w:val="24"/>
          <w:szCs w:val="24"/>
        </w:rPr>
      </w:pPr>
      <w:r>
        <w:rPr>
          <w:rFonts w:ascii="仿宋" w:hAnsi="仿宋" w:eastAsia="仿宋" w:cs="仿宋"/>
          <w:spacing w:val="2"/>
          <w:sz w:val="24"/>
          <w:szCs w:val="24"/>
        </w:rPr>
        <w:t>21.5</w:t>
      </w:r>
      <w:r>
        <w:rPr>
          <w:rFonts w:ascii="仿宋" w:hAnsi="仿宋" w:eastAsia="仿宋" w:cs="仿宋"/>
          <w:spacing w:val="-43"/>
          <w:sz w:val="24"/>
          <w:szCs w:val="24"/>
        </w:rPr>
        <w:t xml:space="preserve"> </w:t>
      </w:r>
      <w:r>
        <w:rPr>
          <w:rFonts w:ascii="仿宋" w:hAnsi="仿宋" w:eastAsia="仿宋" w:cs="仿宋"/>
          <w:spacing w:val="2"/>
          <w:sz w:val="24"/>
          <w:szCs w:val="24"/>
        </w:rPr>
        <w:t>投诉书应当署名。投诉人为自然人</w:t>
      </w:r>
      <w:r>
        <w:rPr>
          <w:rFonts w:ascii="仿宋" w:hAnsi="仿宋" w:eastAsia="仿宋" w:cs="仿宋"/>
          <w:spacing w:val="1"/>
          <w:sz w:val="24"/>
          <w:szCs w:val="24"/>
        </w:rPr>
        <w:t>的，应当由本人签字；投诉人为法人或者</w:t>
      </w:r>
      <w:r>
        <w:rPr>
          <w:rFonts w:ascii="仿宋" w:hAnsi="仿宋" w:eastAsia="仿宋" w:cs="仿宋"/>
          <w:spacing w:val="-1"/>
          <w:sz w:val="24"/>
          <w:szCs w:val="24"/>
        </w:rPr>
        <w:t>其他组织的，应当由法定代表人或者主要负责人签字盖章并加盖公章。</w:t>
      </w:r>
    </w:p>
    <w:p w14:paraId="0F1DB454">
      <w:pPr>
        <w:spacing w:before="4" w:line="338" w:lineRule="auto"/>
        <w:ind w:left="9" w:firstLine="464"/>
        <w:rPr>
          <w:rFonts w:ascii="仿宋" w:hAnsi="仿宋" w:eastAsia="仿宋" w:cs="仿宋"/>
          <w:sz w:val="24"/>
          <w:szCs w:val="24"/>
        </w:rPr>
      </w:pPr>
      <w:r>
        <w:rPr>
          <w:rFonts w:ascii="仿宋" w:hAnsi="仿宋" w:eastAsia="仿宋" w:cs="仿宋"/>
          <w:spacing w:val="2"/>
          <w:sz w:val="24"/>
          <w:szCs w:val="24"/>
        </w:rPr>
        <w:t>21.6</w:t>
      </w:r>
      <w:r>
        <w:rPr>
          <w:rFonts w:ascii="仿宋" w:hAnsi="仿宋" w:eastAsia="仿宋" w:cs="仿宋"/>
          <w:spacing w:val="-43"/>
          <w:sz w:val="24"/>
          <w:szCs w:val="24"/>
        </w:rPr>
        <w:t xml:space="preserve"> </w:t>
      </w:r>
      <w:r>
        <w:rPr>
          <w:rFonts w:ascii="仿宋" w:hAnsi="仿宋" w:eastAsia="仿宋" w:cs="仿宋"/>
          <w:spacing w:val="2"/>
          <w:sz w:val="24"/>
          <w:szCs w:val="24"/>
        </w:rPr>
        <w:t>投诉人可以委托代理人办理投诉事</w:t>
      </w:r>
      <w:r>
        <w:rPr>
          <w:rFonts w:ascii="仿宋" w:hAnsi="仿宋" w:eastAsia="仿宋" w:cs="仿宋"/>
          <w:spacing w:val="1"/>
          <w:sz w:val="24"/>
          <w:szCs w:val="24"/>
        </w:rPr>
        <w:t>务。代理人办理投诉事务时，除提交投诉</w:t>
      </w:r>
      <w:r>
        <w:rPr>
          <w:rFonts w:ascii="仿宋" w:hAnsi="仿宋" w:eastAsia="仿宋" w:cs="仿宋"/>
          <w:spacing w:val="-3"/>
          <w:sz w:val="24"/>
          <w:szCs w:val="24"/>
        </w:rPr>
        <w:t>书外，还应当向同级监管部门提交投诉人的授权委托书，授权委托书</w:t>
      </w:r>
      <w:r>
        <w:rPr>
          <w:rFonts w:ascii="仿宋" w:hAnsi="仿宋" w:eastAsia="仿宋" w:cs="仿宋"/>
          <w:spacing w:val="-4"/>
          <w:sz w:val="24"/>
          <w:szCs w:val="24"/>
        </w:rPr>
        <w:t>应当载明委托代理的具体权限和事项。</w:t>
      </w:r>
    </w:p>
    <w:p w14:paraId="357DDA7C">
      <w:pPr>
        <w:spacing w:before="1" w:line="220" w:lineRule="auto"/>
        <w:ind w:left="473"/>
        <w:rPr>
          <w:rFonts w:ascii="仿宋" w:hAnsi="仿宋" w:eastAsia="仿宋" w:cs="仿宋"/>
          <w:sz w:val="24"/>
          <w:szCs w:val="24"/>
        </w:rPr>
      </w:pPr>
      <w:r>
        <w:rPr>
          <w:rFonts w:ascii="仿宋" w:hAnsi="仿宋" w:eastAsia="仿宋" w:cs="仿宋"/>
          <w:spacing w:val="-1"/>
          <w:sz w:val="24"/>
          <w:szCs w:val="24"/>
        </w:rPr>
        <w:t>21.7</w:t>
      </w:r>
      <w:r>
        <w:rPr>
          <w:rFonts w:ascii="仿宋" w:hAnsi="仿宋" w:eastAsia="仿宋" w:cs="仿宋"/>
          <w:spacing w:val="-44"/>
          <w:sz w:val="24"/>
          <w:szCs w:val="24"/>
        </w:rPr>
        <w:t xml:space="preserve"> </w:t>
      </w:r>
      <w:r>
        <w:rPr>
          <w:rFonts w:ascii="仿宋" w:hAnsi="仿宋" w:eastAsia="仿宋" w:cs="仿宋"/>
          <w:spacing w:val="-1"/>
          <w:sz w:val="24"/>
          <w:szCs w:val="24"/>
        </w:rPr>
        <w:t>投诉人不符合上述规定提起的投诉，监管部门不予受理。</w:t>
      </w:r>
    </w:p>
    <w:p w14:paraId="119B79DC">
      <w:pPr>
        <w:spacing w:before="117" w:line="224" w:lineRule="auto"/>
        <w:ind w:left="550"/>
        <w:outlineLvl w:val="2"/>
        <w:rPr>
          <w:rFonts w:ascii="楷体" w:hAnsi="楷体" w:eastAsia="楷体" w:cs="楷体"/>
          <w:sz w:val="28"/>
          <w:szCs w:val="28"/>
        </w:rPr>
      </w:pPr>
      <w:bookmarkStart w:id="27" w:name="_Toc5981"/>
      <w:r>
        <w:rPr>
          <w:rFonts w:ascii="楷体" w:hAnsi="楷体" w:eastAsia="楷体" w:cs="楷体"/>
          <w:spacing w:val="-1"/>
          <w:sz w:val="28"/>
          <w:szCs w:val="28"/>
        </w:rPr>
        <w:t>22.其他需补充的内容</w:t>
      </w:r>
      <w:bookmarkEnd w:id="27"/>
    </w:p>
    <w:p w14:paraId="5B8BB58B">
      <w:pPr>
        <w:spacing w:before="25" w:line="222" w:lineRule="auto"/>
        <w:rPr>
          <w:rFonts w:ascii="仿宋" w:hAnsi="仿宋" w:eastAsia="仿宋" w:cs="仿宋"/>
          <w:sz w:val="24"/>
          <w:szCs w:val="24"/>
        </w:rPr>
      </w:pPr>
      <w:r>
        <w:rPr>
          <w:rFonts w:ascii="仿宋" w:hAnsi="仿宋" w:eastAsia="仿宋" w:cs="仿宋"/>
          <w:spacing w:val="-1"/>
          <w:sz w:val="24"/>
          <w:szCs w:val="24"/>
        </w:rPr>
        <w:t>其他需补充的内容：见投标人须知前附表。</w:t>
      </w:r>
    </w:p>
    <w:p w14:paraId="7A3A372B">
      <w:pPr>
        <w:spacing w:line="222" w:lineRule="auto"/>
        <w:rPr>
          <w:rFonts w:ascii="仿宋" w:hAnsi="仿宋" w:eastAsia="仿宋" w:cs="仿宋"/>
          <w:sz w:val="24"/>
          <w:szCs w:val="24"/>
        </w:rPr>
        <w:sectPr>
          <w:footerReference r:id="rId10" w:type="default"/>
          <w:pgSz w:w="11906" w:h="16839"/>
          <w:pgMar w:top="1431" w:right="1439" w:bottom="1152" w:left="1457" w:header="0" w:footer="567" w:gutter="0"/>
          <w:pgNumType w:fmt="decimal"/>
          <w:cols w:space="720" w:num="1"/>
        </w:sectPr>
      </w:pPr>
    </w:p>
    <w:p w14:paraId="213DC33D">
      <w:pPr>
        <w:spacing w:before="64" w:line="227" w:lineRule="auto"/>
        <w:ind w:left="3236"/>
        <w:outlineLvl w:val="1"/>
        <w:rPr>
          <w:rFonts w:ascii="黑体" w:hAnsi="黑体" w:eastAsia="黑体" w:cs="黑体"/>
          <w:sz w:val="31"/>
          <w:szCs w:val="31"/>
        </w:rPr>
      </w:pPr>
      <w:bookmarkStart w:id="28" w:name="_Toc8231"/>
      <w:r>
        <w:rPr>
          <w:rFonts w:ascii="黑体" w:hAnsi="黑体" w:eastAsia="黑体" w:cs="黑体"/>
          <w:spacing w:val="7"/>
          <w:sz w:val="31"/>
          <w:szCs w:val="31"/>
        </w:rPr>
        <w:t>第三章  采购需求</w:t>
      </w:r>
      <w:bookmarkEnd w:id="28"/>
    </w:p>
    <w:p w14:paraId="265AB06C">
      <w:pPr>
        <w:pStyle w:val="5"/>
        <w:spacing w:line="276" w:lineRule="auto"/>
      </w:pPr>
    </w:p>
    <w:p w14:paraId="7A17CD8F">
      <w:pPr>
        <w:pStyle w:val="4"/>
        <w:spacing w:line="440" w:lineRule="exact"/>
        <w:rPr>
          <w:rFonts w:hint="eastAsia" w:ascii="仿宋" w:hAnsi="仿宋" w:eastAsia="仿宋" w:cs="仿宋"/>
          <w:sz w:val="28"/>
          <w:szCs w:val="28"/>
        </w:rPr>
      </w:pPr>
      <w:bookmarkStart w:id="29" w:name="_Toc234863395"/>
      <w:bookmarkStart w:id="30" w:name="_Toc8823"/>
      <w:r>
        <w:rPr>
          <w:rFonts w:hint="eastAsia" w:ascii="仿宋" w:hAnsi="仿宋" w:eastAsia="仿宋" w:cs="仿宋"/>
          <w:sz w:val="24"/>
          <w:szCs w:val="24"/>
        </w:rPr>
        <w:t>一</w:t>
      </w:r>
      <w:r>
        <w:rPr>
          <w:rFonts w:hint="eastAsia" w:ascii="仿宋" w:hAnsi="仿宋" w:eastAsia="仿宋" w:cs="仿宋"/>
          <w:sz w:val="28"/>
          <w:szCs w:val="28"/>
        </w:rPr>
        <w:t>、采购清单</w:t>
      </w:r>
      <w:bookmarkEnd w:id="29"/>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4721"/>
        <w:gridCol w:w="963"/>
        <w:gridCol w:w="843"/>
        <w:gridCol w:w="1081"/>
        <w:gridCol w:w="1081"/>
      </w:tblGrid>
      <w:tr w14:paraId="0E82C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8" w:type="pct"/>
            <w:vAlign w:val="center"/>
          </w:tcPr>
          <w:p w14:paraId="7E35DD42">
            <w:pPr>
              <w:jc w:val="center"/>
              <w:rPr>
                <w:rFonts w:hint="eastAsia" w:ascii="仿宋" w:hAnsi="仿宋" w:eastAsia="仿宋" w:cs="仿宋"/>
                <w:sz w:val="28"/>
                <w:szCs w:val="28"/>
              </w:rPr>
            </w:pPr>
            <w:r>
              <w:rPr>
                <w:rFonts w:hint="eastAsia" w:ascii="仿宋" w:hAnsi="仿宋" w:eastAsia="仿宋" w:cs="仿宋"/>
                <w:sz w:val="28"/>
                <w:szCs w:val="28"/>
              </w:rPr>
              <w:t>序号</w:t>
            </w:r>
          </w:p>
        </w:tc>
        <w:tc>
          <w:tcPr>
            <w:tcW w:w="2515" w:type="pct"/>
            <w:vAlign w:val="center"/>
          </w:tcPr>
          <w:p w14:paraId="737625FC">
            <w:pPr>
              <w:jc w:val="center"/>
              <w:rPr>
                <w:rFonts w:hint="eastAsia" w:ascii="仿宋" w:hAnsi="仿宋" w:eastAsia="仿宋" w:cs="仿宋"/>
                <w:sz w:val="28"/>
                <w:szCs w:val="28"/>
              </w:rPr>
            </w:pPr>
            <w:r>
              <w:rPr>
                <w:rFonts w:hint="eastAsia" w:ascii="仿宋" w:hAnsi="仿宋" w:eastAsia="仿宋" w:cs="仿宋"/>
                <w:sz w:val="28"/>
                <w:szCs w:val="28"/>
                <w:lang w:val="en-US" w:eastAsia="zh-CN"/>
              </w:rPr>
              <w:t>设备</w:t>
            </w:r>
            <w:r>
              <w:rPr>
                <w:rFonts w:hint="eastAsia" w:ascii="仿宋" w:hAnsi="仿宋" w:eastAsia="仿宋" w:cs="仿宋"/>
                <w:sz w:val="28"/>
                <w:szCs w:val="28"/>
              </w:rPr>
              <w:t>名称</w:t>
            </w:r>
          </w:p>
        </w:tc>
        <w:tc>
          <w:tcPr>
            <w:tcW w:w="513" w:type="pct"/>
            <w:vAlign w:val="center"/>
          </w:tcPr>
          <w:p w14:paraId="169C1BE0">
            <w:pPr>
              <w:jc w:val="center"/>
              <w:rPr>
                <w:rFonts w:hint="eastAsia" w:ascii="仿宋" w:hAnsi="仿宋" w:eastAsia="仿宋" w:cs="仿宋"/>
                <w:sz w:val="28"/>
                <w:szCs w:val="28"/>
              </w:rPr>
            </w:pPr>
            <w:r>
              <w:rPr>
                <w:rFonts w:hint="eastAsia" w:ascii="仿宋" w:hAnsi="仿宋" w:eastAsia="仿宋" w:cs="仿宋"/>
                <w:sz w:val="28"/>
                <w:szCs w:val="28"/>
              </w:rPr>
              <w:t>单位</w:t>
            </w:r>
          </w:p>
        </w:tc>
        <w:tc>
          <w:tcPr>
            <w:tcW w:w="449" w:type="pct"/>
            <w:vAlign w:val="center"/>
          </w:tcPr>
          <w:p w14:paraId="7DE6266E">
            <w:pPr>
              <w:jc w:val="center"/>
              <w:rPr>
                <w:rFonts w:hint="eastAsia" w:ascii="仿宋" w:hAnsi="仿宋" w:eastAsia="仿宋" w:cs="仿宋"/>
                <w:sz w:val="28"/>
                <w:szCs w:val="28"/>
              </w:rPr>
            </w:pPr>
            <w:r>
              <w:rPr>
                <w:rFonts w:hint="eastAsia" w:ascii="仿宋" w:hAnsi="仿宋" w:eastAsia="仿宋" w:cs="仿宋"/>
                <w:sz w:val="28"/>
                <w:szCs w:val="28"/>
              </w:rPr>
              <w:t>数量</w:t>
            </w:r>
          </w:p>
        </w:tc>
        <w:tc>
          <w:tcPr>
            <w:tcW w:w="576" w:type="pct"/>
            <w:vAlign w:val="center"/>
          </w:tcPr>
          <w:p w14:paraId="015D43CC">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技术参数及要求</w:t>
            </w:r>
          </w:p>
        </w:tc>
        <w:tc>
          <w:tcPr>
            <w:tcW w:w="576" w:type="pct"/>
            <w:vAlign w:val="center"/>
          </w:tcPr>
          <w:p w14:paraId="016D0330">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备注</w:t>
            </w:r>
          </w:p>
        </w:tc>
      </w:tr>
      <w:tr w14:paraId="626C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8" w:type="pct"/>
            <w:vAlign w:val="center"/>
          </w:tcPr>
          <w:p w14:paraId="51CF60E3">
            <w:pPr>
              <w:jc w:val="center"/>
              <w:rPr>
                <w:rFonts w:hint="eastAsia" w:ascii="仿宋" w:hAnsi="仿宋" w:eastAsia="仿宋" w:cs="仿宋"/>
                <w:sz w:val="28"/>
                <w:szCs w:val="28"/>
              </w:rPr>
            </w:pPr>
            <w:r>
              <w:rPr>
                <w:rFonts w:hint="eastAsia" w:ascii="仿宋" w:hAnsi="仿宋" w:eastAsia="仿宋" w:cs="仿宋"/>
                <w:sz w:val="28"/>
                <w:szCs w:val="28"/>
              </w:rPr>
              <w:t>1</w:t>
            </w:r>
          </w:p>
        </w:tc>
        <w:tc>
          <w:tcPr>
            <w:tcW w:w="2515" w:type="pct"/>
            <w:vAlign w:val="center"/>
          </w:tcPr>
          <w:p w14:paraId="1BC4BC82">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气相色谱-三重四极杆质谱联用仪</w:t>
            </w:r>
          </w:p>
        </w:tc>
        <w:tc>
          <w:tcPr>
            <w:tcW w:w="513" w:type="pct"/>
            <w:vAlign w:val="center"/>
          </w:tcPr>
          <w:p w14:paraId="65808B1C">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套</w:t>
            </w:r>
          </w:p>
        </w:tc>
        <w:tc>
          <w:tcPr>
            <w:tcW w:w="449" w:type="pct"/>
            <w:vAlign w:val="center"/>
          </w:tcPr>
          <w:p w14:paraId="0F65A0BE">
            <w:pPr>
              <w:jc w:val="center"/>
              <w:rPr>
                <w:rFonts w:hint="eastAsia" w:ascii="仿宋" w:hAnsi="仿宋" w:eastAsia="仿宋" w:cs="仿宋"/>
                <w:sz w:val="28"/>
                <w:szCs w:val="28"/>
              </w:rPr>
            </w:pPr>
            <w:r>
              <w:rPr>
                <w:rFonts w:hint="eastAsia" w:ascii="仿宋" w:hAnsi="仿宋" w:eastAsia="仿宋" w:cs="仿宋"/>
                <w:sz w:val="28"/>
                <w:szCs w:val="28"/>
              </w:rPr>
              <w:t>1</w:t>
            </w:r>
          </w:p>
        </w:tc>
        <w:tc>
          <w:tcPr>
            <w:tcW w:w="576" w:type="pct"/>
            <w:vAlign w:val="center"/>
          </w:tcPr>
          <w:p w14:paraId="48D45E42">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详见清单另附</w:t>
            </w:r>
          </w:p>
        </w:tc>
        <w:tc>
          <w:tcPr>
            <w:tcW w:w="576" w:type="pct"/>
            <w:vMerge w:val="restart"/>
            <w:vAlign w:val="center"/>
          </w:tcPr>
          <w:p w14:paraId="05490B5B">
            <w:pPr>
              <w:jc w:val="center"/>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标“▲”为核心产品</w:t>
            </w:r>
          </w:p>
        </w:tc>
      </w:tr>
      <w:tr w14:paraId="015D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368" w:type="pct"/>
            <w:vAlign w:val="center"/>
          </w:tcPr>
          <w:p w14:paraId="3A3A159A">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2515" w:type="pct"/>
            <w:vAlign w:val="center"/>
          </w:tcPr>
          <w:p w14:paraId="22D3FAF3">
            <w:pPr>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▲超高效液相色谱-三重四级杆质谱联用仪</w:t>
            </w:r>
          </w:p>
        </w:tc>
        <w:tc>
          <w:tcPr>
            <w:tcW w:w="513" w:type="pct"/>
            <w:vAlign w:val="center"/>
          </w:tcPr>
          <w:p w14:paraId="7074788C">
            <w:pPr>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套</w:t>
            </w:r>
          </w:p>
        </w:tc>
        <w:tc>
          <w:tcPr>
            <w:tcW w:w="449" w:type="pct"/>
            <w:vAlign w:val="center"/>
          </w:tcPr>
          <w:p w14:paraId="7EAA1D4D">
            <w:pPr>
              <w:jc w:val="center"/>
              <w:rPr>
                <w:rFonts w:hint="eastAsia" w:ascii="仿宋" w:hAnsi="仿宋" w:eastAsia="仿宋" w:cs="仿宋"/>
                <w:sz w:val="28"/>
                <w:szCs w:val="28"/>
              </w:rPr>
            </w:pPr>
            <w:r>
              <w:rPr>
                <w:rFonts w:hint="eastAsia" w:ascii="仿宋" w:hAnsi="仿宋" w:eastAsia="仿宋" w:cs="仿宋"/>
                <w:sz w:val="28"/>
                <w:szCs w:val="28"/>
              </w:rPr>
              <w:t>1</w:t>
            </w:r>
          </w:p>
        </w:tc>
        <w:tc>
          <w:tcPr>
            <w:tcW w:w="576" w:type="pct"/>
            <w:vAlign w:val="center"/>
          </w:tcPr>
          <w:p w14:paraId="7C113BDD">
            <w:pPr>
              <w:jc w:val="center"/>
              <w:rPr>
                <w:rFonts w:hint="eastAsia" w:ascii="仿宋" w:hAnsi="仿宋" w:eastAsia="仿宋" w:cs="仿宋"/>
                <w:sz w:val="28"/>
                <w:szCs w:val="28"/>
              </w:rPr>
            </w:pPr>
            <w:r>
              <w:rPr>
                <w:rFonts w:hint="eastAsia" w:ascii="仿宋" w:hAnsi="仿宋" w:eastAsia="仿宋" w:cs="仿宋"/>
                <w:sz w:val="28"/>
                <w:szCs w:val="28"/>
                <w:lang w:val="en-US" w:eastAsia="zh-CN"/>
              </w:rPr>
              <w:t>详见清单另附</w:t>
            </w:r>
          </w:p>
        </w:tc>
        <w:tc>
          <w:tcPr>
            <w:tcW w:w="576" w:type="pct"/>
            <w:vMerge w:val="continue"/>
            <w:vAlign w:val="center"/>
          </w:tcPr>
          <w:p w14:paraId="1888C977">
            <w:pPr>
              <w:jc w:val="center"/>
              <w:rPr>
                <w:rFonts w:hint="default" w:ascii="仿宋" w:hAnsi="仿宋" w:eastAsia="仿宋" w:cs="仿宋"/>
                <w:sz w:val="28"/>
                <w:szCs w:val="28"/>
                <w:lang w:val="en-US" w:eastAsia="zh-CN"/>
              </w:rPr>
            </w:pPr>
          </w:p>
        </w:tc>
      </w:tr>
    </w:tbl>
    <w:p w14:paraId="38CDCC63">
      <w:pPr>
        <w:pStyle w:val="4"/>
        <w:numPr>
          <w:ilvl w:val="0"/>
          <w:numId w:val="3"/>
        </w:numPr>
        <w:spacing w:line="440" w:lineRule="exac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采购要求</w:t>
      </w:r>
    </w:p>
    <w:p w14:paraId="49434A21">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一、项目名称：</w:t>
      </w:r>
      <w:r>
        <w:rPr>
          <w:rFonts w:hint="eastAsia" w:ascii="仿宋" w:hAnsi="仿宋" w:eastAsia="仿宋" w:cs="仿宋"/>
          <w:sz w:val="28"/>
          <w:szCs w:val="28"/>
          <w:lang w:val="en-US" w:eastAsia="zh-CN"/>
        </w:rPr>
        <w:t>拜城县产业配套建设“十百千”项目—拜城县农产品质量检测中心建设项目（二次）</w:t>
      </w:r>
    </w:p>
    <w:p w14:paraId="27FED2B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二、采购内容：</w:t>
      </w:r>
    </w:p>
    <w:p w14:paraId="1CC23817">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采购气相色谱-三重四极杆质谱联用仪1台、超高效液相色谱-三重四级杆质谱联用仪1台等附属设施，具体详见采购清单。</w:t>
      </w:r>
    </w:p>
    <w:p w14:paraId="5F1F185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三、对供应商的资质要求：</w:t>
      </w:r>
      <w:r>
        <w:rPr>
          <w:rFonts w:hint="eastAsia" w:ascii="仿宋" w:hAnsi="仿宋" w:eastAsia="仿宋" w:cs="仿宋"/>
          <w:sz w:val="28"/>
          <w:szCs w:val="28"/>
          <w:lang w:val="en-US" w:eastAsia="zh-CN"/>
        </w:rPr>
        <w:t>满足《中华人民共和国政府采购法》第二十二条规定的基本资格条件：</w:t>
      </w:r>
    </w:p>
    <w:p w14:paraId="484ADA2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四、项目基本要求</w:t>
      </w:r>
    </w:p>
    <w:p w14:paraId="231AD01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（一）该项目是否面向中小企业：</w:t>
      </w:r>
      <w:r>
        <w:rPr>
          <w:rFonts w:hint="eastAsia" w:ascii="仿宋" w:hAnsi="仿宋" w:eastAsia="仿宋" w:cs="仿宋"/>
          <w:b w:val="0"/>
          <w:bCs w:val="0"/>
          <w:sz w:val="28"/>
          <w:szCs w:val="28"/>
          <w:lang w:val="en-US" w:eastAsia="zh-CN"/>
        </w:rPr>
        <w:t>否</w:t>
      </w:r>
      <w:r>
        <w:rPr>
          <w:rFonts w:hint="eastAsia" w:ascii="仿宋" w:hAnsi="仿宋" w:eastAsia="仿宋" w:cs="仿宋"/>
          <w:b/>
          <w:bCs/>
          <w:sz w:val="28"/>
          <w:szCs w:val="28"/>
          <w:lang w:val="en-US" w:eastAsia="zh-CN"/>
        </w:rPr>
        <w:t>。</w:t>
      </w:r>
    </w:p>
    <w:p w14:paraId="22123C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（二）所属行业：</w:t>
      </w:r>
      <w:r>
        <w:rPr>
          <w:rFonts w:hint="eastAsia" w:ascii="仿宋" w:hAnsi="仿宋" w:eastAsia="仿宋" w:cs="仿宋"/>
          <w:sz w:val="28"/>
          <w:szCs w:val="28"/>
          <w:lang w:val="en-US" w:eastAsia="zh-CN"/>
        </w:rPr>
        <w:t>工业。</w:t>
      </w:r>
    </w:p>
    <w:p w14:paraId="7171C27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（三）采购人代表是否参与评标：</w:t>
      </w:r>
      <w:r>
        <w:rPr>
          <w:rFonts w:hint="eastAsia" w:ascii="仿宋" w:hAnsi="仿宋" w:eastAsia="仿宋" w:cs="仿宋"/>
          <w:sz w:val="28"/>
          <w:szCs w:val="28"/>
          <w:lang w:val="en-US" w:eastAsia="zh-CN"/>
        </w:rPr>
        <w:t>否。</w:t>
      </w:r>
    </w:p>
    <w:p w14:paraId="394AC21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（四）推荐中标候选人是几家：</w:t>
      </w:r>
      <w:r>
        <w:rPr>
          <w:rFonts w:hint="eastAsia" w:ascii="仿宋" w:hAnsi="仿宋" w:eastAsia="仿宋" w:cs="仿宋"/>
          <w:sz w:val="28"/>
          <w:szCs w:val="28"/>
          <w:lang w:val="en-US" w:eastAsia="zh-CN"/>
        </w:rPr>
        <w:t>3家。</w:t>
      </w:r>
    </w:p>
    <w:p w14:paraId="18C8C9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（五）是否采购进口产品：</w:t>
      </w:r>
      <w:r>
        <w:rPr>
          <w:rFonts w:hint="eastAsia" w:ascii="仿宋" w:hAnsi="仿宋" w:eastAsia="仿宋" w:cs="仿宋"/>
          <w:sz w:val="28"/>
          <w:szCs w:val="28"/>
          <w:lang w:val="en-US" w:eastAsia="zh-CN"/>
        </w:rPr>
        <w:t>否。</w:t>
      </w:r>
    </w:p>
    <w:p w14:paraId="302F74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五、履约保证金：</w:t>
      </w:r>
    </w:p>
    <w:p w14:paraId="61963F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1.履约保证金金额：</w:t>
      </w:r>
      <w:r>
        <w:rPr>
          <w:rFonts w:hint="eastAsia" w:ascii="仿宋" w:hAnsi="仿宋" w:eastAsia="仿宋" w:cs="仿宋"/>
          <w:sz w:val="28"/>
          <w:szCs w:val="28"/>
          <w:highlight w:val="none"/>
          <w:lang w:val="en-US" w:eastAsia="zh-CN"/>
        </w:rPr>
        <w:t>按合同金额的开具3%银行保函。</w:t>
      </w:r>
    </w:p>
    <w:p w14:paraId="1D39626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highlight w:val="none"/>
          <w:lang w:val="en-US" w:eastAsia="zh-CN"/>
        </w:rPr>
      </w:pPr>
      <w:r>
        <w:rPr>
          <w:rFonts w:hint="eastAsia" w:ascii="仿宋" w:hAnsi="仿宋" w:eastAsia="仿宋" w:cs="仿宋"/>
          <w:b w:val="0"/>
          <w:bCs w:val="0"/>
          <w:sz w:val="28"/>
          <w:szCs w:val="28"/>
          <w:highlight w:val="none"/>
          <w:lang w:val="en-US" w:eastAsia="zh-CN"/>
        </w:rPr>
        <w:t>2.提交时限：</w:t>
      </w:r>
      <w:r>
        <w:rPr>
          <w:rFonts w:hint="eastAsia" w:ascii="仿宋" w:hAnsi="仿宋" w:eastAsia="仿宋" w:cs="仿宋"/>
          <w:sz w:val="28"/>
          <w:szCs w:val="28"/>
          <w:highlight w:val="none"/>
          <w:lang w:val="en-US" w:eastAsia="zh-CN"/>
        </w:rPr>
        <w:t>中标单位收到中标通知书后5个工作日内提交。</w:t>
      </w:r>
    </w:p>
    <w:p w14:paraId="61DC7E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highlight w:val="none"/>
          <w:lang w:val="en-US" w:eastAsia="zh-CN"/>
        </w:rPr>
        <w:t>3.缴纳方式：</w:t>
      </w:r>
      <w:r>
        <w:rPr>
          <w:rFonts w:hint="eastAsia" w:ascii="仿宋" w:hAnsi="仿宋" w:eastAsia="仿宋" w:cs="仿宋"/>
          <w:sz w:val="28"/>
          <w:szCs w:val="28"/>
          <w:highlight w:val="none"/>
          <w:lang w:val="en-US" w:eastAsia="zh-CN"/>
        </w:rPr>
        <w:t>银行保函等方式。</w:t>
      </w:r>
    </w:p>
    <w:p w14:paraId="4A2A59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b w:val="0"/>
          <w:bCs w:val="0"/>
          <w:sz w:val="28"/>
          <w:szCs w:val="28"/>
          <w:lang w:val="en-US" w:eastAsia="zh-CN"/>
        </w:rPr>
        <w:t>六、合同签订：自中标通知书发出之日起三十日内签订合同</w:t>
      </w:r>
      <w:r>
        <w:rPr>
          <w:rFonts w:hint="eastAsia" w:ascii="仿宋" w:hAnsi="仿宋" w:eastAsia="仿宋" w:cs="仿宋"/>
          <w:sz w:val="28"/>
          <w:szCs w:val="28"/>
          <w:lang w:val="en-US" w:eastAsia="zh-CN"/>
        </w:rPr>
        <w:t>。</w:t>
      </w:r>
    </w:p>
    <w:p w14:paraId="4B80EA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七、供货/完工时限：</w:t>
      </w:r>
      <w:r>
        <w:rPr>
          <w:rFonts w:hint="eastAsia" w:ascii="仿宋" w:hAnsi="仿宋" w:eastAsia="仿宋" w:cs="仿宋"/>
          <w:sz w:val="28"/>
          <w:szCs w:val="28"/>
          <w:lang w:val="en-US" w:eastAsia="zh-CN"/>
        </w:rPr>
        <w:t>合同签订后30日内完成供货、设备安装、调试。</w:t>
      </w:r>
    </w:p>
    <w:p w14:paraId="7FA34F1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交货地点：</w:t>
      </w:r>
      <w:r>
        <w:rPr>
          <w:rFonts w:hint="eastAsia" w:ascii="仿宋" w:hAnsi="仿宋" w:eastAsia="仿宋" w:cs="仿宋"/>
          <w:sz w:val="28"/>
          <w:szCs w:val="28"/>
          <w:lang w:val="en-US" w:eastAsia="zh-CN"/>
        </w:rPr>
        <w:t>拜城县农业检验检测中心。</w:t>
      </w:r>
    </w:p>
    <w:p w14:paraId="46695A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运输及相关责任：</w:t>
      </w:r>
      <w:r>
        <w:rPr>
          <w:rFonts w:hint="eastAsia" w:ascii="仿宋" w:hAnsi="仿宋" w:eastAsia="仿宋" w:cs="仿宋"/>
          <w:sz w:val="28"/>
          <w:szCs w:val="28"/>
          <w:lang w:val="en-US" w:eastAsia="zh-CN"/>
        </w:rPr>
        <w:t>设备运输、装卸、就位过程中的全部费用、安全责任、损毁灭失风险均由供应商承担，采购人不承担任何相关费用及责任。</w:t>
      </w:r>
    </w:p>
    <w:p w14:paraId="52EA20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highlight w:val="none"/>
          <w:lang w:val="en-US" w:eastAsia="zh-CN"/>
        </w:rPr>
      </w:pPr>
      <w:r>
        <w:rPr>
          <w:rFonts w:hint="eastAsia" w:ascii="仿宋" w:hAnsi="仿宋" w:eastAsia="仿宋" w:cs="仿宋"/>
          <w:b w:val="0"/>
          <w:bCs w:val="0"/>
          <w:sz w:val="28"/>
          <w:szCs w:val="28"/>
          <w:lang w:val="en-US" w:eastAsia="zh-CN"/>
        </w:rPr>
        <w:t>逾期交付违约责任：</w:t>
      </w:r>
      <w:r>
        <w:rPr>
          <w:rFonts w:hint="eastAsia" w:ascii="仿宋" w:hAnsi="仿宋" w:eastAsia="仿宋" w:cs="仿宋"/>
          <w:sz w:val="28"/>
          <w:szCs w:val="28"/>
          <w:highlight w:val="none"/>
          <w:lang w:val="en-US" w:eastAsia="zh-CN"/>
        </w:rPr>
        <w:t>供应商未按合同约定期限完成交付的，每逾期1天，按合同总金额的0.3‰向采购人支付违约金，违约金累计最高不超过合同总金额的10%；逾期超过15天的，采购人有权单方解除合同，供应商须退还采购人已支付的全部款项，并承担由此给采购人造成的全部经济损失。</w:t>
      </w:r>
    </w:p>
    <w:p w14:paraId="090D3F9C">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b w:val="0"/>
          <w:bCs w:val="0"/>
          <w:color w:val="auto"/>
          <w:sz w:val="28"/>
          <w:szCs w:val="28"/>
          <w:lang w:val="en-US" w:eastAsia="zh-CN"/>
        </w:rPr>
      </w:pPr>
      <w:r>
        <w:rPr>
          <w:rFonts w:hint="eastAsia" w:ascii="仿宋" w:hAnsi="仿宋" w:eastAsia="仿宋" w:cs="仿宋"/>
          <w:b w:val="0"/>
          <w:bCs w:val="0"/>
          <w:sz w:val="28"/>
          <w:szCs w:val="28"/>
          <w:lang w:val="en-US" w:eastAsia="zh-CN"/>
        </w:rPr>
        <w:t>八、履约要求：</w:t>
      </w:r>
    </w:p>
    <w:p w14:paraId="3BC1B5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color w:val="auto"/>
          <w:sz w:val="28"/>
          <w:szCs w:val="28"/>
          <w:lang w:val="en-US" w:eastAsia="zh-CN"/>
        </w:rPr>
        <w:t>质保期约定：</w:t>
      </w:r>
      <w:r>
        <w:rPr>
          <w:rFonts w:hint="eastAsia" w:ascii="仿宋" w:hAnsi="仿宋" w:eastAsia="仿宋" w:cs="仿宋"/>
          <w:color w:val="auto"/>
          <w:sz w:val="28"/>
          <w:szCs w:val="28"/>
          <w:lang w:val="en-US" w:eastAsia="zh-CN"/>
        </w:rPr>
        <w:t>全部实验室仪器设备整机质保期不少于2年，核心检测模块、精密元器件、关键核心部件质保期不少于2年（如超过整机质保期，以已超过期限计算），质</w:t>
      </w:r>
      <w:r>
        <w:rPr>
          <w:rFonts w:hint="eastAsia" w:ascii="仿宋" w:hAnsi="仿宋" w:eastAsia="仿宋" w:cs="仿宋"/>
          <w:sz w:val="28"/>
          <w:szCs w:val="28"/>
          <w:lang w:val="en-US" w:eastAsia="zh-CN"/>
        </w:rPr>
        <w:t>保期自项目整体验收合格签字之日起正式计算。</w:t>
      </w:r>
    </w:p>
    <w:p w14:paraId="004766C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质保期内服务：</w:t>
      </w:r>
      <w:r>
        <w:rPr>
          <w:rFonts w:hint="eastAsia" w:ascii="仿宋" w:hAnsi="仿宋" w:eastAsia="仿宋" w:cs="仿宋"/>
          <w:sz w:val="28"/>
          <w:szCs w:val="28"/>
          <w:lang w:val="en-US" w:eastAsia="zh-CN"/>
        </w:rPr>
        <w:t>质保期内，因设备质量、设计、安装及原厂配件问题引发的故障、部件损耗，供应商免费提供维修、校准、更换原厂原装配件服务，维修更换部件顺延质保期限，全程免收人工、差旅及物料费用。</w:t>
      </w:r>
    </w:p>
    <w:p w14:paraId="380D21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故障响应要求：</w:t>
      </w:r>
      <w:r>
        <w:rPr>
          <w:rFonts w:hint="eastAsia" w:ascii="仿宋" w:hAnsi="仿宋" w:eastAsia="仿宋" w:cs="仿宋"/>
          <w:sz w:val="28"/>
          <w:szCs w:val="28"/>
          <w:lang w:val="en-US" w:eastAsia="zh-CN"/>
        </w:rPr>
        <w:t>质保期内接到故障报修后，2小时内专业技术人员对接响应，24小时内抵达现场排查处置；重大复杂故障优先提供备用设备或临时解决方案，保障实验室检测工作正常运转。</w:t>
      </w:r>
    </w:p>
    <w:p w14:paraId="611587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安装调试与培训：</w:t>
      </w:r>
      <w:r>
        <w:rPr>
          <w:rFonts w:hint="eastAsia" w:ascii="仿宋" w:hAnsi="仿宋" w:eastAsia="仿宋" w:cs="仿宋"/>
          <w:sz w:val="28"/>
          <w:szCs w:val="28"/>
          <w:lang w:val="en-US" w:eastAsia="zh-CN"/>
        </w:rPr>
        <w:t>供应商负责设备免费送货、安装、调试、校准、验收，免费开展操作使用、日常维护、安全规范、基础故障排查实操培训，确保我方人员熟练操作。</w:t>
      </w:r>
    </w:p>
    <w:p w14:paraId="70F143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质保期外服务：</w:t>
      </w:r>
      <w:r>
        <w:rPr>
          <w:rFonts w:hint="eastAsia" w:ascii="仿宋" w:hAnsi="仿宋" w:eastAsia="仿宋" w:cs="仿宋"/>
          <w:sz w:val="28"/>
          <w:szCs w:val="28"/>
          <w:lang w:val="en-US" w:eastAsia="zh-CN"/>
        </w:rPr>
        <w:t>质保期满后，长期优先提供原厂配件供应、设备维保、计量校准、升级改造服务，维修收费标准公开透明，给予本单位长期优惠维保价格。</w:t>
      </w:r>
    </w:p>
    <w:p w14:paraId="2C8E58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违约责任：</w:t>
      </w:r>
      <w:r>
        <w:rPr>
          <w:rFonts w:hint="eastAsia" w:ascii="仿宋" w:hAnsi="仿宋" w:eastAsia="仿宋" w:cs="仿宋"/>
          <w:sz w:val="28"/>
          <w:szCs w:val="28"/>
          <w:lang w:val="en-US" w:eastAsia="zh-CN"/>
        </w:rPr>
        <w:t>供货逾期、安装调试滞后、售后响应迟缓、设备质量不达标，由此造成实验室检测工作停滞、工作延误及经济损失的，由供应商承担全部整改及赔偿责任。</w:t>
      </w:r>
    </w:p>
    <w:p w14:paraId="780197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bCs/>
          <w:sz w:val="28"/>
          <w:szCs w:val="28"/>
          <w:lang w:val="en-US" w:eastAsia="zh-CN"/>
        </w:rPr>
      </w:pPr>
      <w:r>
        <w:rPr>
          <w:rFonts w:hint="eastAsia" w:ascii="仿宋" w:hAnsi="仿宋" w:eastAsia="仿宋" w:cs="仿宋"/>
          <w:b w:val="0"/>
          <w:bCs w:val="0"/>
          <w:sz w:val="28"/>
          <w:szCs w:val="28"/>
          <w:lang w:val="en-US" w:eastAsia="zh-CN"/>
        </w:rPr>
        <w:t>九、验收标准</w:t>
      </w:r>
    </w:p>
    <w:p w14:paraId="590142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left"/>
        <w:textAlignment w:val="auto"/>
        <w:rPr>
          <w:rFonts w:hint="eastAsia" w:ascii="仿宋" w:hAnsi="仿宋" w:eastAsia="仿宋" w:cs="仿宋"/>
          <w:b/>
          <w:bCs/>
          <w:sz w:val="28"/>
          <w:szCs w:val="28"/>
          <w:lang w:val="en-US" w:eastAsia="zh-CN"/>
        </w:rPr>
      </w:pPr>
      <w:bookmarkStart w:id="31" w:name="heading_12"/>
      <w:r>
        <w:rPr>
          <w:rFonts w:hint="eastAsia" w:ascii="仿宋" w:hAnsi="仿宋" w:eastAsia="仿宋" w:cs="仿宋"/>
          <w:b/>
          <w:bCs/>
          <w:sz w:val="28"/>
          <w:szCs w:val="28"/>
          <w:lang w:val="en-US" w:eastAsia="zh-CN"/>
        </w:rPr>
        <w:t>（一）验收依据</w:t>
      </w:r>
      <w:bookmarkEnd w:id="31"/>
    </w:p>
    <w:p w14:paraId="756B1B4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本项目采购需求、中标供应商投标文件、中标通知书、政府采购合同；国家及相关行业现行标准、规范；设备原厂技术标准、产品合格证及相关鉴定证书。</w:t>
      </w:r>
    </w:p>
    <w:p w14:paraId="372B466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left"/>
        <w:textAlignment w:val="auto"/>
        <w:rPr>
          <w:rFonts w:hint="eastAsia" w:ascii="仿宋" w:hAnsi="仿宋" w:eastAsia="仿宋" w:cs="仿宋"/>
          <w:b/>
          <w:bCs/>
          <w:sz w:val="28"/>
          <w:szCs w:val="28"/>
          <w:lang w:val="en-US" w:eastAsia="zh-CN"/>
        </w:rPr>
      </w:pPr>
      <w:bookmarkStart w:id="32" w:name="heading_13"/>
      <w:r>
        <w:rPr>
          <w:rFonts w:hint="eastAsia" w:ascii="仿宋" w:hAnsi="仿宋" w:eastAsia="仿宋" w:cs="仿宋"/>
          <w:b/>
          <w:bCs/>
          <w:sz w:val="28"/>
          <w:szCs w:val="28"/>
          <w:lang w:val="en-US" w:eastAsia="zh-CN"/>
        </w:rPr>
        <w:t>（二）验收资料</w:t>
      </w:r>
      <w:bookmarkEnd w:id="32"/>
    </w:p>
    <w:p w14:paraId="4B581E7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供应商申请验收时，须向采购人提交以下完整资料，资料不全的，采购人有权拒绝验收：采购合同、供货清单、设备合格证、出厂检测报告、仪器校准检定证书、操作使用说明书、安装调试记录、人员培训资料、质保承诺书及现场验收影像资料等，所有资料须真实有效、装订归档，其他需要提供的验收相关资料。</w:t>
      </w:r>
    </w:p>
    <w:p w14:paraId="5FC4FD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jc w:val="left"/>
        <w:textAlignment w:val="auto"/>
        <w:rPr>
          <w:rFonts w:hint="eastAsia" w:ascii="仿宋" w:hAnsi="仿宋" w:eastAsia="仿宋" w:cs="仿宋"/>
          <w:b/>
          <w:bCs/>
          <w:sz w:val="28"/>
          <w:szCs w:val="28"/>
          <w:lang w:val="en-US" w:eastAsia="zh-CN"/>
        </w:rPr>
      </w:pPr>
      <w:bookmarkStart w:id="33" w:name="heading_14"/>
      <w:r>
        <w:rPr>
          <w:rFonts w:hint="eastAsia" w:ascii="仿宋" w:hAnsi="仿宋" w:eastAsia="仿宋" w:cs="仿宋"/>
          <w:b/>
          <w:bCs/>
          <w:sz w:val="28"/>
          <w:szCs w:val="28"/>
          <w:lang w:val="en-US" w:eastAsia="zh-CN"/>
        </w:rPr>
        <w:t>（三）验收流程与标准</w:t>
      </w:r>
      <w:bookmarkEnd w:id="33"/>
    </w:p>
    <w:p w14:paraId="4D5C33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供应商完成全部设备交付、安装调试、人员培训后，向采购人提交书面验收申请，采购人收到申请后7个工作日内组织双方共同完成现场验收。</w:t>
      </w:r>
    </w:p>
    <w:p w14:paraId="1C86B3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现场验收内容包括：</w:t>
      </w:r>
      <w:r>
        <w:rPr>
          <w:rFonts w:hint="eastAsia" w:ascii="仿宋" w:hAnsi="仿宋" w:eastAsia="仿宋" w:cs="仿宋"/>
          <w:sz w:val="28"/>
          <w:szCs w:val="28"/>
          <w:lang w:val="en-US" w:eastAsia="zh-CN"/>
        </w:rPr>
        <w:t>设备型号、规格、数量与采购需求及投标文件一致性核查；外观完整性核查；核心技术参数符合性核验；设备开机试运行、作业性能测试；验收资料完整性核查。</w:t>
      </w:r>
    </w:p>
    <w:p w14:paraId="7BFB2D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验收合格：</w:t>
      </w:r>
      <w:r>
        <w:rPr>
          <w:rFonts w:hint="eastAsia" w:ascii="仿宋" w:hAnsi="仿宋" w:eastAsia="仿宋" w:cs="仿宋"/>
          <w:sz w:val="28"/>
          <w:szCs w:val="28"/>
          <w:lang w:val="en-US" w:eastAsia="zh-CN"/>
        </w:rPr>
        <w:t>全部指标均符合要求的，双方签署《项目验收合格单》，验收合格，质保期自签署之日起计算；</w:t>
      </w:r>
    </w:p>
    <w:p w14:paraId="2ACACC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验收不合格：</w:t>
      </w:r>
      <w:r>
        <w:rPr>
          <w:rFonts w:hint="eastAsia" w:ascii="仿宋" w:hAnsi="仿宋" w:eastAsia="仿宋" w:cs="仿宋"/>
          <w:sz w:val="28"/>
          <w:szCs w:val="28"/>
          <w:lang w:val="en-US" w:eastAsia="zh-CN"/>
        </w:rPr>
        <w:t>设备存在参数不达标、性能不合格、资料不全等问题的，视为验收不合格，采购人须书面告知供应商整改要求，供应商须在7日内完成无偿整改、更换，并重新申请验收；整改后再次验收仍不合格的，采购人有权单方解除合同，供应商须退还采购人已支付的全部款项，支付合同总金额10%的违约金，并承担由此给采购人造成的全部经济损失。</w:t>
      </w:r>
    </w:p>
    <w:p w14:paraId="06A6A86E">
      <w:pPr>
        <w:numPr>
          <w:ilvl w:val="0"/>
          <w:numId w:val="0"/>
        </w:numPr>
        <w:rPr>
          <w:rFonts w:hint="default"/>
          <w:lang w:val="en-US" w:eastAsia="zh-CN"/>
        </w:rPr>
      </w:pPr>
    </w:p>
    <w:p w14:paraId="0F2141C4">
      <w:pPr>
        <w:spacing w:before="65" w:line="226" w:lineRule="auto"/>
        <w:ind w:left="3328"/>
        <w:outlineLvl w:val="1"/>
        <w:rPr>
          <w:rFonts w:ascii="黑体" w:hAnsi="黑体" w:eastAsia="黑体" w:cs="黑体"/>
          <w:spacing w:val="7"/>
          <w:sz w:val="31"/>
          <w:szCs w:val="31"/>
        </w:rPr>
      </w:pPr>
    </w:p>
    <w:p w14:paraId="44E93FBB">
      <w:pPr>
        <w:spacing w:before="65" w:line="226" w:lineRule="auto"/>
        <w:ind w:left="3328"/>
        <w:outlineLvl w:val="1"/>
        <w:rPr>
          <w:rFonts w:ascii="黑体" w:hAnsi="黑体" w:eastAsia="黑体" w:cs="黑体"/>
          <w:spacing w:val="7"/>
          <w:sz w:val="31"/>
          <w:szCs w:val="31"/>
        </w:rPr>
      </w:pPr>
    </w:p>
    <w:p w14:paraId="2C13B844">
      <w:pPr>
        <w:spacing w:before="65" w:line="226" w:lineRule="auto"/>
        <w:ind w:left="3328"/>
        <w:outlineLvl w:val="1"/>
        <w:rPr>
          <w:rFonts w:ascii="黑体" w:hAnsi="黑体" w:eastAsia="黑体" w:cs="黑体"/>
          <w:spacing w:val="7"/>
          <w:sz w:val="31"/>
          <w:szCs w:val="31"/>
        </w:rPr>
      </w:pPr>
    </w:p>
    <w:p w14:paraId="7ABB2E4E">
      <w:pPr>
        <w:spacing w:before="65" w:line="226" w:lineRule="auto"/>
        <w:ind w:left="3328"/>
        <w:outlineLvl w:val="1"/>
        <w:rPr>
          <w:rFonts w:ascii="黑体" w:hAnsi="黑体" w:eastAsia="黑体" w:cs="黑体"/>
          <w:spacing w:val="7"/>
          <w:sz w:val="31"/>
          <w:szCs w:val="31"/>
        </w:rPr>
      </w:pPr>
    </w:p>
    <w:p w14:paraId="6129D384">
      <w:pPr>
        <w:spacing w:before="65" w:line="226" w:lineRule="auto"/>
        <w:ind w:left="3328"/>
        <w:outlineLvl w:val="1"/>
        <w:rPr>
          <w:rFonts w:ascii="黑体" w:hAnsi="黑体" w:eastAsia="黑体" w:cs="黑体"/>
          <w:spacing w:val="7"/>
          <w:sz w:val="31"/>
          <w:szCs w:val="31"/>
        </w:rPr>
      </w:pPr>
    </w:p>
    <w:p w14:paraId="028FCCE8">
      <w:pPr>
        <w:spacing w:before="65" w:line="226" w:lineRule="auto"/>
        <w:ind w:left="3328"/>
        <w:outlineLvl w:val="1"/>
        <w:rPr>
          <w:rFonts w:ascii="黑体" w:hAnsi="黑体" w:eastAsia="黑体" w:cs="黑体"/>
          <w:spacing w:val="7"/>
          <w:sz w:val="31"/>
          <w:szCs w:val="31"/>
        </w:rPr>
      </w:pPr>
    </w:p>
    <w:p w14:paraId="0BBB2899">
      <w:pPr>
        <w:spacing w:before="65" w:line="226" w:lineRule="auto"/>
        <w:ind w:left="3328"/>
        <w:outlineLvl w:val="1"/>
        <w:rPr>
          <w:rFonts w:ascii="黑体" w:hAnsi="黑体" w:eastAsia="黑体" w:cs="黑体"/>
          <w:spacing w:val="7"/>
          <w:sz w:val="31"/>
          <w:szCs w:val="31"/>
        </w:rPr>
      </w:pPr>
    </w:p>
    <w:p w14:paraId="01FD769D">
      <w:pPr>
        <w:spacing w:before="65" w:line="226" w:lineRule="auto"/>
        <w:ind w:left="3328"/>
        <w:outlineLvl w:val="1"/>
        <w:rPr>
          <w:rFonts w:ascii="黑体" w:hAnsi="黑体" w:eastAsia="黑体" w:cs="黑体"/>
          <w:spacing w:val="7"/>
          <w:sz w:val="31"/>
          <w:szCs w:val="31"/>
        </w:rPr>
      </w:pPr>
    </w:p>
    <w:p w14:paraId="3DD763C1">
      <w:pPr>
        <w:spacing w:before="65" w:line="226" w:lineRule="auto"/>
        <w:ind w:left="3328"/>
        <w:outlineLvl w:val="1"/>
        <w:rPr>
          <w:rFonts w:ascii="黑体" w:hAnsi="黑体" w:eastAsia="黑体" w:cs="黑体"/>
          <w:spacing w:val="7"/>
          <w:sz w:val="31"/>
          <w:szCs w:val="31"/>
        </w:rPr>
      </w:pPr>
    </w:p>
    <w:p w14:paraId="52E8F62C">
      <w:pPr>
        <w:spacing w:before="65" w:line="226" w:lineRule="auto"/>
        <w:ind w:left="3328"/>
        <w:outlineLvl w:val="1"/>
        <w:rPr>
          <w:rFonts w:ascii="黑体" w:hAnsi="黑体" w:eastAsia="黑体" w:cs="黑体"/>
          <w:spacing w:val="7"/>
          <w:sz w:val="31"/>
          <w:szCs w:val="31"/>
        </w:rPr>
      </w:pPr>
    </w:p>
    <w:p w14:paraId="60B4A4BA">
      <w:pPr>
        <w:spacing w:before="65" w:line="226" w:lineRule="auto"/>
        <w:ind w:left="3328"/>
        <w:outlineLvl w:val="1"/>
        <w:rPr>
          <w:rFonts w:ascii="黑体" w:hAnsi="黑体" w:eastAsia="黑体" w:cs="黑体"/>
          <w:spacing w:val="7"/>
          <w:sz w:val="31"/>
          <w:szCs w:val="31"/>
        </w:rPr>
      </w:pPr>
    </w:p>
    <w:p w14:paraId="769C1C05">
      <w:pPr>
        <w:spacing w:before="65" w:line="226" w:lineRule="auto"/>
        <w:ind w:left="3328"/>
        <w:outlineLvl w:val="1"/>
        <w:rPr>
          <w:rFonts w:ascii="黑体" w:hAnsi="黑体" w:eastAsia="黑体" w:cs="黑体"/>
          <w:spacing w:val="7"/>
          <w:sz w:val="31"/>
          <w:szCs w:val="31"/>
        </w:rPr>
      </w:pPr>
    </w:p>
    <w:p w14:paraId="366532BA">
      <w:pPr>
        <w:spacing w:before="65" w:line="226" w:lineRule="auto"/>
        <w:ind w:left="3328"/>
        <w:outlineLvl w:val="1"/>
        <w:rPr>
          <w:rFonts w:ascii="黑体" w:hAnsi="黑体" w:eastAsia="黑体" w:cs="黑体"/>
          <w:spacing w:val="7"/>
          <w:sz w:val="31"/>
          <w:szCs w:val="31"/>
        </w:rPr>
      </w:pPr>
    </w:p>
    <w:p w14:paraId="3171EAB1">
      <w:pPr>
        <w:spacing w:before="65" w:line="226" w:lineRule="auto"/>
        <w:ind w:left="3328"/>
        <w:outlineLvl w:val="1"/>
        <w:rPr>
          <w:rFonts w:ascii="黑体" w:hAnsi="黑体" w:eastAsia="黑体" w:cs="黑体"/>
          <w:spacing w:val="7"/>
          <w:sz w:val="31"/>
          <w:szCs w:val="31"/>
        </w:rPr>
      </w:pPr>
    </w:p>
    <w:p w14:paraId="56E4BD2D">
      <w:pPr>
        <w:spacing w:before="65" w:line="226" w:lineRule="auto"/>
        <w:ind w:left="3328"/>
        <w:outlineLvl w:val="1"/>
        <w:rPr>
          <w:rFonts w:ascii="黑体" w:hAnsi="黑体" w:eastAsia="黑体" w:cs="黑体"/>
          <w:spacing w:val="7"/>
          <w:sz w:val="31"/>
          <w:szCs w:val="31"/>
        </w:rPr>
      </w:pPr>
    </w:p>
    <w:p w14:paraId="13039EE8">
      <w:pPr>
        <w:spacing w:before="65" w:line="226" w:lineRule="auto"/>
        <w:ind w:left="3328"/>
        <w:outlineLvl w:val="1"/>
        <w:rPr>
          <w:rFonts w:ascii="黑体" w:hAnsi="黑体" w:eastAsia="黑体" w:cs="黑体"/>
          <w:spacing w:val="7"/>
          <w:sz w:val="31"/>
          <w:szCs w:val="31"/>
        </w:rPr>
      </w:pPr>
    </w:p>
    <w:p w14:paraId="1C63039F">
      <w:pPr>
        <w:spacing w:before="65" w:line="226" w:lineRule="auto"/>
        <w:ind w:left="3328"/>
        <w:outlineLvl w:val="1"/>
        <w:rPr>
          <w:rFonts w:ascii="黑体" w:hAnsi="黑体" w:eastAsia="黑体" w:cs="黑体"/>
          <w:spacing w:val="7"/>
          <w:sz w:val="31"/>
          <w:szCs w:val="31"/>
        </w:rPr>
      </w:pPr>
    </w:p>
    <w:p w14:paraId="1589D215">
      <w:pPr>
        <w:spacing w:before="65" w:line="226" w:lineRule="auto"/>
        <w:ind w:left="3328"/>
        <w:outlineLvl w:val="1"/>
        <w:rPr>
          <w:rFonts w:ascii="黑体" w:hAnsi="黑体" w:eastAsia="黑体" w:cs="黑体"/>
          <w:spacing w:val="7"/>
          <w:sz w:val="31"/>
          <w:szCs w:val="31"/>
        </w:rPr>
      </w:pPr>
    </w:p>
    <w:p w14:paraId="598D1C32">
      <w:pPr>
        <w:spacing w:before="65" w:line="226" w:lineRule="auto"/>
        <w:ind w:left="3328"/>
        <w:outlineLvl w:val="1"/>
        <w:rPr>
          <w:rFonts w:ascii="黑体" w:hAnsi="黑体" w:eastAsia="黑体" w:cs="黑体"/>
          <w:spacing w:val="7"/>
          <w:sz w:val="31"/>
          <w:szCs w:val="31"/>
        </w:rPr>
      </w:pPr>
    </w:p>
    <w:p w14:paraId="589D7C50">
      <w:pPr>
        <w:spacing w:before="65" w:line="226" w:lineRule="auto"/>
        <w:ind w:left="3328"/>
        <w:outlineLvl w:val="1"/>
        <w:rPr>
          <w:rFonts w:ascii="黑体" w:hAnsi="黑体" w:eastAsia="黑体" w:cs="黑体"/>
          <w:spacing w:val="7"/>
          <w:sz w:val="31"/>
          <w:szCs w:val="31"/>
        </w:rPr>
      </w:pPr>
    </w:p>
    <w:p w14:paraId="45BB1810">
      <w:pPr>
        <w:spacing w:before="65" w:line="226" w:lineRule="auto"/>
        <w:ind w:left="3328"/>
        <w:outlineLvl w:val="1"/>
        <w:rPr>
          <w:rFonts w:ascii="黑体" w:hAnsi="黑体" w:eastAsia="黑体" w:cs="黑体"/>
          <w:spacing w:val="7"/>
          <w:sz w:val="31"/>
          <w:szCs w:val="31"/>
        </w:rPr>
      </w:pPr>
    </w:p>
    <w:p w14:paraId="477016AD">
      <w:pPr>
        <w:spacing w:before="65" w:line="226" w:lineRule="auto"/>
        <w:ind w:left="3328"/>
        <w:outlineLvl w:val="1"/>
        <w:rPr>
          <w:rFonts w:ascii="黑体" w:hAnsi="黑体" w:eastAsia="黑体" w:cs="黑体"/>
          <w:spacing w:val="7"/>
          <w:sz w:val="31"/>
          <w:szCs w:val="31"/>
        </w:rPr>
      </w:pPr>
    </w:p>
    <w:p w14:paraId="571BA2BE">
      <w:pPr>
        <w:spacing w:before="65" w:line="226" w:lineRule="auto"/>
        <w:ind w:left="3328"/>
        <w:outlineLvl w:val="1"/>
        <w:rPr>
          <w:rFonts w:ascii="黑体" w:hAnsi="黑体" w:eastAsia="黑体" w:cs="黑体"/>
          <w:spacing w:val="7"/>
          <w:sz w:val="31"/>
          <w:szCs w:val="31"/>
        </w:rPr>
      </w:pPr>
    </w:p>
    <w:p w14:paraId="7E9B0B7E">
      <w:pPr>
        <w:spacing w:before="65" w:line="226" w:lineRule="auto"/>
        <w:ind w:left="3328"/>
        <w:outlineLvl w:val="1"/>
        <w:rPr>
          <w:rFonts w:ascii="黑体" w:hAnsi="黑体" w:eastAsia="黑体" w:cs="黑体"/>
          <w:spacing w:val="7"/>
          <w:sz w:val="31"/>
          <w:szCs w:val="31"/>
        </w:rPr>
      </w:pPr>
    </w:p>
    <w:p w14:paraId="758160DD">
      <w:pPr>
        <w:spacing w:before="65" w:line="226" w:lineRule="auto"/>
        <w:ind w:left="3328"/>
        <w:outlineLvl w:val="1"/>
        <w:rPr>
          <w:rFonts w:ascii="黑体" w:hAnsi="黑体" w:eastAsia="黑体" w:cs="黑体"/>
          <w:spacing w:val="7"/>
          <w:sz w:val="31"/>
          <w:szCs w:val="31"/>
        </w:rPr>
      </w:pPr>
    </w:p>
    <w:p w14:paraId="7A0D47A2">
      <w:pPr>
        <w:spacing w:before="65" w:line="226" w:lineRule="auto"/>
        <w:ind w:left="3328"/>
        <w:outlineLvl w:val="1"/>
        <w:rPr>
          <w:rFonts w:ascii="黑体" w:hAnsi="黑体" w:eastAsia="黑体" w:cs="黑体"/>
          <w:spacing w:val="7"/>
          <w:sz w:val="31"/>
          <w:szCs w:val="31"/>
        </w:rPr>
      </w:pPr>
    </w:p>
    <w:p w14:paraId="66006F01">
      <w:pPr>
        <w:spacing w:before="65" w:line="226" w:lineRule="auto"/>
        <w:ind w:left="3328"/>
        <w:outlineLvl w:val="1"/>
        <w:rPr>
          <w:rFonts w:ascii="黑体" w:hAnsi="黑体" w:eastAsia="黑体" w:cs="黑体"/>
          <w:spacing w:val="7"/>
          <w:sz w:val="31"/>
          <w:szCs w:val="31"/>
        </w:rPr>
      </w:pPr>
    </w:p>
    <w:p w14:paraId="4F570757">
      <w:pPr>
        <w:spacing w:before="65" w:line="226" w:lineRule="auto"/>
        <w:ind w:left="3328"/>
        <w:outlineLvl w:val="1"/>
        <w:rPr>
          <w:rFonts w:ascii="黑体" w:hAnsi="黑体" w:eastAsia="黑体" w:cs="黑体"/>
          <w:spacing w:val="7"/>
          <w:sz w:val="31"/>
          <w:szCs w:val="31"/>
        </w:rPr>
      </w:pPr>
    </w:p>
    <w:p w14:paraId="2860215E">
      <w:pPr>
        <w:spacing w:before="65" w:line="226" w:lineRule="auto"/>
        <w:ind w:left="3328"/>
        <w:outlineLvl w:val="1"/>
        <w:rPr>
          <w:rFonts w:ascii="黑体" w:hAnsi="黑体" w:eastAsia="黑体" w:cs="黑体"/>
          <w:spacing w:val="7"/>
          <w:sz w:val="31"/>
          <w:szCs w:val="31"/>
        </w:rPr>
      </w:pPr>
    </w:p>
    <w:p w14:paraId="0980AB1C">
      <w:pPr>
        <w:spacing w:before="65" w:line="226" w:lineRule="auto"/>
        <w:ind w:left="3328"/>
        <w:outlineLvl w:val="1"/>
        <w:rPr>
          <w:rFonts w:ascii="黑体" w:hAnsi="黑体" w:eastAsia="黑体" w:cs="黑体"/>
          <w:sz w:val="31"/>
          <w:szCs w:val="31"/>
        </w:rPr>
      </w:pPr>
      <w:r>
        <w:rPr>
          <w:rFonts w:ascii="黑体" w:hAnsi="黑体" w:eastAsia="黑体" w:cs="黑体"/>
          <w:spacing w:val="7"/>
          <w:sz w:val="31"/>
          <w:szCs w:val="31"/>
        </w:rPr>
        <w:t>第四章  评标办法</w:t>
      </w:r>
      <w:bookmarkEnd w:id="30"/>
    </w:p>
    <w:p w14:paraId="485A5ABE">
      <w:pPr>
        <w:spacing w:before="211" w:line="229" w:lineRule="auto"/>
        <w:ind w:left="667"/>
        <w:outlineLvl w:val="2"/>
        <w:rPr>
          <w:rFonts w:ascii="楷体" w:hAnsi="楷体" w:eastAsia="楷体" w:cs="楷体"/>
          <w:sz w:val="28"/>
          <w:szCs w:val="28"/>
        </w:rPr>
      </w:pPr>
      <w:bookmarkStart w:id="34" w:name="bookmark46"/>
      <w:bookmarkEnd w:id="34"/>
      <w:bookmarkStart w:id="35" w:name="_Toc2275"/>
      <w:r>
        <w:rPr>
          <w:rFonts w:ascii="楷体" w:hAnsi="楷体" w:eastAsia="楷体" w:cs="楷体"/>
          <w:spacing w:val="-4"/>
          <w:sz w:val="28"/>
          <w:szCs w:val="28"/>
        </w:rPr>
        <w:t>1.相关要求</w:t>
      </w:r>
      <w:bookmarkEnd w:id="35"/>
    </w:p>
    <w:p w14:paraId="33E6B001">
      <w:pPr>
        <w:spacing w:before="247" w:line="220" w:lineRule="auto"/>
        <w:ind w:left="588"/>
        <w:rPr>
          <w:rFonts w:ascii="仿宋" w:hAnsi="仿宋" w:eastAsia="仿宋" w:cs="仿宋"/>
          <w:sz w:val="24"/>
          <w:szCs w:val="24"/>
        </w:rPr>
      </w:pPr>
      <w:r>
        <w:rPr>
          <w:rFonts w:ascii="仿宋" w:hAnsi="仿宋" w:eastAsia="仿宋" w:cs="仿宋"/>
          <w:spacing w:val="-1"/>
          <w:sz w:val="24"/>
          <w:szCs w:val="24"/>
        </w:rPr>
        <w:t>1.1 当投标人未提供符合招标文件规定的技术支持资料时，</w:t>
      </w:r>
      <w:r>
        <w:rPr>
          <w:rFonts w:ascii="仿宋" w:hAnsi="仿宋" w:eastAsia="仿宋" w:cs="仿宋"/>
          <w:spacing w:val="-2"/>
          <w:sz w:val="24"/>
          <w:szCs w:val="24"/>
        </w:rPr>
        <w:t>其技术部分得0</w:t>
      </w:r>
      <w:r>
        <w:rPr>
          <w:rFonts w:ascii="仿宋" w:hAnsi="仿宋" w:eastAsia="仿宋" w:cs="仿宋"/>
          <w:spacing w:val="-42"/>
          <w:sz w:val="24"/>
          <w:szCs w:val="24"/>
        </w:rPr>
        <w:t xml:space="preserve"> </w:t>
      </w:r>
      <w:r>
        <w:rPr>
          <w:rFonts w:ascii="仿宋" w:hAnsi="仿宋" w:eastAsia="仿宋" w:cs="仿宋"/>
          <w:spacing w:val="-2"/>
          <w:sz w:val="24"/>
          <w:szCs w:val="24"/>
        </w:rPr>
        <w:t>分。</w:t>
      </w:r>
    </w:p>
    <w:p w14:paraId="5E66E542">
      <w:pPr>
        <w:spacing w:before="114" w:line="222" w:lineRule="auto"/>
        <w:ind w:left="588"/>
        <w:rPr>
          <w:rFonts w:ascii="仿宋" w:hAnsi="仿宋" w:eastAsia="仿宋" w:cs="仿宋"/>
          <w:sz w:val="24"/>
          <w:szCs w:val="24"/>
        </w:rPr>
      </w:pPr>
      <w:r>
        <w:rPr>
          <w:rFonts w:ascii="仿宋" w:hAnsi="仿宋" w:eastAsia="仿宋" w:cs="仿宋"/>
          <w:spacing w:val="-1"/>
          <w:sz w:val="24"/>
          <w:szCs w:val="24"/>
        </w:rPr>
        <w:t>1.2</w:t>
      </w:r>
      <w:r>
        <w:rPr>
          <w:rFonts w:ascii="仿宋" w:hAnsi="仿宋" w:eastAsia="仿宋" w:cs="仿宋"/>
          <w:spacing w:val="-44"/>
          <w:sz w:val="24"/>
          <w:szCs w:val="24"/>
        </w:rPr>
        <w:t xml:space="preserve"> </w:t>
      </w:r>
      <w:r>
        <w:rPr>
          <w:rFonts w:ascii="仿宋" w:hAnsi="仿宋" w:eastAsia="仿宋" w:cs="仿宋"/>
          <w:spacing w:val="-1"/>
          <w:sz w:val="24"/>
          <w:szCs w:val="24"/>
        </w:rPr>
        <w:t>技术汇总得分的计算方法：评标委员会成员</w:t>
      </w:r>
      <w:r>
        <w:rPr>
          <w:rFonts w:ascii="仿宋" w:hAnsi="仿宋" w:eastAsia="仿宋" w:cs="仿宋"/>
          <w:spacing w:val="-2"/>
          <w:sz w:val="24"/>
          <w:szCs w:val="24"/>
        </w:rPr>
        <w:t>技术评分的算术平均值。</w:t>
      </w:r>
    </w:p>
    <w:p w14:paraId="5C02D300">
      <w:pPr>
        <w:spacing w:before="109" w:line="222" w:lineRule="auto"/>
        <w:ind w:left="588"/>
        <w:rPr>
          <w:rFonts w:ascii="仿宋" w:hAnsi="仿宋" w:eastAsia="仿宋" w:cs="仿宋"/>
          <w:sz w:val="24"/>
          <w:szCs w:val="24"/>
        </w:rPr>
      </w:pPr>
      <w:r>
        <w:rPr>
          <w:rFonts w:ascii="仿宋" w:hAnsi="仿宋" w:eastAsia="仿宋" w:cs="仿宋"/>
          <w:spacing w:val="-3"/>
          <w:sz w:val="24"/>
          <w:szCs w:val="24"/>
        </w:rPr>
        <w:t>1.3 当投标人所投设备功能与招标文件要求相同，但其表述不同时不扣分。</w:t>
      </w:r>
    </w:p>
    <w:p w14:paraId="5D15113D">
      <w:pPr>
        <w:spacing w:before="114" w:line="307" w:lineRule="auto"/>
        <w:ind w:left="101" w:right="82" w:firstLine="487"/>
        <w:rPr>
          <w:rFonts w:ascii="仿宋" w:hAnsi="仿宋" w:eastAsia="仿宋" w:cs="仿宋"/>
          <w:sz w:val="24"/>
          <w:szCs w:val="24"/>
        </w:rPr>
      </w:pPr>
      <w:r>
        <w:rPr>
          <w:rFonts w:ascii="仿宋" w:hAnsi="仿宋" w:eastAsia="仿宋" w:cs="仿宋"/>
          <w:spacing w:val="-2"/>
          <w:sz w:val="24"/>
          <w:szCs w:val="24"/>
        </w:rPr>
        <w:t>1.4“</w:t>
      </w:r>
      <w:r>
        <w:rPr>
          <w:rFonts w:ascii="仿宋" w:hAnsi="仿宋" w:eastAsia="仿宋" w:cs="仿宋"/>
          <w:spacing w:val="-76"/>
          <w:sz w:val="24"/>
          <w:szCs w:val="24"/>
        </w:rPr>
        <w:t xml:space="preserve"> </w:t>
      </w:r>
      <w:r>
        <w:rPr>
          <w:rFonts w:ascii="仿宋" w:hAnsi="仿宋" w:eastAsia="仿宋" w:cs="仿宋"/>
          <w:spacing w:val="-2"/>
          <w:sz w:val="24"/>
          <w:szCs w:val="24"/>
        </w:rPr>
        <w:t>同类项目</w:t>
      </w:r>
      <w:r>
        <w:rPr>
          <w:rFonts w:ascii="仿宋" w:hAnsi="仿宋" w:eastAsia="仿宋" w:cs="仿宋"/>
          <w:spacing w:val="-85"/>
          <w:sz w:val="24"/>
          <w:szCs w:val="24"/>
        </w:rPr>
        <w:t xml:space="preserve"> </w:t>
      </w:r>
      <w:r>
        <w:rPr>
          <w:rFonts w:ascii="仿宋" w:hAnsi="仿宋" w:eastAsia="仿宋" w:cs="仿宋"/>
          <w:spacing w:val="-2"/>
          <w:sz w:val="24"/>
          <w:szCs w:val="24"/>
        </w:rPr>
        <w:t>”是指投标人已经完成的与本次采购要求相同或者类</w:t>
      </w:r>
      <w:r>
        <w:rPr>
          <w:rFonts w:ascii="仿宋" w:hAnsi="仿宋" w:eastAsia="仿宋" w:cs="仿宋"/>
          <w:spacing w:val="-3"/>
          <w:sz w:val="24"/>
          <w:szCs w:val="24"/>
        </w:rPr>
        <w:t>同的货物，并</w:t>
      </w:r>
      <w:r>
        <w:rPr>
          <w:rFonts w:ascii="仿宋" w:hAnsi="仿宋" w:eastAsia="仿宋" w:cs="仿宋"/>
          <w:spacing w:val="-1"/>
          <w:sz w:val="24"/>
          <w:szCs w:val="24"/>
        </w:rPr>
        <w:t>且签订合同一方必须是投标人，以相同或者类同部分的合同金额为准。</w:t>
      </w:r>
    </w:p>
    <w:p w14:paraId="4E021396">
      <w:pPr>
        <w:spacing w:before="1" w:line="220" w:lineRule="auto"/>
        <w:ind w:left="588"/>
        <w:rPr>
          <w:rFonts w:ascii="仿宋" w:hAnsi="仿宋" w:eastAsia="仿宋" w:cs="仿宋"/>
          <w:sz w:val="24"/>
          <w:szCs w:val="24"/>
        </w:rPr>
      </w:pPr>
      <w:r>
        <w:rPr>
          <w:rFonts w:ascii="仿宋" w:hAnsi="仿宋" w:eastAsia="仿宋" w:cs="仿宋"/>
          <w:spacing w:val="-1"/>
          <w:sz w:val="24"/>
          <w:szCs w:val="24"/>
        </w:rPr>
        <w:t>1.5</w:t>
      </w:r>
      <w:r>
        <w:rPr>
          <w:rFonts w:ascii="仿宋" w:hAnsi="仿宋" w:eastAsia="仿宋" w:cs="仿宋"/>
          <w:spacing w:val="-45"/>
          <w:sz w:val="24"/>
          <w:szCs w:val="24"/>
        </w:rPr>
        <w:t xml:space="preserve"> </w:t>
      </w:r>
      <w:r>
        <w:rPr>
          <w:rFonts w:ascii="仿宋" w:hAnsi="仿宋" w:eastAsia="仿宋" w:cs="仿宋"/>
          <w:spacing w:val="-1"/>
          <w:sz w:val="24"/>
          <w:szCs w:val="24"/>
        </w:rPr>
        <w:t>执行国家统一定价标准和采用固定价格采购的项目，其价格不列</w:t>
      </w:r>
      <w:r>
        <w:rPr>
          <w:rFonts w:ascii="仿宋" w:hAnsi="仿宋" w:eastAsia="仿宋" w:cs="仿宋"/>
          <w:spacing w:val="-2"/>
          <w:sz w:val="24"/>
          <w:szCs w:val="24"/>
        </w:rPr>
        <w:t>为评审因素。</w:t>
      </w:r>
    </w:p>
    <w:p w14:paraId="71B803CF">
      <w:pPr>
        <w:spacing w:before="113" w:line="221" w:lineRule="auto"/>
        <w:ind w:left="588"/>
        <w:rPr>
          <w:rFonts w:ascii="仿宋" w:hAnsi="仿宋" w:eastAsia="仿宋" w:cs="仿宋"/>
          <w:sz w:val="24"/>
          <w:szCs w:val="24"/>
        </w:rPr>
      </w:pPr>
      <w:r>
        <w:rPr>
          <w:rFonts w:ascii="仿宋" w:hAnsi="仿宋" w:eastAsia="仿宋" w:cs="仿宋"/>
          <w:spacing w:val="-4"/>
          <w:sz w:val="24"/>
          <w:szCs w:val="24"/>
        </w:rPr>
        <w:t>1.6 中型、小型、微型企业应当同时符合以下条件：</w:t>
      </w:r>
    </w:p>
    <w:p w14:paraId="11CE3935">
      <w:pPr>
        <w:spacing w:before="115" w:line="306" w:lineRule="auto"/>
        <w:ind w:left="109" w:right="46" w:firstLine="479"/>
        <w:rPr>
          <w:rFonts w:ascii="仿宋" w:hAnsi="仿宋" w:eastAsia="仿宋" w:cs="仿宋"/>
          <w:sz w:val="24"/>
          <w:szCs w:val="24"/>
        </w:rPr>
      </w:pPr>
      <w:r>
        <w:rPr>
          <w:rFonts w:ascii="仿宋" w:hAnsi="仿宋" w:eastAsia="仿宋" w:cs="仿宋"/>
          <w:spacing w:val="-2"/>
          <w:sz w:val="24"/>
          <w:szCs w:val="24"/>
        </w:rPr>
        <w:t>1.6.1</w:t>
      </w:r>
      <w:r>
        <w:rPr>
          <w:rFonts w:ascii="仿宋" w:hAnsi="仿宋" w:eastAsia="仿宋" w:cs="仿宋"/>
          <w:spacing w:val="-37"/>
          <w:sz w:val="24"/>
          <w:szCs w:val="24"/>
        </w:rPr>
        <w:t xml:space="preserve"> </w:t>
      </w:r>
      <w:r>
        <w:rPr>
          <w:rFonts w:ascii="仿宋" w:hAnsi="仿宋" w:eastAsia="仿宋" w:cs="仿宋"/>
          <w:spacing w:val="-2"/>
          <w:sz w:val="24"/>
          <w:szCs w:val="24"/>
        </w:rPr>
        <w:t>依据《关于印发&lt;统计上大中小微型企业划分办法(2017)&gt;的通知》规定，中型、小型和微型企业投标的须提供《中小企业声明函》原件并对</w:t>
      </w:r>
      <w:r>
        <w:rPr>
          <w:rFonts w:ascii="仿宋" w:hAnsi="仿宋" w:eastAsia="仿宋" w:cs="仿宋"/>
          <w:spacing w:val="-3"/>
          <w:sz w:val="24"/>
          <w:szCs w:val="24"/>
        </w:rPr>
        <w:t>声明函的真实性负责；</w:t>
      </w:r>
    </w:p>
    <w:p w14:paraId="51F6A3DF">
      <w:pPr>
        <w:spacing w:before="1" w:line="308" w:lineRule="auto"/>
        <w:ind w:left="97" w:right="82" w:firstLine="491"/>
        <w:rPr>
          <w:rFonts w:ascii="仿宋" w:hAnsi="仿宋" w:eastAsia="仿宋" w:cs="仿宋"/>
          <w:sz w:val="24"/>
          <w:szCs w:val="24"/>
        </w:rPr>
      </w:pPr>
      <w:r>
        <w:rPr>
          <w:rFonts w:ascii="仿宋" w:hAnsi="仿宋" w:eastAsia="仿宋" w:cs="仿宋"/>
          <w:spacing w:val="-2"/>
          <w:sz w:val="24"/>
          <w:szCs w:val="24"/>
        </w:rPr>
        <w:t>1.6.2</w:t>
      </w:r>
      <w:r>
        <w:rPr>
          <w:rFonts w:ascii="仿宋" w:hAnsi="仿宋" w:eastAsia="仿宋" w:cs="仿宋"/>
          <w:spacing w:val="-37"/>
          <w:sz w:val="24"/>
          <w:szCs w:val="24"/>
        </w:rPr>
        <w:t xml:space="preserve"> </w:t>
      </w:r>
      <w:r>
        <w:rPr>
          <w:rFonts w:ascii="仿宋" w:hAnsi="仿宋" w:eastAsia="仿宋" w:cs="仿宋"/>
          <w:spacing w:val="-2"/>
          <w:sz w:val="24"/>
          <w:szCs w:val="24"/>
        </w:rPr>
        <w:t>按照《关于印发&lt;统计上大中小微型企业划分办法(2017)&gt;的通知》规定，投</w:t>
      </w:r>
      <w:r>
        <w:rPr>
          <w:rFonts w:ascii="仿宋" w:hAnsi="仿宋" w:eastAsia="仿宋" w:cs="仿宋"/>
          <w:spacing w:val="-3"/>
          <w:sz w:val="24"/>
          <w:szCs w:val="24"/>
        </w:rPr>
        <w:t>标人应符合中小企业划分标准；所称中小企业划分标准，是指国务院有关部门根据企业</w:t>
      </w:r>
      <w:r>
        <w:rPr>
          <w:rFonts w:ascii="仿宋" w:hAnsi="仿宋" w:eastAsia="仿宋" w:cs="仿宋"/>
          <w:spacing w:val="-1"/>
          <w:sz w:val="24"/>
          <w:szCs w:val="24"/>
        </w:rPr>
        <w:t>从业人员、营业收入、资产总额等指标制定的中小企业划型标准。</w:t>
      </w:r>
    </w:p>
    <w:p w14:paraId="770B7470">
      <w:pPr>
        <w:spacing w:before="1" w:line="307" w:lineRule="auto"/>
        <w:ind w:left="112" w:right="82" w:firstLine="476"/>
        <w:rPr>
          <w:rFonts w:ascii="仿宋" w:hAnsi="仿宋" w:eastAsia="仿宋" w:cs="仿宋"/>
          <w:sz w:val="24"/>
          <w:szCs w:val="24"/>
        </w:rPr>
      </w:pPr>
      <w:r>
        <w:rPr>
          <w:rFonts w:ascii="仿宋" w:hAnsi="仿宋" w:eastAsia="仿宋" w:cs="仿宋"/>
          <w:spacing w:val="-2"/>
          <w:sz w:val="24"/>
          <w:szCs w:val="24"/>
        </w:rPr>
        <w:t>1.6.3</w:t>
      </w:r>
      <w:r>
        <w:rPr>
          <w:rFonts w:ascii="仿宋" w:hAnsi="仿宋" w:eastAsia="仿宋" w:cs="仿宋"/>
          <w:spacing w:val="-42"/>
          <w:sz w:val="24"/>
          <w:szCs w:val="24"/>
        </w:rPr>
        <w:t xml:space="preserve"> </w:t>
      </w:r>
      <w:r>
        <w:rPr>
          <w:rFonts w:ascii="仿宋" w:hAnsi="仿宋" w:eastAsia="仿宋" w:cs="仿宋"/>
          <w:spacing w:val="-2"/>
          <w:sz w:val="24"/>
          <w:szCs w:val="24"/>
        </w:rPr>
        <w:t>提供本企业制造的货物、承担的工程或者服务，或者提供其他中小企</w:t>
      </w:r>
      <w:r>
        <w:rPr>
          <w:rFonts w:ascii="仿宋" w:hAnsi="仿宋" w:eastAsia="仿宋" w:cs="仿宋"/>
          <w:spacing w:val="-3"/>
          <w:sz w:val="24"/>
          <w:szCs w:val="24"/>
        </w:rPr>
        <w:t>业制造</w:t>
      </w:r>
      <w:r>
        <w:rPr>
          <w:rFonts w:ascii="仿宋" w:hAnsi="仿宋" w:eastAsia="仿宋" w:cs="仿宋"/>
          <w:spacing w:val="-1"/>
          <w:sz w:val="24"/>
          <w:szCs w:val="24"/>
        </w:rPr>
        <w:t>的货物。本项所称货物不包括使用大型企业注册商</w:t>
      </w:r>
      <w:r>
        <w:rPr>
          <w:rFonts w:ascii="仿宋" w:hAnsi="仿宋" w:eastAsia="仿宋" w:cs="仿宋"/>
          <w:spacing w:val="-2"/>
          <w:sz w:val="24"/>
          <w:szCs w:val="24"/>
        </w:rPr>
        <w:t>标的货物。</w:t>
      </w:r>
    </w:p>
    <w:p w14:paraId="5F83644C">
      <w:pPr>
        <w:spacing w:before="1" w:line="220" w:lineRule="auto"/>
        <w:ind w:left="588"/>
        <w:rPr>
          <w:rFonts w:ascii="仿宋" w:hAnsi="仿宋" w:eastAsia="仿宋" w:cs="仿宋"/>
          <w:sz w:val="24"/>
          <w:szCs w:val="24"/>
        </w:rPr>
      </w:pPr>
      <w:r>
        <w:rPr>
          <w:rFonts w:ascii="仿宋" w:hAnsi="仿宋" w:eastAsia="仿宋" w:cs="仿宋"/>
          <w:spacing w:val="-2"/>
          <w:sz w:val="24"/>
          <w:szCs w:val="24"/>
        </w:rPr>
        <w:t>1.7</w:t>
      </w:r>
      <w:r>
        <w:rPr>
          <w:rFonts w:ascii="仿宋" w:hAnsi="仿宋" w:eastAsia="仿宋" w:cs="仿宋"/>
          <w:spacing w:val="-26"/>
          <w:sz w:val="24"/>
          <w:szCs w:val="24"/>
        </w:rPr>
        <w:t xml:space="preserve"> </w:t>
      </w:r>
      <w:r>
        <w:rPr>
          <w:rFonts w:ascii="仿宋" w:hAnsi="仿宋" w:eastAsia="仿宋" w:cs="仿宋"/>
          <w:spacing w:val="-2"/>
          <w:sz w:val="24"/>
          <w:szCs w:val="24"/>
        </w:rPr>
        <w:t>小型、微型企业提供中型企业制造的货物的，视同为中型企业。</w:t>
      </w:r>
    </w:p>
    <w:p w14:paraId="55A6638B">
      <w:pPr>
        <w:spacing w:before="115" w:line="307" w:lineRule="auto"/>
        <w:ind w:left="99" w:right="85" w:firstLine="489"/>
        <w:rPr>
          <w:rFonts w:ascii="仿宋" w:hAnsi="仿宋" w:eastAsia="仿宋" w:cs="仿宋"/>
          <w:sz w:val="24"/>
          <w:szCs w:val="24"/>
        </w:rPr>
      </w:pPr>
      <w:r>
        <w:rPr>
          <w:rFonts w:ascii="仿宋" w:hAnsi="仿宋" w:eastAsia="仿宋" w:cs="仿宋"/>
          <w:spacing w:val="4"/>
          <w:sz w:val="24"/>
          <w:szCs w:val="24"/>
        </w:rPr>
        <w:t>1.8</w:t>
      </w:r>
      <w:r>
        <w:rPr>
          <w:rFonts w:ascii="仿宋" w:hAnsi="仿宋" w:eastAsia="仿宋" w:cs="仿宋"/>
          <w:spacing w:val="-28"/>
          <w:sz w:val="24"/>
          <w:szCs w:val="24"/>
        </w:rPr>
        <w:t xml:space="preserve"> </w:t>
      </w:r>
      <w:r>
        <w:rPr>
          <w:rFonts w:ascii="仿宋" w:hAnsi="仿宋" w:eastAsia="仿宋" w:cs="仿宋"/>
          <w:spacing w:val="4"/>
          <w:sz w:val="24"/>
          <w:szCs w:val="24"/>
        </w:rPr>
        <w:t>小型和微型企业提供的货物中含有中型及以上企业的产品或者大中型企业提</w:t>
      </w:r>
      <w:r>
        <w:rPr>
          <w:rFonts w:ascii="仿宋" w:hAnsi="仿宋" w:eastAsia="仿宋" w:cs="仿宋"/>
          <w:spacing w:val="-1"/>
          <w:sz w:val="24"/>
          <w:szCs w:val="24"/>
        </w:rPr>
        <w:t>供货物中含有小型、微型企业产品的，均不给予价格扣除。</w:t>
      </w:r>
    </w:p>
    <w:p w14:paraId="37DAFA77">
      <w:pPr>
        <w:spacing w:before="1" w:line="220" w:lineRule="auto"/>
        <w:ind w:left="588"/>
      </w:pPr>
      <w:r>
        <w:rPr>
          <w:rFonts w:ascii="仿宋" w:hAnsi="仿宋" w:eastAsia="仿宋" w:cs="仿宋"/>
          <w:spacing w:val="-1"/>
          <w:sz w:val="24"/>
          <w:szCs w:val="24"/>
        </w:rPr>
        <w:t>1.9</w:t>
      </w:r>
      <w:r>
        <w:rPr>
          <w:rFonts w:ascii="仿宋" w:hAnsi="仿宋" w:eastAsia="仿宋" w:cs="仿宋"/>
          <w:spacing w:val="-44"/>
          <w:sz w:val="24"/>
          <w:szCs w:val="24"/>
        </w:rPr>
        <w:t xml:space="preserve"> </w:t>
      </w:r>
      <w:r>
        <w:rPr>
          <w:rFonts w:ascii="仿宋" w:hAnsi="仿宋" w:eastAsia="仿宋" w:cs="仿宋"/>
          <w:spacing w:val="-1"/>
          <w:sz w:val="24"/>
          <w:szCs w:val="24"/>
        </w:rPr>
        <w:t>评分得分非整数的保留小数点后两位（小数点后</w:t>
      </w:r>
      <w:r>
        <w:rPr>
          <w:rFonts w:ascii="仿宋" w:hAnsi="仿宋" w:eastAsia="仿宋" w:cs="仿宋"/>
          <w:spacing w:val="-2"/>
          <w:sz w:val="24"/>
          <w:szCs w:val="24"/>
        </w:rPr>
        <w:t>第三位数四舍五入）。</w:t>
      </w:r>
    </w:p>
    <w:p w14:paraId="2FF24419">
      <w:pPr>
        <w:spacing w:before="92" w:line="224" w:lineRule="auto"/>
        <w:ind w:left="650"/>
        <w:outlineLvl w:val="2"/>
        <w:rPr>
          <w:rFonts w:ascii="楷体" w:hAnsi="楷体" w:eastAsia="楷体" w:cs="楷体"/>
          <w:spacing w:val="-2"/>
          <w:sz w:val="28"/>
          <w:szCs w:val="28"/>
        </w:rPr>
      </w:pPr>
      <w:bookmarkStart w:id="36" w:name="_Toc15954"/>
    </w:p>
    <w:p w14:paraId="1400C8E5">
      <w:pPr>
        <w:spacing w:before="92" w:line="224" w:lineRule="auto"/>
        <w:ind w:left="650"/>
        <w:outlineLvl w:val="2"/>
        <w:rPr>
          <w:rFonts w:ascii="楷体" w:hAnsi="楷体" w:eastAsia="楷体" w:cs="楷体"/>
          <w:spacing w:val="-2"/>
          <w:sz w:val="24"/>
          <w:szCs w:val="24"/>
        </w:rPr>
      </w:pPr>
      <w:r>
        <w:rPr>
          <w:rFonts w:ascii="楷体" w:hAnsi="楷体" w:eastAsia="楷体" w:cs="楷体"/>
          <w:spacing w:val="-2"/>
          <w:sz w:val="28"/>
          <w:szCs w:val="28"/>
        </w:rPr>
        <w:t>2.评标附表</w:t>
      </w:r>
      <w:bookmarkEnd w:id="36"/>
    </w:p>
    <w:p w14:paraId="62C99703">
      <w:pPr>
        <w:spacing w:before="255" w:line="223" w:lineRule="auto"/>
        <w:ind w:left="570"/>
        <w:rPr>
          <w:rFonts w:ascii="楷体" w:hAnsi="楷体" w:eastAsia="楷体" w:cs="楷体"/>
          <w:sz w:val="24"/>
          <w:szCs w:val="24"/>
        </w:rPr>
      </w:pPr>
      <w:r>
        <w:rPr>
          <w:rFonts w:ascii="楷体" w:hAnsi="楷体" w:eastAsia="楷体" w:cs="楷体"/>
          <w:spacing w:val="-2"/>
          <w:sz w:val="24"/>
          <w:szCs w:val="24"/>
        </w:rPr>
        <w:t>2.1</w:t>
      </w:r>
      <w:r>
        <w:rPr>
          <w:rFonts w:ascii="楷体" w:hAnsi="楷体" w:eastAsia="楷体" w:cs="楷体"/>
          <w:spacing w:val="-47"/>
          <w:sz w:val="24"/>
          <w:szCs w:val="24"/>
        </w:rPr>
        <w:t xml:space="preserve"> </w:t>
      </w:r>
      <w:r>
        <w:rPr>
          <w:rFonts w:ascii="楷体" w:hAnsi="楷体" w:eastAsia="楷体" w:cs="楷体"/>
          <w:spacing w:val="-2"/>
          <w:sz w:val="24"/>
          <w:szCs w:val="24"/>
        </w:rPr>
        <w:t>评分因素以及分值</w:t>
      </w:r>
    </w:p>
    <w:p w14:paraId="553E657C">
      <w:pPr>
        <w:spacing w:line="155" w:lineRule="exact"/>
      </w:pPr>
    </w:p>
    <w:tbl>
      <w:tblPr>
        <w:tblStyle w:val="19"/>
        <w:tblW w:w="8931" w:type="dxa"/>
        <w:tblInd w:w="26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5"/>
        <w:gridCol w:w="2459"/>
        <w:gridCol w:w="2485"/>
        <w:gridCol w:w="2312"/>
      </w:tblGrid>
      <w:tr w14:paraId="2C90F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1675" w:type="dxa"/>
            <w:vAlign w:val="top"/>
          </w:tcPr>
          <w:p w14:paraId="2C060F1F">
            <w:pPr>
              <w:pStyle w:val="20"/>
              <w:spacing w:before="196" w:line="222" w:lineRule="auto"/>
              <w:ind w:left="502"/>
            </w:pPr>
            <w:r>
              <w:rPr>
                <w:spacing w:val="-5"/>
              </w:rPr>
              <w:t>评分因素</w:t>
            </w:r>
          </w:p>
        </w:tc>
        <w:tc>
          <w:tcPr>
            <w:tcW w:w="2459" w:type="dxa"/>
            <w:vAlign w:val="top"/>
          </w:tcPr>
          <w:p w14:paraId="0534C444">
            <w:pPr>
              <w:pStyle w:val="20"/>
              <w:spacing w:before="196" w:line="222" w:lineRule="auto"/>
              <w:ind w:left="767"/>
            </w:pPr>
            <w:r>
              <w:rPr>
                <w:spacing w:val="-7"/>
              </w:rPr>
              <w:t>商务部分</w:t>
            </w:r>
          </w:p>
        </w:tc>
        <w:tc>
          <w:tcPr>
            <w:tcW w:w="2485" w:type="dxa"/>
            <w:vAlign w:val="top"/>
          </w:tcPr>
          <w:p w14:paraId="25BC7375">
            <w:pPr>
              <w:pStyle w:val="20"/>
              <w:spacing w:before="196" w:line="222" w:lineRule="auto"/>
              <w:ind w:left="775"/>
            </w:pPr>
            <w:r>
              <w:rPr>
                <w:spacing w:val="-5"/>
              </w:rPr>
              <w:t>技术部分</w:t>
            </w:r>
          </w:p>
        </w:tc>
        <w:tc>
          <w:tcPr>
            <w:tcW w:w="2312" w:type="dxa"/>
            <w:vAlign w:val="top"/>
          </w:tcPr>
          <w:p w14:paraId="03F7C4E9">
            <w:pPr>
              <w:pStyle w:val="20"/>
              <w:spacing w:before="195" w:line="224" w:lineRule="auto"/>
              <w:ind w:left="938"/>
            </w:pPr>
            <w:r>
              <w:rPr>
                <w:spacing w:val="-14"/>
              </w:rPr>
              <w:t>总分</w:t>
            </w:r>
          </w:p>
        </w:tc>
      </w:tr>
      <w:tr w14:paraId="5034B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1675" w:type="dxa"/>
            <w:vAlign w:val="top"/>
          </w:tcPr>
          <w:p w14:paraId="6CB3F02E">
            <w:pPr>
              <w:pStyle w:val="20"/>
              <w:spacing w:before="205" w:line="223" w:lineRule="auto"/>
              <w:ind w:left="504"/>
            </w:pPr>
            <w:r>
              <w:rPr>
                <w:spacing w:val="-5"/>
              </w:rPr>
              <w:t>分值比重</w:t>
            </w:r>
          </w:p>
        </w:tc>
        <w:tc>
          <w:tcPr>
            <w:tcW w:w="2459" w:type="dxa"/>
            <w:vAlign w:val="top"/>
          </w:tcPr>
          <w:p w14:paraId="21A18F72">
            <w:pPr>
              <w:pStyle w:val="20"/>
              <w:spacing w:before="204" w:line="224" w:lineRule="auto"/>
              <w:ind w:left="967"/>
              <w:rPr>
                <w:color w:val="auto"/>
              </w:rPr>
            </w:pPr>
            <w:r>
              <w:rPr>
                <w:color w:val="auto"/>
                <w:spacing w:val="-5"/>
              </w:rPr>
              <w:t>30</w:t>
            </w:r>
            <w:r>
              <w:rPr>
                <w:color w:val="auto"/>
                <w:spacing w:val="-41"/>
              </w:rPr>
              <w:t xml:space="preserve"> </w:t>
            </w:r>
            <w:r>
              <w:rPr>
                <w:color w:val="auto"/>
                <w:spacing w:val="-5"/>
              </w:rPr>
              <w:t>分</w:t>
            </w:r>
          </w:p>
        </w:tc>
        <w:tc>
          <w:tcPr>
            <w:tcW w:w="2485" w:type="dxa"/>
            <w:vAlign w:val="top"/>
          </w:tcPr>
          <w:p w14:paraId="435A6C02">
            <w:pPr>
              <w:pStyle w:val="20"/>
              <w:spacing w:before="204" w:line="224" w:lineRule="auto"/>
              <w:ind w:left="981"/>
              <w:rPr>
                <w:color w:val="auto"/>
              </w:rPr>
            </w:pPr>
            <w:r>
              <w:rPr>
                <w:color w:val="auto"/>
                <w:spacing w:val="-5"/>
              </w:rPr>
              <w:t>70</w:t>
            </w:r>
            <w:r>
              <w:rPr>
                <w:color w:val="auto"/>
                <w:spacing w:val="-42"/>
              </w:rPr>
              <w:t xml:space="preserve"> </w:t>
            </w:r>
            <w:r>
              <w:rPr>
                <w:color w:val="auto"/>
                <w:spacing w:val="-5"/>
              </w:rPr>
              <w:t>分</w:t>
            </w:r>
          </w:p>
        </w:tc>
        <w:tc>
          <w:tcPr>
            <w:tcW w:w="2312" w:type="dxa"/>
            <w:vAlign w:val="top"/>
          </w:tcPr>
          <w:p w14:paraId="2DB35A9B">
            <w:pPr>
              <w:pStyle w:val="20"/>
              <w:spacing w:before="204" w:line="224" w:lineRule="auto"/>
              <w:ind w:left="846"/>
              <w:rPr>
                <w:color w:val="auto"/>
              </w:rPr>
            </w:pPr>
            <w:r>
              <w:rPr>
                <w:color w:val="auto"/>
                <w:spacing w:val="-7"/>
              </w:rPr>
              <w:t>100</w:t>
            </w:r>
            <w:r>
              <w:rPr>
                <w:color w:val="auto"/>
                <w:spacing w:val="-41"/>
              </w:rPr>
              <w:t xml:space="preserve"> </w:t>
            </w:r>
            <w:r>
              <w:rPr>
                <w:color w:val="auto"/>
                <w:spacing w:val="-7"/>
              </w:rPr>
              <w:t>分</w:t>
            </w:r>
          </w:p>
        </w:tc>
      </w:tr>
    </w:tbl>
    <w:p w14:paraId="0348B6BC">
      <w:pPr>
        <w:spacing w:before="115" w:line="223" w:lineRule="auto"/>
        <w:ind w:left="570"/>
        <w:rPr>
          <w:rFonts w:ascii="楷体" w:hAnsi="楷体" w:eastAsia="楷体" w:cs="楷体"/>
          <w:sz w:val="24"/>
          <w:szCs w:val="24"/>
        </w:rPr>
      </w:pPr>
      <w:r>
        <w:rPr>
          <w:rFonts w:ascii="楷体" w:hAnsi="楷体" w:eastAsia="楷体" w:cs="楷体"/>
          <w:spacing w:val="-3"/>
          <w:sz w:val="24"/>
          <w:szCs w:val="24"/>
        </w:rPr>
        <w:t>2.2</w:t>
      </w:r>
      <w:r>
        <w:rPr>
          <w:rFonts w:ascii="楷体" w:hAnsi="楷体" w:eastAsia="楷体" w:cs="楷体"/>
          <w:spacing w:val="-45"/>
          <w:sz w:val="24"/>
          <w:szCs w:val="24"/>
        </w:rPr>
        <w:t xml:space="preserve"> </w:t>
      </w:r>
      <w:r>
        <w:rPr>
          <w:rFonts w:ascii="楷体" w:hAnsi="楷体" w:eastAsia="楷体" w:cs="楷体"/>
          <w:spacing w:val="-3"/>
          <w:sz w:val="24"/>
          <w:szCs w:val="24"/>
        </w:rPr>
        <w:t>初步评审表</w:t>
      </w:r>
    </w:p>
    <w:p w14:paraId="55648348">
      <w:pPr>
        <w:spacing w:line="154" w:lineRule="exact"/>
      </w:pPr>
    </w:p>
    <w:tbl>
      <w:tblPr>
        <w:tblStyle w:val="19"/>
        <w:tblW w:w="501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23"/>
        <w:gridCol w:w="1352"/>
        <w:gridCol w:w="6732"/>
      </w:tblGrid>
      <w:tr w14:paraId="178DF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5" w:hRule="atLeast"/>
        </w:trPr>
        <w:tc>
          <w:tcPr>
            <w:tcW w:w="1344" w:type="pct"/>
            <w:gridSpan w:val="2"/>
            <w:vAlign w:val="top"/>
          </w:tcPr>
          <w:p w14:paraId="5038CBB8">
            <w:pPr>
              <w:pStyle w:val="20"/>
              <w:spacing w:before="186" w:line="223" w:lineRule="auto"/>
              <w:ind w:left="1263"/>
              <w:rPr>
                <w:rFonts w:hint="eastAsia" w:ascii="仿宋" w:hAnsi="仿宋" w:eastAsia="仿宋" w:cs="仿宋"/>
                <w:sz w:val="24"/>
                <w:szCs w:val="24"/>
              </w:rPr>
            </w:pPr>
            <w:r>
              <w:rPr>
                <w:rFonts w:hint="eastAsia" w:ascii="仿宋" w:hAnsi="仿宋" w:eastAsia="仿宋" w:cs="仿宋"/>
                <w:b/>
                <w:bCs/>
                <w:spacing w:val="-8"/>
                <w:sz w:val="24"/>
                <w:szCs w:val="24"/>
              </w:rPr>
              <w:t>条款号</w:t>
            </w:r>
          </w:p>
        </w:tc>
        <w:tc>
          <w:tcPr>
            <w:tcW w:w="3655" w:type="pct"/>
            <w:vAlign w:val="top"/>
          </w:tcPr>
          <w:p w14:paraId="2975B8D5">
            <w:pPr>
              <w:pStyle w:val="20"/>
              <w:spacing w:before="187" w:line="222" w:lineRule="auto"/>
              <w:ind w:left="2505"/>
              <w:rPr>
                <w:rFonts w:hint="eastAsia" w:ascii="仿宋" w:hAnsi="仿宋" w:eastAsia="仿宋" w:cs="仿宋"/>
                <w:sz w:val="24"/>
                <w:szCs w:val="24"/>
              </w:rPr>
            </w:pPr>
            <w:r>
              <w:rPr>
                <w:rFonts w:hint="eastAsia" w:ascii="仿宋" w:hAnsi="仿宋" w:eastAsia="仿宋" w:cs="仿宋"/>
                <w:b/>
                <w:bCs/>
                <w:spacing w:val="-7"/>
                <w:sz w:val="24"/>
                <w:szCs w:val="24"/>
              </w:rPr>
              <w:t>评审标准</w:t>
            </w:r>
          </w:p>
        </w:tc>
      </w:tr>
      <w:tr w14:paraId="3ABE4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610" w:type="pct"/>
            <w:vMerge w:val="restart"/>
            <w:vAlign w:val="center"/>
          </w:tcPr>
          <w:p w14:paraId="17078AFA">
            <w:pPr>
              <w:pStyle w:val="20"/>
              <w:spacing w:before="78"/>
              <w:jc w:val="center"/>
              <w:rPr>
                <w:rFonts w:hint="eastAsia" w:cs="仿宋"/>
                <w:color w:val="auto"/>
                <w:sz w:val="24"/>
                <w:szCs w:val="24"/>
                <w:highlight w:val="none"/>
                <w:lang w:val="en-US" w:eastAsia="zh-CN"/>
              </w:rPr>
            </w:pPr>
          </w:p>
          <w:p w14:paraId="02A8A52F">
            <w:pPr>
              <w:pStyle w:val="20"/>
              <w:spacing w:before="78"/>
              <w:jc w:val="center"/>
              <w:rPr>
                <w:rFonts w:hint="eastAsia" w:cs="仿宋"/>
                <w:color w:val="auto"/>
                <w:sz w:val="24"/>
                <w:szCs w:val="24"/>
                <w:highlight w:val="none"/>
                <w:lang w:val="en-US" w:eastAsia="zh-CN"/>
              </w:rPr>
            </w:pPr>
          </w:p>
          <w:p w14:paraId="3B66DEDE">
            <w:pPr>
              <w:pStyle w:val="20"/>
              <w:spacing w:before="78"/>
              <w:jc w:val="center"/>
              <w:rPr>
                <w:rFonts w:hint="eastAsia" w:cs="仿宋"/>
                <w:color w:val="auto"/>
                <w:sz w:val="24"/>
                <w:szCs w:val="24"/>
                <w:highlight w:val="none"/>
                <w:lang w:val="en-US" w:eastAsia="zh-CN"/>
              </w:rPr>
            </w:pPr>
          </w:p>
          <w:p w14:paraId="77CB6463">
            <w:pPr>
              <w:pStyle w:val="20"/>
              <w:spacing w:before="78"/>
              <w:jc w:val="center"/>
              <w:rPr>
                <w:rFonts w:hint="eastAsia" w:cs="仿宋"/>
                <w:color w:val="auto"/>
                <w:sz w:val="24"/>
                <w:szCs w:val="24"/>
                <w:highlight w:val="none"/>
                <w:lang w:val="en-US" w:eastAsia="zh-CN"/>
              </w:rPr>
            </w:pPr>
          </w:p>
          <w:p w14:paraId="3FA4ABB2">
            <w:pPr>
              <w:pStyle w:val="20"/>
              <w:spacing w:before="78"/>
              <w:jc w:val="center"/>
              <w:rPr>
                <w:rFonts w:hint="eastAsia" w:cs="仿宋"/>
                <w:color w:val="auto"/>
                <w:sz w:val="24"/>
                <w:szCs w:val="24"/>
                <w:highlight w:val="none"/>
                <w:lang w:val="en-US" w:eastAsia="zh-CN"/>
              </w:rPr>
            </w:pPr>
          </w:p>
          <w:p w14:paraId="0940053A">
            <w:pPr>
              <w:pStyle w:val="20"/>
              <w:spacing w:before="78"/>
              <w:jc w:val="center"/>
              <w:rPr>
                <w:rFonts w:hint="eastAsia" w:cs="仿宋"/>
                <w:color w:val="auto"/>
                <w:sz w:val="24"/>
                <w:szCs w:val="24"/>
                <w:highlight w:val="none"/>
                <w:lang w:val="en-US" w:eastAsia="zh-CN"/>
              </w:rPr>
            </w:pPr>
          </w:p>
          <w:p w14:paraId="5B1D77C3">
            <w:pPr>
              <w:pStyle w:val="20"/>
              <w:spacing w:before="78"/>
              <w:jc w:val="center"/>
              <w:rPr>
                <w:rFonts w:hint="eastAsia" w:cs="仿宋"/>
                <w:color w:val="auto"/>
                <w:sz w:val="24"/>
                <w:szCs w:val="24"/>
                <w:highlight w:val="none"/>
                <w:lang w:val="en-US" w:eastAsia="zh-CN"/>
              </w:rPr>
            </w:pPr>
          </w:p>
          <w:p w14:paraId="2E8DE5F0">
            <w:pPr>
              <w:pStyle w:val="20"/>
              <w:spacing w:before="78"/>
              <w:jc w:val="center"/>
              <w:rPr>
                <w:rFonts w:hint="eastAsia" w:cs="仿宋"/>
                <w:color w:val="auto"/>
                <w:sz w:val="24"/>
                <w:szCs w:val="24"/>
                <w:highlight w:val="none"/>
                <w:lang w:val="en-US" w:eastAsia="zh-CN"/>
              </w:rPr>
            </w:pPr>
          </w:p>
          <w:p w14:paraId="295C9E75">
            <w:pPr>
              <w:pStyle w:val="20"/>
              <w:spacing w:before="78"/>
              <w:jc w:val="center"/>
              <w:rPr>
                <w:rFonts w:hint="eastAsia" w:cs="仿宋"/>
                <w:color w:val="auto"/>
                <w:sz w:val="24"/>
                <w:szCs w:val="24"/>
                <w:highlight w:val="none"/>
                <w:lang w:val="en-US" w:eastAsia="zh-CN"/>
              </w:rPr>
            </w:pPr>
          </w:p>
          <w:p w14:paraId="183FBD9C">
            <w:pPr>
              <w:pStyle w:val="20"/>
              <w:spacing w:before="78"/>
              <w:jc w:val="center"/>
              <w:rPr>
                <w:rFonts w:hint="default" w:ascii="仿宋" w:hAnsi="仿宋" w:eastAsia="仿宋" w:cs="仿宋"/>
                <w:color w:val="auto"/>
                <w:sz w:val="24"/>
                <w:szCs w:val="24"/>
                <w:highlight w:val="none"/>
                <w:lang w:val="en-US" w:eastAsia="zh-CN"/>
              </w:rPr>
            </w:pPr>
            <w:r>
              <w:rPr>
                <w:rFonts w:hint="eastAsia" w:cs="仿宋"/>
                <w:color w:val="auto"/>
                <w:sz w:val="24"/>
                <w:szCs w:val="24"/>
                <w:highlight w:val="none"/>
                <w:lang w:val="en-US" w:eastAsia="zh-CN"/>
              </w:rPr>
              <w:t>2.2.1</w:t>
            </w:r>
          </w:p>
        </w:tc>
        <w:tc>
          <w:tcPr>
            <w:tcW w:w="734" w:type="pct"/>
            <w:vMerge w:val="restart"/>
            <w:vAlign w:val="center"/>
          </w:tcPr>
          <w:p w14:paraId="0DDD52BE">
            <w:pPr>
              <w:pStyle w:val="20"/>
              <w:spacing w:before="78" w:line="220" w:lineRule="auto"/>
              <w:jc w:val="center"/>
              <w:rPr>
                <w:rFonts w:hint="eastAsia" w:ascii="仿宋" w:hAnsi="仿宋" w:eastAsia="仿宋" w:cs="仿宋"/>
                <w:color w:val="auto"/>
                <w:spacing w:val="-6"/>
                <w:sz w:val="24"/>
                <w:szCs w:val="24"/>
                <w:highlight w:val="none"/>
              </w:rPr>
            </w:pPr>
          </w:p>
          <w:p w14:paraId="05F6D32E">
            <w:pPr>
              <w:pStyle w:val="20"/>
              <w:spacing w:before="78" w:line="220" w:lineRule="auto"/>
              <w:jc w:val="center"/>
              <w:rPr>
                <w:rFonts w:hint="eastAsia" w:ascii="仿宋" w:hAnsi="仿宋" w:eastAsia="仿宋" w:cs="仿宋"/>
                <w:color w:val="auto"/>
                <w:spacing w:val="-6"/>
                <w:sz w:val="24"/>
                <w:szCs w:val="24"/>
                <w:highlight w:val="none"/>
              </w:rPr>
            </w:pPr>
          </w:p>
          <w:p w14:paraId="70906BA9">
            <w:pPr>
              <w:pStyle w:val="20"/>
              <w:spacing w:before="78" w:line="220" w:lineRule="auto"/>
              <w:jc w:val="center"/>
              <w:rPr>
                <w:rFonts w:hint="eastAsia" w:ascii="仿宋" w:hAnsi="仿宋" w:eastAsia="仿宋" w:cs="仿宋"/>
                <w:color w:val="auto"/>
                <w:spacing w:val="-6"/>
                <w:sz w:val="24"/>
                <w:szCs w:val="24"/>
                <w:highlight w:val="none"/>
              </w:rPr>
            </w:pPr>
          </w:p>
          <w:p w14:paraId="52864B0F">
            <w:pPr>
              <w:pStyle w:val="20"/>
              <w:spacing w:before="78" w:line="220" w:lineRule="auto"/>
              <w:jc w:val="center"/>
              <w:rPr>
                <w:rFonts w:hint="eastAsia" w:ascii="仿宋" w:hAnsi="仿宋" w:eastAsia="仿宋" w:cs="仿宋"/>
                <w:color w:val="auto"/>
                <w:spacing w:val="-6"/>
                <w:sz w:val="24"/>
                <w:szCs w:val="24"/>
                <w:highlight w:val="none"/>
              </w:rPr>
            </w:pPr>
          </w:p>
          <w:p w14:paraId="439F2291">
            <w:pPr>
              <w:pStyle w:val="20"/>
              <w:spacing w:before="78" w:line="220" w:lineRule="auto"/>
              <w:jc w:val="center"/>
              <w:rPr>
                <w:rFonts w:hint="eastAsia" w:ascii="仿宋" w:hAnsi="仿宋" w:eastAsia="仿宋" w:cs="仿宋"/>
                <w:color w:val="auto"/>
                <w:spacing w:val="-6"/>
                <w:sz w:val="24"/>
                <w:szCs w:val="24"/>
                <w:highlight w:val="none"/>
              </w:rPr>
            </w:pPr>
          </w:p>
          <w:p w14:paraId="2C826F77">
            <w:pPr>
              <w:pStyle w:val="20"/>
              <w:spacing w:before="78" w:line="220" w:lineRule="auto"/>
              <w:jc w:val="center"/>
              <w:rPr>
                <w:rFonts w:hint="eastAsia" w:ascii="仿宋" w:hAnsi="仿宋" w:eastAsia="仿宋" w:cs="仿宋"/>
                <w:color w:val="auto"/>
                <w:spacing w:val="-6"/>
                <w:sz w:val="24"/>
                <w:szCs w:val="24"/>
                <w:highlight w:val="none"/>
              </w:rPr>
            </w:pPr>
          </w:p>
          <w:p w14:paraId="6FDEBD9F">
            <w:pPr>
              <w:pStyle w:val="20"/>
              <w:spacing w:before="78" w:line="220" w:lineRule="auto"/>
              <w:jc w:val="center"/>
              <w:rPr>
                <w:rFonts w:hint="eastAsia" w:ascii="仿宋" w:hAnsi="仿宋" w:eastAsia="仿宋" w:cs="仿宋"/>
                <w:color w:val="auto"/>
                <w:spacing w:val="-6"/>
                <w:sz w:val="24"/>
                <w:szCs w:val="24"/>
                <w:highlight w:val="none"/>
              </w:rPr>
            </w:pPr>
          </w:p>
          <w:p w14:paraId="06505CAF">
            <w:pPr>
              <w:pStyle w:val="20"/>
              <w:spacing w:before="78" w:line="220" w:lineRule="auto"/>
              <w:jc w:val="center"/>
              <w:rPr>
                <w:rFonts w:hint="eastAsia" w:ascii="仿宋" w:hAnsi="仿宋" w:eastAsia="仿宋" w:cs="仿宋"/>
                <w:color w:val="auto"/>
                <w:spacing w:val="-6"/>
                <w:sz w:val="24"/>
                <w:szCs w:val="24"/>
                <w:highlight w:val="none"/>
              </w:rPr>
            </w:pPr>
          </w:p>
          <w:p w14:paraId="00966514">
            <w:pPr>
              <w:pStyle w:val="20"/>
              <w:spacing w:before="78" w:line="220" w:lineRule="auto"/>
              <w:jc w:val="center"/>
              <w:rPr>
                <w:rFonts w:hint="eastAsia" w:ascii="仿宋" w:hAnsi="仿宋" w:eastAsia="仿宋" w:cs="仿宋"/>
                <w:color w:val="auto"/>
                <w:spacing w:val="-6"/>
                <w:sz w:val="24"/>
                <w:szCs w:val="24"/>
                <w:highlight w:val="none"/>
              </w:rPr>
            </w:pPr>
          </w:p>
          <w:p w14:paraId="2BB13C22">
            <w:pPr>
              <w:pStyle w:val="20"/>
              <w:spacing w:before="78" w:line="220" w:lineRule="auto"/>
              <w:jc w:val="center"/>
              <w:rPr>
                <w:rFonts w:hint="eastAsia" w:ascii="仿宋" w:hAnsi="仿宋" w:eastAsia="仿宋" w:cs="仿宋"/>
                <w:color w:val="auto"/>
                <w:spacing w:val="-6"/>
                <w:sz w:val="24"/>
                <w:szCs w:val="24"/>
                <w:highlight w:val="none"/>
              </w:rPr>
            </w:pPr>
          </w:p>
          <w:p w14:paraId="277E26E9">
            <w:pPr>
              <w:pStyle w:val="20"/>
              <w:spacing w:before="78" w:line="22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资格性审查</w:t>
            </w:r>
          </w:p>
        </w:tc>
        <w:tc>
          <w:tcPr>
            <w:tcW w:w="3655" w:type="pct"/>
            <w:vAlign w:val="center"/>
          </w:tcPr>
          <w:p w14:paraId="6BB1C5B7">
            <w:pPr>
              <w:pStyle w:val="20"/>
              <w:spacing w:before="182" w:line="299" w:lineRule="auto"/>
              <w:ind w:left="121" w:right="106" w:firstLine="2"/>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提供法人营业执照或事业单位法人证书或民办非企业单位登记证书或个体工商户营业执照或其他组织执业许可证的副本扫描件；投标人为自然人的，提供身份证明扫描件；采购标的属于银行、保险、石油石化、电力、 电信等行业的，允许该行业法人的分支机构参加投标（报价），并提供分支机构的《营业执照》副本扫描件。</w:t>
            </w:r>
          </w:p>
        </w:tc>
      </w:tr>
      <w:tr w14:paraId="6980B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610" w:type="pct"/>
            <w:vMerge w:val="continue"/>
            <w:vAlign w:val="center"/>
          </w:tcPr>
          <w:p w14:paraId="2A1FDA21">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6A74E567">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2644FADD">
            <w:pPr>
              <w:pStyle w:val="20"/>
              <w:spacing w:before="182" w:line="299" w:lineRule="auto"/>
              <w:ind w:left="121" w:right="106" w:firstLine="2"/>
              <w:jc w:val="center"/>
              <w:rPr>
                <w:rFonts w:hint="eastAsia" w:ascii="仿宋" w:hAnsi="仿宋" w:eastAsia="仿宋" w:cs="仿宋"/>
                <w:color w:val="auto"/>
                <w:sz w:val="24"/>
                <w:szCs w:val="24"/>
                <w:highlight w:val="none"/>
                <w:lang w:val="en-US" w:eastAsia="zh-CN"/>
              </w:rPr>
            </w:pPr>
            <w:r>
              <w:rPr>
                <w:rFonts w:hint="eastAsia"/>
                <w:color w:val="auto"/>
                <w:lang w:val="en-US" w:eastAsia="zh-CN"/>
              </w:rPr>
              <w:t>法定代表人参加投标的，须提供法定代表人身份证明书；委托代理人参加投标的，须提供《法定代表人授权委托书》。</w:t>
            </w:r>
          </w:p>
        </w:tc>
      </w:tr>
      <w:tr w14:paraId="6C49D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610" w:type="pct"/>
            <w:vMerge w:val="continue"/>
            <w:vAlign w:val="center"/>
          </w:tcPr>
          <w:p w14:paraId="54DA1F15">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3C1C131D">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1D50E063">
            <w:pPr>
              <w:pStyle w:val="20"/>
              <w:spacing w:before="182" w:line="299" w:lineRule="auto"/>
              <w:ind w:left="121" w:right="106" w:firstLine="2"/>
              <w:jc w:val="center"/>
              <w:rPr>
                <w:rFonts w:hint="eastAsia"/>
                <w:color w:val="auto"/>
                <w:lang w:val="en-US" w:eastAsia="zh-CN"/>
              </w:rPr>
            </w:pPr>
            <w:r>
              <w:rPr>
                <w:rFonts w:hint="eastAsia"/>
                <w:color w:val="auto"/>
                <w:lang w:val="en-US" w:eastAsia="zh-CN"/>
              </w:rPr>
              <w:t>提供税务部门出具的近三个月依法缴纳税收的完税证明（需含增值税或印花税等税种；如无需缴税，需提供税务机关出具的无欠税证明）。</w:t>
            </w:r>
          </w:p>
        </w:tc>
      </w:tr>
      <w:tr w14:paraId="65E84B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610" w:type="pct"/>
            <w:vMerge w:val="continue"/>
            <w:vAlign w:val="center"/>
          </w:tcPr>
          <w:p w14:paraId="098EEBB8">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79A9D799">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518CBE9A">
            <w:pPr>
              <w:pStyle w:val="20"/>
              <w:numPr>
                <w:ilvl w:val="0"/>
                <w:numId w:val="0"/>
              </w:numPr>
              <w:spacing w:before="1" w:line="213" w:lineRule="auto"/>
              <w:ind w:left="119" w:leftChars="0"/>
              <w:rPr>
                <w:rFonts w:hint="eastAsia"/>
                <w:color w:val="auto"/>
                <w:lang w:val="en-US" w:eastAsia="zh-CN"/>
              </w:rPr>
            </w:pPr>
            <w:r>
              <w:rPr>
                <w:rFonts w:hint="eastAsia"/>
                <w:color w:val="auto"/>
                <w:lang w:val="en-US" w:eastAsia="zh-CN"/>
              </w:rPr>
              <w:t>提供近三个月社保缴纳证明（依法不需要缴纳社会保险的，应提供相应文件证明其依法不需要缴纳社会保险）。</w:t>
            </w:r>
          </w:p>
        </w:tc>
      </w:tr>
      <w:tr w14:paraId="3CAA2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610" w:type="pct"/>
            <w:vMerge w:val="continue"/>
            <w:vAlign w:val="center"/>
          </w:tcPr>
          <w:p w14:paraId="7FC30220">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3B542103">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71FB6A8E">
            <w:pPr>
              <w:pStyle w:val="20"/>
              <w:numPr>
                <w:ilvl w:val="0"/>
                <w:numId w:val="0"/>
              </w:numPr>
              <w:spacing w:before="1" w:line="213" w:lineRule="auto"/>
              <w:ind w:left="119" w:leftChars="0"/>
              <w:rPr>
                <w:rFonts w:hint="eastAsia"/>
                <w:color w:val="FF0000"/>
                <w:lang w:val="en-US" w:eastAsia="zh-CN"/>
              </w:rPr>
            </w:pPr>
            <w:r>
              <w:rPr>
                <w:rFonts w:hint="eastAsia" w:ascii="仿宋" w:hAnsi="仿宋" w:eastAsia="仿宋" w:cs="仿宋"/>
                <w:color w:val="auto"/>
                <w:kern w:val="2"/>
                <w:sz w:val="24"/>
                <w:szCs w:val="24"/>
                <w:highlight w:val="none"/>
                <w:lang w:val="en-US" w:eastAsia="zh-CN" w:bidi="ar-SA"/>
              </w:rPr>
              <w:t>近一年（2025年）年度的财务审计报告或财务报表</w:t>
            </w:r>
            <w:r>
              <w:rPr>
                <w:rFonts w:hint="eastAsia" w:cs="仿宋"/>
                <w:color w:val="auto"/>
                <w:kern w:val="2"/>
                <w:sz w:val="24"/>
                <w:szCs w:val="24"/>
                <w:highlight w:val="none"/>
                <w:lang w:val="en-US" w:eastAsia="zh-CN" w:bidi="ar-SA"/>
              </w:rPr>
              <w:t>；</w:t>
            </w:r>
            <w:r>
              <w:rPr>
                <w:rFonts w:hint="eastAsia" w:ascii="仿宋" w:hAnsi="仿宋" w:eastAsia="仿宋" w:cs="仿宋"/>
                <w:color w:val="auto"/>
                <w:kern w:val="2"/>
                <w:sz w:val="24"/>
                <w:szCs w:val="24"/>
                <w:highlight w:val="none"/>
                <w:lang w:val="en-US" w:eastAsia="zh-CN" w:bidi="ar-SA"/>
              </w:rPr>
              <w:t>（企业成立不足一年的提供企业成立至今的财务报表，财务报表提供利润表、现金流量表、资产负债表即可）；</w:t>
            </w:r>
          </w:p>
        </w:tc>
      </w:tr>
      <w:tr w14:paraId="3FE2B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610" w:type="pct"/>
            <w:vMerge w:val="continue"/>
            <w:vAlign w:val="center"/>
          </w:tcPr>
          <w:p w14:paraId="24E3C754">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31612EE0">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7B4297E3">
            <w:pPr>
              <w:pStyle w:val="20"/>
              <w:numPr>
                <w:ilvl w:val="0"/>
                <w:numId w:val="0"/>
              </w:numPr>
              <w:spacing w:before="1" w:line="213" w:lineRule="auto"/>
              <w:ind w:left="119" w:leftChars="0"/>
              <w:rPr>
                <w:rFonts w:hint="eastAsia" w:ascii="仿宋" w:hAnsi="仿宋" w:eastAsia="仿宋" w:cs="仿宋"/>
                <w:color w:val="auto"/>
                <w:kern w:val="2"/>
                <w:sz w:val="24"/>
                <w:szCs w:val="24"/>
                <w:highlight w:val="none"/>
                <w:lang w:val="en-US" w:eastAsia="zh-CN" w:bidi="ar-SA"/>
              </w:rPr>
            </w:pPr>
            <w:r>
              <w:rPr>
                <w:rFonts w:hint="eastAsia" w:cs="仿宋"/>
                <w:color w:val="auto"/>
                <w:kern w:val="2"/>
                <w:sz w:val="24"/>
                <w:szCs w:val="24"/>
                <w:highlight w:val="none"/>
                <w:lang w:val="en-US" w:eastAsia="zh-CN" w:bidi="ar-SA"/>
              </w:rPr>
              <w:t>供应商不得为“ 信用中国网站（www.creditchina.gov.cn ） 中列入失信被执行人和重大税收违法失信主体的投标人，不得为中国政府采购网（www.ccgp.gov.cn ）政府采购严重违法失信行为记录名单中被财政部门禁止参加政府采购活动的投标人（以现场查询结果为准）。</w:t>
            </w:r>
          </w:p>
        </w:tc>
      </w:tr>
      <w:tr w14:paraId="173D4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610" w:type="pct"/>
            <w:vMerge w:val="continue"/>
            <w:vAlign w:val="center"/>
          </w:tcPr>
          <w:p w14:paraId="5C40DB4D">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5FCA146C">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65EFB8D5">
            <w:pPr>
              <w:pStyle w:val="20"/>
              <w:numPr>
                <w:ilvl w:val="0"/>
                <w:numId w:val="0"/>
              </w:numPr>
              <w:spacing w:before="1" w:line="213" w:lineRule="auto"/>
              <w:ind w:left="119" w:leftChars="0"/>
              <w:rPr>
                <w:rFonts w:hint="eastAsia" w:cs="仿宋"/>
                <w:color w:val="auto"/>
                <w:kern w:val="2"/>
                <w:sz w:val="24"/>
                <w:szCs w:val="24"/>
                <w:highlight w:val="none"/>
                <w:lang w:val="en-US" w:eastAsia="zh-CN" w:bidi="ar-SA"/>
              </w:rPr>
            </w:pPr>
            <w:r>
              <w:rPr>
                <w:rFonts w:hint="eastAsia" w:cs="仿宋"/>
                <w:color w:val="auto"/>
                <w:kern w:val="2"/>
                <w:sz w:val="24"/>
                <w:szCs w:val="24"/>
                <w:highlight w:val="none"/>
                <w:lang w:val="en-US" w:eastAsia="zh-CN" w:bidi="ar-SA"/>
              </w:rPr>
              <w:t>参加政府采购活动前3年内，在经营活动中没有重大违法记录（提供参加政府采购活动近三年无重大违法记录承诺函或声明函）；</w:t>
            </w:r>
          </w:p>
        </w:tc>
      </w:tr>
      <w:tr w14:paraId="17983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610" w:type="pct"/>
            <w:vMerge w:val="continue"/>
            <w:vAlign w:val="center"/>
          </w:tcPr>
          <w:p w14:paraId="6C57E797">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4B5E9C5B">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30ED5741">
            <w:pPr>
              <w:pStyle w:val="20"/>
              <w:numPr>
                <w:ilvl w:val="0"/>
                <w:numId w:val="0"/>
              </w:numPr>
              <w:spacing w:before="1" w:line="213" w:lineRule="auto"/>
              <w:ind w:left="119" w:leftChars="0"/>
              <w:rPr>
                <w:rFonts w:hint="eastAsia" w:cs="仿宋"/>
                <w:color w:val="auto"/>
                <w:kern w:val="2"/>
                <w:sz w:val="24"/>
                <w:szCs w:val="24"/>
                <w:highlight w:val="none"/>
                <w:lang w:val="en-US" w:eastAsia="zh-CN" w:bidi="ar-SA"/>
              </w:rPr>
            </w:pPr>
            <w:r>
              <w:rPr>
                <w:rFonts w:hint="eastAsia"/>
                <w:spacing w:val="-2"/>
                <w:lang w:val="en-US" w:eastAsia="zh-CN"/>
              </w:rPr>
              <w:t>法律、行政法规规定的其他条件。（提供承诺函，加盖单位公章，</w:t>
            </w:r>
            <w:r>
              <w:rPr>
                <w:spacing w:val="-2"/>
              </w:rPr>
              <w:t>格式自拟</w:t>
            </w:r>
            <w:r>
              <w:rPr>
                <w:rFonts w:hint="eastAsia"/>
                <w:spacing w:val="-2"/>
                <w:lang w:eastAsia="zh-CN"/>
              </w:rPr>
              <w:t>。）</w:t>
            </w:r>
          </w:p>
        </w:tc>
      </w:tr>
      <w:tr w14:paraId="70A10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10" w:type="pct"/>
            <w:vMerge w:val="restart"/>
            <w:vAlign w:val="center"/>
          </w:tcPr>
          <w:p w14:paraId="493F0864">
            <w:pPr>
              <w:pStyle w:val="20"/>
              <w:spacing w:before="78"/>
              <w:jc w:val="center"/>
              <w:rPr>
                <w:rFonts w:hint="default" w:ascii="仿宋" w:hAnsi="仿宋" w:eastAsia="仿宋" w:cs="仿宋"/>
                <w:color w:val="auto"/>
                <w:sz w:val="24"/>
                <w:szCs w:val="24"/>
                <w:highlight w:val="none"/>
                <w:lang w:val="en-US" w:eastAsia="zh-CN"/>
              </w:rPr>
            </w:pPr>
            <w:r>
              <w:rPr>
                <w:rFonts w:hint="eastAsia" w:cs="仿宋"/>
                <w:color w:val="auto"/>
                <w:sz w:val="24"/>
                <w:szCs w:val="24"/>
                <w:highlight w:val="none"/>
                <w:lang w:val="en-US" w:eastAsia="zh-CN"/>
              </w:rPr>
              <w:t>2.2.2</w:t>
            </w:r>
          </w:p>
        </w:tc>
        <w:tc>
          <w:tcPr>
            <w:tcW w:w="734" w:type="pct"/>
            <w:vMerge w:val="restart"/>
            <w:vAlign w:val="center"/>
          </w:tcPr>
          <w:p w14:paraId="3B6A7CB4">
            <w:pPr>
              <w:pStyle w:val="20"/>
              <w:spacing w:before="78" w:line="220" w:lineRule="auto"/>
              <w:jc w:val="center"/>
              <w:rPr>
                <w:rFonts w:hint="eastAsia" w:ascii="仿宋" w:hAnsi="仿宋" w:eastAsia="仿宋" w:cs="仿宋"/>
                <w:color w:val="auto"/>
                <w:sz w:val="24"/>
                <w:szCs w:val="24"/>
                <w:highlight w:val="none"/>
              </w:rPr>
            </w:pPr>
            <w:r>
              <w:rPr>
                <w:spacing w:val="-5"/>
              </w:rPr>
              <w:t>符合性审查</w:t>
            </w:r>
          </w:p>
        </w:tc>
        <w:tc>
          <w:tcPr>
            <w:tcW w:w="3655" w:type="pct"/>
            <w:vAlign w:val="center"/>
          </w:tcPr>
          <w:p w14:paraId="43EDDBD1">
            <w:pPr>
              <w:pStyle w:val="20"/>
              <w:numPr>
                <w:ilvl w:val="0"/>
                <w:numId w:val="0"/>
              </w:numPr>
              <w:spacing w:before="1" w:line="213" w:lineRule="auto"/>
              <w:ind w:left="119" w:leftChars="0"/>
              <w:rPr>
                <w:rFonts w:hint="eastAsia"/>
                <w:spacing w:val="-2"/>
                <w:lang w:val="en-US" w:eastAsia="zh-CN"/>
              </w:rPr>
            </w:pPr>
            <w:r>
              <w:rPr>
                <w:spacing w:val="-2"/>
              </w:rPr>
              <w:t>投标文件格式符合招标文件要求</w:t>
            </w:r>
          </w:p>
        </w:tc>
      </w:tr>
      <w:tr w14:paraId="6E48B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10" w:type="pct"/>
            <w:vMerge w:val="continue"/>
            <w:vAlign w:val="center"/>
          </w:tcPr>
          <w:p w14:paraId="0979F8A5">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2F5DDD14">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5192CDFB">
            <w:pPr>
              <w:pStyle w:val="20"/>
              <w:numPr>
                <w:ilvl w:val="0"/>
                <w:numId w:val="0"/>
              </w:numPr>
              <w:spacing w:before="1" w:line="213" w:lineRule="auto"/>
              <w:ind w:left="119" w:leftChars="0"/>
              <w:rPr>
                <w:spacing w:val="-2"/>
              </w:rPr>
            </w:pPr>
            <w:r>
              <w:rPr>
                <w:spacing w:val="-1"/>
              </w:rPr>
              <w:t>提供法定代表人身份证明或法定代表人授权委托书</w:t>
            </w:r>
          </w:p>
        </w:tc>
      </w:tr>
      <w:tr w14:paraId="6FE5CB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10" w:type="pct"/>
            <w:vMerge w:val="continue"/>
            <w:vAlign w:val="center"/>
          </w:tcPr>
          <w:p w14:paraId="7BE0F201">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1DE92E80">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611ED984">
            <w:pPr>
              <w:pStyle w:val="20"/>
              <w:numPr>
                <w:ilvl w:val="0"/>
                <w:numId w:val="0"/>
              </w:numPr>
              <w:spacing w:before="1" w:line="213" w:lineRule="auto"/>
              <w:ind w:left="119" w:leftChars="0"/>
              <w:rPr>
                <w:spacing w:val="-2"/>
              </w:rPr>
            </w:pPr>
            <w:r>
              <w:rPr>
                <w:spacing w:val="-1"/>
              </w:rPr>
              <w:t>投标文件的签名盖章符合招标文件要求</w:t>
            </w:r>
          </w:p>
        </w:tc>
      </w:tr>
      <w:tr w14:paraId="3ACE2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10" w:type="pct"/>
            <w:vMerge w:val="continue"/>
            <w:vAlign w:val="center"/>
          </w:tcPr>
          <w:p w14:paraId="21AC5FE4">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0561EAB5">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17CFA2FA">
            <w:pPr>
              <w:pStyle w:val="20"/>
              <w:numPr>
                <w:ilvl w:val="0"/>
                <w:numId w:val="0"/>
              </w:numPr>
              <w:spacing w:before="1" w:line="213" w:lineRule="auto"/>
              <w:ind w:left="119" w:leftChars="0"/>
              <w:rPr>
                <w:spacing w:val="-2"/>
              </w:rPr>
            </w:pPr>
            <w:r>
              <w:rPr>
                <w:spacing w:val="-2"/>
              </w:rPr>
              <w:t>投标有效期符合招标文件要求</w:t>
            </w:r>
          </w:p>
        </w:tc>
      </w:tr>
      <w:tr w14:paraId="44338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10" w:type="pct"/>
            <w:vMerge w:val="continue"/>
            <w:vAlign w:val="center"/>
          </w:tcPr>
          <w:p w14:paraId="0A3E922E">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2DAEBCB3">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6D9D8A14">
            <w:pPr>
              <w:pStyle w:val="20"/>
              <w:numPr>
                <w:ilvl w:val="0"/>
                <w:numId w:val="0"/>
              </w:numPr>
              <w:spacing w:before="1" w:line="213" w:lineRule="auto"/>
              <w:ind w:left="119" w:leftChars="0"/>
              <w:rPr>
                <w:spacing w:val="-2"/>
              </w:rPr>
            </w:pPr>
            <w:r>
              <w:rPr>
                <w:spacing w:val="-2"/>
              </w:rPr>
              <w:t>交货期符合招标文件要求</w:t>
            </w:r>
          </w:p>
        </w:tc>
      </w:tr>
      <w:tr w14:paraId="4FFEF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10" w:type="pct"/>
            <w:vMerge w:val="continue"/>
            <w:vAlign w:val="center"/>
          </w:tcPr>
          <w:p w14:paraId="4485F463">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38CAD27D">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02A32F42">
            <w:pPr>
              <w:pStyle w:val="20"/>
              <w:numPr>
                <w:ilvl w:val="0"/>
                <w:numId w:val="0"/>
              </w:numPr>
              <w:spacing w:before="1" w:line="213" w:lineRule="auto"/>
              <w:ind w:left="119" w:leftChars="0"/>
              <w:rPr>
                <w:spacing w:val="-2"/>
              </w:rPr>
            </w:pPr>
            <w:r>
              <w:rPr>
                <w:spacing w:val="-2"/>
              </w:rPr>
              <w:t>货物质量符合招标文件要求</w:t>
            </w:r>
          </w:p>
        </w:tc>
      </w:tr>
      <w:tr w14:paraId="36CC1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10" w:type="pct"/>
            <w:vMerge w:val="continue"/>
            <w:vAlign w:val="center"/>
          </w:tcPr>
          <w:p w14:paraId="6CB6ADE5">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46606078">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338E586E">
            <w:pPr>
              <w:pStyle w:val="20"/>
              <w:numPr>
                <w:ilvl w:val="0"/>
                <w:numId w:val="0"/>
              </w:numPr>
              <w:spacing w:before="1" w:line="213" w:lineRule="auto"/>
              <w:ind w:left="119" w:leftChars="0"/>
              <w:rPr>
                <w:spacing w:val="-2"/>
              </w:rPr>
            </w:pPr>
            <w:r>
              <w:rPr>
                <w:spacing w:val="-1"/>
              </w:rPr>
              <w:t>按照招标文件规定报价只有一个有效报价且没有漏项</w:t>
            </w:r>
          </w:p>
        </w:tc>
      </w:tr>
      <w:tr w14:paraId="675D02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10" w:type="pct"/>
            <w:vMerge w:val="continue"/>
            <w:vAlign w:val="center"/>
          </w:tcPr>
          <w:p w14:paraId="6D3FDF32">
            <w:pPr>
              <w:pStyle w:val="20"/>
              <w:spacing w:before="78"/>
              <w:jc w:val="center"/>
              <w:rPr>
                <w:rFonts w:hint="eastAsia" w:ascii="仿宋" w:hAnsi="仿宋" w:eastAsia="仿宋" w:cs="仿宋"/>
                <w:color w:val="auto"/>
                <w:sz w:val="24"/>
                <w:szCs w:val="24"/>
                <w:highlight w:val="none"/>
              </w:rPr>
            </w:pPr>
          </w:p>
        </w:tc>
        <w:tc>
          <w:tcPr>
            <w:tcW w:w="734" w:type="pct"/>
            <w:vMerge w:val="continue"/>
            <w:vAlign w:val="center"/>
          </w:tcPr>
          <w:p w14:paraId="60671CFA">
            <w:pPr>
              <w:pStyle w:val="20"/>
              <w:spacing w:before="78" w:line="220" w:lineRule="auto"/>
              <w:jc w:val="center"/>
              <w:rPr>
                <w:rFonts w:hint="eastAsia" w:ascii="仿宋" w:hAnsi="仿宋" w:eastAsia="仿宋" w:cs="仿宋"/>
                <w:color w:val="auto"/>
                <w:sz w:val="24"/>
                <w:szCs w:val="24"/>
                <w:highlight w:val="none"/>
              </w:rPr>
            </w:pPr>
          </w:p>
        </w:tc>
        <w:tc>
          <w:tcPr>
            <w:tcW w:w="3655" w:type="pct"/>
            <w:vAlign w:val="center"/>
          </w:tcPr>
          <w:p w14:paraId="12252E91">
            <w:pPr>
              <w:pStyle w:val="20"/>
              <w:numPr>
                <w:ilvl w:val="0"/>
                <w:numId w:val="0"/>
              </w:numPr>
              <w:spacing w:before="1" w:line="213" w:lineRule="auto"/>
              <w:ind w:left="119" w:leftChars="0"/>
              <w:rPr>
                <w:spacing w:val="-1"/>
              </w:rPr>
            </w:pPr>
            <w:r>
              <w:rPr>
                <w:spacing w:val="-2"/>
              </w:rPr>
              <w:t>其他不</w:t>
            </w:r>
            <w:r>
              <w:rPr>
                <w:rFonts w:hint="eastAsia" w:cs="仿宋"/>
                <w:color w:val="auto"/>
                <w:kern w:val="2"/>
                <w:sz w:val="24"/>
                <w:szCs w:val="24"/>
                <w:highlight w:val="none"/>
                <w:lang w:val="en-US" w:eastAsia="zh-CN" w:bidi="ar-SA"/>
              </w:rPr>
              <w:t>符合</w:t>
            </w:r>
            <w:r>
              <w:rPr>
                <w:spacing w:val="-2"/>
              </w:rPr>
              <w:t>招标文件的实质性要求</w:t>
            </w:r>
          </w:p>
        </w:tc>
      </w:tr>
    </w:tbl>
    <w:p w14:paraId="35D59FDD">
      <w:pPr>
        <w:pStyle w:val="5"/>
        <w:rPr>
          <w:color w:val="auto"/>
          <w:highlight w:val="none"/>
        </w:rPr>
      </w:pPr>
    </w:p>
    <w:p w14:paraId="22277934">
      <w:pPr>
        <w:spacing w:line="91" w:lineRule="auto"/>
        <w:rPr>
          <w:rFonts w:ascii="Arial"/>
          <w:color w:val="auto"/>
          <w:sz w:val="2"/>
          <w:highlight w:val="none"/>
        </w:rPr>
      </w:pPr>
    </w:p>
    <w:p w14:paraId="69A0A970">
      <w:pPr>
        <w:pStyle w:val="20"/>
        <w:spacing w:before="1" w:line="213" w:lineRule="auto"/>
        <w:ind w:left="119"/>
        <w:rPr>
          <w:rFonts w:hint="eastAsia"/>
          <w:color w:val="auto"/>
          <w:lang w:eastAsia="zh-CN"/>
        </w:rPr>
      </w:pPr>
    </w:p>
    <w:p w14:paraId="531B13BF">
      <w:pPr>
        <w:pStyle w:val="20"/>
        <w:spacing w:before="1" w:line="213" w:lineRule="auto"/>
        <w:ind w:left="119"/>
        <w:rPr>
          <w:rFonts w:hint="eastAsia"/>
          <w:color w:val="auto"/>
          <w:lang w:eastAsia="zh-CN"/>
        </w:rPr>
      </w:pPr>
    </w:p>
    <w:p w14:paraId="2816AB05">
      <w:pPr>
        <w:sectPr>
          <w:footerReference r:id="rId11" w:type="default"/>
          <w:pgSz w:w="11906" w:h="16839"/>
          <w:pgMar w:top="1431" w:right="1368" w:bottom="1152" w:left="1368" w:header="0" w:footer="567" w:gutter="0"/>
          <w:pgNumType w:fmt="decimal"/>
          <w:cols w:space="720" w:num="1"/>
        </w:sectPr>
      </w:pPr>
    </w:p>
    <w:p w14:paraId="34DB2BC8">
      <w:pPr>
        <w:spacing w:before="78" w:line="223" w:lineRule="auto"/>
      </w:pPr>
      <w:r>
        <w:rPr>
          <w:rFonts w:hint="eastAsia" w:ascii="仿宋" w:hAnsi="仿宋" w:eastAsia="仿宋" w:cs="仿宋"/>
          <w:b/>
          <w:bCs/>
          <w:spacing w:val="-5"/>
          <w:sz w:val="30"/>
          <w:szCs w:val="30"/>
          <w:highlight w:val="none"/>
        </w:rPr>
        <w:t>评分标准</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3"/>
        <w:gridCol w:w="6188"/>
        <w:gridCol w:w="838"/>
      </w:tblGrid>
      <w:tr w14:paraId="3B71F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trPr>
        <w:tc>
          <w:tcPr>
            <w:tcW w:w="891" w:type="pct"/>
            <w:tcBorders>
              <w:top w:val="single" w:color="auto" w:sz="4" w:space="0"/>
              <w:left w:val="single" w:color="auto" w:sz="4" w:space="0"/>
              <w:bottom w:val="single" w:color="auto" w:sz="4" w:space="0"/>
              <w:right w:val="single" w:color="auto" w:sz="4" w:space="0"/>
            </w:tcBorders>
            <w:noWrap w:val="0"/>
            <w:vAlign w:val="center"/>
          </w:tcPr>
          <w:p w14:paraId="0A2EDEC8">
            <w:pPr>
              <w:pStyle w:val="8"/>
              <w:snapToGrid w:val="0"/>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项目</w:t>
            </w:r>
          </w:p>
        </w:tc>
        <w:tc>
          <w:tcPr>
            <w:tcW w:w="3619" w:type="pct"/>
            <w:tcBorders>
              <w:top w:val="single" w:color="auto" w:sz="4" w:space="0"/>
              <w:left w:val="single" w:color="auto" w:sz="4" w:space="0"/>
              <w:bottom w:val="single" w:color="auto" w:sz="4" w:space="0"/>
              <w:right w:val="single" w:color="auto" w:sz="4" w:space="0"/>
            </w:tcBorders>
            <w:noWrap w:val="0"/>
            <w:vAlign w:val="center"/>
          </w:tcPr>
          <w:p w14:paraId="36C046EB">
            <w:pPr>
              <w:pStyle w:val="8"/>
              <w:snapToGrid w:val="0"/>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评审内容</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4A5A903B">
            <w:pPr>
              <w:pStyle w:val="8"/>
              <w:snapToGrid w:val="0"/>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分值</w:t>
            </w:r>
          </w:p>
        </w:tc>
      </w:tr>
      <w:tr w14:paraId="3B3A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10080B88">
            <w:pPr>
              <w:pStyle w:val="8"/>
              <w:snapToGrid w:val="0"/>
              <w:spacing w:line="360" w:lineRule="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A：价格评分30分</w:t>
            </w:r>
          </w:p>
        </w:tc>
      </w:tr>
      <w:tr w14:paraId="306D6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891" w:type="pct"/>
            <w:tcBorders>
              <w:top w:val="single" w:color="auto" w:sz="4" w:space="0"/>
              <w:left w:val="single" w:color="auto" w:sz="4" w:space="0"/>
              <w:bottom w:val="single" w:color="auto" w:sz="4" w:space="0"/>
              <w:right w:val="single" w:color="auto" w:sz="4" w:space="0"/>
            </w:tcBorders>
            <w:noWrap w:val="0"/>
            <w:vAlign w:val="center"/>
          </w:tcPr>
          <w:p w14:paraId="5A244366">
            <w:pPr>
              <w:pStyle w:val="8"/>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价格</w:t>
            </w:r>
          </w:p>
        </w:tc>
        <w:tc>
          <w:tcPr>
            <w:tcW w:w="3619" w:type="pct"/>
            <w:tcBorders>
              <w:top w:val="single" w:color="auto" w:sz="4" w:space="0"/>
              <w:left w:val="single" w:color="auto" w:sz="4" w:space="0"/>
              <w:bottom w:val="single" w:color="auto" w:sz="4" w:space="0"/>
              <w:right w:val="single" w:color="auto" w:sz="4" w:space="0"/>
            </w:tcBorders>
            <w:noWrap w:val="0"/>
            <w:vAlign w:val="center"/>
          </w:tcPr>
          <w:p w14:paraId="70049124">
            <w:pPr>
              <w:widowControl/>
              <w:spacing w:line="360" w:lineRule="auto"/>
              <w:jc w:val="left"/>
              <w:textAlignment w:val="center"/>
              <w:rPr>
                <w:rFonts w:hint="eastAsia" w:ascii="仿宋" w:hAnsi="仿宋" w:eastAsia="仿宋" w:cs="仿宋"/>
                <w:b/>
                <w:bCs/>
                <w:color w:val="auto"/>
                <w:kern w:val="0"/>
                <w:sz w:val="24"/>
                <w:szCs w:val="24"/>
                <w:highlight w:val="none"/>
              </w:rPr>
            </w:pPr>
            <w:r>
              <w:rPr>
                <w:rFonts w:hint="eastAsia" w:ascii="仿宋" w:hAnsi="仿宋" w:eastAsia="仿宋" w:cs="仿宋"/>
                <w:b/>
                <w:bCs/>
                <w:color w:val="auto"/>
                <w:kern w:val="0"/>
                <w:sz w:val="24"/>
                <w:szCs w:val="24"/>
                <w:highlight w:val="none"/>
              </w:rPr>
              <w:t>基准值的确定：评标基准价=有效投标报价的最低值，</w:t>
            </w:r>
          </w:p>
          <w:p w14:paraId="64477953">
            <w:pPr>
              <w:pStyle w:val="8"/>
              <w:snapToGrid w:val="0"/>
              <w:spacing w:line="360" w:lineRule="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投标报价得分=（评标基准价/投标报价）×30%×100。有效投标报价为通过初步审查的投标人报价。有效投标报价等于基准值的得满分。</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74DC2558">
            <w:pPr>
              <w:pStyle w:val="8"/>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30分</w:t>
            </w:r>
          </w:p>
        </w:tc>
      </w:tr>
      <w:tr w14:paraId="1BD93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4CF227FC">
            <w:pPr>
              <w:pStyle w:val="8"/>
              <w:snapToGrid w:val="0"/>
              <w:spacing w:line="360" w:lineRule="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B：技术部分评分6</w:t>
            </w:r>
            <w:r>
              <w:rPr>
                <w:rFonts w:hint="eastAsia" w:ascii="仿宋" w:hAnsi="仿宋" w:eastAsia="仿宋" w:cs="仿宋"/>
                <w:b/>
                <w:color w:val="auto"/>
                <w:sz w:val="24"/>
                <w:szCs w:val="24"/>
                <w:highlight w:val="none"/>
                <w:lang w:val="en-US" w:eastAsia="zh-CN"/>
              </w:rPr>
              <w:t>4</w:t>
            </w:r>
            <w:r>
              <w:rPr>
                <w:rFonts w:hint="eastAsia" w:ascii="仿宋" w:hAnsi="仿宋" w:eastAsia="仿宋" w:cs="仿宋"/>
                <w:b/>
                <w:color w:val="auto"/>
                <w:sz w:val="24"/>
                <w:szCs w:val="24"/>
                <w:highlight w:val="none"/>
              </w:rPr>
              <w:t>分</w:t>
            </w:r>
          </w:p>
        </w:tc>
      </w:tr>
      <w:tr w14:paraId="7E1DE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9" w:hRule="atLeast"/>
        </w:trPr>
        <w:tc>
          <w:tcPr>
            <w:tcW w:w="891" w:type="pct"/>
            <w:tcBorders>
              <w:top w:val="single" w:color="auto" w:sz="4" w:space="0"/>
              <w:left w:val="single" w:color="auto" w:sz="4" w:space="0"/>
              <w:bottom w:val="single" w:color="auto" w:sz="4" w:space="0"/>
              <w:right w:val="single" w:color="auto" w:sz="4" w:space="0"/>
            </w:tcBorders>
            <w:noWrap w:val="0"/>
            <w:vAlign w:val="center"/>
          </w:tcPr>
          <w:p w14:paraId="75D76124">
            <w:pPr>
              <w:pStyle w:val="8"/>
              <w:keepNext w:val="0"/>
              <w:keepLines w:val="0"/>
              <w:pageBreakBefore w:val="0"/>
              <w:wordWrap/>
              <w:overflowPunct/>
              <w:topLinePunct w:val="0"/>
              <w:bidi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配置性能指标</w:t>
            </w:r>
          </w:p>
        </w:tc>
        <w:tc>
          <w:tcPr>
            <w:tcW w:w="3619" w:type="pct"/>
            <w:tcBorders>
              <w:top w:val="single" w:color="auto" w:sz="4" w:space="0"/>
              <w:left w:val="single" w:color="auto" w:sz="4" w:space="0"/>
              <w:bottom w:val="single" w:color="auto" w:sz="4" w:space="0"/>
              <w:right w:val="single" w:color="auto" w:sz="4" w:space="0"/>
            </w:tcBorders>
            <w:noWrap w:val="0"/>
            <w:vAlign w:val="top"/>
          </w:tcPr>
          <w:p w14:paraId="22F957BA">
            <w:pPr>
              <w:pStyle w:val="5"/>
              <w:keepNext w:val="0"/>
              <w:keepLines w:val="0"/>
              <w:pageBreakBefore w:val="0"/>
              <w:widowControl w:val="0"/>
              <w:wordWrap/>
              <w:overflowPunct/>
              <w:topLinePunct w:val="0"/>
              <w:bidi w:val="0"/>
              <w:snapToGrid/>
              <w:spacing w:after="0" w:line="360" w:lineRule="auto"/>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1.采购清单中标记“★”的参数为项目核心技术参数，共计13项，每有一项不响应或负偏离的扣2分，满分26分，扣完为止。</w:t>
            </w:r>
          </w:p>
          <w:p w14:paraId="78799566">
            <w:pPr>
              <w:pStyle w:val="5"/>
              <w:keepNext w:val="0"/>
              <w:keepLines w:val="0"/>
              <w:pageBreakBefore w:val="0"/>
              <w:widowControl w:val="0"/>
              <w:wordWrap/>
              <w:overflowPunct/>
              <w:topLinePunct w:val="0"/>
              <w:bidi w:val="0"/>
              <w:snapToGrid/>
              <w:spacing w:after="0" w:line="360" w:lineRule="auto"/>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2.采购清单需求中未标注“★”的所有一般性规格、性能及配置参数，所投产品的全部一般参数均满足采购清单需求且无任何负偏离的，得满分4分；</w:t>
            </w:r>
          </w:p>
          <w:p w14:paraId="4EA1BFE7">
            <w:pPr>
              <w:pStyle w:val="5"/>
              <w:keepNext w:val="0"/>
              <w:keepLines w:val="0"/>
              <w:pageBreakBefore w:val="0"/>
              <w:widowControl w:val="0"/>
              <w:wordWrap/>
              <w:overflowPunct/>
              <w:topLinePunct w:val="0"/>
              <w:bidi w:val="0"/>
              <w:snapToGrid/>
              <w:spacing w:after="0" w:line="360" w:lineRule="auto"/>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累计负偏离不超过5条的，扣1分，得3分；</w:t>
            </w:r>
          </w:p>
          <w:p w14:paraId="2CFA28B5">
            <w:pPr>
              <w:pStyle w:val="5"/>
              <w:keepNext w:val="0"/>
              <w:keepLines w:val="0"/>
              <w:pageBreakBefore w:val="0"/>
              <w:widowControl w:val="0"/>
              <w:wordWrap/>
              <w:overflowPunct/>
              <w:topLinePunct w:val="0"/>
              <w:bidi w:val="0"/>
              <w:snapToGrid/>
              <w:spacing w:after="0" w:line="360" w:lineRule="auto"/>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累计负偏离6至15条的，扣2分，得2分；</w:t>
            </w:r>
          </w:p>
          <w:p w14:paraId="066E1E4A">
            <w:pPr>
              <w:pStyle w:val="5"/>
              <w:keepNext w:val="0"/>
              <w:keepLines w:val="0"/>
              <w:pageBreakBefore w:val="0"/>
              <w:widowControl w:val="0"/>
              <w:wordWrap/>
              <w:overflowPunct/>
              <w:topLinePunct w:val="0"/>
              <w:bidi w:val="0"/>
              <w:snapToGrid/>
              <w:spacing w:after="0" w:line="360" w:lineRule="auto"/>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累计负偏离16至30条的，扣3分，得1分；</w:t>
            </w:r>
          </w:p>
          <w:p w14:paraId="099F2401">
            <w:pPr>
              <w:pStyle w:val="5"/>
              <w:keepNext w:val="0"/>
              <w:keepLines w:val="0"/>
              <w:pageBreakBefore w:val="0"/>
              <w:widowControl w:val="0"/>
              <w:wordWrap/>
              <w:overflowPunct/>
              <w:topLinePunct w:val="0"/>
              <w:bidi w:val="0"/>
              <w:snapToGrid/>
              <w:spacing w:after="0" w:line="360" w:lineRule="auto"/>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累计负偏离超过30条的，本项不得分；</w:t>
            </w:r>
          </w:p>
          <w:p w14:paraId="6C4DBE25">
            <w:pPr>
              <w:pStyle w:val="5"/>
              <w:keepNext w:val="0"/>
              <w:keepLines w:val="0"/>
              <w:pageBreakBefore w:val="0"/>
              <w:widowControl w:val="0"/>
              <w:wordWrap/>
              <w:overflowPunct/>
              <w:topLinePunct w:val="0"/>
              <w:bidi w:val="0"/>
              <w:snapToGrid/>
              <w:spacing w:after="0" w:line="360" w:lineRule="auto"/>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本项分值扣完为止，不进行负分累计。</w:t>
            </w:r>
          </w:p>
          <w:p w14:paraId="4300E103">
            <w:pPr>
              <w:pStyle w:val="5"/>
              <w:keepNext w:val="0"/>
              <w:keepLines w:val="0"/>
              <w:pageBreakBefore w:val="0"/>
              <w:widowControl w:val="0"/>
              <w:wordWrap/>
              <w:overflowPunct/>
              <w:topLinePunct w:val="0"/>
              <w:bidi w:val="0"/>
              <w:snapToGrid/>
              <w:spacing w:after="0" w:line="360" w:lineRule="auto"/>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证明材料：</w:t>
            </w:r>
          </w:p>
          <w:p w14:paraId="080D5432">
            <w:pPr>
              <w:pStyle w:val="5"/>
              <w:keepNext w:val="0"/>
              <w:keepLines w:val="0"/>
              <w:pageBreakBefore w:val="0"/>
              <w:widowControl w:val="0"/>
              <w:wordWrap/>
              <w:overflowPunct/>
              <w:topLinePunct w:val="0"/>
              <w:bidi w:val="0"/>
              <w:snapToGrid/>
              <w:spacing w:after="0" w:line="360" w:lineRule="auto"/>
              <w:jc w:val="both"/>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1.加“★”参数必须进行点对点应答，并提供相应的证明材料，投标人无法提供有效证明资料或证明材料出现与技术规格响应不一致或无法体现投标人技术规格响应的情况时，视为不满足。</w:t>
            </w:r>
          </w:p>
          <w:p w14:paraId="00D87F08">
            <w:pPr>
              <w:keepNext w:val="0"/>
              <w:keepLines w:val="0"/>
              <w:pageBreakBefore w:val="0"/>
              <w:widowControl w:val="0"/>
              <w:kinsoku w:val="0"/>
              <w:wordWrap/>
              <w:overflowPunct/>
              <w:topLinePunct w:val="0"/>
              <w:autoSpaceDE w:val="0"/>
              <w:autoSpaceDN w:val="0"/>
              <w:bidi w:val="0"/>
              <w:adjustRightInd w:val="0"/>
              <w:snapToGrid/>
              <w:spacing w:line="360" w:lineRule="auto"/>
              <w:jc w:val="both"/>
              <w:textAlignment w:val="baseline"/>
              <w:rPr>
                <w:rFonts w:hint="eastAsia"/>
              </w:rPr>
            </w:pPr>
            <w:r>
              <w:rPr>
                <w:rFonts w:hint="eastAsia" w:ascii="仿宋" w:hAnsi="仿宋" w:eastAsia="仿宋" w:cs="仿宋"/>
                <w:b w:val="0"/>
                <w:bCs w:val="0"/>
                <w:color w:val="auto"/>
                <w:kern w:val="0"/>
                <w:sz w:val="24"/>
                <w:szCs w:val="24"/>
                <w:highlight w:val="none"/>
                <w:lang w:val="en-US" w:eastAsia="zh-CN"/>
              </w:rPr>
              <w:t>2</w:t>
            </w:r>
            <w:r>
              <w:rPr>
                <w:rFonts w:hint="eastAsia" w:ascii="仿宋" w:hAnsi="仿宋" w:eastAsia="仿宋" w:cs="仿宋"/>
                <w:b w:val="0"/>
                <w:bCs w:val="0"/>
                <w:color w:val="auto"/>
                <w:kern w:val="0"/>
                <w:sz w:val="24"/>
                <w:szCs w:val="24"/>
                <w:highlight w:val="none"/>
                <w:lang w:val="en-US" w:eastAsia="zh-CN" w:bidi="ar-SA"/>
              </w:rPr>
              <w:t>.证明材料包括但不限于产品检测报告或产品官网参数截图或产品说明书或技术规格书或实物照片等。</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0D096692">
            <w:pPr>
              <w:pStyle w:val="8"/>
              <w:keepNext w:val="0"/>
              <w:keepLines w:val="0"/>
              <w:pageBreakBefore w:val="0"/>
              <w:wordWrap/>
              <w:overflowPunct/>
              <w:topLinePunct w:val="0"/>
              <w:bidi w:val="0"/>
              <w:snapToGrid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30分</w:t>
            </w:r>
          </w:p>
        </w:tc>
      </w:tr>
      <w:tr w14:paraId="7184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91" w:type="pct"/>
            <w:tcBorders>
              <w:left w:val="single" w:color="auto" w:sz="4" w:space="0"/>
              <w:bottom w:val="single" w:color="auto" w:sz="4" w:space="0"/>
              <w:right w:val="single" w:color="auto" w:sz="4" w:space="0"/>
            </w:tcBorders>
            <w:noWrap w:val="0"/>
            <w:vAlign w:val="center"/>
          </w:tcPr>
          <w:p w14:paraId="12230C14">
            <w:pPr>
              <w:pStyle w:val="8"/>
              <w:keepNext w:val="0"/>
              <w:keepLines w:val="0"/>
              <w:pageBreakBefore w:val="0"/>
              <w:wordWrap/>
              <w:overflowPunct/>
              <w:topLinePunct w:val="0"/>
              <w:bidi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实施方案</w:t>
            </w:r>
          </w:p>
        </w:tc>
        <w:tc>
          <w:tcPr>
            <w:tcW w:w="3619" w:type="pct"/>
            <w:tcBorders>
              <w:top w:val="single" w:color="auto" w:sz="4" w:space="0"/>
              <w:left w:val="single" w:color="auto" w:sz="4" w:space="0"/>
              <w:bottom w:val="single" w:color="auto" w:sz="4" w:space="0"/>
              <w:right w:val="single" w:color="auto" w:sz="4" w:space="0"/>
            </w:tcBorders>
            <w:noWrap w:val="0"/>
            <w:vAlign w:val="center"/>
          </w:tcPr>
          <w:p w14:paraId="433B6FC1">
            <w:pPr>
              <w:widowControl/>
              <w:spacing w:line="360" w:lineRule="exact"/>
              <w:jc w:val="left"/>
              <w:textAlignment w:val="baseline"/>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项目实施方案（包括①产品供货</w:t>
            </w:r>
            <w:r>
              <w:rPr>
                <w:rFonts w:hint="eastAsia" w:ascii="仿宋" w:hAnsi="仿宋" w:eastAsia="仿宋" w:cs="仿宋"/>
                <w:color w:val="auto"/>
                <w:kern w:val="0"/>
                <w:sz w:val="24"/>
                <w:szCs w:val="24"/>
                <w:highlight w:val="none"/>
                <w:lang w:val="en-US" w:eastAsia="zh-CN"/>
              </w:rPr>
              <w:t>运输、</w:t>
            </w:r>
            <w:r>
              <w:rPr>
                <w:rFonts w:hint="eastAsia" w:ascii="仿宋" w:hAnsi="仿宋" w:eastAsia="仿宋" w:cs="仿宋"/>
                <w:color w:val="auto"/>
                <w:kern w:val="0"/>
                <w:sz w:val="24"/>
                <w:szCs w:val="24"/>
                <w:highlight w:val="none"/>
              </w:rPr>
              <w:t>安装计划与调试等</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②安全保证措施</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③质量保证措施</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④应急预案（极端情况）</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⑤</w:t>
            </w:r>
            <w:r>
              <w:rPr>
                <w:rFonts w:hint="eastAsia" w:ascii="仿宋" w:hAnsi="仿宋" w:eastAsia="仿宋" w:cs="仿宋"/>
                <w:color w:val="auto"/>
                <w:kern w:val="0"/>
                <w:sz w:val="24"/>
                <w:szCs w:val="24"/>
                <w:highlight w:val="none"/>
                <w:lang w:val="en-US" w:eastAsia="zh-CN"/>
              </w:rPr>
              <w:t>技术</w:t>
            </w:r>
            <w:r>
              <w:rPr>
                <w:rFonts w:hint="eastAsia" w:ascii="仿宋" w:hAnsi="仿宋" w:eastAsia="仿宋" w:cs="仿宋"/>
                <w:color w:val="auto"/>
                <w:kern w:val="0"/>
                <w:sz w:val="24"/>
                <w:szCs w:val="24"/>
                <w:highlight w:val="none"/>
              </w:rPr>
              <w:t>人员配置</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不少于2人</w:t>
            </w:r>
            <w:r>
              <w:rPr>
                <w:rFonts w:hint="eastAsia" w:ascii="仿宋" w:hAnsi="仿宋" w:eastAsia="仿宋" w:cs="仿宋"/>
                <w:color w:val="auto"/>
                <w:kern w:val="0"/>
                <w:sz w:val="24"/>
                <w:szCs w:val="24"/>
                <w:highlight w:val="none"/>
                <w:lang w:eastAsia="zh-CN"/>
              </w:rPr>
              <w:t>）；</w:t>
            </w:r>
            <w:r>
              <w:rPr>
                <w:rFonts w:hint="eastAsia" w:ascii="仿宋" w:hAnsi="仿宋" w:eastAsia="仿宋" w:cs="仿宋"/>
                <w:kern w:val="0"/>
                <w:sz w:val="24"/>
                <w:szCs w:val="24"/>
              </w:rPr>
              <w:t>⑥验收的流程及内容</w:t>
            </w:r>
            <w:r>
              <w:rPr>
                <w:rFonts w:hint="eastAsia" w:ascii="仿宋" w:hAnsi="仿宋" w:eastAsia="仿宋" w:cs="仿宋"/>
                <w:kern w:val="0"/>
                <w:sz w:val="24"/>
                <w:szCs w:val="24"/>
                <w:lang w:eastAsia="zh-CN"/>
              </w:rPr>
              <w:t>；</w:t>
            </w:r>
            <w:r>
              <w:rPr>
                <w:rFonts w:hint="eastAsia" w:ascii="仿宋" w:hAnsi="仿宋" w:eastAsia="仿宋" w:cs="仿宋"/>
                <w:kern w:val="0"/>
                <w:sz w:val="24"/>
                <w:szCs w:val="24"/>
              </w:rPr>
              <w:t>⑦不合格处理方案</w:t>
            </w:r>
            <w:r>
              <w:rPr>
                <w:rFonts w:hint="eastAsia" w:ascii="仿宋" w:hAnsi="仿宋" w:eastAsia="仿宋" w:cs="仿宋"/>
                <w:color w:val="auto"/>
                <w:kern w:val="0"/>
                <w:sz w:val="24"/>
                <w:szCs w:val="24"/>
                <w:highlight w:val="none"/>
              </w:rPr>
              <w:t>等</w:t>
            </w:r>
            <w:r>
              <w:rPr>
                <w:rFonts w:hint="eastAsia" w:ascii="仿宋" w:hAnsi="仿宋" w:eastAsia="仿宋" w:cs="仿宋"/>
                <w:color w:val="auto"/>
                <w:kern w:val="0"/>
                <w:sz w:val="24"/>
                <w:szCs w:val="24"/>
                <w:highlight w:val="none"/>
                <w:lang w:eastAsia="zh-CN"/>
              </w:rPr>
              <w:t>）。</w:t>
            </w:r>
          </w:p>
          <w:p w14:paraId="03371C13">
            <w:pPr>
              <w:widowControl/>
              <w:spacing w:line="360" w:lineRule="exact"/>
              <w:jc w:val="left"/>
              <w:textAlignment w:val="baseline"/>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评</w:t>
            </w:r>
            <w:r>
              <w:rPr>
                <w:rFonts w:hint="eastAsia" w:ascii="仿宋" w:hAnsi="仿宋" w:eastAsia="仿宋" w:cs="仿宋"/>
                <w:color w:val="auto"/>
                <w:kern w:val="0"/>
                <w:sz w:val="24"/>
                <w:szCs w:val="24"/>
                <w:highlight w:val="none"/>
                <w:lang w:val="en-US" w:eastAsia="zh-CN"/>
              </w:rPr>
              <w:t>标</w:t>
            </w:r>
            <w:r>
              <w:rPr>
                <w:rFonts w:hint="eastAsia" w:ascii="仿宋" w:hAnsi="仿宋" w:eastAsia="仿宋" w:cs="仿宋"/>
                <w:color w:val="auto"/>
                <w:kern w:val="0"/>
                <w:sz w:val="24"/>
                <w:szCs w:val="24"/>
                <w:highlight w:val="none"/>
                <w:lang w:eastAsia="zh-CN"/>
              </w:rPr>
              <w:t>委员会根据所提供</w:t>
            </w:r>
            <w:r>
              <w:rPr>
                <w:rFonts w:hint="eastAsia" w:ascii="仿宋" w:hAnsi="仿宋" w:eastAsia="仿宋" w:cs="仿宋"/>
                <w:color w:val="auto"/>
                <w:kern w:val="0"/>
                <w:sz w:val="24"/>
                <w:szCs w:val="24"/>
                <w:highlight w:val="none"/>
                <w:lang w:val="en-US" w:eastAsia="zh-CN"/>
              </w:rPr>
              <w:t>内容的</w:t>
            </w:r>
            <w:r>
              <w:rPr>
                <w:rFonts w:hint="eastAsia" w:ascii="仿宋" w:hAnsi="仿宋" w:eastAsia="仿宋" w:cs="仿宋"/>
                <w:color w:val="auto"/>
                <w:kern w:val="0"/>
                <w:sz w:val="24"/>
                <w:szCs w:val="24"/>
                <w:highlight w:val="none"/>
                <w:lang w:eastAsia="zh-CN"/>
              </w:rPr>
              <w:t>质量进行评审，每项最高得</w:t>
            </w: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kern w:val="0"/>
                <w:sz w:val="24"/>
                <w:szCs w:val="24"/>
                <w:highlight w:val="none"/>
                <w:lang w:eastAsia="zh-CN"/>
              </w:rPr>
              <w:t>分。</w:t>
            </w:r>
          </w:p>
          <w:p w14:paraId="4D772D62">
            <w:pPr>
              <w:widowControl/>
              <w:spacing w:line="360" w:lineRule="exact"/>
              <w:jc w:val="left"/>
              <w:textAlignment w:val="baseline"/>
              <w:rPr>
                <w:rFonts w:hint="eastAsia" w:ascii="仿宋" w:hAnsi="仿宋" w:eastAsia="仿宋" w:cs="仿宋"/>
                <w:color w:val="auto"/>
                <w:kern w:val="0"/>
                <w:sz w:val="24"/>
                <w:szCs w:val="24"/>
                <w:highlight w:val="none"/>
              </w:rPr>
            </w:pPr>
            <w:r>
              <w:rPr>
                <w:rFonts w:hint="eastAsia" w:ascii="仿宋" w:hAnsi="仿宋" w:eastAsia="仿宋" w:cs="仿宋"/>
                <w:b/>
                <w:bCs/>
                <w:color w:val="auto"/>
                <w:kern w:val="0"/>
                <w:sz w:val="24"/>
                <w:szCs w:val="24"/>
                <w:highlight w:val="none"/>
              </w:rPr>
              <w:t>注 ：</w:t>
            </w:r>
            <w:r>
              <w:rPr>
                <w:rFonts w:hint="eastAsia" w:ascii="仿宋" w:hAnsi="仿宋" w:eastAsia="仿宋" w:cs="仿宋"/>
                <w:b/>
                <w:bCs/>
                <w:color w:val="auto"/>
                <w:kern w:val="0"/>
                <w:sz w:val="24"/>
                <w:szCs w:val="24"/>
                <w:highlight w:val="none"/>
                <w:lang w:val="en-US" w:eastAsia="zh-CN"/>
              </w:rPr>
              <w:t>若为</w:t>
            </w:r>
            <w:r>
              <w:rPr>
                <w:rFonts w:hint="eastAsia" w:ascii="仿宋" w:hAnsi="仿宋" w:eastAsia="仿宋" w:cs="仿宋"/>
                <w:b/>
                <w:bCs/>
                <w:color w:val="auto"/>
                <w:kern w:val="0"/>
                <w:sz w:val="24"/>
                <w:szCs w:val="24"/>
                <w:highlight w:val="none"/>
              </w:rPr>
              <w:t>厂家人员</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须提供相关资格证书；未提供本项不得分。</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72AE6426">
            <w:pPr>
              <w:pStyle w:val="8"/>
              <w:keepNext w:val="0"/>
              <w:keepLines w:val="0"/>
              <w:pageBreakBefore w:val="0"/>
              <w:wordWrap/>
              <w:overflowPunct/>
              <w:topLinePunct w:val="0"/>
              <w:bidi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p>
        </w:tc>
      </w:tr>
      <w:tr w14:paraId="048B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91" w:type="pct"/>
            <w:tcBorders>
              <w:left w:val="single" w:color="auto" w:sz="4" w:space="0"/>
              <w:bottom w:val="single" w:color="auto" w:sz="4" w:space="0"/>
              <w:right w:val="single" w:color="auto" w:sz="4" w:space="0"/>
            </w:tcBorders>
            <w:noWrap w:val="0"/>
            <w:vAlign w:val="center"/>
          </w:tcPr>
          <w:p w14:paraId="7D22D119">
            <w:pPr>
              <w:pStyle w:val="8"/>
              <w:keepNext w:val="0"/>
              <w:keepLines w:val="0"/>
              <w:pageBreakBefore w:val="0"/>
              <w:wordWrap/>
              <w:overflowPunct/>
              <w:topLinePunct w:val="0"/>
              <w:bidi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售后服务体系及服务情况</w:t>
            </w:r>
          </w:p>
        </w:tc>
        <w:tc>
          <w:tcPr>
            <w:tcW w:w="3619" w:type="pct"/>
            <w:tcBorders>
              <w:top w:val="single" w:color="auto" w:sz="4" w:space="0"/>
              <w:left w:val="single" w:color="auto" w:sz="4" w:space="0"/>
              <w:bottom w:val="single" w:color="auto" w:sz="4" w:space="0"/>
              <w:right w:val="single" w:color="auto" w:sz="4" w:space="0"/>
            </w:tcBorders>
            <w:noWrap w:val="0"/>
            <w:vAlign w:val="center"/>
          </w:tcPr>
          <w:p w14:paraId="1C9B624B">
            <w:pPr>
              <w:widowControl/>
              <w:spacing w:line="360" w:lineRule="exact"/>
              <w:jc w:val="left"/>
              <w:textAlignment w:val="baseline"/>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评标委员会根据投标人制定的符合本项目特点的售后服务方案进行评审，评审内容包含4项，每项最高2分，满分8分：</w:t>
            </w:r>
          </w:p>
          <w:p w14:paraId="7B56A4FF">
            <w:pPr>
              <w:widowControl/>
              <w:spacing w:line="360" w:lineRule="exact"/>
              <w:ind w:left="420" w:leftChars="200"/>
              <w:jc w:val="left"/>
              <w:textAlignment w:val="baseline"/>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① 服务期限（2分）：服务期限满足项目要求、覆盖项目全生命周期且有明确延长服务可选方案的，得2分；基本满足要求的，得1分；未提供或不符合要求的，得0分。</w:t>
            </w:r>
          </w:p>
          <w:p w14:paraId="62F33B07">
            <w:pPr>
              <w:widowControl/>
              <w:spacing w:line="360" w:lineRule="exact"/>
              <w:ind w:left="420" w:leftChars="200"/>
              <w:jc w:val="left"/>
              <w:textAlignment w:val="baseline"/>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② 售后服务人员配置（2分）：人员配置数量、专业资质与项目需求匹配，职责分工明确的，得2分；基本满足要求的，得1分；未提供或不符合要求的，得0分。</w:t>
            </w:r>
          </w:p>
          <w:p w14:paraId="157B6DA9">
            <w:pPr>
              <w:widowControl/>
              <w:spacing w:line="360" w:lineRule="exact"/>
              <w:ind w:left="420" w:leftChars="200"/>
              <w:jc w:val="left"/>
              <w:textAlignment w:val="baseline"/>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③ 售后响应时间（2分）：响应机制完善，响应时效满足项目现场服务需求，明确分级响应标准的，得2分；基本满足要求的，得1分；未提供或不符合要求的，得0分。</w:t>
            </w:r>
          </w:p>
          <w:p w14:paraId="74538BAE">
            <w:pPr>
              <w:widowControl/>
              <w:spacing w:line="360" w:lineRule="exact"/>
              <w:ind w:left="420" w:leftChars="200"/>
              <w:jc w:val="left"/>
              <w:textAlignment w:val="baseline"/>
              <w:rPr>
                <w:rFonts w:hint="default" w:ascii="仿宋" w:hAnsi="仿宋" w:eastAsia="仿宋" w:cs="仿宋"/>
                <w:snapToGrid w:val="0"/>
                <w:color w:val="auto"/>
                <w:kern w:val="0"/>
                <w:sz w:val="24"/>
                <w:szCs w:val="24"/>
                <w:highlight w:val="none"/>
                <w:lang w:val="en-US" w:eastAsia="zh-CN" w:bidi="ar-SA"/>
              </w:rPr>
            </w:pPr>
            <w:r>
              <w:rPr>
                <w:rFonts w:hint="eastAsia" w:ascii="仿宋" w:hAnsi="仿宋" w:eastAsia="仿宋" w:cs="仿宋"/>
                <w:snapToGrid w:val="0"/>
                <w:color w:val="auto"/>
                <w:kern w:val="0"/>
                <w:sz w:val="24"/>
                <w:szCs w:val="24"/>
                <w:highlight w:val="none"/>
                <w:lang w:val="en-US" w:eastAsia="zh-CN" w:bidi="ar-SA"/>
              </w:rPr>
              <w:t>④ 退换货及维修保养措施（2分）：措施具体可行、流程清晰、可操作性强，符合项目实际需求的，得2分；基本满足要求的，得1分；未提供或不符合要求的，得0分。</w:t>
            </w:r>
          </w:p>
          <w:p w14:paraId="0238AE14">
            <w:pPr>
              <w:rPr>
                <w:rFonts w:hint="eastAsia" w:ascii="仿宋" w:hAnsi="仿宋" w:eastAsia="仿宋" w:cs="仿宋"/>
                <w:color w:val="auto"/>
                <w:kern w:val="0"/>
                <w:sz w:val="24"/>
                <w:szCs w:val="24"/>
                <w:highlight w:val="none"/>
              </w:rPr>
            </w:pPr>
            <w:r>
              <w:rPr>
                <w:rFonts w:hint="eastAsia" w:ascii="仿宋" w:hAnsi="仿宋" w:eastAsia="仿宋" w:cs="仿宋"/>
                <w:b/>
                <w:bCs/>
                <w:snapToGrid w:val="0"/>
                <w:color w:val="auto"/>
                <w:kern w:val="0"/>
                <w:sz w:val="24"/>
                <w:szCs w:val="24"/>
                <w:highlight w:val="none"/>
                <w:lang w:val="en-US" w:eastAsia="en-US" w:bidi="ar-SA"/>
              </w:rPr>
              <w:t>注："售后服务人员配置"项须提供人员身份证、近三个月社保缴纳凭证或其他有效劳务关系证明材料；未提供有效证明材料的，本项不得分。</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22E6210B">
            <w:pPr>
              <w:pStyle w:val="8"/>
              <w:keepNext w:val="0"/>
              <w:keepLines w:val="0"/>
              <w:pageBreakBefore w:val="0"/>
              <w:wordWrap/>
              <w:overflowPunct/>
              <w:topLinePunct w:val="0"/>
              <w:bidi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分</w:t>
            </w:r>
          </w:p>
        </w:tc>
      </w:tr>
      <w:tr w14:paraId="7604B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91" w:type="pct"/>
            <w:tcBorders>
              <w:left w:val="single" w:color="auto" w:sz="4" w:space="0"/>
              <w:bottom w:val="single" w:color="auto" w:sz="4" w:space="0"/>
              <w:right w:val="single" w:color="auto" w:sz="4" w:space="0"/>
            </w:tcBorders>
            <w:noWrap w:val="0"/>
            <w:vAlign w:val="center"/>
          </w:tcPr>
          <w:p w14:paraId="4A509054">
            <w:pPr>
              <w:pStyle w:val="8"/>
              <w:keepNext w:val="0"/>
              <w:keepLines w:val="0"/>
              <w:pageBreakBefore w:val="0"/>
              <w:wordWrap/>
              <w:overflowPunct/>
              <w:topLinePunct w:val="0"/>
              <w:bidi w:val="0"/>
              <w:snapToGrid w:val="0"/>
              <w:spacing w:line="360" w:lineRule="auto"/>
              <w:jc w:val="center"/>
              <w:rPr>
                <w:rFonts w:hint="eastAsia" w:ascii="仿宋" w:hAnsi="仿宋" w:eastAsia="仿宋" w:cs="仿宋"/>
                <w:color w:val="auto"/>
                <w:sz w:val="24"/>
                <w:szCs w:val="24"/>
                <w:highlight w:val="none"/>
              </w:rPr>
            </w:pPr>
          </w:p>
          <w:p w14:paraId="5DA1596E">
            <w:pPr>
              <w:pStyle w:val="8"/>
              <w:keepNext w:val="0"/>
              <w:keepLines w:val="0"/>
              <w:pageBreakBefore w:val="0"/>
              <w:wordWrap/>
              <w:overflowPunct/>
              <w:topLinePunct w:val="0"/>
              <w:bidi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质保期</w:t>
            </w:r>
          </w:p>
        </w:tc>
        <w:tc>
          <w:tcPr>
            <w:tcW w:w="3619" w:type="pct"/>
            <w:tcBorders>
              <w:top w:val="single" w:color="auto" w:sz="4" w:space="0"/>
              <w:left w:val="single" w:color="auto" w:sz="4" w:space="0"/>
              <w:bottom w:val="single" w:color="auto" w:sz="4" w:space="0"/>
              <w:right w:val="single" w:color="auto" w:sz="4" w:space="0"/>
            </w:tcBorders>
            <w:noWrap w:val="0"/>
            <w:vAlign w:val="center"/>
          </w:tcPr>
          <w:p w14:paraId="7B6D5197">
            <w:pPr>
              <w:keepNext w:val="0"/>
              <w:keepLines w:val="0"/>
              <w:pageBreakBefore w:val="0"/>
              <w:wordWrap/>
              <w:overflowPunct/>
              <w:topLinePunct w:val="0"/>
              <w:bidi w:val="0"/>
              <w:spacing w:line="360" w:lineRule="auto"/>
              <w:ind w:firstLine="240" w:firstLineChars="100"/>
              <w:jc w:val="left"/>
              <w:rPr>
                <w:rFonts w:hint="eastAsia" w:ascii="仿宋" w:hAnsi="仿宋" w:eastAsia="仿宋" w:cs="仿宋"/>
                <w:b w:val="0"/>
                <w:bCs w:val="0"/>
                <w:color w:val="auto"/>
                <w:kern w:val="0"/>
                <w:sz w:val="24"/>
                <w:szCs w:val="24"/>
                <w:highlight w:val="none"/>
              </w:rPr>
            </w:pPr>
            <w:r>
              <w:rPr>
                <w:rFonts w:hint="eastAsia" w:ascii="仿宋" w:hAnsi="仿宋" w:eastAsia="仿宋" w:cs="仿宋"/>
                <w:b w:val="0"/>
                <w:bCs w:val="0"/>
                <w:color w:val="auto"/>
                <w:kern w:val="0"/>
                <w:sz w:val="24"/>
                <w:szCs w:val="24"/>
                <w:highlight w:val="none"/>
              </w:rPr>
              <w:t>投标人承诺质保期不少于2年（含2年）</w:t>
            </w:r>
            <w:r>
              <w:rPr>
                <w:rFonts w:hint="eastAsia" w:ascii="仿宋" w:hAnsi="仿宋" w:eastAsia="仿宋" w:cs="仿宋"/>
                <w:b w:val="0"/>
                <w:bCs w:val="0"/>
                <w:color w:val="auto"/>
                <w:kern w:val="0"/>
                <w:sz w:val="24"/>
                <w:szCs w:val="24"/>
                <w:highlight w:val="none"/>
                <w:lang w:eastAsia="zh-CN"/>
              </w:rPr>
              <w:t>，</w:t>
            </w:r>
            <w:r>
              <w:rPr>
                <w:rFonts w:hint="eastAsia" w:ascii="仿宋" w:hAnsi="仿宋" w:eastAsia="仿宋" w:cs="仿宋"/>
                <w:b w:val="0"/>
                <w:bCs w:val="0"/>
                <w:color w:val="auto"/>
                <w:kern w:val="0"/>
                <w:sz w:val="24"/>
                <w:szCs w:val="24"/>
                <w:highlight w:val="none"/>
              </w:rPr>
              <w:t>质保期每额外增加6个月加</w:t>
            </w:r>
            <w:r>
              <w:rPr>
                <w:rFonts w:hint="eastAsia" w:ascii="仿宋" w:hAnsi="仿宋" w:eastAsia="仿宋" w:cs="仿宋"/>
                <w:b w:val="0"/>
                <w:bCs w:val="0"/>
                <w:color w:val="auto"/>
                <w:kern w:val="0"/>
                <w:sz w:val="24"/>
                <w:szCs w:val="24"/>
                <w:highlight w:val="none"/>
                <w:lang w:val="en-US" w:eastAsia="zh-CN"/>
              </w:rPr>
              <w:t>1</w:t>
            </w:r>
            <w:r>
              <w:rPr>
                <w:rFonts w:hint="eastAsia" w:ascii="仿宋" w:hAnsi="仿宋" w:eastAsia="仿宋" w:cs="仿宋"/>
                <w:b w:val="0"/>
                <w:bCs w:val="0"/>
                <w:color w:val="auto"/>
                <w:kern w:val="0"/>
                <w:sz w:val="24"/>
                <w:szCs w:val="24"/>
                <w:highlight w:val="none"/>
              </w:rPr>
              <w:t>分，最高加</w:t>
            </w:r>
            <w:r>
              <w:rPr>
                <w:rFonts w:hint="eastAsia" w:ascii="仿宋" w:hAnsi="仿宋" w:eastAsia="仿宋" w:cs="仿宋"/>
                <w:b w:val="0"/>
                <w:bCs w:val="0"/>
                <w:color w:val="auto"/>
                <w:kern w:val="0"/>
                <w:sz w:val="24"/>
                <w:szCs w:val="24"/>
                <w:highlight w:val="none"/>
                <w:lang w:val="en-US" w:eastAsia="zh-CN"/>
              </w:rPr>
              <w:t>2</w:t>
            </w:r>
            <w:r>
              <w:rPr>
                <w:rFonts w:hint="eastAsia" w:ascii="仿宋" w:hAnsi="仿宋" w:eastAsia="仿宋" w:cs="仿宋"/>
                <w:b w:val="0"/>
                <w:bCs w:val="0"/>
                <w:color w:val="auto"/>
                <w:kern w:val="0"/>
                <w:sz w:val="24"/>
                <w:szCs w:val="24"/>
                <w:highlight w:val="none"/>
              </w:rPr>
              <w:t>分，</w:t>
            </w:r>
            <w:r>
              <w:rPr>
                <w:rFonts w:hint="eastAsia" w:ascii="仿宋" w:hAnsi="仿宋" w:eastAsia="仿宋" w:cs="仿宋"/>
                <w:b w:val="0"/>
                <w:bCs w:val="0"/>
                <w:color w:val="auto"/>
                <w:kern w:val="0"/>
                <w:sz w:val="24"/>
                <w:szCs w:val="24"/>
                <w:highlight w:val="none"/>
                <w:lang w:eastAsia="zh-CN"/>
              </w:rPr>
              <w:t>本项满分2分。（</w:t>
            </w:r>
            <w:r>
              <w:rPr>
                <w:rFonts w:hint="eastAsia" w:ascii="仿宋" w:hAnsi="仿宋" w:eastAsia="仿宋" w:cs="仿宋"/>
                <w:b w:val="0"/>
                <w:bCs w:val="0"/>
                <w:color w:val="auto"/>
                <w:kern w:val="0"/>
                <w:sz w:val="24"/>
                <w:szCs w:val="24"/>
                <w:highlight w:val="none"/>
              </w:rPr>
              <w:t>投标文件中须提供明确的质保期承诺函，质保期起始时间为项目竣工验收合格之日。</w:t>
            </w:r>
            <w:r>
              <w:rPr>
                <w:rFonts w:hint="eastAsia" w:ascii="仿宋" w:hAnsi="仿宋" w:eastAsia="仿宋" w:cs="仿宋"/>
                <w:b w:val="0"/>
                <w:bCs w:val="0"/>
                <w:color w:val="auto"/>
                <w:kern w:val="0"/>
                <w:sz w:val="24"/>
                <w:szCs w:val="24"/>
                <w:highlight w:val="none"/>
                <w:lang w:eastAsia="zh-CN"/>
              </w:rPr>
              <w:t>）</w:t>
            </w:r>
          </w:p>
          <w:p w14:paraId="5E706CA2">
            <w:pPr>
              <w:keepNext w:val="0"/>
              <w:keepLines w:val="0"/>
              <w:pageBreakBefore w:val="0"/>
              <w:wordWrap/>
              <w:overflowPunct/>
              <w:topLinePunct w:val="0"/>
              <w:bidi w:val="0"/>
              <w:spacing w:line="360" w:lineRule="auto"/>
              <w:ind w:firstLine="240" w:firstLineChars="100"/>
              <w:jc w:val="left"/>
              <w:rPr>
                <w:rFonts w:hint="eastAsia" w:ascii="仿宋" w:hAnsi="仿宋" w:eastAsia="仿宋" w:cs="仿宋"/>
                <w:b w:val="0"/>
                <w:bCs w:val="0"/>
                <w:color w:val="auto"/>
                <w:kern w:val="0"/>
                <w:sz w:val="24"/>
                <w:szCs w:val="24"/>
                <w:highlight w:val="none"/>
                <w:lang w:eastAsia="zh-CN"/>
              </w:rPr>
            </w:pPr>
            <w:r>
              <w:rPr>
                <w:rFonts w:hint="eastAsia" w:ascii="仿宋" w:hAnsi="仿宋" w:eastAsia="仿宋" w:cs="仿宋"/>
                <w:b w:val="0"/>
                <w:bCs w:val="0"/>
                <w:color w:val="auto"/>
                <w:kern w:val="0"/>
                <w:sz w:val="24"/>
                <w:szCs w:val="24"/>
                <w:highlight w:val="none"/>
                <w:lang w:val="en-US" w:eastAsia="zh-CN"/>
              </w:rPr>
              <w:t>注</w:t>
            </w:r>
            <w:r>
              <w:rPr>
                <w:rFonts w:hint="eastAsia" w:ascii="仿宋" w:hAnsi="仿宋" w:eastAsia="仿宋" w:cs="仿宋"/>
                <w:b w:val="0"/>
                <w:bCs w:val="0"/>
                <w:color w:val="auto"/>
                <w:kern w:val="0"/>
                <w:sz w:val="24"/>
                <w:szCs w:val="24"/>
                <w:highlight w:val="none"/>
              </w:rPr>
              <w:t>：未提供质保期承诺或承诺质保期不足2年的，本项不得分；质保期表述模糊无法确定具体时长的，按2年认定</w:t>
            </w:r>
            <w:r>
              <w:rPr>
                <w:rFonts w:hint="eastAsia" w:ascii="仿宋" w:hAnsi="仿宋" w:eastAsia="仿宋" w:cs="仿宋"/>
                <w:b w:val="0"/>
                <w:bCs w:val="0"/>
                <w:color w:val="auto"/>
                <w:kern w:val="0"/>
                <w:sz w:val="24"/>
                <w:szCs w:val="24"/>
                <w:highlight w:val="none"/>
                <w:lang w:eastAsia="zh-CN"/>
              </w:rPr>
              <w:t>。</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26EF1EED">
            <w:pPr>
              <w:pStyle w:val="8"/>
              <w:keepNext w:val="0"/>
              <w:keepLines w:val="0"/>
              <w:pageBreakBefore w:val="0"/>
              <w:wordWrap/>
              <w:overflowPunct/>
              <w:topLinePunct w:val="0"/>
              <w:bidi w:val="0"/>
              <w:snapToGrid w:val="0"/>
              <w:spacing w:line="360" w:lineRule="auto"/>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2分</w:t>
            </w:r>
          </w:p>
        </w:tc>
      </w:tr>
      <w:tr w14:paraId="02BB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891" w:type="pct"/>
            <w:tcBorders>
              <w:left w:val="single" w:color="auto" w:sz="4" w:space="0"/>
              <w:bottom w:val="single" w:color="auto" w:sz="4" w:space="0"/>
              <w:right w:val="single" w:color="auto" w:sz="4" w:space="0"/>
            </w:tcBorders>
            <w:noWrap w:val="0"/>
            <w:vAlign w:val="center"/>
          </w:tcPr>
          <w:p w14:paraId="010711E7">
            <w:pPr>
              <w:pStyle w:val="8"/>
              <w:keepNext w:val="0"/>
              <w:keepLines w:val="0"/>
              <w:pageBreakBefore w:val="0"/>
              <w:wordWrap/>
              <w:overflowPunct/>
              <w:topLinePunct w:val="0"/>
              <w:bidi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培训方案</w:t>
            </w:r>
          </w:p>
        </w:tc>
        <w:tc>
          <w:tcPr>
            <w:tcW w:w="3619" w:type="pct"/>
            <w:tcBorders>
              <w:top w:val="single" w:color="auto" w:sz="4" w:space="0"/>
              <w:left w:val="single" w:color="auto" w:sz="4" w:space="0"/>
              <w:bottom w:val="single" w:color="auto" w:sz="4" w:space="0"/>
              <w:right w:val="single" w:color="auto" w:sz="4" w:space="0"/>
            </w:tcBorders>
            <w:noWrap w:val="0"/>
            <w:vAlign w:val="center"/>
          </w:tcPr>
          <w:p w14:paraId="13AB249C">
            <w:pPr>
              <w:widowControl/>
              <w:spacing w:line="360" w:lineRule="exact"/>
              <w:jc w:val="left"/>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根据投标人制定</w:t>
            </w:r>
            <w:r>
              <w:rPr>
                <w:rFonts w:hint="eastAsia" w:ascii="仿宋" w:hAnsi="仿宋" w:eastAsia="仿宋" w:cs="仿宋"/>
                <w:color w:val="auto"/>
                <w:kern w:val="0"/>
                <w:sz w:val="24"/>
                <w:szCs w:val="24"/>
                <w:highlight w:val="none"/>
                <w:lang w:eastAsia="zh-CN"/>
              </w:rPr>
              <w:t>的</w:t>
            </w:r>
            <w:r>
              <w:rPr>
                <w:rFonts w:hint="eastAsia" w:ascii="仿宋" w:hAnsi="仿宋" w:eastAsia="仿宋" w:cs="仿宋"/>
                <w:color w:val="auto"/>
                <w:kern w:val="0"/>
                <w:sz w:val="24"/>
                <w:szCs w:val="24"/>
                <w:highlight w:val="none"/>
              </w:rPr>
              <w:t>符合本项目特点的培训方案</w:t>
            </w:r>
            <w:r>
              <w:rPr>
                <w:rFonts w:hint="eastAsia" w:ascii="仿宋" w:hAnsi="仿宋" w:eastAsia="仿宋" w:cs="仿宋"/>
                <w:color w:val="auto"/>
                <w:kern w:val="0"/>
                <w:sz w:val="24"/>
                <w:szCs w:val="24"/>
                <w:highlight w:val="none"/>
                <w:lang w:eastAsia="zh-CN"/>
              </w:rPr>
              <w:t>进行评审</w:t>
            </w:r>
            <w:r>
              <w:rPr>
                <w:rFonts w:hint="eastAsia" w:ascii="仿宋" w:hAnsi="仿宋" w:eastAsia="仿宋" w:cs="仿宋"/>
                <w:color w:val="auto"/>
                <w:kern w:val="0"/>
                <w:sz w:val="24"/>
                <w:szCs w:val="24"/>
                <w:highlight w:val="none"/>
              </w:rPr>
              <w:t>，方案内容包括但不限于：①培训目标（包括但不限于操作能力、维护能力、安全意识、培训人数、达到效果等与甲方实际需求相符的内容）</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②培训内容（包括但不限于详细</w:t>
            </w:r>
            <w:r>
              <w:rPr>
                <w:rFonts w:hint="eastAsia" w:ascii="仿宋" w:hAnsi="仿宋" w:eastAsia="仿宋" w:cs="仿宋"/>
                <w:color w:val="auto"/>
                <w:kern w:val="0"/>
                <w:sz w:val="24"/>
                <w:szCs w:val="24"/>
                <w:highlight w:val="none"/>
                <w:lang w:eastAsia="zh-CN"/>
              </w:rPr>
              <w:t>的</w:t>
            </w:r>
            <w:r>
              <w:rPr>
                <w:rFonts w:hint="eastAsia" w:ascii="仿宋" w:hAnsi="仿宋" w:eastAsia="仿宋" w:cs="仿宋"/>
                <w:color w:val="auto"/>
                <w:kern w:val="0"/>
                <w:sz w:val="24"/>
                <w:szCs w:val="24"/>
                <w:highlight w:val="none"/>
              </w:rPr>
              <w:t>理论培训内容、实操培训内容、数据处理培训内容、培训提供材料等与甲方实际需求相符的内容）</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③培训方式与时长（详细描述培训方式</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明确培训时长和地点）</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④培训师资（详细描述培训讲师的资质</w:t>
            </w:r>
            <w:r>
              <w:rPr>
                <w:rFonts w:hint="eastAsia" w:ascii="仿宋" w:hAnsi="仿宋" w:eastAsia="仿宋" w:cs="仿宋"/>
                <w:color w:val="auto"/>
                <w:kern w:val="0"/>
                <w:sz w:val="24"/>
                <w:szCs w:val="24"/>
                <w:highlight w:val="none"/>
                <w:lang w:eastAsia="zh-CN"/>
              </w:rPr>
              <w:t>及</w:t>
            </w:r>
            <w:r>
              <w:rPr>
                <w:rFonts w:hint="eastAsia" w:ascii="仿宋" w:hAnsi="仿宋" w:eastAsia="仿宋" w:cs="仿宋"/>
                <w:color w:val="auto"/>
                <w:kern w:val="0"/>
                <w:sz w:val="24"/>
                <w:szCs w:val="24"/>
                <w:highlight w:val="none"/>
              </w:rPr>
              <w:t>培训经验）</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⑤培训保障与后续支持。</w:t>
            </w:r>
          </w:p>
          <w:p w14:paraId="6271D91A">
            <w:pPr>
              <w:widowControl/>
              <w:spacing w:line="360" w:lineRule="exact"/>
              <w:jc w:val="left"/>
              <w:textAlignment w:val="baseline"/>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评</w:t>
            </w:r>
            <w:r>
              <w:rPr>
                <w:rFonts w:hint="eastAsia" w:ascii="仿宋" w:hAnsi="仿宋" w:eastAsia="仿宋" w:cs="仿宋"/>
                <w:color w:val="auto"/>
                <w:kern w:val="0"/>
                <w:sz w:val="24"/>
                <w:szCs w:val="24"/>
                <w:highlight w:val="none"/>
                <w:lang w:val="en-US" w:eastAsia="zh-CN"/>
              </w:rPr>
              <w:t>标</w:t>
            </w:r>
            <w:r>
              <w:rPr>
                <w:rFonts w:hint="eastAsia" w:ascii="仿宋" w:hAnsi="仿宋" w:eastAsia="仿宋" w:cs="仿宋"/>
                <w:color w:val="auto"/>
                <w:kern w:val="0"/>
                <w:sz w:val="24"/>
                <w:szCs w:val="24"/>
                <w:highlight w:val="none"/>
                <w:lang w:eastAsia="zh-CN"/>
              </w:rPr>
              <w:t>委员会根据所提供</w:t>
            </w:r>
            <w:r>
              <w:rPr>
                <w:rFonts w:hint="eastAsia" w:ascii="仿宋" w:hAnsi="仿宋" w:eastAsia="仿宋" w:cs="仿宋"/>
                <w:color w:val="auto"/>
                <w:kern w:val="0"/>
                <w:sz w:val="24"/>
                <w:szCs w:val="24"/>
                <w:highlight w:val="none"/>
                <w:lang w:val="en-US" w:eastAsia="zh-CN"/>
              </w:rPr>
              <w:t>内容的</w:t>
            </w:r>
            <w:r>
              <w:rPr>
                <w:rFonts w:hint="eastAsia" w:ascii="仿宋" w:hAnsi="仿宋" w:eastAsia="仿宋" w:cs="仿宋"/>
                <w:color w:val="auto"/>
                <w:kern w:val="0"/>
                <w:sz w:val="24"/>
                <w:szCs w:val="24"/>
                <w:highlight w:val="none"/>
                <w:lang w:eastAsia="zh-CN"/>
              </w:rPr>
              <w:t>质量进行评审，每项最高得</w:t>
            </w: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kern w:val="0"/>
                <w:sz w:val="24"/>
                <w:szCs w:val="24"/>
                <w:highlight w:val="none"/>
                <w:lang w:eastAsia="zh-CN"/>
              </w:rPr>
              <w:t>分。</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41FEBACD">
            <w:pPr>
              <w:pStyle w:val="8"/>
              <w:keepNext w:val="0"/>
              <w:keepLines w:val="0"/>
              <w:pageBreakBefore w:val="0"/>
              <w:wordWrap/>
              <w:overflowPunct/>
              <w:topLinePunct w:val="0"/>
              <w:bidi w:val="0"/>
              <w:snapToGrid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10分</w:t>
            </w:r>
          </w:p>
        </w:tc>
      </w:tr>
      <w:tr w14:paraId="723B8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14:paraId="01AD4A29">
            <w:pPr>
              <w:pStyle w:val="8"/>
              <w:keepNext w:val="0"/>
              <w:keepLines w:val="0"/>
              <w:pageBreakBefore w:val="0"/>
              <w:wordWrap/>
              <w:overflowPunct/>
              <w:topLinePunct w:val="0"/>
              <w:bidi w:val="0"/>
              <w:snapToGrid w:val="0"/>
              <w:spacing w:line="360" w:lineRule="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C：商务部分评分</w:t>
            </w:r>
            <w:r>
              <w:rPr>
                <w:rFonts w:hint="eastAsia" w:ascii="仿宋" w:hAnsi="仿宋" w:eastAsia="仿宋" w:cs="仿宋"/>
                <w:b/>
                <w:color w:val="auto"/>
                <w:sz w:val="24"/>
                <w:szCs w:val="24"/>
                <w:highlight w:val="none"/>
                <w:lang w:val="en-US" w:eastAsia="zh-CN"/>
              </w:rPr>
              <w:t>6</w:t>
            </w:r>
            <w:r>
              <w:rPr>
                <w:rFonts w:hint="eastAsia" w:ascii="仿宋" w:hAnsi="仿宋" w:eastAsia="仿宋" w:cs="仿宋"/>
                <w:b/>
                <w:color w:val="auto"/>
                <w:sz w:val="24"/>
                <w:szCs w:val="24"/>
                <w:highlight w:val="none"/>
              </w:rPr>
              <w:t>分</w:t>
            </w:r>
          </w:p>
        </w:tc>
      </w:tr>
      <w:tr w14:paraId="1B3E3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891" w:type="pct"/>
            <w:tcBorders>
              <w:top w:val="single" w:color="auto" w:sz="4" w:space="0"/>
              <w:left w:val="single" w:color="auto" w:sz="4" w:space="0"/>
              <w:bottom w:val="single" w:color="auto" w:sz="4" w:space="0"/>
              <w:right w:val="single" w:color="auto" w:sz="4" w:space="0"/>
            </w:tcBorders>
            <w:noWrap w:val="0"/>
            <w:vAlign w:val="center"/>
          </w:tcPr>
          <w:p w14:paraId="6E76D73D">
            <w:pPr>
              <w:keepNext w:val="0"/>
              <w:keepLines w:val="0"/>
              <w:pageBreakBefore w:val="0"/>
              <w:widowControl/>
              <w:wordWrap/>
              <w:overflowPunct/>
              <w:topLinePunct w:val="0"/>
              <w:bidi w:val="0"/>
              <w:spacing w:line="360" w:lineRule="auto"/>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业绩</w:t>
            </w:r>
          </w:p>
        </w:tc>
        <w:tc>
          <w:tcPr>
            <w:tcW w:w="3619" w:type="pct"/>
            <w:tcBorders>
              <w:top w:val="single" w:color="auto" w:sz="4" w:space="0"/>
              <w:left w:val="single" w:color="auto" w:sz="4" w:space="0"/>
              <w:bottom w:val="single" w:color="auto" w:sz="4" w:space="0"/>
              <w:right w:val="single" w:color="auto" w:sz="4" w:space="0"/>
            </w:tcBorders>
            <w:noWrap w:val="0"/>
            <w:vAlign w:val="center"/>
          </w:tcPr>
          <w:p w14:paraId="78293174">
            <w:pPr>
              <w:keepNext w:val="0"/>
              <w:keepLines w:val="0"/>
              <w:pageBreakBefore w:val="0"/>
              <w:wordWrap/>
              <w:overflowPunct/>
              <w:topLinePunct w:val="0"/>
              <w:bidi w:val="0"/>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提供近三年(</w:t>
            </w:r>
            <w:r>
              <w:rPr>
                <w:rFonts w:hint="eastAsia" w:ascii="仿宋" w:hAnsi="仿宋" w:eastAsia="仿宋" w:cs="仿宋"/>
                <w:color w:val="auto"/>
                <w:kern w:val="0"/>
                <w:sz w:val="24"/>
                <w:szCs w:val="24"/>
                <w:highlight w:val="none"/>
                <w:lang w:val="en-US" w:eastAsia="zh-CN"/>
              </w:rPr>
              <w:t>2023年10月-2026年10月</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类似业绩</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每提供</w:t>
            </w:r>
            <w:r>
              <w:rPr>
                <w:rFonts w:hint="eastAsia" w:ascii="仿宋" w:hAnsi="仿宋" w:eastAsia="仿宋" w:cs="仿宋"/>
                <w:color w:val="auto"/>
                <w:kern w:val="0"/>
                <w:sz w:val="24"/>
                <w:szCs w:val="24"/>
                <w:highlight w:val="none"/>
                <w:lang w:eastAsia="zh-CN"/>
              </w:rPr>
              <w:t>1个</w:t>
            </w:r>
            <w:r>
              <w:rPr>
                <w:rFonts w:hint="eastAsia" w:ascii="仿宋" w:hAnsi="仿宋" w:eastAsia="仿宋" w:cs="仿宋"/>
                <w:color w:val="auto"/>
                <w:kern w:val="0"/>
                <w:sz w:val="24"/>
                <w:szCs w:val="24"/>
                <w:highlight w:val="none"/>
              </w:rPr>
              <w:t>得2分，最高</w:t>
            </w:r>
            <w:r>
              <w:rPr>
                <w:rFonts w:hint="eastAsia" w:ascii="仿宋" w:hAnsi="仿宋" w:eastAsia="仿宋" w:cs="仿宋"/>
                <w:color w:val="auto"/>
                <w:kern w:val="0"/>
                <w:sz w:val="24"/>
                <w:szCs w:val="24"/>
                <w:highlight w:val="none"/>
                <w:lang w:eastAsia="zh-CN"/>
              </w:rPr>
              <w:t>得</w:t>
            </w:r>
            <w:r>
              <w:rPr>
                <w:rFonts w:hint="eastAsia" w:ascii="仿宋" w:hAnsi="仿宋" w:eastAsia="仿宋" w:cs="仿宋"/>
                <w:color w:val="auto"/>
                <w:kern w:val="0"/>
                <w:sz w:val="24"/>
                <w:szCs w:val="24"/>
                <w:highlight w:val="none"/>
                <w:lang w:val="en-US" w:eastAsia="zh-CN"/>
              </w:rPr>
              <w:t>6</w:t>
            </w:r>
            <w:r>
              <w:rPr>
                <w:rFonts w:hint="eastAsia" w:ascii="仿宋" w:hAnsi="仿宋" w:eastAsia="仿宋" w:cs="仿宋"/>
                <w:color w:val="auto"/>
                <w:kern w:val="0"/>
                <w:sz w:val="24"/>
                <w:szCs w:val="24"/>
                <w:highlight w:val="none"/>
              </w:rPr>
              <w:t>分</w:t>
            </w:r>
            <w:r>
              <w:rPr>
                <w:rFonts w:hint="eastAsia" w:ascii="仿宋" w:hAnsi="仿宋" w:eastAsia="仿宋" w:cs="仿宋"/>
                <w:color w:val="auto"/>
                <w:kern w:val="0"/>
                <w:sz w:val="24"/>
                <w:szCs w:val="24"/>
                <w:highlight w:val="none"/>
                <w:lang w:eastAsia="zh-CN"/>
              </w:rPr>
              <w:t>。</w:t>
            </w:r>
          </w:p>
          <w:p w14:paraId="51754CA2">
            <w:pPr>
              <w:keepNext w:val="0"/>
              <w:keepLines w:val="0"/>
              <w:pageBreakBefore w:val="0"/>
              <w:wordWrap/>
              <w:overflowPunct/>
              <w:topLinePunct w:val="0"/>
              <w:bidi w:val="0"/>
              <w:spacing w:line="360" w:lineRule="auto"/>
              <w:jc w:val="left"/>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val="en-US" w:eastAsia="zh-CN"/>
              </w:rPr>
              <w:t>注：</w:t>
            </w:r>
            <w:r>
              <w:rPr>
                <w:rFonts w:hint="eastAsia" w:ascii="仿宋" w:hAnsi="仿宋" w:eastAsia="仿宋" w:cs="仿宋"/>
                <w:color w:val="auto"/>
                <w:kern w:val="0"/>
                <w:sz w:val="24"/>
                <w:szCs w:val="24"/>
                <w:highlight w:val="none"/>
                <w:lang w:eastAsia="zh-CN"/>
              </w:rPr>
              <w:t>须</w:t>
            </w:r>
            <w:r>
              <w:rPr>
                <w:rFonts w:hint="eastAsia" w:ascii="仿宋" w:hAnsi="仿宋" w:eastAsia="仿宋" w:cs="仿宋"/>
                <w:color w:val="auto"/>
                <w:kern w:val="0"/>
                <w:sz w:val="24"/>
                <w:szCs w:val="24"/>
                <w:highlight w:val="none"/>
              </w:rPr>
              <w:t>提供中标（成交）通知书或合同复印件</w:t>
            </w:r>
            <w:r>
              <w:rPr>
                <w:rFonts w:hint="eastAsia" w:ascii="仿宋" w:hAnsi="仿宋" w:eastAsia="仿宋" w:cs="仿宋"/>
                <w:color w:val="auto"/>
                <w:kern w:val="0"/>
                <w:sz w:val="24"/>
                <w:szCs w:val="24"/>
                <w:highlight w:val="none"/>
                <w:lang w:eastAsia="zh-CN"/>
              </w:rPr>
              <w:t>，并</w:t>
            </w:r>
            <w:r>
              <w:rPr>
                <w:rFonts w:hint="eastAsia" w:ascii="仿宋" w:hAnsi="仿宋" w:eastAsia="仿宋" w:cs="仿宋"/>
                <w:color w:val="auto"/>
                <w:kern w:val="0"/>
                <w:sz w:val="24"/>
                <w:szCs w:val="24"/>
                <w:highlight w:val="none"/>
              </w:rPr>
              <w:t>加盖投标人公章</w:t>
            </w:r>
            <w:r>
              <w:rPr>
                <w:rFonts w:hint="eastAsia" w:ascii="仿宋" w:hAnsi="仿宋" w:eastAsia="仿宋" w:cs="仿宋"/>
                <w:color w:val="auto"/>
                <w:kern w:val="0"/>
                <w:sz w:val="24"/>
                <w:szCs w:val="24"/>
                <w:highlight w:val="none"/>
                <w:lang w:eastAsia="zh-CN"/>
              </w:rPr>
              <w:t>。</w:t>
            </w:r>
          </w:p>
        </w:tc>
        <w:tc>
          <w:tcPr>
            <w:tcW w:w="488" w:type="pct"/>
            <w:tcBorders>
              <w:top w:val="single" w:color="auto" w:sz="4" w:space="0"/>
              <w:left w:val="single" w:color="auto" w:sz="4" w:space="0"/>
              <w:bottom w:val="single" w:color="auto" w:sz="4" w:space="0"/>
              <w:right w:val="single" w:color="auto" w:sz="4" w:space="0"/>
            </w:tcBorders>
            <w:noWrap w:val="0"/>
            <w:vAlign w:val="center"/>
          </w:tcPr>
          <w:p w14:paraId="34F1CDB4">
            <w:pPr>
              <w:keepNext w:val="0"/>
              <w:keepLines w:val="0"/>
              <w:pageBreakBefore w:val="0"/>
              <w:widowControl/>
              <w:wordWrap/>
              <w:overflowPunct/>
              <w:topLinePunct w:val="0"/>
              <w:bidi w:val="0"/>
              <w:spacing w:line="360" w:lineRule="auto"/>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rPr>
              <w:t>分</w:t>
            </w:r>
          </w:p>
        </w:tc>
      </w:tr>
    </w:tbl>
    <w:p w14:paraId="63291C92"/>
    <w:p w14:paraId="4228F2D2">
      <w:pPr>
        <w:spacing w:before="91" w:line="224" w:lineRule="auto"/>
        <w:outlineLvl w:val="2"/>
        <w:rPr>
          <w:rFonts w:ascii="楷体" w:hAnsi="楷体" w:eastAsia="楷体" w:cs="楷体"/>
          <w:sz w:val="28"/>
          <w:szCs w:val="28"/>
        </w:rPr>
      </w:pPr>
      <w:bookmarkStart w:id="37" w:name="_Toc25310"/>
      <w:r>
        <w:rPr>
          <w:rFonts w:ascii="楷体" w:hAnsi="楷体" w:eastAsia="楷体" w:cs="楷体"/>
          <w:spacing w:val="-2"/>
          <w:sz w:val="28"/>
          <w:szCs w:val="28"/>
        </w:rPr>
        <w:t>3.评标方法</w:t>
      </w:r>
      <w:bookmarkEnd w:id="37"/>
    </w:p>
    <w:p w14:paraId="3FBC89F3">
      <w:pPr>
        <w:spacing w:before="257" w:line="307" w:lineRule="auto"/>
        <w:ind w:left="99" w:firstLine="481"/>
        <w:jc w:val="both"/>
        <w:rPr>
          <w:rFonts w:ascii="仿宋" w:hAnsi="仿宋" w:eastAsia="仿宋" w:cs="仿宋"/>
          <w:spacing w:val="1"/>
          <w:sz w:val="24"/>
          <w:szCs w:val="24"/>
        </w:rPr>
      </w:pPr>
      <w:r>
        <w:rPr>
          <w:rFonts w:ascii="仿宋" w:hAnsi="仿宋" w:eastAsia="仿宋" w:cs="仿宋"/>
          <w:spacing w:val="1"/>
          <w:sz w:val="24"/>
          <w:szCs w:val="24"/>
        </w:rPr>
        <w:t>本项目评标办法为综合评分法。评标委员会对满足招标文件实质性要求的投标文件，按照本章第2.3、2.4 款规定的评分标准进行打分，并按综合得分由高到低顺序推荐中标候选人，或根据招标人授权直接确定中标人。综合评分相等时，以投标报价低的优先；投标报价也相等的，由招标人自行确定。</w:t>
      </w:r>
    </w:p>
    <w:p w14:paraId="0BD020D8">
      <w:pPr>
        <w:keepNext w:val="0"/>
        <w:keepLines w:val="0"/>
        <w:pageBreakBefore w:val="0"/>
        <w:widowControl/>
        <w:kinsoku w:val="0"/>
        <w:wordWrap/>
        <w:overflowPunct/>
        <w:topLinePunct w:val="0"/>
        <w:autoSpaceDE w:val="0"/>
        <w:autoSpaceDN w:val="0"/>
        <w:bidi w:val="0"/>
        <w:adjustRightInd w:val="0"/>
        <w:snapToGrid w:val="0"/>
        <w:spacing w:line="440" w:lineRule="exact"/>
        <w:textAlignment w:val="baseline"/>
        <w:outlineLvl w:val="1"/>
        <w:rPr>
          <w:rFonts w:ascii="楷体" w:hAnsi="楷体" w:eastAsia="楷体"/>
          <w:sz w:val="28"/>
          <w:szCs w:val="28"/>
        </w:rPr>
      </w:pPr>
      <w:bookmarkStart w:id="38" w:name="_Toc5327"/>
      <w:bookmarkStart w:id="39" w:name="_Toc8939"/>
      <w:r>
        <w:rPr>
          <w:rFonts w:hint="eastAsia" w:ascii="楷体" w:hAnsi="楷体" w:eastAsia="楷体"/>
          <w:sz w:val="28"/>
          <w:szCs w:val="28"/>
        </w:rPr>
        <w:t>4.评审标准</w:t>
      </w:r>
      <w:bookmarkEnd w:id="38"/>
      <w:bookmarkEnd w:id="39"/>
    </w:p>
    <w:p w14:paraId="5651F463">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outlineLvl w:val="2"/>
        <w:rPr>
          <w:rFonts w:ascii="仿宋" w:hAnsi="仿宋" w:eastAsia="仿宋"/>
          <w:sz w:val="24"/>
          <w:szCs w:val="24"/>
        </w:rPr>
      </w:pPr>
      <w:bookmarkStart w:id="40" w:name="_Toc1148"/>
      <w:r>
        <w:rPr>
          <w:rFonts w:hint="eastAsia" w:ascii="仿宋" w:hAnsi="仿宋" w:eastAsia="仿宋"/>
          <w:sz w:val="24"/>
          <w:szCs w:val="24"/>
        </w:rPr>
        <w:t>4.1初步评审标准</w:t>
      </w:r>
      <w:bookmarkEnd w:id="40"/>
    </w:p>
    <w:p w14:paraId="6F2ADB21">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4.1.1资格性审查：详见评审办法前附表；</w:t>
      </w:r>
    </w:p>
    <w:p w14:paraId="47607738">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4.1.2符合性审查：详见评审办法前附表。</w:t>
      </w:r>
    </w:p>
    <w:p w14:paraId="2EF59284">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outlineLvl w:val="2"/>
        <w:rPr>
          <w:rFonts w:ascii="仿宋" w:hAnsi="仿宋" w:eastAsia="仿宋"/>
          <w:sz w:val="24"/>
          <w:szCs w:val="24"/>
        </w:rPr>
      </w:pPr>
      <w:bookmarkStart w:id="41" w:name="_Toc14720"/>
      <w:r>
        <w:rPr>
          <w:rFonts w:hint="eastAsia" w:ascii="仿宋" w:hAnsi="仿宋" w:eastAsia="仿宋"/>
          <w:sz w:val="24"/>
          <w:szCs w:val="24"/>
        </w:rPr>
        <w:t>4.2分值构成与评分标准</w:t>
      </w:r>
      <w:bookmarkEnd w:id="41"/>
    </w:p>
    <w:p w14:paraId="01B13D54">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4.2.1分值构成：详见评审办法前附表。</w:t>
      </w:r>
    </w:p>
    <w:p w14:paraId="49D47C88">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4.2.2评审基准价的确定：</w:t>
      </w:r>
      <w:r>
        <w:rPr>
          <w:rFonts w:hint="eastAsia" w:ascii="仿宋" w:hAnsi="仿宋" w:eastAsia="仿宋" w:cs="仿宋"/>
          <w:sz w:val="24"/>
          <w:szCs w:val="24"/>
        </w:rPr>
        <w:t>即满足</w:t>
      </w:r>
      <w:r>
        <w:rPr>
          <w:rFonts w:hint="eastAsia" w:ascii="仿宋" w:hAnsi="仿宋" w:eastAsia="仿宋" w:cs="仿宋"/>
          <w:sz w:val="24"/>
          <w:szCs w:val="24"/>
          <w:lang w:eastAsia="zh-CN"/>
        </w:rPr>
        <w:t>招标</w:t>
      </w:r>
      <w:r>
        <w:rPr>
          <w:rFonts w:hint="eastAsia" w:ascii="仿宋" w:hAnsi="仿宋" w:eastAsia="仿宋" w:cs="仿宋"/>
          <w:sz w:val="24"/>
          <w:szCs w:val="24"/>
        </w:rPr>
        <w:t>要求且最终价格最低的报价为评审基准价，其价格分为满分</w:t>
      </w:r>
      <w:r>
        <w:rPr>
          <w:rFonts w:hint="eastAsia" w:ascii="仿宋" w:hAnsi="仿宋" w:eastAsia="仿宋"/>
          <w:sz w:val="24"/>
          <w:szCs w:val="24"/>
        </w:rPr>
        <w:t>。</w:t>
      </w:r>
    </w:p>
    <w:p w14:paraId="4113471B">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4.2.3报价的得分计算</w:t>
      </w:r>
    </w:p>
    <w:p w14:paraId="5C683101">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cs="仿宋"/>
          <w:sz w:val="24"/>
          <w:szCs w:val="24"/>
        </w:rPr>
        <w:t>报价得分=(评审基准价／最终报价)×价格权值×100分。</w:t>
      </w:r>
    </w:p>
    <w:p w14:paraId="132951A2">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4.2.4发包人有权接受或拒绝</w:t>
      </w:r>
      <w:r>
        <w:rPr>
          <w:rFonts w:hint="eastAsia" w:ascii="仿宋" w:hAnsi="仿宋" w:eastAsia="仿宋"/>
          <w:sz w:val="24"/>
          <w:szCs w:val="24"/>
          <w:lang w:eastAsia="zh-CN"/>
        </w:rPr>
        <w:t>投标人</w:t>
      </w:r>
      <w:r>
        <w:rPr>
          <w:rFonts w:hint="eastAsia" w:ascii="仿宋" w:hAnsi="仿宋" w:eastAsia="仿宋"/>
          <w:sz w:val="24"/>
          <w:szCs w:val="24"/>
        </w:rPr>
        <w:t>在</w:t>
      </w:r>
      <w:r>
        <w:rPr>
          <w:rFonts w:hint="eastAsia" w:ascii="仿宋" w:hAnsi="仿宋" w:eastAsia="仿宋"/>
          <w:sz w:val="24"/>
          <w:szCs w:val="24"/>
          <w:lang w:eastAsia="zh-CN"/>
        </w:rPr>
        <w:t>投标文件</w:t>
      </w:r>
      <w:r>
        <w:rPr>
          <w:rFonts w:hint="eastAsia" w:ascii="仿宋" w:hAnsi="仿宋" w:eastAsia="仿宋"/>
          <w:sz w:val="24"/>
          <w:szCs w:val="24"/>
        </w:rPr>
        <w:t>中提出偏离、保留。发包人不接受</w:t>
      </w:r>
      <w:r>
        <w:rPr>
          <w:rFonts w:hint="eastAsia" w:ascii="仿宋" w:hAnsi="仿宋" w:eastAsia="仿宋"/>
          <w:sz w:val="24"/>
          <w:szCs w:val="24"/>
          <w:lang w:eastAsia="zh-CN"/>
        </w:rPr>
        <w:t>投标人</w:t>
      </w:r>
      <w:r>
        <w:rPr>
          <w:rFonts w:hint="eastAsia" w:ascii="仿宋" w:hAnsi="仿宋" w:eastAsia="仿宋"/>
          <w:sz w:val="24"/>
          <w:szCs w:val="24"/>
        </w:rPr>
        <w:t>在开标后提出的优惠条件。</w:t>
      </w:r>
    </w:p>
    <w:p w14:paraId="5D69ECD2">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4.2.5评分标准：详见评审附表。</w:t>
      </w:r>
    </w:p>
    <w:p w14:paraId="1920D8AB">
      <w:pPr>
        <w:keepNext w:val="0"/>
        <w:keepLines w:val="0"/>
        <w:pageBreakBefore w:val="0"/>
        <w:widowControl/>
        <w:kinsoku w:val="0"/>
        <w:wordWrap/>
        <w:overflowPunct/>
        <w:topLinePunct w:val="0"/>
        <w:autoSpaceDE w:val="0"/>
        <w:autoSpaceDN w:val="0"/>
        <w:bidi w:val="0"/>
        <w:adjustRightInd w:val="0"/>
        <w:snapToGrid w:val="0"/>
        <w:spacing w:line="440" w:lineRule="exact"/>
        <w:ind w:firstLine="560" w:firstLineChars="200"/>
        <w:textAlignment w:val="baseline"/>
        <w:outlineLvl w:val="1"/>
        <w:rPr>
          <w:rFonts w:ascii="楷体" w:hAnsi="楷体" w:eastAsia="楷体"/>
          <w:sz w:val="28"/>
          <w:szCs w:val="28"/>
        </w:rPr>
      </w:pPr>
      <w:bookmarkStart w:id="42" w:name="_Toc28921"/>
      <w:bookmarkStart w:id="43" w:name="_Toc14589"/>
      <w:r>
        <w:rPr>
          <w:rFonts w:hint="eastAsia" w:ascii="楷体" w:hAnsi="楷体" w:eastAsia="楷体"/>
          <w:sz w:val="28"/>
          <w:szCs w:val="28"/>
        </w:rPr>
        <w:t>5.评审程序</w:t>
      </w:r>
      <w:bookmarkEnd w:id="42"/>
      <w:bookmarkEnd w:id="43"/>
    </w:p>
    <w:p w14:paraId="10355DE1">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outlineLvl w:val="2"/>
        <w:rPr>
          <w:rFonts w:ascii="仿宋" w:hAnsi="仿宋" w:eastAsia="仿宋"/>
          <w:sz w:val="24"/>
          <w:szCs w:val="24"/>
        </w:rPr>
      </w:pPr>
      <w:bookmarkStart w:id="44" w:name="_Toc22659"/>
      <w:r>
        <w:rPr>
          <w:rFonts w:hint="eastAsia" w:ascii="仿宋" w:hAnsi="仿宋" w:eastAsia="仿宋"/>
          <w:sz w:val="24"/>
          <w:szCs w:val="24"/>
        </w:rPr>
        <w:t>5.1初步评审</w:t>
      </w:r>
      <w:bookmarkEnd w:id="44"/>
    </w:p>
    <w:p w14:paraId="1E3EC716">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5.1.1有一项不符合评审标准的，作废标处理。</w:t>
      </w:r>
    </w:p>
    <w:p w14:paraId="4C479789">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5.1.2</w:t>
      </w:r>
      <w:r>
        <w:rPr>
          <w:rFonts w:hint="eastAsia" w:ascii="仿宋" w:hAnsi="仿宋" w:eastAsia="仿宋"/>
          <w:sz w:val="24"/>
          <w:szCs w:val="24"/>
          <w:lang w:eastAsia="zh-CN"/>
        </w:rPr>
        <w:t>投标人</w:t>
      </w:r>
      <w:r>
        <w:rPr>
          <w:rFonts w:hint="eastAsia" w:ascii="仿宋" w:hAnsi="仿宋" w:eastAsia="仿宋"/>
          <w:sz w:val="24"/>
          <w:szCs w:val="24"/>
        </w:rPr>
        <w:t>有以下情形之一的，其投标作废标处理：</w:t>
      </w:r>
    </w:p>
    <w:p w14:paraId="713BC933">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（1）串通投标或弄虚作假或有其他违法行为的；</w:t>
      </w:r>
    </w:p>
    <w:p w14:paraId="299B7D0C">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（2）不按</w:t>
      </w:r>
      <w:r>
        <w:rPr>
          <w:rFonts w:hint="eastAsia" w:ascii="仿宋" w:hAnsi="仿宋" w:eastAsia="仿宋"/>
          <w:sz w:val="24"/>
          <w:szCs w:val="24"/>
          <w:lang w:eastAsia="zh-CN"/>
        </w:rPr>
        <w:t>评标委员会</w:t>
      </w:r>
      <w:r>
        <w:rPr>
          <w:rFonts w:hint="eastAsia" w:ascii="仿宋" w:hAnsi="仿宋" w:eastAsia="仿宋"/>
          <w:sz w:val="24"/>
          <w:szCs w:val="24"/>
        </w:rPr>
        <w:t>要求澄清、说明或补正的。</w:t>
      </w:r>
    </w:p>
    <w:p w14:paraId="11728B1D">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（3）报价函中报价与</w:t>
      </w:r>
      <w:r>
        <w:rPr>
          <w:rFonts w:hint="eastAsia" w:ascii="仿宋" w:hAnsi="仿宋" w:eastAsia="仿宋"/>
          <w:sz w:val="24"/>
          <w:szCs w:val="24"/>
          <w:lang w:eastAsia="zh-CN"/>
        </w:rPr>
        <w:t>招标</w:t>
      </w:r>
      <w:r>
        <w:rPr>
          <w:rFonts w:hint="eastAsia" w:ascii="仿宋" w:hAnsi="仿宋" w:eastAsia="仿宋"/>
          <w:sz w:val="24"/>
          <w:szCs w:val="24"/>
        </w:rPr>
        <w:t>清单汇总价不一致时</w:t>
      </w:r>
      <w:r>
        <w:rPr>
          <w:rFonts w:hint="eastAsia" w:ascii="仿宋" w:hAnsi="仿宋" w:eastAsia="仿宋"/>
          <w:sz w:val="24"/>
          <w:szCs w:val="24"/>
          <w:lang w:eastAsia="zh-CN"/>
        </w:rPr>
        <w:t>投标文件</w:t>
      </w:r>
      <w:r>
        <w:rPr>
          <w:rFonts w:hint="eastAsia" w:ascii="仿宋" w:hAnsi="仿宋" w:eastAsia="仿宋"/>
          <w:sz w:val="24"/>
          <w:szCs w:val="24"/>
        </w:rPr>
        <w:t>作废标处理。</w:t>
      </w:r>
    </w:p>
    <w:p w14:paraId="1A7C45D9">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（4）提供虚假资料的其</w:t>
      </w:r>
      <w:r>
        <w:rPr>
          <w:rFonts w:hint="eastAsia" w:ascii="仿宋" w:hAnsi="仿宋" w:eastAsia="仿宋"/>
          <w:sz w:val="24"/>
          <w:szCs w:val="24"/>
          <w:lang w:eastAsia="zh-CN"/>
        </w:rPr>
        <w:t>投标文件</w:t>
      </w:r>
      <w:r>
        <w:rPr>
          <w:rFonts w:hint="eastAsia" w:ascii="仿宋" w:hAnsi="仿宋" w:eastAsia="仿宋"/>
          <w:sz w:val="24"/>
          <w:szCs w:val="24"/>
        </w:rPr>
        <w:t>作废标处理。</w:t>
      </w:r>
    </w:p>
    <w:p w14:paraId="6A67FA40">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w:t>
      </w:r>
      <w:r>
        <w:rPr>
          <w:rFonts w:hint="eastAsia" w:ascii="仿宋" w:hAnsi="仿宋" w:eastAsia="仿宋"/>
          <w:sz w:val="24"/>
          <w:szCs w:val="24"/>
          <w:lang w:eastAsia="zh-CN"/>
        </w:rPr>
        <w:t>投标人</w:t>
      </w:r>
      <w:r>
        <w:rPr>
          <w:rFonts w:hint="eastAsia" w:ascii="仿宋" w:hAnsi="仿宋" w:eastAsia="仿宋"/>
          <w:sz w:val="24"/>
          <w:szCs w:val="24"/>
        </w:rPr>
        <w:t>在开标时资格审查时递交的法人授权委托书公证件原件，其内容应与资格预审、</w:t>
      </w:r>
      <w:r>
        <w:rPr>
          <w:rFonts w:hint="eastAsia" w:ascii="仿宋" w:hAnsi="仿宋" w:eastAsia="仿宋"/>
          <w:sz w:val="24"/>
          <w:szCs w:val="24"/>
          <w:lang w:eastAsia="zh-CN"/>
        </w:rPr>
        <w:t>投标文件</w:t>
      </w:r>
      <w:r>
        <w:rPr>
          <w:rFonts w:hint="eastAsia" w:ascii="仿宋" w:hAnsi="仿宋" w:eastAsia="仿宋"/>
          <w:sz w:val="24"/>
          <w:szCs w:val="24"/>
        </w:rPr>
        <w:t>的内容一致，其中委托代理人均为同一人，不一致作废标处理。</w:t>
      </w:r>
    </w:p>
    <w:p w14:paraId="0764FA32">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（6）</w:t>
      </w:r>
      <w:r>
        <w:rPr>
          <w:rFonts w:hint="eastAsia" w:ascii="仿宋" w:hAnsi="仿宋" w:eastAsia="仿宋"/>
          <w:sz w:val="24"/>
          <w:szCs w:val="24"/>
          <w:lang w:eastAsia="zh-CN"/>
        </w:rPr>
        <w:t>评标委员会</w:t>
      </w:r>
      <w:r>
        <w:rPr>
          <w:rFonts w:hint="eastAsia" w:ascii="仿宋" w:hAnsi="仿宋" w:eastAsia="仿宋"/>
          <w:sz w:val="24"/>
          <w:szCs w:val="24"/>
        </w:rPr>
        <w:t>认定</w:t>
      </w:r>
      <w:r>
        <w:rPr>
          <w:rFonts w:hint="eastAsia" w:ascii="仿宋" w:hAnsi="仿宋" w:eastAsia="仿宋"/>
          <w:sz w:val="24"/>
          <w:szCs w:val="24"/>
          <w:lang w:eastAsia="zh-CN"/>
        </w:rPr>
        <w:t>投标人</w:t>
      </w:r>
      <w:r>
        <w:rPr>
          <w:rFonts w:hint="eastAsia" w:ascii="仿宋" w:hAnsi="仿宋" w:eastAsia="仿宋"/>
          <w:sz w:val="24"/>
          <w:szCs w:val="24"/>
        </w:rPr>
        <w:t>以低于成本报价竞标的。</w:t>
      </w:r>
    </w:p>
    <w:p w14:paraId="38B2FAEB">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（7）</w:t>
      </w:r>
      <w:r>
        <w:rPr>
          <w:rFonts w:hint="eastAsia" w:ascii="仿宋" w:hAnsi="仿宋" w:eastAsia="仿宋"/>
          <w:sz w:val="24"/>
          <w:szCs w:val="24"/>
          <w:lang w:eastAsia="zh-CN"/>
        </w:rPr>
        <w:t>投标人</w:t>
      </w:r>
      <w:r>
        <w:rPr>
          <w:rFonts w:hint="eastAsia" w:ascii="仿宋" w:hAnsi="仿宋" w:eastAsia="仿宋"/>
          <w:sz w:val="24"/>
          <w:szCs w:val="24"/>
        </w:rPr>
        <w:t>附有</w:t>
      </w:r>
      <w:r>
        <w:rPr>
          <w:rFonts w:hint="eastAsia" w:ascii="仿宋" w:hAnsi="仿宋" w:eastAsia="仿宋"/>
          <w:sz w:val="24"/>
          <w:szCs w:val="24"/>
          <w:lang w:eastAsia="zh-CN"/>
        </w:rPr>
        <w:t>招标</w:t>
      </w:r>
      <w:r>
        <w:rPr>
          <w:rFonts w:hint="eastAsia" w:ascii="仿宋" w:hAnsi="仿宋" w:eastAsia="仿宋"/>
          <w:sz w:val="24"/>
          <w:szCs w:val="24"/>
        </w:rPr>
        <w:t>人不能接受的条件。</w:t>
      </w:r>
    </w:p>
    <w:p w14:paraId="424FB0D1">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（8）</w:t>
      </w:r>
      <w:r>
        <w:rPr>
          <w:rFonts w:hint="eastAsia" w:ascii="仿宋" w:hAnsi="仿宋" w:eastAsia="仿宋"/>
          <w:sz w:val="24"/>
          <w:szCs w:val="24"/>
          <w:lang w:eastAsia="zh-CN"/>
        </w:rPr>
        <w:t>投标文件</w:t>
      </w:r>
      <w:r>
        <w:rPr>
          <w:rFonts w:hint="eastAsia" w:ascii="仿宋" w:hAnsi="仿宋" w:eastAsia="仿宋"/>
          <w:sz w:val="24"/>
          <w:szCs w:val="24"/>
        </w:rPr>
        <w:t>偏离招标文件实质性要求和条件的。</w:t>
      </w:r>
    </w:p>
    <w:p w14:paraId="5CF60976">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（9）一个</w:t>
      </w:r>
      <w:r>
        <w:rPr>
          <w:rFonts w:hint="eastAsia" w:ascii="仿宋" w:hAnsi="仿宋" w:eastAsia="仿宋"/>
          <w:sz w:val="24"/>
          <w:szCs w:val="24"/>
          <w:lang w:eastAsia="zh-CN"/>
        </w:rPr>
        <w:t>投标人</w:t>
      </w:r>
      <w:r>
        <w:rPr>
          <w:rFonts w:hint="eastAsia" w:ascii="仿宋" w:hAnsi="仿宋" w:eastAsia="仿宋"/>
          <w:sz w:val="24"/>
          <w:szCs w:val="24"/>
        </w:rPr>
        <w:t>递交两份或多分内容不同的</w:t>
      </w:r>
      <w:r>
        <w:rPr>
          <w:rFonts w:hint="eastAsia" w:ascii="仿宋" w:hAnsi="仿宋" w:eastAsia="仿宋"/>
          <w:sz w:val="24"/>
          <w:szCs w:val="24"/>
          <w:lang w:eastAsia="zh-CN"/>
        </w:rPr>
        <w:t>投标文件</w:t>
      </w:r>
      <w:r>
        <w:rPr>
          <w:rFonts w:hint="eastAsia" w:ascii="仿宋" w:hAnsi="仿宋" w:eastAsia="仿宋"/>
          <w:sz w:val="24"/>
          <w:szCs w:val="24"/>
        </w:rPr>
        <w:t>，或在一份</w:t>
      </w:r>
      <w:r>
        <w:rPr>
          <w:rFonts w:hint="eastAsia" w:ascii="仿宋" w:hAnsi="仿宋" w:eastAsia="仿宋"/>
          <w:sz w:val="24"/>
          <w:szCs w:val="24"/>
          <w:lang w:eastAsia="zh-CN"/>
        </w:rPr>
        <w:t>投标文件</w:t>
      </w:r>
      <w:r>
        <w:rPr>
          <w:rFonts w:hint="eastAsia" w:ascii="仿宋" w:hAnsi="仿宋" w:eastAsia="仿宋"/>
          <w:sz w:val="24"/>
          <w:szCs w:val="24"/>
        </w:rPr>
        <w:t>中对同一招标项目有两个或多个报价，且未声明哪一个报价有效的。</w:t>
      </w:r>
    </w:p>
    <w:p w14:paraId="577EC716">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5.1.3报价有算术错误的，</w:t>
      </w:r>
      <w:r>
        <w:rPr>
          <w:rFonts w:hint="eastAsia" w:ascii="仿宋" w:hAnsi="仿宋" w:eastAsia="仿宋"/>
          <w:sz w:val="24"/>
          <w:szCs w:val="24"/>
          <w:lang w:eastAsia="zh-CN"/>
        </w:rPr>
        <w:t>评标委员会</w:t>
      </w:r>
      <w:r>
        <w:rPr>
          <w:rFonts w:hint="eastAsia" w:ascii="仿宋" w:hAnsi="仿宋" w:eastAsia="仿宋"/>
          <w:sz w:val="24"/>
          <w:szCs w:val="24"/>
        </w:rPr>
        <w:t>按以下原则对报价进行修正，修正的价格经</w:t>
      </w:r>
      <w:r>
        <w:rPr>
          <w:rFonts w:hint="eastAsia" w:ascii="仿宋" w:hAnsi="仿宋" w:eastAsia="仿宋"/>
          <w:sz w:val="24"/>
          <w:szCs w:val="24"/>
          <w:lang w:eastAsia="zh-CN"/>
        </w:rPr>
        <w:t>投标人</w:t>
      </w:r>
      <w:r>
        <w:rPr>
          <w:rFonts w:hint="eastAsia" w:ascii="仿宋" w:hAnsi="仿宋" w:eastAsia="仿宋"/>
          <w:sz w:val="24"/>
          <w:szCs w:val="24"/>
        </w:rPr>
        <w:t>书面确认后具有约束力。</w:t>
      </w:r>
      <w:r>
        <w:rPr>
          <w:rFonts w:hint="eastAsia" w:ascii="仿宋" w:hAnsi="仿宋" w:eastAsia="仿宋"/>
          <w:sz w:val="24"/>
          <w:szCs w:val="24"/>
          <w:lang w:eastAsia="zh-CN"/>
        </w:rPr>
        <w:t>投标人</w:t>
      </w:r>
      <w:r>
        <w:rPr>
          <w:rFonts w:hint="eastAsia" w:ascii="仿宋" w:hAnsi="仿宋" w:eastAsia="仿宋"/>
          <w:sz w:val="24"/>
          <w:szCs w:val="24"/>
        </w:rPr>
        <w:t>不接受修正价格的，其投标作废标处理。</w:t>
      </w:r>
    </w:p>
    <w:p w14:paraId="13D5D4E2">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（1）</w:t>
      </w:r>
      <w:r>
        <w:rPr>
          <w:rFonts w:hint="eastAsia" w:ascii="仿宋" w:hAnsi="仿宋" w:eastAsia="仿宋"/>
          <w:sz w:val="24"/>
          <w:szCs w:val="24"/>
          <w:lang w:eastAsia="zh-CN"/>
        </w:rPr>
        <w:t>投标文件</w:t>
      </w:r>
      <w:r>
        <w:rPr>
          <w:rFonts w:hint="eastAsia" w:ascii="仿宋" w:hAnsi="仿宋" w:eastAsia="仿宋"/>
          <w:sz w:val="24"/>
          <w:szCs w:val="24"/>
        </w:rPr>
        <w:t>中的大写金额与小写金额不一致的，以大写金额为准；</w:t>
      </w:r>
    </w:p>
    <w:p w14:paraId="2A2BB35A">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（2）总价金额与依据单价计算出的结果不一致的，以单价金额为准修正总价，但单价金额小数点有明显错误的除外。</w:t>
      </w:r>
    </w:p>
    <w:p w14:paraId="5DD881D1">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outlineLvl w:val="2"/>
        <w:rPr>
          <w:rFonts w:ascii="仿宋" w:hAnsi="仿宋" w:eastAsia="仿宋"/>
          <w:sz w:val="24"/>
          <w:szCs w:val="24"/>
        </w:rPr>
      </w:pPr>
      <w:bookmarkStart w:id="45" w:name="_Toc5946"/>
      <w:r>
        <w:rPr>
          <w:rFonts w:hint="eastAsia" w:ascii="仿宋" w:hAnsi="仿宋" w:eastAsia="仿宋"/>
          <w:sz w:val="24"/>
          <w:szCs w:val="24"/>
        </w:rPr>
        <w:t>5.2详细评审</w:t>
      </w:r>
      <w:bookmarkEnd w:id="45"/>
    </w:p>
    <w:p w14:paraId="428760F2">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lang w:eastAsia="zh-CN"/>
        </w:rPr>
        <w:t>评标委员会</w:t>
      </w:r>
      <w:r>
        <w:rPr>
          <w:rFonts w:hint="eastAsia" w:ascii="仿宋" w:hAnsi="仿宋" w:eastAsia="仿宋"/>
          <w:sz w:val="24"/>
          <w:szCs w:val="24"/>
        </w:rPr>
        <w:t>分别进行技术评审、商务评审和信用与业绩评审，在技术组评委技术评分表提交后，在进行商务评分汇总。</w:t>
      </w:r>
    </w:p>
    <w:p w14:paraId="6C905B80">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hint="eastAsia" w:ascii="仿宋" w:hAnsi="仿宋" w:eastAsia="仿宋"/>
          <w:sz w:val="24"/>
          <w:szCs w:val="24"/>
        </w:rPr>
      </w:pPr>
      <w:r>
        <w:rPr>
          <w:rFonts w:hint="eastAsia" w:ascii="仿宋" w:hAnsi="仿宋" w:eastAsia="仿宋"/>
          <w:sz w:val="24"/>
          <w:szCs w:val="24"/>
        </w:rPr>
        <w:t>报价部分由</w:t>
      </w:r>
      <w:r>
        <w:rPr>
          <w:rFonts w:hint="eastAsia" w:ascii="仿宋" w:hAnsi="仿宋" w:eastAsia="仿宋"/>
          <w:sz w:val="24"/>
          <w:szCs w:val="24"/>
          <w:lang w:eastAsia="zh-CN"/>
        </w:rPr>
        <w:t>评标委员会</w:t>
      </w:r>
      <w:r>
        <w:rPr>
          <w:rFonts w:hint="eastAsia" w:ascii="仿宋" w:hAnsi="仿宋" w:eastAsia="仿宋"/>
          <w:sz w:val="24"/>
          <w:szCs w:val="24"/>
        </w:rPr>
        <w:t>与</w:t>
      </w:r>
      <w:r>
        <w:rPr>
          <w:rFonts w:hint="eastAsia" w:ascii="仿宋" w:hAnsi="仿宋" w:eastAsia="仿宋"/>
          <w:sz w:val="24"/>
          <w:szCs w:val="24"/>
          <w:lang w:eastAsia="zh-CN"/>
        </w:rPr>
        <w:t>投标人</w:t>
      </w:r>
      <w:r>
        <w:rPr>
          <w:rFonts w:hint="eastAsia" w:ascii="仿宋" w:hAnsi="仿宋" w:eastAsia="仿宋"/>
          <w:sz w:val="24"/>
          <w:szCs w:val="24"/>
        </w:rPr>
        <w:t>进行招标，</w:t>
      </w:r>
      <w:r>
        <w:rPr>
          <w:rFonts w:hint="eastAsia" w:ascii="仿宋" w:hAnsi="仿宋" w:eastAsia="仿宋"/>
          <w:sz w:val="24"/>
          <w:szCs w:val="24"/>
          <w:lang w:eastAsia="zh-CN"/>
        </w:rPr>
        <w:t>投标人</w:t>
      </w:r>
      <w:r>
        <w:rPr>
          <w:rFonts w:hint="eastAsia" w:ascii="仿宋" w:hAnsi="仿宋" w:eastAsia="仿宋"/>
          <w:sz w:val="24"/>
          <w:szCs w:val="24"/>
        </w:rPr>
        <w:t>进行一轮报价，为</w:t>
      </w:r>
      <w:r>
        <w:rPr>
          <w:rFonts w:hint="eastAsia" w:ascii="仿宋" w:hAnsi="仿宋" w:eastAsia="仿宋"/>
          <w:sz w:val="24"/>
          <w:szCs w:val="24"/>
          <w:lang w:eastAsia="zh-CN"/>
        </w:rPr>
        <w:t>投标文件</w:t>
      </w:r>
      <w:r>
        <w:rPr>
          <w:rFonts w:hint="eastAsia" w:ascii="仿宋" w:hAnsi="仿宋" w:eastAsia="仿宋"/>
          <w:sz w:val="24"/>
          <w:szCs w:val="24"/>
        </w:rPr>
        <w:t>内报价，以</w:t>
      </w:r>
      <w:r>
        <w:rPr>
          <w:rFonts w:hint="eastAsia" w:ascii="仿宋" w:hAnsi="仿宋" w:eastAsia="仿宋"/>
          <w:sz w:val="24"/>
          <w:szCs w:val="24"/>
          <w:lang w:eastAsia="zh-CN"/>
        </w:rPr>
        <w:t>投标文件</w:t>
      </w:r>
      <w:r>
        <w:rPr>
          <w:rFonts w:hint="eastAsia" w:ascii="仿宋" w:hAnsi="仿宋" w:eastAsia="仿宋"/>
          <w:sz w:val="24"/>
          <w:szCs w:val="24"/>
        </w:rPr>
        <w:t>内报价由低到高进行排序。</w:t>
      </w:r>
    </w:p>
    <w:p w14:paraId="03F21D94">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hint="eastAsia" w:ascii="仿宋" w:hAnsi="仿宋" w:eastAsia="仿宋"/>
          <w:sz w:val="24"/>
          <w:szCs w:val="24"/>
        </w:rPr>
      </w:pPr>
      <w:r>
        <w:rPr>
          <w:rFonts w:hint="eastAsia" w:ascii="仿宋" w:hAnsi="仿宋" w:eastAsia="仿宋"/>
          <w:sz w:val="24"/>
          <w:szCs w:val="24"/>
          <w:lang w:eastAsia="zh-CN"/>
        </w:rPr>
        <w:t>评标委员会</w:t>
      </w:r>
      <w:r>
        <w:rPr>
          <w:rFonts w:hint="eastAsia" w:ascii="仿宋" w:hAnsi="仿宋" w:eastAsia="仿宋"/>
          <w:sz w:val="24"/>
          <w:szCs w:val="24"/>
        </w:rPr>
        <w:t>推荐综合得分由高到低的顺序推荐3三名</w:t>
      </w:r>
      <w:r>
        <w:rPr>
          <w:rFonts w:hint="eastAsia" w:ascii="仿宋" w:hAnsi="仿宋" w:eastAsia="仿宋"/>
          <w:sz w:val="24"/>
          <w:szCs w:val="24"/>
          <w:lang w:eastAsia="zh-CN"/>
        </w:rPr>
        <w:t>投标人</w:t>
      </w:r>
      <w:r>
        <w:rPr>
          <w:rFonts w:hint="eastAsia" w:ascii="仿宋" w:hAnsi="仿宋" w:eastAsia="仿宋"/>
          <w:sz w:val="24"/>
          <w:szCs w:val="24"/>
        </w:rPr>
        <w:t>为</w:t>
      </w:r>
      <w:r>
        <w:rPr>
          <w:rFonts w:hint="eastAsia" w:ascii="仿宋" w:hAnsi="仿宋" w:eastAsia="仿宋"/>
          <w:sz w:val="24"/>
          <w:szCs w:val="24"/>
          <w:lang w:eastAsia="zh-CN"/>
        </w:rPr>
        <w:t>中标</w:t>
      </w:r>
      <w:r>
        <w:rPr>
          <w:rFonts w:hint="eastAsia" w:ascii="仿宋" w:hAnsi="仿宋" w:eastAsia="仿宋"/>
          <w:sz w:val="24"/>
          <w:szCs w:val="24"/>
        </w:rPr>
        <w:t>候选人推荐给</w:t>
      </w:r>
      <w:r>
        <w:rPr>
          <w:rFonts w:hint="eastAsia" w:ascii="仿宋" w:hAnsi="仿宋" w:eastAsia="仿宋"/>
          <w:sz w:val="24"/>
          <w:szCs w:val="24"/>
          <w:lang w:eastAsia="zh-CN"/>
        </w:rPr>
        <w:t>招标</w:t>
      </w:r>
      <w:r>
        <w:rPr>
          <w:rFonts w:hint="eastAsia" w:ascii="仿宋" w:hAnsi="仿宋" w:eastAsia="仿宋"/>
          <w:sz w:val="24"/>
          <w:szCs w:val="24"/>
        </w:rPr>
        <w:t>人，由</w:t>
      </w:r>
      <w:r>
        <w:rPr>
          <w:rFonts w:hint="eastAsia" w:ascii="仿宋" w:hAnsi="仿宋" w:eastAsia="仿宋"/>
          <w:sz w:val="24"/>
          <w:szCs w:val="24"/>
          <w:lang w:eastAsia="zh-CN"/>
        </w:rPr>
        <w:t>招标</w:t>
      </w:r>
      <w:r>
        <w:rPr>
          <w:rFonts w:hint="eastAsia" w:ascii="仿宋" w:hAnsi="仿宋" w:eastAsia="仿宋"/>
          <w:sz w:val="24"/>
          <w:szCs w:val="24"/>
        </w:rPr>
        <w:t>人确定一名</w:t>
      </w:r>
      <w:r>
        <w:rPr>
          <w:rFonts w:hint="eastAsia" w:ascii="仿宋" w:hAnsi="仿宋" w:eastAsia="仿宋"/>
          <w:sz w:val="24"/>
          <w:szCs w:val="24"/>
          <w:lang w:eastAsia="zh-CN"/>
        </w:rPr>
        <w:t>投标人</w:t>
      </w:r>
      <w:r>
        <w:rPr>
          <w:rFonts w:hint="eastAsia" w:ascii="仿宋" w:hAnsi="仿宋" w:eastAsia="仿宋"/>
          <w:sz w:val="24"/>
          <w:szCs w:val="24"/>
        </w:rPr>
        <w:t>为</w:t>
      </w:r>
      <w:r>
        <w:rPr>
          <w:rFonts w:hint="eastAsia" w:ascii="仿宋" w:hAnsi="仿宋" w:eastAsia="仿宋"/>
          <w:sz w:val="24"/>
          <w:szCs w:val="24"/>
          <w:lang w:eastAsia="zh-CN"/>
        </w:rPr>
        <w:t>中中标供应商</w:t>
      </w:r>
      <w:r>
        <w:rPr>
          <w:rFonts w:hint="eastAsia" w:ascii="仿宋" w:hAnsi="仿宋" w:eastAsia="仿宋"/>
          <w:sz w:val="24"/>
          <w:szCs w:val="24"/>
        </w:rPr>
        <w:t>。</w:t>
      </w:r>
    </w:p>
    <w:p w14:paraId="6698E6A7">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5.2.1</w:t>
      </w:r>
      <w:r>
        <w:rPr>
          <w:rFonts w:hint="eastAsia" w:ascii="仿宋" w:hAnsi="仿宋" w:eastAsia="仿宋"/>
          <w:sz w:val="24"/>
          <w:szCs w:val="24"/>
          <w:lang w:eastAsia="zh-CN"/>
        </w:rPr>
        <w:t>评标委员会</w:t>
      </w:r>
      <w:r>
        <w:rPr>
          <w:rFonts w:hint="eastAsia" w:ascii="仿宋" w:hAnsi="仿宋" w:eastAsia="仿宋"/>
          <w:sz w:val="24"/>
          <w:szCs w:val="24"/>
        </w:rPr>
        <w:t>按照本章第2.2款规定的量化因素和分值进行打分,计算出综合评分得分,</w:t>
      </w:r>
      <w:r>
        <w:rPr>
          <w:rFonts w:hint="eastAsia" w:ascii="仿宋" w:hAnsi="仿宋" w:eastAsia="仿宋"/>
          <w:sz w:val="24"/>
          <w:szCs w:val="24"/>
          <w:lang w:eastAsia="zh-CN"/>
        </w:rPr>
        <w:t>投标人</w:t>
      </w:r>
      <w:r>
        <w:rPr>
          <w:rFonts w:hint="eastAsia" w:ascii="仿宋" w:hAnsi="仿宋" w:eastAsia="仿宋"/>
          <w:sz w:val="24"/>
          <w:szCs w:val="24"/>
        </w:rPr>
        <w:t>的总得分等于评委评分的算术和的平均值。</w:t>
      </w:r>
    </w:p>
    <w:p w14:paraId="1C26FCFF">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（1）按本章规定的评审项目及内容对技术因素部分计算出得分∑1；</w:t>
      </w:r>
    </w:p>
    <w:p w14:paraId="690E8567">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（2）按本章规定的评审项目及内容对商务因素部分计算出∑2；</w:t>
      </w:r>
    </w:p>
    <w:p w14:paraId="66A1DFF6">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5.2.2评分分值计算保留小数点后两位，小数点后第三位按“四舍五入”;</w:t>
      </w:r>
    </w:p>
    <w:p w14:paraId="6233BD54">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5.2.3</w:t>
      </w:r>
      <w:r>
        <w:rPr>
          <w:rFonts w:hint="eastAsia" w:ascii="仿宋" w:hAnsi="仿宋" w:eastAsia="仿宋"/>
          <w:sz w:val="24"/>
          <w:szCs w:val="24"/>
          <w:lang w:eastAsia="zh-CN"/>
        </w:rPr>
        <w:t>投标人</w:t>
      </w:r>
      <w:r>
        <w:rPr>
          <w:rFonts w:hint="eastAsia" w:ascii="仿宋" w:hAnsi="仿宋" w:eastAsia="仿宋"/>
          <w:sz w:val="24"/>
          <w:szCs w:val="24"/>
        </w:rPr>
        <w:t>得分：∑1+∑2</w:t>
      </w:r>
    </w:p>
    <w:p w14:paraId="5798164B">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outlineLvl w:val="2"/>
        <w:rPr>
          <w:rFonts w:ascii="仿宋" w:hAnsi="仿宋" w:eastAsia="仿宋"/>
          <w:sz w:val="24"/>
          <w:szCs w:val="24"/>
        </w:rPr>
      </w:pPr>
      <w:bookmarkStart w:id="46" w:name="_Toc20390"/>
      <w:r>
        <w:rPr>
          <w:rFonts w:hint="eastAsia" w:ascii="仿宋" w:hAnsi="仿宋" w:eastAsia="仿宋"/>
          <w:sz w:val="24"/>
          <w:szCs w:val="24"/>
        </w:rPr>
        <w:t>5.3</w:t>
      </w:r>
      <w:r>
        <w:rPr>
          <w:rFonts w:hint="eastAsia" w:ascii="仿宋" w:hAnsi="仿宋" w:eastAsia="仿宋"/>
          <w:sz w:val="24"/>
          <w:szCs w:val="24"/>
          <w:lang w:eastAsia="zh-CN"/>
        </w:rPr>
        <w:t>投标文件</w:t>
      </w:r>
      <w:r>
        <w:rPr>
          <w:rFonts w:hint="eastAsia" w:ascii="仿宋" w:hAnsi="仿宋" w:eastAsia="仿宋"/>
          <w:sz w:val="24"/>
          <w:szCs w:val="24"/>
        </w:rPr>
        <w:t>的澄清和补正</w:t>
      </w:r>
      <w:bookmarkEnd w:id="46"/>
    </w:p>
    <w:p w14:paraId="45989443">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5.3.1在评审过程中，</w:t>
      </w:r>
      <w:r>
        <w:rPr>
          <w:rFonts w:hint="eastAsia" w:ascii="仿宋" w:hAnsi="仿宋" w:eastAsia="仿宋"/>
          <w:sz w:val="24"/>
          <w:szCs w:val="24"/>
          <w:lang w:eastAsia="zh-CN"/>
        </w:rPr>
        <w:t>评标委员会</w:t>
      </w:r>
      <w:r>
        <w:rPr>
          <w:rFonts w:hint="eastAsia" w:ascii="仿宋" w:hAnsi="仿宋" w:eastAsia="仿宋"/>
          <w:sz w:val="24"/>
          <w:szCs w:val="24"/>
        </w:rPr>
        <w:t>可以书面形式要求</w:t>
      </w:r>
      <w:r>
        <w:rPr>
          <w:rFonts w:hint="eastAsia" w:ascii="仿宋" w:hAnsi="仿宋" w:eastAsia="仿宋"/>
          <w:sz w:val="24"/>
          <w:szCs w:val="24"/>
          <w:lang w:eastAsia="zh-CN"/>
        </w:rPr>
        <w:t>投标人</w:t>
      </w:r>
      <w:r>
        <w:rPr>
          <w:rFonts w:hint="eastAsia" w:ascii="仿宋" w:hAnsi="仿宋" w:eastAsia="仿宋"/>
          <w:sz w:val="24"/>
          <w:szCs w:val="24"/>
        </w:rPr>
        <w:t>对所提交</w:t>
      </w:r>
      <w:r>
        <w:rPr>
          <w:rFonts w:hint="eastAsia" w:ascii="仿宋" w:hAnsi="仿宋" w:eastAsia="仿宋"/>
          <w:sz w:val="24"/>
          <w:szCs w:val="24"/>
          <w:lang w:eastAsia="zh-CN"/>
        </w:rPr>
        <w:t>投标文件</w:t>
      </w:r>
      <w:r>
        <w:rPr>
          <w:rFonts w:hint="eastAsia" w:ascii="仿宋" w:hAnsi="仿宋" w:eastAsia="仿宋"/>
          <w:sz w:val="24"/>
          <w:szCs w:val="24"/>
        </w:rPr>
        <w:t>中不明确的内容进行书面澄清或说明，或者对细微偏差进行补正。</w:t>
      </w:r>
      <w:r>
        <w:rPr>
          <w:rFonts w:hint="eastAsia" w:ascii="仿宋" w:hAnsi="仿宋" w:eastAsia="仿宋"/>
          <w:sz w:val="24"/>
          <w:szCs w:val="24"/>
          <w:lang w:eastAsia="zh-CN"/>
        </w:rPr>
        <w:t>评标委员会</w:t>
      </w:r>
      <w:r>
        <w:rPr>
          <w:rFonts w:hint="eastAsia" w:ascii="仿宋" w:hAnsi="仿宋" w:eastAsia="仿宋"/>
          <w:sz w:val="24"/>
          <w:szCs w:val="24"/>
        </w:rPr>
        <w:t>不接受</w:t>
      </w:r>
      <w:r>
        <w:rPr>
          <w:rFonts w:hint="eastAsia" w:ascii="仿宋" w:hAnsi="仿宋" w:eastAsia="仿宋"/>
          <w:sz w:val="24"/>
          <w:szCs w:val="24"/>
          <w:lang w:eastAsia="zh-CN"/>
        </w:rPr>
        <w:t>投标人</w:t>
      </w:r>
      <w:r>
        <w:rPr>
          <w:rFonts w:hint="eastAsia" w:ascii="仿宋" w:hAnsi="仿宋" w:eastAsia="仿宋"/>
          <w:sz w:val="24"/>
          <w:szCs w:val="24"/>
        </w:rPr>
        <w:t>主动提出的澄清、说明或补正。</w:t>
      </w:r>
    </w:p>
    <w:p w14:paraId="78DA1F28">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5.3.2澄清、说明和补正不得改变</w:t>
      </w:r>
      <w:r>
        <w:rPr>
          <w:rFonts w:hint="eastAsia" w:ascii="仿宋" w:hAnsi="仿宋" w:eastAsia="仿宋"/>
          <w:sz w:val="24"/>
          <w:szCs w:val="24"/>
          <w:lang w:eastAsia="zh-CN"/>
        </w:rPr>
        <w:t>投标文件</w:t>
      </w:r>
      <w:r>
        <w:rPr>
          <w:rFonts w:hint="eastAsia" w:ascii="仿宋" w:hAnsi="仿宋" w:eastAsia="仿宋"/>
          <w:sz w:val="24"/>
          <w:szCs w:val="24"/>
        </w:rPr>
        <w:t>的实质性内容（算术性错误修正的除外）。</w:t>
      </w:r>
      <w:r>
        <w:rPr>
          <w:rFonts w:hint="eastAsia" w:ascii="仿宋" w:hAnsi="仿宋" w:eastAsia="仿宋"/>
          <w:sz w:val="24"/>
          <w:szCs w:val="24"/>
          <w:lang w:eastAsia="zh-CN"/>
        </w:rPr>
        <w:t>投标人</w:t>
      </w:r>
      <w:r>
        <w:rPr>
          <w:rFonts w:hint="eastAsia" w:ascii="仿宋" w:hAnsi="仿宋" w:eastAsia="仿宋"/>
          <w:sz w:val="24"/>
          <w:szCs w:val="24"/>
        </w:rPr>
        <w:t>的书面澄清、说明和补正属于</w:t>
      </w:r>
      <w:r>
        <w:rPr>
          <w:rFonts w:hint="eastAsia" w:ascii="仿宋" w:hAnsi="仿宋" w:eastAsia="仿宋"/>
          <w:sz w:val="24"/>
          <w:szCs w:val="24"/>
          <w:lang w:eastAsia="zh-CN"/>
        </w:rPr>
        <w:t>投标文件</w:t>
      </w:r>
      <w:r>
        <w:rPr>
          <w:rFonts w:hint="eastAsia" w:ascii="仿宋" w:hAnsi="仿宋" w:eastAsia="仿宋"/>
          <w:sz w:val="24"/>
          <w:szCs w:val="24"/>
        </w:rPr>
        <w:t>的组成部分。</w:t>
      </w:r>
    </w:p>
    <w:p w14:paraId="7ECA268E">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5.3.3</w:t>
      </w:r>
      <w:r>
        <w:rPr>
          <w:rFonts w:hint="eastAsia" w:ascii="仿宋" w:hAnsi="仿宋" w:eastAsia="仿宋"/>
          <w:sz w:val="24"/>
          <w:szCs w:val="24"/>
          <w:lang w:eastAsia="zh-CN"/>
        </w:rPr>
        <w:t>评标委员会</w:t>
      </w:r>
      <w:r>
        <w:rPr>
          <w:rFonts w:hint="eastAsia" w:ascii="仿宋" w:hAnsi="仿宋" w:eastAsia="仿宋"/>
          <w:sz w:val="24"/>
          <w:szCs w:val="24"/>
        </w:rPr>
        <w:t>对</w:t>
      </w:r>
      <w:r>
        <w:rPr>
          <w:rFonts w:hint="eastAsia" w:ascii="仿宋" w:hAnsi="仿宋" w:eastAsia="仿宋"/>
          <w:sz w:val="24"/>
          <w:szCs w:val="24"/>
          <w:lang w:eastAsia="zh-CN"/>
        </w:rPr>
        <w:t>投标人</w:t>
      </w:r>
      <w:r>
        <w:rPr>
          <w:rFonts w:hint="eastAsia" w:ascii="仿宋" w:hAnsi="仿宋" w:eastAsia="仿宋"/>
          <w:sz w:val="24"/>
          <w:szCs w:val="24"/>
        </w:rPr>
        <w:t>提交的澄清、说明或补正有疑问的，可以要求</w:t>
      </w:r>
      <w:r>
        <w:rPr>
          <w:rFonts w:hint="eastAsia" w:ascii="仿宋" w:hAnsi="仿宋" w:eastAsia="仿宋"/>
          <w:sz w:val="24"/>
          <w:szCs w:val="24"/>
          <w:lang w:eastAsia="zh-CN"/>
        </w:rPr>
        <w:t>投标人</w:t>
      </w:r>
      <w:r>
        <w:rPr>
          <w:rFonts w:hint="eastAsia" w:ascii="仿宋" w:hAnsi="仿宋" w:eastAsia="仿宋"/>
          <w:sz w:val="24"/>
          <w:szCs w:val="24"/>
        </w:rPr>
        <w:t>进一步澄清、说明或补正，直至满足</w:t>
      </w:r>
      <w:r>
        <w:rPr>
          <w:rFonts w:hint="eastAsia" w:ascii="仿宋" w:hAnsi="仿宋" w:eastAsia="仿宋"/>
          <w:sz w:val="24"/>
          <w:szCs w:val="24"/>
          <w:lang w:eastAsia="zh-CN"/>
        </w:rPr>
        <w:t>评标委员会</w:t>
      </w:r>
      <w:r>
        <w:rPr>
          <w:rFonts w:hint="eastAsia" w:ascii="仿宋" w:hAnsi="仿宋" w:eastAsia="仿宋"/>
          <w:sz w:val="24"/>
          <w:szCs w:val="24"/>
        </w:rPr>
        <w:t>的要求。</w:t>
      </w:r>
    </w:p>
    <w:p w14:paraId="6A1B2B77">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outlineLvl w:val="2"/>
        <w:rPr>
          <w:rFonts w:ascii="仿宋" w:hAnsi="仿宋" w:eastAsia="仿宋"/>
          <w:sz w:val="24"/>
          <w:szCs w:val="24"/>
        </w:rPr>
      </w:pPr>
      <w:bookmarkStart w:id="47" w:name="_Toc4254"/>
      <w:r>
        <w:rPr>
          <w:rFonts w:hint="eastAsia" w:ascii="仿宋" w:hAnsi="仿宋" w:eastAsia="仿宋"/>
          <w:sz w:val="24"/>
          <w:szCs w:val="24"/>
        </w:rPr>
        <w:t>5.4评审结果</w:t>
      </w:r>
      <w:bookmarkEnd w:id="47"/>
    </w:p>
    <w:p w14:paraId="61AAF3E5">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5.4.1</w:t>
      </w:r>
      <w:r>
        <w:rPr>
          <w:rFonts w:hint="eastAsia" w:ascii="仿宋" w:hAnsi="仿宋" w:eastAsia="仿宋"/>
          <w:sz w:val="24"/>
          <w:szCs w:val="24"/>
          <w:lang w:eastAsia="zh-CN"/>
        </w:rPr>
        <w:t>评标委员会</w:t>
      </w:r>
      <w:r>
        <w:rPr>
          <w:rFonts w:hint="eastAsia" w:ascii="仿宋" w:hAnsi="仿宋" w:eastAsia="仿宋"/>
          <w:sz w:val="24"/>
          <w:szCs w:val="24"/>
        </w:rPr>
        <w:t>依据本章第评分标准进行评分，按评审办法前附表的约定计算</w:t>
      </w:r>
      <w:r>
        <w:rPr>
          <w:rFonts w:hint="eastAsia" w:ascii="仿宋" w:hAnsi="仿宋" w:eastAsia="仿宋"/>
          <w:sz w:val="24"/>
          <w:szCs w:val="24"/>
          <w:lang w:eastAsia="zh-CN"/>
        </w:rPr>
        <w:t>投标人</w:t>
      </w:r>
      <w:r>
        <w:rPr>
          <w:rFonts w:hint="eastAsia" w:ascii="仿宋" w:hAnsi="仿宋" w:eastAsia="仿宋"/>
          <w:sz w:val="24"/>
          <w:szCs w:val="24"/>
        </w:rPr>
        <w:t>最终得分，根据得分由高到低的顺序推荐3名中标候选人，并标明推荐顺序。</w:t>
      </w:r>
    </w:p>
    <w:p w14:paraId="46DD2988">
      <w:pPr>
        <w:keepNext w:val="0"/>
        <w:keepLines w:val="0"/>
        <w:pageBreakBefore w:val="0"/>
        <w:widowControl/>
        <w:kinsoku w:val="0"/>
        <w:wordWrap/>
        <w:overflowPunct/>
        <w:topLinePunct w:val="0"/>
        <w:autoSpaceDE w:val="0"/>
        <w:autoSpaceDN w:val="0"/>
        <w:bidi w:val="0"/>
        <w:adjustRightInd w:val="0"/>
        <w:snapToGrid w:val="0"/>
        <w:spacing w:line="440" w:lineRule="exact"/>
        <w:ind w:firstLine="480" w:firstLineChars="200"/>
        <w:textAlignment w:val="baseline"/>
        <w:rPr>
          <w:rFonts w:ascii="仿宋" w:hAnsi="仿宋" w:eastAsia="仿宋"/>
          <w:sz w:val="24"/>
          <w:szCs w:val="24"/>
        </w:rPr>
      </w:pPr>
      <w:r>
        <w:rPr>
          <w:rFonts w:hint="eastAsia" w:ascii="仿宋" w:hAnsi="仿宋" w:eastAsia="仿宋"/>
          <w:sz w:val="24"/>
          <w:szCs w:val="24"/>
        </w:rPr>
        <w:t>5.4.2</w:t>
      </w:r>
      <w:r>
        <w:rPr>
          <w:rFonts w:hint="eastAsia" w:ascii="仿宋" w:hAnsi="仿宋" w:eastAsia="仿宋"/>
          <w:sz w:val="24"/>
          <w:szCs w:val="24"/>
          <w:lang w:eastAsia="zh-CN"/>
        </w:rPr>
        <w:t>评标委员会</w:t>
      </w:r>
      <w:r>
        <w:rPr>
          <w:rFonts w:hint="eastAsia" w:ascii="仿宋" w:hAnsi="仿宋" w:eastAsia="仿宋"/>
          <w:sz w:val="24"/>
          <w:szCs w:val="24"/>
        </w:rPr>
        <w:t>完成评审后，应当向</w:t>
      </w:r>
      <w:r>
        <w:rPr>
          <w:rFonts w:hint="eastAsia" w:ascii="仿宋" w:hAnsi="仿宋" w:eastAsia="仿宋"/>
          <w:sz w:val="24"/>
          <w:szCs w:val="24"/>
          <w:lang w:eastAsia="zh-CN"/>
        </w:rPr>
        <w:t>招标</w:t>
      </w:r>
      <w:r>
        <w:rPr>
          <w:rFonts w:hint="eastAsia" w:ascii="仿宋" w:hAnsi="仿宋" w:eastAsia="仿宋"/>
          <w:sz w:val="24"/>
          <w:szCs w:val="24"/>
        </w:rPr>
        <w:t>人提交书面评审报告。</w:t>
      </w:r>
    </w:p>
    <w:p w14:paraId="1EA81119">
      <w:pPr>
        <w:spacing w:before="64" w:line="227" w:lineRule="auto"/>
        <w:ind w:left="1219"/>
        <w:outlineLvl w:val="1"/>
        <w:rPr>
          <w:rFonts w:ascii="黑体" w:hAnsi="黑体" w:eastAsia="黑体" w:cs="黑体"/>
          <w:spacing w:val="7"/>
          <w:sz w:val="31"/>
          <w:szCs w:val="31"/>
        </w:rPr>
      </w:pPr>
    </w:p>
    <w:p w14:paraId="14FCFCA0">
      <w:pPr>
        <w:spacing w:before="64" w:line="227" w:lineRule="auto"/>
        <w:ind w:left="1219"/>
        <w:outlineLvl w:val="1"/>
        <w:rPr>
          <w:rFonts w:ascii="黑体" w:hAnsi="黑体" w:eastAsia="黑体" w:cs="黑体"/>
          <w:spacing w:val="7"/>
          <w:sz w:val="31"/>
          <w:szCs w:val="31"/>
        </w:rPr>
      </w:pPr>
    </w:p>
    <w:p w14:paraId="7D57EE32">
      <w:pPr>
        <w:spacing w:before="64" w:line="227" w:lineRule="auto"/>
        <w:ind w:left="1219"/>
        <w:outlineLvl w:val="1"/>
        <w:rPr>
          <w:rFonts w:ascii="黑体" w:hAnsi="黑体" w:eastAsia="黑体" w:cs="黑体"/>
          <w:spacing w:val="7"/>
          <w:sz w:val="31"/>
          <w:szCs w:val="31"/>
        </w:rPr>
      </w:pPr>
    </w:p>
    <w:p w14:paraId="55431C80">
      <w:pPr>
        <w:spacing w:before="64" w:line="227" w:lineRule="auto"/>
        <w:ind w:left="1219"/>
        <w:outlineLvl w:val="1"/>
        <w:rPr>
          <w:rFonts w:ascii="黑体" w:hAnsi="黑体" w:eastAsia="黑体" w:cs="黑体"/>
          <w:spacing w:val="7"/>
          <w:sz w:val="31"/>
          <w:szCs w:val="31"/>
        </w:rPr>
      </w:pPr>
    </w:p>
    <w:p w14:paraId="37F99650">
      <w:pPr>
        <w:spacing w:before="64" w:line="227" w:lineRule="auto"/>
        <w:ind w:left="1219"/>
        <w:outlineLvl w:val="1"/>
        <w:rPr>
          <w:rFonts w:ascii="黑体" w:hAnsi="黑体" w:eastAsia="黑体" w:cs="黑体"/>
          <w:spacing w:val="7"/>
          <w:sz w:val="31"/>
          <w:szCs w:val="31"/>
        </w:rPr>
      </w:pPr>
    </w:p>
    <w:p w14:paraId="13CE5D7A">
      <w:pPr>
        <w:spacing w:before="64" w:line="227" w:lineRule="auto"/>
        <w:ind w:left="1219"/>
        <w:outlineLvl w:val="1"/>
        <w:rPr>
          <w:rFonts w:ascii="黑体" w:hAnsi="黑体" w:eastAsia="黑体" w:cs="黑体"/>
          <w:spacing w:val="7"/>
          <w:sz w:val="31"/>
          <w:szCs w:val="31"/>
        </w:rPr>
      </w:pPr>
    </w:p>
    <w:p w14:paraId="17526926">
      <w:pPr>
        <w:spacing w:before="64" w:line="227" w:lineRule="auto"/>
        <w:ind w:left="1219"/>
        <w:outlineLvl w:val="1"/>
        <w:rPr>
          <w:rFonts w:ascii="黑体" w:hAnsi="黑体" w:eastAsia="黑体" w:cs="黑体"/>
          <w:spacing w:val="7"/>
          <w:sz w:val="31"/>
          <w:szCs w:val="31"/>
        </w:rPr>
      </w:pPr>
    </w:p>
    <w:p w14:paraId="6A478D8F">
      <w:pPr>
        <w:spacing w:before="64" w:line="227" w:lineRule="auto"/>
        <w:ind w:left="1219"/>
        <w:outlineLvl w:val="1"/>
        <w:rPr>
          <w:rFonts w:ascii="黑体" w:hAnsi="黑体" w:eastAsia="黑体" w:cs="黑体"/>
          <w:spacing w:val="7"/>
          <w:sz w:val="31"/>
          <w:szCs w:val="31"/>
        </w:rPr>
      </w:pPr>
    </w:p>
    <w:p w14:paraId="361CEBAA">
      <w:pPr>
        <w:spacing w:before="64" w:line="227" w:lineRule="auto"/>
        <w:ind w:left="1219"/>
        <w:outlineLvl w:val="1"/>
        <w:rPr>
          <w:rFonts w:ascii="黑体" w:hAnsi="黑体" w:eastAsia="黑体" w:cs="黑体"/>
          <w:spacing w:val="7"/>
          <w:sz w:val="31"/>
          <w:szCs w:val="31"/>
        </w:rPr>
      </w:pPr>
    </w:p>
    <w:p w14:paraId="66F98E7C">
      <w:pPr>
        <w:spacing w:before="64" w:line="227" w:lineRule="auto"/>
        <w:ind w:left="1219"/>
        <w:outlineLvl w:val="1"/>
        <w:rPr>
          <w:rFonts w:ascii="黑体" w:hAnsi="黑体" w:eastAsia="黑体" w:cs="黑体"/>
          <w:spacing w:val="7"/>
          <w:sz w:val="31"/>
          <w:szCs w:val="31"/>
        </w:rPr>
      </w:pPr>
    </w:p>
    <w:p w14:paraId="1190E239">
      <w:pPr>
        <w:spacing w:before="64" w:line="227" w:lineRule="auto"/>
        <w:ind w:left="1219"/>
        <w:outlineLvl w:val="1"/>
        <w:rPr>
          <w:rFonts w:ascii="黑体" w:hAnsi="黑体" w:eastAsia="黑体" w:cs="黑体"/>
          <w:spacing w:val="7"/>
          <w:sz w:val="31"/>
          <w:szCs w:val="31"/>
        </w:rPr>
      </w:pPr>
    </w:p>
    <w:p w14:paraId="65B71EFC">
      <w:pPr>
        <w:spacing w:before="64" w:line="227" w:lineRule="auto"/>
        <w:ind w:left="1219"/>
        <w:outlineLvl w:val="1"/>
        <w:rPr>
          <w:rFonts w:ascii="黑体" w:hAnsi="黑体" w:eastAsia="黑体" w:cs="黑体"/>
          <w:spacing w:val="7"/>
          <w:sz w:val="31"/>
          <w:szCs w:val="31"/>
        </w:rPr>
      </w:pPr>
    </w:p>
    <w:p w14:paraId="71FBA63A">
      <w:pPr>
        <w:spacing w:before="64" w:line="227" w:lineRule="auto"/>
        <w:ind w:left="1219"/>
        <w:outlineLvl w:val="1"/>
        <w:rPr>
          <w:rFonts w:ascii="黑体" w:hAnsi="黑体" w:eastAsia="黑体" w:cs="黑体"/>
          <w:spacing w:val="7"/>
          <w:sz w:val="31"/>
          <w:szCs w:val="31"/>
        </w:rPr>
      </w:pPr>
    </w:p>
    <w:p w14:paraId="623828F2">
      <w:pPr>
        <w:spacing w:before="64" w:line="227" w:lineRule="auto"/>
        <w:ind w:left="1219"/>
        <w:outlineLvl w:val="1"/>
        <w:rPr>
          <w:rFonts w:ascii="黑体" w:hAnsi="黑体" w:eastAsia="黑体" w:cs="黑体"/>
          <w:spacing w:val="7"/>
          <w:sz w:val="31"/>
          <w:szCs w:val="31"/>
        </w:rPr>
      </w:pPr>
    </w:p>
    <w:p w14:paraId="0902E6F7">
      <w:pPr>
        <w:spacing w:before="64" w:line="227" w:lineRule="auto"/>
        <w:ind w:left="1219"/>
        <w:outlineLvl w:val="1"/>
        <w:rPr>
          <w:rFonts w:ascii="黑体" w:hAnsi="黑体" w:eastAsia="黑体" w:cs="黑体"/>
          <w:spacing w:val="7"/>
          <w:sz w:val="31"/>
          <w:szCs w:val="31"/>
        </w:rPr>
      </w:pPr>
    </w:p>
    <w:p w14:paraId="3667C9C6">
      <w:pPr>
        <w:spacing w:before="64" w:line="227" w:lineRule="auto"/>
        <w:ind w:left="1219"/>
        <w:outlineLvl w:val="1"/>
        <w:rPr>
          <w:rFonts w:ascii="黑体" w:hAnsi="黑体" w:eastAsia="黑体" w:cs="黑体"/>
          <w:spacing w:val="7"/>
          <w:sz w:val="31"/>
          <w:szCs w:val="31"/>
        </w:rPr>
      </w:pPr>
    </w:p>
    <w:p w14:paraId="4F30E2F2">
      <w:pPr>
        <w:spacing w:before="64" w:line="227" w:lineRule="auto"/>
        <w:ind w:left="1219"/>
        <w:outlineLvl w:val="1"/>
        <w:rPr>
          <w:rFonts w:ascii="黑体" w:hAnsi="黑体" w:eastAsia="黑体" w:cs="黑体"/>
          <w:spacing w:val="7"/>
          <w:sz w:val="31"/>
          <w:szCs w:val="31"/>
        </w:rPr>
      </w:pPr>
    </w:p>
    <w:p w14:paraId="63BC6349">
      <w:pPr>
        <w:spacing w:before="64" w:line="227" w:lineRule="auto"/>
        <w:ind w:left="1219"/>
        <w:outlineLvl w:val="1"/>
        <w:rPr>
          <w:rFonts w:ascii="黑体" w:hAnsi="黑体" w:eastAsia="黑体" w:cs="黑体"/>
          <w:spacing w:val="7"/>
          <w:sz w:val="31"/>
          <w:szCs w:val="31"/>
        </w:rPr>
      </w:pPr>
    </w:p>
    <w:p w14:paraId="5C0E45D7">
      <w:pPr>
        <w:spacing w:before="64" w:line="227" w:lineRule="auto"/>
        <w:ind w:left="1219"/>
        <w:outlineLvl w:val="1"/>
        <w:rPr>
          <w:rFonts w:ascii="黑体" w:hAnsi="黑体" w:eastAsia="黑体" w:cs="黑体"/>
          <w:spacing w:val="7"/>
          <w:sz w:val="31"/>
          <w:szCs w:val="31"/>
        </w:rPr>
      </w:pPr>
    </w:p>
    <w:p w14:paraId="7EBD8051">
      <w:pPr>
        <w:spacing w:before="64" w:line="227" w:lineRule="auto"/>
        <w:ind w:left="1219"/>
        <w:outlineLvl w:val="1"/>
        <w:rPr>
          <w:rFonts w:ascii="黑体" w:hAnsi="黑体" w:eastAsia="黑体" w:cs="黑体"/>
          <w:spacing w:val="7"/>
          <w:sz w:val="31"/>
          <w:szCs w:val="31"/>
        </w:rPr>
      </w:pPr>
    </w:p>
    <w:p w14:paraId="2280E86A">
      <w:pPr>
        <w:spacing w:before="64" w:line="227" w:lineRule="auto"/>
        <w:ind w:left="1219"/>
        <w:outlineLvl w:val="1"/>
        <w:rPr>
          <w:rFonts w:hint="eastAsia" w:ascii="仿宋" w:hAnsi="仿宋" w:eastAsia="仿宋" w:cs="仿宋"/>
          <w:sz w:val="31"/>
          <w:szCs w:val="31"/>
        </w:rPr>
      </w:pPr>
      <w:bookmarkStart w:id="48" w:name="_Toc27108"/>
      <w:r>
        <w:rPr>
          <w:rFonts w:hint="eastAsia" w:ascii="仿宋" w:hAnsi="仿宋" w:eastAsia="仿宋" w:cs="仿宋"/>
          <w:spacing w:val="7"/>
          <w:sz w:val="31"/>
          <w:szCs w:val="31"/>
        </w:rPr>
        <w:t>第五章  签订合同、合同主要条款(参考）</w:t>
      </w:r>
      <w:bookmarkEnd w:id="48"/>
    </w:p>
    <w:p w14:paraId="04DE6320">
      <w:pPr>
        <w:pStyle w:val="5"/>
        <w:bidi w:val="0"/>
        <w:jc w:val="center"/>
        <w:rPr>
          <w:rFonts w:hint="eastAsia" w:ascii="仿宋" w:hAnsi="仿宋" w:eastAsia="仿宋" w:cs="仿宋"/>
          <w:sz w:val="32"/>
          <w:szCs w:val="32"/>
        </w:rPr>
      </w:pPr>
    </w:p>
    <w:p w14:paraId="49652237">
      <w:pPr>
        <w:pStyle w:val="5"/>
        <w:spacing w:after="0"/>
        <w:jc w:val="center"/>
        <w:rPr>
          <w:rFonts w:ascii="宋体" w:hAnsi="宋体" w:cs="宋体"/>
          <w:b/>
          <w:bCs/>
          <w:spacing w:val="-20"/>
          <w:kern w:val="44"/>
          <w:sz w:val="48"/>
          <w:szCs w:val="48"/>
        </w:rPr>
      </w:pPr>
      <w:bookmarkStart w:id="49" w:name="_Toc16803"/>
    </w:p>
    <w:p w14:paraId="35F85F56">
      <w:pPr>
        <w:pStyle w:val="5"/>
        <w:spacing w:after="0"/>
        <w:jc w:val="center"/>
        <w:rPr>
          <w:rFonts w:ascii="宋体" w:hAnsi="宋体" w:cs="宋体"/>
          <w:b/>
          <w:bCs/>
          <w:spacing w:val="-20"/>
          <w:kern w:val="44"/>
          <w:sz w:val="48"/>
          <w:szCs w:val="48"/>
        </w:rPr>
      </w:pPr>
    </w:p>
    <w:p w14:paraId="7958B2E5">
      <w:pPr>
        <w:pStyle w:val="5"/>
        <w:spacing w:after="0"/>
        <w:jc w:val="center"/>
        <w:rPr>
          <w:rFonts w:ascii="宋体" w:hAnsi="宋体" w:cs="宋体"/>
          <w:b/>
          <w:bCs/>
          <w:spacing w:val="-20"/>
          <w:kern w:val="44"/>
          <w:sz w:val="48"/>
          <w:szCs w:val="48"/>
        </w:rPr>
      </w:pPr>
    </w:p>
    <w:p w14:paraId="688AF756">
      <w:pPr>
        <w:pStyle w:val="5"/>
        <w:spacing w:after="0"/>
        <w:jc w:val="center"/>
        <w:rPr>
          <w:rFonts w:ascii="宋体" w:hAnsi="宋体" w:cs="宋体"/>
          <w:b/>
          <w:bCs/>
          <w:spacing w:val="-20"/>
          <w:kern w:val="44"/>
          <w:sz w:val="48"/>
          <w:szCs w:val="48"/>
        </w:rPr>
      </w:pPr>
    </w:p>
    <w:p w14:paraId="5F02FBD5">
      <w:pPr>
        <w:pStyle w:val="5"/>
        <w:spacing w:after="0"/>
        <w:jc w:val="center"/>
        <w:rPr>
          <w:rFonts w:hint="eastAsia" w:ascii="宋体" w:hAnsi="宋体" w:cs="宋体"/>
          <w:b/>
          <w:bCs/>
          <w:spacing w:val="-20"/>
          <w:kern w:val="44"/>
          <w:sz w:val="48"/>
          <w:szCs w:val="48"/>
        </w:rPr>
      </w:pPr>
      <w:r>
        <w:rPr>
          <w:rFonts w:hint="eastAsia" w:ascii="宋体" w:hAnsi="宋体" w:cs="宋体"/>
          <w:b/>
          <w:bCs/>
          <w:spacing w:val="-20"/>
          <w:kern w:val="44"/>
          <w:sz w:val="48"/>
          <w:szCs w:val="48"/>
        </w:rPr>
        <w:t>政府采购</w:t>
      </w:r>
      <w:r>
        <w:rPr>
          <w:rFonts w:hint="eastAsia" w:ascii="宋体" w:hAnsi="宋体" w:cs="宋体"/>
          <w:b/>
          <w:bCs/>
          <w:spacing w:val="-20"/>
          <w:kern w:val="44"/>
          <w:sz w:val="48"/>
          <w:szCs w:val="48"/>
          <w:lang w:eastAsia="zh-CN"/>
        </w:rPr>
        <w:t>货物买卖</w:t>
      </w:r>
      <w:r>
        <w:rPr>
          <w:rFonts w:hint="eastAsia" w:ascii="宋体" w:hAnsi="宋体" w:cs="宋体"/>
          <w:b/>
          <w:bCs/>
          <w:spacing w:val="-20"/>
          <w:kern w:val="44"/>
          <w:sz w:val="48"/>
          <w:szCs w:val="48"/>
        </w:rPr>
        <w:t>合同</w:t>
      </w:r>
    </w:p>
    <w:p w14:paraId="7AF133A6">
      <w:pPr>
        <w:pStyle w:val="5"/>
        <w:spacing w:after="0"/>
        <w:jc w:val="center"/>
        <w:rPr>
          <w:rFonts w:hint="eastAsia" w:ascii="宋体" w:hAnsi="宋体" w:eastAsia="宋体" w:cs="宋体"/>
          <w:b/>
          <w:bCs/>
          <w:spacing w:val="-20"/>
          <w:kern w:val="44"/>
          <w:sz w:val="48"/>
          <w:szCs w:val="48"/>
          <w:lang w:eastAsia="zh-CN"/>
        </w:rPr>
      </w:pPr>
      <w:r>
        <w:rPr>
          <w:rFonts w:hint="eastAsia" w:ascii="宋体" w:hAnsi="宋体" w:cs="宋体"/>
          <w:b/>
          <w:bCs/>
          <w:spacing w:val="-20"/>
          <w:kern w:val="44"/>
          <w:sz w:val="48"/>
          <w:szCs w:val="48"/>
          <w:lang w:eastAsia="zh-CN"/>
        </w:rPr>
        <w:t>（试行）</w:t>
      </w:r>
    </w:p>
    <w:p w14:paraId="0FC05DC1">
      <w:pPr>
        <w:rPr>
          <w:rFonts w:ascii="宋体" w:hAnsi="宋体" w:cs="宋体"/>
          <w:b/>
          <w:bCs/>
          <w:spacing w:val="-20"/>
          <w:kern w:val="44"/>
          <w:sz w:val="40"/>
          <w:szCs w:val="40"/>
        </w:rPr>
      </w:pPr>
    </w:p>
    <w:p w14:paraId="44C8744E">
      <w:pPr>
        <w:rPr>
          <w:rFonts w:ascii="宋体" w:hAnsi="宋体" w:cs="宋体"/>
          <w:b/>
          <w:bCs/>
          <w:spacing w:val="-20"/>
          <w:kern w:val="44"/>
          <w:sz w:val="40"/>
          <w:szCs w:val="40"/>
        </w:rPr>
      </w:pPr>
    </w:p>
    <w:p w14:paraId="7DE24C2C">
      <w:pPr>
        <w:rPr>
          <w:rFonts w:ascii="宋体" w:hAnsi="宋体" w:cs="宋体"/>
          <w:b/>
          <w:bCs/>
          <w:spacing w:val="-20"/>
          <w:kern w:val="44"/>
          <w:sz w:val="40"/>
          <w:szCs w:val="40"/>
        </w:rPr>
      </w:pPr>
    </w:p>
    <w:p w14:paraId="51231955">
      <w:pPr>
        <w:spacing w:line="360" w:lineRule="auto"/>
        <w:ind w:left="420" w:leftChars="200"/>
        <w:rPr>
          <w:sz w:val="32"/>
          <w:szCs w:val="32"/>
        </w:rPr>
      </w:pPr>
      <w:r>
        <w:rPr>
          <w:rFonts w:hint="eastAsia" w:ascii="宋体" w:hAnsi="宋体" w:cs="宋体"/>
          <w:kern w:val="0"/>
          <w:sz w:val="32"/>
          <w:szCs w:val="32"/>
        </w:rPr>
        <w:t>项目名称：</w:t>
      </w:r>
      <w:r>
        <w:rPr>
          <w:rFonts w:hint="eastAsia"/>
          <w:sz w:val="32"/>
          <w:szCs w:val="32"/>
          <w:u w:val="single"/>
        </w:rPr>
        <w:t xml:space="preserve">                             </w:t>
      </w:r>
    </w:p>
    <w:p w14:paraId="774EBC8A">
      <w:pPr>
        <w:spacing w:line="360" w:lineRule="auto"/>
        <w:ind w:left="420" w:leftChars="200"/>
        <w:rPr>
          <w:sz w:val="32"/>
          <w:szCs w:val="32"/>
          <w:u w:val="single"/>
        </w:rPr>
      </w:pPr>
      <w:r>
        <w:rPr>
          <w:rFonts w:hint="eastAsia"/>
          <w:sz w:val="32"/>
          <w:szCs w:val="32"/>
        </w:rPr>
        <w:t>合同编号：</w:t>
      </w:r>
      <w:r>
        <w:rPr>
          <w:rFonts w:hint="eastAsia"/>
          <w:sz w:val="32"/>
          <w:szCs w:val="32"/>
          <w:u w:val="single"/>
        </w:rPr>
        <w:t xml:space="preserve">                             </w:t>
      </w:r>
    </w:p>
    <w:p w14:paraId="42C03585">
      <w:pPr>
        <w:spacing w:line="360" w:lineRule="auto"/>
        <w:ind w:left="420" w:leftChars="200"/>
        <w:rPr>
          <w:sz w:val="32"/>
          <w:szCs w:val="32"/>
        </w:rPr>
      </w:pPr>
      <w:r>
        <w:rPr>
          <w:rFonts w:hint="eastAsia"/>
          <w:sz w:val="32"/>
          <w:szCs w:val="32"/>
        </w:rPr>
        <w:t>甲    方：</w:t>
      </w:r>
      <w:r>
        <w:rPr>
          <w:rFonts w:hint="eastAsia"/>
          <w:sz w:val="32"/>
          <w:szCs w:val="32"/>
          <w:u w:val="single"/>
        </w:rPr>
        <w:t xml:space="preserve">                             </w:t>
      </w:r>
    </w:p>
    <w:p w14:paraId="15DD1869">
      <w:pPr>
        <w:spacing w:line="360" w:lineRule="auto"/>
        <w:ind w:left="420" w:leftChars="200"/>
        <w:rPr>
          <w:sz w:val="32"/>
          <w:szCs w:val="32"/>
          <w:u w:val="single"/>
        </w:rPr>
      </w:pPr>
      <w:r>
        <w:rPr>
          <w:rFonts w:hint="eastAsia"/>
          <w:sz w:val="32"/>
          <w:szCs w:val="32"/>
        </w:rPr>
        <w:t>乙    方：</w:t>
      </w:r>
      <w:r>
        <w:rPr>
          <w:rFonts w:hint="eastAsia"/>
          <w:sz w:val="32"/>
          <w:szCs w:val="32"/>
          <w:u w:val="single"/>
        </w:rPr>
        <w:t xml:space="preserve">                             </w:t>
      </w:r>
    </w:p>
    <w:p w14:paraId="044C9334">
      <w:pPr>
        <w:spacing w:line="360" w:lineRule="auto"/>
        <w:ind w:left="420" w:leftChars="200"/>
        <w:rPr>
          <w:sz w:val="32"/>
          <w:szCs w:val="32"/>
        </w:rPr>
      </w:pPr>
      <w:r>
        <w:rPr>
          <w:rFonts w:hint="eastAsia"/>
          <w:sz w:val="32"/>
          <w:szCs w:val="32"/>
        </w:rPr>
        <w:t>签订时间：</w:t>
      </w:r>
      <w:r>
        <w:rPr>
          <w:rFonts w:hint="eastAsia"/>
          <w:sz w:val="32"/>
          <w:szCs w:val="32"/>
          <w:u w:val="single"/>
        </w:rPr>
        <w:t xml:space="preserve">      </w:t>
      </w:r>
      <w:r>
        <w:rPr>
          <w:sz w:val="32"/>
          <w:szCs w:val="32"/>
          <w:u w:val="single"/>
        </w:rPr>
        <w:t xml:space="preserve">           </w:t>
      </w:r>
      <w:r>
        <w:rPr>
          <w:rFonts w:hint="eastAsia"/>
          <w:sz w:val="32"/>
          <w:szCs w:val="32"/>
          <w:u w:val="single"/>
        </w:rPr>
        <w:t xml:space="preserve">            </w:t>
      </w:r>
    </w:p>
    <w:p w14:paraId="4649F6D5"/>
    <w:p w14:paraId="3F52E130">
      <w:pPr>
        <w:rPr>
          <w:rFonts w:eastAsia="黑体"/>
          <w:sz w:val="44"/>
          <w:szCs w:val="44"/>
        </w:rPr>
      </w:pPr>
      <w:r>
        <w:rPr>
          <w:rFonts w:eastAsia="黑体"/>
          <w:sz w:val="44"/>
          <w:szCs w:val="44"/>
        </w:rPr>
        <w:br w:type="page"/>
      </w:r>
    </w:p>
    <w:p w14:paraId="381E4712">
      <w:pPr>
        <w:pStyle w:val="3"/>
        <w:adjustRightInd w:val="0"/>
        <w:snapToGrid w:val="0"/>
        <w:spacing w:beforeLines="0" w:line="400" w:lineRule="exact"/>
        <w:jc w:val="center"/>
        <w:rPr>
          <w:rFonts w:hint="eastAsia" w:ascii="方正仿宋_GB2312" w:hAnsi="方正仿宋_GB2312" w:eastAsia="方正仿宋_GB2312" w:cs="方正仿宋_GB2312"/>
          <w:b w:val="0"/>
          <w:bCs w:val="0"/>
          <w:sz w:val="21"/>
          <w:szCs w:val="21"/>
        </w:rPr>
      </w:pPr>
      <w:r>
        <w:rPr>
          <w:rFonts w:hint="eastAsia" w:ascii="方正仿宋_GB2312" w:hAnsi="方正仿宋_GB2312" w:eastAsia="方正仿宋_GB2312" w:cs="方正仿宋_GB2312"/>
          <w:b w:val="0"/>
          <w:bCs w:val="0"/>
          <w:sz w:val="21"/>
          <w:szCs w:val="21"/>
        </w:rPr>
        <w:t>第一节 政府采购合同协议书</w:t>
      </w:r>
    </w:p>
    <w:p w14:paraId="24A71F82">
      <w:pPr>
        <w:adjustRightInd w:val="0"/>
        <w:snapToGrid w:val="0"/>
        <w:spacing w:before="0" w:beforeLines="0" w:line="40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甲方（全称）：</w:t>
      </w:r>
      <w:r>
        <w:rPr>
          <w:rFonts w:hint="eastAsia" w:ascii="方正仿宋_GB2312" w:hAnsi="方正仿宋_GB2312" w:eastAsia="方正仿宋_GB2312" w:cs="方正仿宋_GB2312"/>
          <w:sz w:val="21"/>
          <w:szCs w:val="21"/>
          <w:u w:val="single"/>
        </w:rPr>
        <w:t xml:space="preserve"> 拜城县农业农村局   </w:t>
      </w:r>
      <w:r>
        <w:rPr>
          <w:rFonts w:hint="eastAsia" w:ascii="方正仿宋_GB2312" w:hAnsi="方正仿宋_GB2312" w:eastAsia="方正仿宋_GB2312" w:cs="方正仿宋_GB2312"/>
          <w:sz w:val="21"/>
          <w:szCs w:val="21"/>
        </w:rPr>
        <w:t>（采购人</w:t>
      </w:r>
      <w:r>
        <w:rPr>
          <w:rFonts w:hint="eastAsia" w:ascii="方正仿宋_GB2312" w:hAnsi="方正仿宋_GB2312" w:eastAsia="方正仿宋_GB2312" w:cs="方正仿宋_GB2312"/>
          <w:sz w:val="21"/>
          <w:szCs w:val="21"/>
          <w:lang w:eastAsia="zh-CN"/>
        </w:rPr>
        <w:t>、受采购人委托签订合同的单位</w:t>
      </w:r>
      <w:r>
        <w:rPr>
          <w:rFonts w:hint="eastAsia" w:ascii="方正仿宋_GB2312" w:hAnsi="方正仿宋_GB2312" w:eastAsia="方正仿宋_GB2312" w:cs="方正仿宋_GB2312"/>
          <w:sz w:val="21"/>
          <w:szCs w:val="21"/>
        </w:rPr>
        <w:t>或采购</w:t>
      </w:r>
      <w:r>
        <w:rPr>
          <w:rFonts w:hint="eastAsia" w:ascii="方正仿宋_GB2312" w:hAnsi="方正仿宋_GB2312" w:eastAsia="方正仿宋_GB2312" w:cs="方正仿宋_GB2312"/>
          <w:sz w:val="21"/>
          <w:szCs w:val="21"/>
          <w:lang w:val="en-US" w:eastAsia="zh-CN"/>
        </w:rPr>
        <w:tab/>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t>文件约定的合同甲方）</w:t>
      </w:r>
    </w:p>
    <w:p w14:paraId="658EC6B0">
      <w:pPr>
        <w:adjustRightInd w:val="0"/>
        <w:snapToGrid w:val="0"/>
        <w:spacing w:before="0" w:beforeLines="0" w:line="40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乙方</w:t>
      </w:r>
      <w:r>
        <w:rPr>
          <w:rFonts w:hint="eastAsia" w:ascii="方正仿宋_GB2312" w:hAnsi="方正仿宋_GB2312" w:eastAsia="方正仿宋_GB2312" w:cs="方正仿宋_GB2312"/>
          <w:sz w:val="21"/>
          <w:szCs w:val="21"/>
          <w:lang w:val="en-US" w:eastAsia="zh-CN"/>
        </w:rPr>
        <w:t>1</w:t>
      </w:r>
      <w:r>
        <w:rPr>
          <w:rFonts w:hint="eastAsia" w:ascii="方正仿宋_GB2312" w:hAnsi="方正仿宋_GB2312" w:eastAsia="方正仿宋_GB2312" w:cs="方正仿宋_GB2312"/>
          <w:sz w:val="21"/>
          <w:szCs w:val="21"/>
        </w:rPr>
        <w:t>（全称）：</w:t>
      </w:r>
      <w:r>
        <w:rPr>
          <w:rFonts w:hint="eastAsia" w:ascii="方正仿宋_GB2312" w:hAnsi="方正仿宋_GB2312" w:eastAsia="方正仿宋_GB2312" w:cs="方正仿宋_GB2312"/>
          <w:sz w:val="21"/>
          <w:szCs w:val="21"/>
          <w:u w:val="single"/>
        </w:rPr>
        <w:t xml:space="preserve">                       </w:t>
      </w:r>
      <w:r>
        <w:rPr>
          <w:rFonts w:hint="eastAsia" w:ascii="方正仿宋_GB2312" w:hAnsi="方正仿宋_GB2312" w:eastAsia="方正仿宋_GB2312" w:cs="方正仿宋_GB2312"/>
          <w:sz w:val="21"/>
          <w:szCs w:val="21"/>
        </w:rPr>
        <w:t>（供应商）</w:t>
      </w:r>
    </w:p>
    <w:p w14:paraId="0B9625FE">
      <w:pPr>
        <w:adjustRightInd w:val="0"/>
        <w:snapToGrid w:val="0"/>
        <w:spacing w:before="0" w:beforeLines="0" w:line="40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乙方2（全称）：</w:t>
      </w:r>
      <w:r>
        <w:rPr>
          <w:rFonts w:hint="eastAsia" w:ascii="方正仿宋_GB2312" w:hAnsi="方正仿宋_GB2312" w:eastAsia="方正仿宋_GB2312" w:cs="方正仿宋_GB2312"/>
          <w:sz w:val="21"/>
          <w:szCs w:val="21"/>
          <w:u w:val="single"/>
        </w:rPr>
        <w:t xml:space="preserve">                        </w:t>
      </w:r>
      <w:r>
        <w:rPr>
          <w:rFonts w:hint="eastAsia" w:ascii="方正仿宋_GB2312" w:hAnsi="方正仿宋_GB2312" w:eastAsia="方正仿宋_GB2312" w:cs="方正仿宋_GB2312"/>
          <w:sz w:val="21"/>
          <w:szCs w:val="21"/>
        </w:rPr>
        <w:t>（联合体成员供应商或其他合同主体）（如有）</w:t>
      </w:r>
    </w:p>
    <w:p w14:paraId="4B88947C">
      <w:pPr>
        <w:adjustRightInd w:val="0"/>
        <w:snapToGrid w:val="0"/>
        <w:spacing w:before="0" w:beforeLines="0" w:line="400" w:lineRule="exact"/>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lang w:eastAsia="zh-CN"/>
        </w:rPr>
        <w:t>乙方</w:t>
      </w:r>
      <w:r>
        <w:rPr>
          <w:rFonts w:hint="eastAsia" w:ascii="方正仿宋_GB2312" w:hAnsi="方正仿宋_GB2312" w:eastAsia="方正仿宋_GB2312" w:cs="方正仿宋_GB2312"/>
          <w:sz w:val="21"/>
          <w:szCs w:val="21"/>
          <w:lang w:val="en-US" w:eastAsia="zh-CN"/>
        </w:rPr>
        <w:t>3（全称）</w:t>
      </w:r>
      <w:r>
        <w:rPr>
          <w:rFonts w:hint="eastAsia" w:ascii="方正仿宋_GB2312" w:hAnsi="方正仿宋_GB2312" w:eastAsia="方正仿宋_GB2312" w:cs="方正仿宋_GB2312"/>
          <w:sz w:val="21"/>
          <w:szCs w:val="21"/>
          <w:u w:val="single"/>
        </w:rPr>
        <w:t xml:space="preserve">                          </w:t>
      </w:r>
      <w:r>
        <w:rPr>
          <w:rFonts w:hint="eastAsia" w:ascii="方正仿宋_GB2312" w:hAnsi="方正仿宋_GB2312" w:eastAsia="方正仿宋_GB2312" w:cs="方正仿宋_GB2312"/>
          <w:sz w:val="21"/>
          <w:szCs w:val="21"/>
        </w:rPr>
        <w:t>（联合体成员供应商或其他合同主体）（如有）</w:t>
      </w:r>
    </w:p>
    <w:p w14:paraId="219BE741">
      <w:pPr>
        <w:spacing w:beforeLines="0" w:line="400" w:lineRule="exact"/>
        <w:rPr>
          <w:rFonts w:hint="eastAsia" w:ascii="方正仿宋_GB2312" w:hAnsi="方正仿宋_GB2312" w:eastAsia="方正仿宋_GB2312" w:cs="方正仿宋_GB2312"/>
          <w:sz w:val="21"/>
          <w:szCs w:val="21"/>
          <w:lang w:val="en-US" w:eastAsia="zh-CN"/>
        </w:rPr>
      </w:pPr>
    </w:p>
    <w:p w14:paraId="24C5F7C9">
      <w:pPr>
        <w:pStyle w:val="6"/>
        <w:adjustRightInd w:val="0"/>
        <w:snapToGrid w:val="0"/>
        <w:spacing w:before="0" w:beforeLines="0" w:after="0" w:line="400" w:lineRule="exact"/>
        <w:ind w:left="0" w:leftChars="0" w:firstLine="420" w:firstLineChars="20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依据《中华人民共和国民法典》</w:t>
      </w:r>
      <w:r>
        <w:rPr>
          <w:rFonts w:hint="eastAsia" w:ascii="方正仿宋_GB2312" w:hAnsi="方正仿宋_GB2312" w:eastAsia="方正仿宋_GB2312" w:cs="方正仿宋_GB2312"/>
          <w:sz w:val="21"/>
          <w:szCs w:val="21"/>
          <w:lang w:eastAsia="zh-CN"/>
        </w:rPr>
        <w:t>、</w:t>
      </w:r>
      <w:r>
        <w:rPr>
          <w:rFonts w:hint="eastAsia" w:ascii="方正仿宋_GB2312" w:hAnsi="方正仿宋_GB2312" w:eastAsia="方正仿宋_GB2312" w:cs="方正仿宋_GB2312"/>
          <w:sz w:val="21"/>
          <w:szCs w:val="21"/>
        </w:rPr>
        <w:t>《中华人民共和国政府采购法》等有关的法律法规，以及</w:t>
      </w:r>
      <w:r>
        <w:rPr>
          <w:rFonts w:hint="eastAsia" w:ascii="方正仿宋_GB2312" w:hAnsi="方正仿宋_GB2312" w:eastAsia="方正仿宋_GB2312" w:cs="方正仿宋_GB2312"/>
          <w:i w:val="0"/>
          <w:iCs w:val="0"/>
          <w:sz w:val="21"/>
          <w:szCs w:val="21"/>
          <w:u w:val="none"/>
          <w:lang w:eastAsia="zh-CN"/>
        </w:rPr>
        <w:t>本采购项目</w:t>
      </w:r>
      <w:r>
        <w:rPr>
          <w:rFonts w:hint="eastAsia" w:ascii="方正仿宋_GB2312" w:hAnsi="方正仿宋_GB2312" w:eastAsia="方正仿宋_GB2312" w:cs="方正仿宋_GB2312"/>
          <w:sz w:val="21"/>
          <w:szCs w:val="21"/>
        </w:rPr>
        <w:t>的</w:t>
      </w:r>
      <w:r>
        <w:rPr>
          <w:rFonts w:hint="eastAsia" w:ascii="方正仿宋_GB2312" w:hAnsi="方正仿宋_GB2312" w:eastAsia="方正仿宋_GB2312" w:cs="方正仿宋_GB2312"/>
          <w:sz w:val="21"/>
          <w:szCs w:val="21"/>
          <w:lang w:eastAsia="zh-CN"/>
        </w:rPr>
        <w:t>招标</w:t>
      </w:r>
      <w:r>
        <w:rPr>
          <w:rFonts w:hint="eastAsia" w:ascii="方正仿宋_GB2312" w:hAnsi="方正仿宋_GB2312" w:eastAsia="方正仿宋_GB2312" w:cs="方正仿宋_GB2312"/>
          <w:sz w:val="21"/>
          <w:szCs w:val="21"/>
          <w:lang w:val="en-US" w:eastAsia="zh-CN"/>
        </w:rPr>
        <w:t>/谈判</w:t>
      </w:r>
      <w:r>
        <w:rPr>
          <w:rFonts w:hint="eastAsia" w:ascii="方正仿宋_GB2312" w:hAnsi="方正仿宋_GB2312" w:eastAsia="方正仿宋_GB2312" w:cs="方正仿宋_GB2312"/>
          <w:sz w:val="21"/>
          <w:szCs w:val="21"/>
          <w:lang w:eastAsia="zh-CN"/>
        </w:rPr>
        <w:t>文件等</w:t>
      </w:r>
      <w:r>
        <w:rPr>
          <w:rFonts w:hint="eastAsia" w:ascii="方正仿宋_GB2312" w:hAnsi="方正仿宋_GB2312" w:eastAsia="方正仿宋_GB2312" w:cs="方正仿宋_GB2312"/>
          <w:sz w:val="21"/>
          <w:szCs w:val="21"/>
        </w:rPr>
        <w:t>采购文件</w:t>
      </w:r>
      <w:r>
        <w:rPr>
          <w:rFonts w:hint="eastAsia" w:ascii="方正仿宋_GB2312" w:hAnsi="方正仿宋_GB2312" w:eastAsia="方正仿宋_GB2312" w:cs="方正仿宋_GB2312"/>
          <w:sz w:val="21"/>
          <w:szCs w:val="21"/>
          <w:lang w:eastAsia="zh-CN"/>
        </w:rPr>
        <w:t>、</w:t>
      </w:r>
      <w:r>
        <w:rPr>
          <w:rFonts w:hint="eastAsia" w:ascii="方正仿宋_GB2312" w:hAnsi="方正仿宋_GB2312" w:eastAsia="方正仿宋_GB2312" w:cs="方正仿宋_GB2312"/>
          <w:sz w:val="21"/>
          <w:szCs w:val="21"/>
        </w:rPr>
        <w:t xml:space="preserve">乙方的《投标（响应）文件》及《中标（成交）通知书》，甲乙双方同意签订本合同。具体情况及要求如下：     </w:t>
      </w:r>
    </w:p>
    <w:p w14:paraId="07E98DB8">
      <w:pPr>
        <w:numPr>
          <w:ilvl w:val="0"/>
          <w:numId w:val="4"/>
        </w:numPr>
        <w:adjustRightInd w:val="0"/>
        <w:snapToGrid w:val="0"/>
        <w:spacing w:before="0" w:beforeLines="0" w:line="400" w:lineRule="exact"/>
        <w:ind w:firstLine="422" w:firstLineChars="200"/>
        <w:rPr>
          <w:rFonts w:hint="eastAsia" w:ascii="方正仿宋_GB2312" w:hAnsi="方正仿宋_GB2312" w:eastAsia="方正仿宋_GB2312" w:cs="方正仿宋_GB2312"/>
          <w:b/>
          <w:sz w:val="21"/>
          <w:szCs w:val="21"/>
        </w:rPr>
      </w:pPr>
      <w:r>
        <w:rPr>
          <w:rFonts w:hint="eastAsia" w:ascii="方正仿宋_GB2312" w:hAnsi="方正仿宋_GB2312" w:eastAsia="方正仿宋_GB2312" w:cs="方正仿宋_GB2312"/>
          <w:b/>
          <w:sz w:val="21"/>
          <w:szCs w:val="21"/>
        </w:rPr>
        <w:t>项目信息</w:t>
      </w:r>
    </w:p>
    <w:p w14:paraId="7D558482">
      <w:pPr>
        <w:pStyle w:val="6"/>
        <w:numPr>
          <w:ilvl w:val="0"/>
          <w:numId w:val="5"/>
        </w:numPr>
        <w:adjustRightInd w:val="0"/>
        <w:snapToGrid w:val="0"/>
        <w:spacing w:before="0" w:beforeLines="0" w:after="0" w:line="400" w:lineRule="exact"/>
        <w:ind w:left="0" w:leftChars="0" w:firstLine="420" w:firstLineChars="200"/>
        <w:rPr>
          <w:rFonts w:hint="eastAsia" w:ascii="方正仿宋_GB2312" w:hAnsi="方正仿宋_GB2312" w:eastAsia="方正仿宋_GB2312" w:cs="方正仿宋_GB2312"/>
          <w:sz w:val="21"/>
          <w:szCs w:val="21"/>
          <w:u w:val="single"/>
        </w:rPr>
      </w:pPr>
      <w:r>
        <w:rPr>
          <w:rFonts w:hint="eastAsia" w:ascii="方正仿宋_GB2312" w:hAnsi="方正仿宋_GB2312" w:eastAsia="方正仿宋_GB2312" w:cs="方正仿宋_GB2312"/>
          <w:sz w:val="21"/>
          <w:szCs w:val="21"/>
        </w:rPr>
        <w:t>采购项目名称：</w:t>
      </w:r>
      <w:r>
        <w:rPr>
          <w:rFonts w:hint="eastAsia" w:ascii="方正仿宋_GB2312" w:hAnsi="方正仿宋_GB2312" w:eastAsia="方正仿宋_GB2312" w:cs="方正仿宋_GB2312"/>
          <w:sz w:val="21"/>
          <w:szCs w:val="21"/>
          <w:u w:val="single"/>
        </w:rPr>
        <w:t xml:space="preserve"> 拜城县产业配套建设“十百千”项目—拜城县农产品质量检测中心建设项目</w:t>
      </w:r>
      <w:r>
        <w:rPr>
          <w:rFonts w:hint="eastAsia" w:ascii="方正仿宋_GB2312" w:hAnsi="方正仿宋_GB2312" w:eastAsia="方正仿宋_GB2312" w:cs="方正仿宋_GB2312"/>
          <w:sz w:val="21"/>
          <w:szCs w:val="21"/>
          <w:u w:val="single"/>
          <w:lang w:eastAsia="zh-CN"/>
        </w:rPr>
        <w:t>（</w:t>
      </w:r>
      <w:r>
        <w:rPr>
          <w:rFonts w:hint="eastAsia" w:ascii="方正仿宋_GB2312" w:hAnsi="方正仿宋_GB2312" w:eastAsia="方正仿宋_GB2312" w:cs="方正仿宋_GB2312"/>
          <w:sz w:val="21"/>
          <w:szCs w:val="21"/>
          <w:u w:val="single"/>
          <w:lang w:val="en-US" w:eastAsia="zh-CN"/>
        </w:rPr>
        <w:t>二次</w:t>
      </w:r>
      <w:r>
        <w:rPr>
          <w:rFonts w:hint="eastAsia" w:ascii="方正仿宋_GB2312" w:hAnsi="方正仿宋_GB2312" w:eastAsia="方正仿宋_GB2312" w:cs="方正仿宋_GB2312"/>
          <w:sz w:val="21"/>
          <w:szCs w:val="21"/>
          <w:u w:val="single"/>
          <w:lang w:eastAsia="zh-CN"/>
        </w:rPr>
        <w:t>）</w:t>
      </w:r>
      <w:r>
        <w:rPr>
          <w:rFonts w:hint="eastAsia" w:ascii="方正仿宋_GB2312" w:hAnsi="方正仿宋_GB2312" w:eastAsia="方正仿宋_GB2312" w:cs="方正仿宋_GB2312"/>
          <w:sz w:val="21"/>
          <w:szCs w:val="21"/>
          <w:u w:val="single"/>
        </w:rPr>
        <w:t xml:space="preserve">           </w:t>
      </w:r>
    </w:p>
    <w:p w14:paraId="3EFFC976">
      <w:pPr>
        <w:pStyle w:val="6"/>
        <w:numPr>
          <w:ilvl w:val="-1"/>
          <w:numId w:val="0"/>
        </w:numPr>
        <w:tabs>
          <w:tab w:val="left" w:pos="999"/>
        </w:tabs>
        <w:adjustRightInd w:val="0"/>
        <w:snapToGrid w:val="0"/>
        <w:spacing w:before="0" w:beforeLines="0" w:after="0" w:line="400" w:lineRule="exact"/>
        <w:ind w:left="0" w:leftChars="0" w:firstLine="0" w:firstLineChars="0"/>
        <w:rPr>
          <w:rFonts w:hint="eastAsia" w:ascii="方正仿宋_GB2312" w:hAnsi="方正仿宋_GB2312" w:eastAsia="方正仿宋_GB2312" w:cs="方正仿宋_GB2312"/>
          <w:sz w:val="21"/>
          <w:szCs w:val="21"/>
          <w:u w:val="none"/>
          <w:lang w:val="en-US" w:eastAsia="zh-CN"/>
        </w:rPr>
      </w:pPr>
      <w:r>
        <w:rPr>
          <w:rFonts w:hint="eastAsia" w:ascii="方正仿宋_GB2312" w:hAnsi="方正仿宋_GB2312" w:eastAsia="方正仿宋_GB2312" w:cs="方正仿宋_GB2312"/>
          <w:sz w:val="21"/>
          <w:szCs w:val="21"/>
          <w:u w:val="none"/>
          <w:lang w:val="en-US" w:eastAsia="zh-CN"/>
        </w:rPr>
        <w:t xml:space="preserve">         采购项目编号：</w:t>
      </w:r>
      <w:r>
        <w:rPr>
          <w:rFonts w:hint="eastAsia" w:ascii="方正仿宋_GB2312" w:hAnsi="方正仿宋_GB2312" w:eastAsia="方正仿宋_GB2312" w:cs="方正仿宋_GB2312"/>
          <w:sz w:val="21"/>
          <w:szCs w:val="21"/>
          <w:u w:val="single"/>
        </w:rPr>
        <w:t xml:space="preserve">                                          </w:t>
      </w:r>
    </w:p>
    <w:p w14:paraId="3F7FF3D2">
      <w:pPr>
        <w:pStyle w:val="6"/>
        <w:adjustRightInd w:val="0"/>
        <w:snapToGrid w:val="0"/>
        <w:spacing w:before="0" w:beforeLines="0" w:after="0" w:line="400" w:lineRule="exact"/>
        <w:ind w:left="0" w:leftChars="0" w:firstLine="420" w:firstLineChars="20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（2）采购计划编号：</w:t>
      </w:r>
      <w:r>
        <w:rPr>
          <w:rFonts w:hint="eastAsia" w:ascii="方正仿宋_GB2312" w:hAnsi="方正仿宋_GB2312" w:eastAsia="方正仿宋_GB2312" w:cs="方正仿宋_GB2312"/>
          <w:sz w:val="21"/>
          <w:szCs w:val="21"/>
          <w:u w:val="single"/>
        </w:rPr>
        <w:t xml:space="preserve">                                          </w:t>
      </w:r>
      <w:r>
        <w:rPr>
          <w:rFonts w:hint="eastAsia" w:ascii="方正仿宋_GB2312" w:hAnsi="方正仿宋_GB2312" w:eastAsia="方正仿宋_GB2312" w:cs="方正仿宋_GB2312"/>
          <w:sz w:val="21"/>
          <w:szCs w:val="21"/>
        </w:rPr>
        <w:t xml:space="preserve"> </w:t>
      </w:r>
    </w:p>
    <w:p w14:paraId="00993E38">
      <w:pPr>
        <w:adjustRightInd w:val="0"/>
        <w:snapToGrid w:val="0"/>
        <w:spacing w:before="0" w:beforeLines="0" w:line="400" w:lineRule="exact"/>
        <w:ind w:firstLine="420" w:firstLineChars="200"/>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（3）项目内容：</w:t>
      </w:r>
    </w:p>
    <w:p w14:paraId="3D1EAFE2">
      <w:pPr>
        <w:adjustRightInd w:val="0"/>
        <w:snapToGrid w:val="0"/>
        <w:spacing w:before="0" w:beforeLines="0" w:line="400" w:lineRule="exact"/>
        <w:ind w:firstLine="420" w:firstLineChars="200"/>
        <w:rPr>
          <w:rFonts w:hint="eastAsia" w:ascii="方正仿宋_GB2312" w:hAnsi="方正仿宋_GB2312" w:eastAsia="方正仿宋_GB2312" w:cs="方正仿宋_GB2312"/>
          <w:sz w:val="21"/>
          <w:szCs w:val="21"/>
          <w:u w:val="single"/>
          <w:lang w:val="en-US" w:eastAsia="zh-CN"/>
        </w:rPr>
      </w:pP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lang w:eastAsia="zh-CN"/>
        </w:rPr>
        <w:t>采购标的及数量</w:t>
      </w:r>
      <w:r>
        <w:rPr>
          <w:rFonts w:hint="eastAsia" w:ascii="方正仿宋_GB2312" w:hAnsi="方正仿宋_GB2312" w:eastAsia="方正仿宋_GB2312" w:cs="方正仿宋_GB2312"/>
          <w:sz w:val="21"/>
          <w:szCs w:val="21"/>
          <w:lang w:val="en-US" w:eastAsia="zh-CN"/>
        </w:rPr>
        <w:t>（台/套</w:t>
      </w:r>
      <w:r>
        <w:rPr>
          <w:rFonts w:hint="eastAsia" w:ascii="方正仿宋_GB2312" w:hAnsi="方正仿宋_GB2312" w:eastAsia="方正仿宋_GB2312" w:cs="方正仿宋_GB2312"/>
          <w:sz w:val="21"/>
          <w:szCs w:val="21"/>
          <w:lang w:val="en" w:eastAsia="zh-CN"/>
        </w:rPr>
        <w:t>/个/架/组等</w:t>
      </w:r>
      <w:r>
        <w:rPr>
          <w:rFonts w:hint="eastAsia" w:ascii="方正仿宋_GB2312" w:hAnsi="方正仿宋_GB2312" w:eastAsia="方正仿宋_GB2312" w:cs="方正仿宋_GB2312"/>
          <w:sz w:val="21"/>
          <w:szCs w:val="21"/>
          <w:lang w:val="en-US" w:eastAsia="zh-CN"/>
        </w:rPr>
        <w:t>）</w:t>
      </w:r>
      <w:r>
        <w:rPr>
          <w:rFonts w:hint="eastAsia" w:ascii="方正仿宋_GB2312" w:hAnsi="方正仿宋_GB2312" w:eastAsia="方正仿宋_GB2312" w:cs="方正仿宋_GB2312"/>
          <w:sz w:val="21"/>
          <w:szCs w:val="21"/>
          <w:lang w:eastAsia="zh-CN"/>
        </w:rPr>
        <w:t>：</w:t>
      </w:r>
      <w:r>
        <w:rPr>
          <w:rFonts w:hint="eastAsia" w:ascii="方正仿宋_GB2312" w:hAnsi="方正仿宋_GB2312" w:eastAsia="方正仿宋_GB2312" w:cs="方正仿宋_GB2312"/>
          <w:sz w:val="21"/>
          <w:szCs w:val="21"/>
          <w:u w:val="single"/>
          <w:lang w:val="en-US" w:eastAsia="zh-CN"/>
        </w:rPr>
        <w:t xml:space="preserve">   2台           </w:t>
      </w:r>
    </w:p>
    <w:p w14:paraId="7711C580">
      <w:pPr>
        <w:adjustRightInd w:val="0"/>
        <w:snapToGrid w:val="0"/>
        <w:spacing w:before="0" w:beforeLines="0" w:line="400" w:lineRule="exact"/>
        <w:ind w:firstLine="420" w:firstLineChars="200"/>
        <w:rPr>
          <w:rFonts w:hint="eastAsia" w:ascii="方正仿宋_GB2312" w:hAnsi="方正仿宋_GB2312" w:eastAsia="方正仿宋_GB2312" w:cs="方正仿宋_GB2312"/>
          <w:sz w:val="21"/>
          <w:szCs w:val="21"/>
          <w:lang w:val="en" w:eastAsia="zh-CN"/>
        </w:rPr>
      </w:pPr>
      <w:r>
        <w:rPr>
          <w:rFonts w:hint="eastAsia" w:ascii="方正仿宋_GB2312" w:hAnsi="方正仿宋_GB2312" w:eastAsia="方正仿宋_GB2312" w:cs="方正仿宋_GB2312"/>
          <w:sz w:val="21"/>
          <w:szCs w:val="21"/>
          <w:highlight w:val="none"/>
          <w:u w:val="none"/>
          <w:lang w:val="en-US" w:eastAsia="zh-CN"/>
        </w:rPr>
        <w:t xml:space="preserve">    </w:t>
      </w:r>
      <w:r>
        <w:rPr>
          <w:rFonts w:hint="eastAsia" w:ascii="方正仿宋_GB2312" w:hAnsi="方正仿宋_GB2312" w:eastAsia="方正仿宋_GB2312" w:cs="方正仿宋_GB2312"/>
          <w:sz w:val="21"/>
          <w:szCs w:val="21"/>
          <w:lang w:val="en-US" w:eastAsia="zh-CN"/>
        </w:rPr>
        <w:t>品牌：</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u w:val="single"/>
          <w:lang w:val="en" w:eastAsia="zh-CN"/>
        </w:rPr>
        <w:t xml:space="preserve">   </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u w:val="single"/>
          <w:lang w:val="en" w:eastAsia="zh-CN"/>
        </w:rPr>
        <w:t xml:space="preserve"> </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u w:val="none"/>
          <w:lang w:val="en" w:eastAsia="zh-CN"/>
        </w:rPr>
        <w:t xml:space="preserve">     </w:t>
      </w:r>
      <w:r>
        <w:rPr>
          <w:rFonts w:hint="eastAsia" w:ascii="方正仿宋_GB2312" w:hAnsi="方正仿宋_GB2312" w:eastAsia="方正仿宋_GB2312" w:cs="方正仿宋_GB2312"/>
          <w:sz w:val="21"/>
          <w:szCs w:val="21"/>
          <w:lang w:val="en-US" w:eastAsia="zh-CN"/>
        </w:rPr>
        <w:t>规格型号：</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u w:val="single"/>
          <w:lang w:val="en" w:eastAsia="zh-CN"/>
        </w:rPr>
        <w:t xml:space="preserve">  </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u w:val="single"/>
          <w:lang w:val="en" w:eastAsia="zh-CN"/>
        </w:rPr>
        <w:t xml:space="preserve">   </w:t>
      </w:r>
    </w:p>
    <w:p w14:paraId="1ECEC12B">
      <w:pPr>
        <w:adjustRightInd w:val="0"/>
        <w:snapToGrid w:val="0"/>
        <w:spacing w:before="0" w:beforeLines="0" w:line="400" w:lineRule="exact"/>
        <w:ind w:firstLine="945" w:firstLineChars="450"/>
        <w:rPr>
          <w:rFonts w:hint="eastAsia" w:ascii="方正仿宋_GB2312" w:hAnsi="方正仿宋_GB2312" w:eastAsia="方正仿宋_GB2312" w:cs="方正仿宋_GB2312"/>
          <w:sz w:val="21"/>
          <w:szCs w:val="21"/>
          <w:highlight w:val="none"/>
          <w:u w:val="single"/>
        </w:rPr>
      </w:pPr>
      <w:r>
        <w:rPr>
          <w:rFonts w:hint="eastAsia" w:ascii="方正仿宋_GB2312" w:hAnsi="方正仿宋_GB2312" w:eastAsia="方正仿宋_GB2312" w:cs="方正仿宋_GB2312"/>
          <w:sz w:val="21"/>
          <w:szCs w:val="21"/>
          <w:highlight w:val="none"/>
          <w:u w:val="none"/>
          <w:lang w:val="en-US" w:eastAsia="zh-CN"/>
        </w:rPr>
        <w:t>采购标的的技术要求、商务要求具体见附件。</w:t>
      </w:r>
    </w:p>
    <w:p w14:paraId="23C5862F">
      <w:pPr>
        <w:numPr>
          <w:ilvl w:val="-1"/>
          <w:numId w:val="0"/>
        </w:numPr>
        <w:adjustRightInd w:val="0"/>
        <w:snapToGrid w:val="0"/>
        <w:spacing w:before="0" w:beforeLines="0" w:line="400" w:lineRule="exact"/>
        <w:ind w:firstLine="945" w:firstLineChars="450"/>
        <w:rPr>
          <w:rFonts w:hint="eastAsia" w:ascii="宋体" w:hAnsi="宋体" w:cs="宋体"/>
          <w:szCs w:val="21"/>
          <w:lang w:val="en-US" w:eastAsia="zh-CN"/>
        </w:rPr>
      </w:pPr>
      <w:r>
        <w:rPr>
          <w:rFonts w:hint="eastAsia" w:ascii="方正仿宋_GB2312" w:hAnsi="方正仿宋_GB2312" w:eastAsia="方正仿宋_GB2312" w:cs="方正仿宋_GB2312"/>
          <w:sz w:val="21"/>
          <w:szCs w:val="21"/>
          <w:lang w:val="en-US" w:eastAsia="zh-CN"/>
        </w:rPr>
        <w:t>①涉及信息类产品，请填写该产品关键部件的品牌、型号</w:t>
      </w:r>
      <w:r>
        <w:rPr>
          <w:rFonts w:hint="eastAsia" w:ascii="宋体" w:hAnsi="宋体" w:cs="宋体"/>
          <w:szCs w:val="21"/>
          <w:lang w:val="en-US" w:eastAsia="zh-CN"/>
        </w:rPr>
        <w:t>：</w:t>
      </w:r>
    </w:p>
    <w:p w14:paraId="1E0AC307">
      <w:pPr>
        <w:numPr>
          <w:ilvl w:val="-1"/>
          <w:numId w:val="0"/>
        </w:numPr>
        <w:adjustRightInd w:val="0"/>
        <w:snapToGrid w:val="0"/>
        <w:spacing w:before="0" w:beforeLines="0" w:line="400" w:lineRule="exact"/>
        <w:ind w:firstLine="420" w:firstLineChars="200"/>
        <w:rPr>
          <w:rFonts w:hint="eastAsia" w:ascii="方正仿宋_GB2312" w:hAnsi="方正仿宋_GB2312" w:eastAsia="方正仿宋_GB2312" w:cs="方正仿宋_GB2312"/>
          <w:kern w:val="0"/>
          <w:szCs w:val="21"/>
          <w:u w:val="single"/>
          <w:lang w:val="en-US" w:eastAsia="zh-CN"/>
        </w:rPr>
      </w:pPr>
      <w:r>
        <w:rPr>
          <w:rFonts w:hint="eastAsia" w:ascii="方正仿宋_GB2312" w:hAnsi="方正仿宋_GB2312" w:eastAsia="方正仿宋_GB2312" w:cs="方正仿宋_GB2312"/>
          <w:szCs w:val="21"/>
          <w:lang w:val="en-US" w:eastAsia="zh-CN"/>
        </w:rPr>
        <w:t xml:space="preserve">     标的名称：</w:t>
      </w:r>
      <w:r>
        <w:rPr>
          <w:rFonts w:hint="eastAsia" w:ascii="方正仿宋_GB2312" w:hAnsi="方正仿宋_GB2312" w:eastAsia="方正仿宋_GB2312" w:cs="方正仿宋_GB2312"/>
          <w:kern w:val="0"/>
          <w:szCs w:val="21"/>
          <w:u w:val="single"/>
          <w:lang w:val="en-US" w:eastAsia="zh-CN"/>
        </w:rPr>
        <w:t xml:space="preserve">      </w:t>
      </w:r>
      <w:r>
        <w:rPr>
          <w:rFonts w:hint="eastAsia" w:ascii="方正仿宋_GB2312" w:hAnsi="方正仿宋_GB2312" w:eastAsia="方正仿宋_GB2312" w:cs="方正仿宋_GB2312"/>
          <w:kern w:val="0"/>
          <w:szCs w:val="21"/>
          <w:u w:val="single"/>
          <w:lang w:val="en" w:eastAsia="zh-CN"/>
        </w:rPr>
        <w:t xml:space="preserve">               </w:t>
      </w:r>
      <w:r>
        <w:rPr>
          <w:rFonts w:hint="eastAsia" w:ascii="方正仿宋_GB2312" w:hAnsi="方正仿宋_GB2312" w:eastAsia="方正仿宋_GB2312" w:cs="方正仿宋_GB2312"/>
          <w:kern w:val="0"/>
          <w:szCs w:val="21"/>
          <w:u w:val="single"/>
          <w:lang w:val="en-US" w:eastAsia="zh-CN"/>
        </w:rPr>
        <w:t xml:space="preserve">    </w:t>
      </w:r>
    </w:p>
    <w:p w14:paraId="7A7F4B70">
      <w:pPr>
        <w:numPr>
          <w:ilvl w:val="-1"/>
          <w:numId w:val="0"/>
        </w:num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val="en-US" w:eastAsia="zh-CN"/>
        </w:rPr>
        <w:t xml:space="preserve">     关键部件：</w:t>
      </w:r>
      <w:r>
        <w:rPr>
          <w:rFonts w:hint="eastAsia" w:ascii="方正仿宋_GB2312" w:hAnsi="方正仿宋_GB2312" w:eastAsia="方正仿宋_GB2312" w:cs="方正仿宋_GB2312"/>
          <w:kern w:val="0"/>
          <w:szCs w:val="21"/>
          <w:u w:val="single"/>
          <w:lang w:val="en-US" w:eastAsia="zh-CN"/>
        </w:rPr>
        <w:t xml:space="preserve">          </w:t>
      </w:r>
      <w:r>
        <w:rPr>
          <w:rFonts w:hint="eastAsia" w:ascii="方正仿宋_GB2312" w:hAnsi="方正仿宋_GB2312" w:eastAsia="方正仿宋_GB2312" w:cs="方正仿宋_GB2312"/>
          <w:kern w:val="0"/>
          <w:szCs w:val="21"/>
          <w:u w:val="none"/>
          <w:lang w:val="en-US" w:eastAsia="zh-CN"/>
        </w:rPr>
        <w:t xml:space="preserve"> </w:t>
      </w:r>
      <w:r>
        <w:rPr>
          <w:rFonts w:hint="eastAsia" w:ascii="方正仿宋_GB2312" w:hAnsi="方正仿宋_GB2312" w:eastAsia="方正仿宋_GB2312" w:cs="方正仿宋_GB2312"/>
          <w:szCs w:val="21"/>
          <w:lang w:val="en-US" w:eastAsia="zh-CN"/>
        </w:rPr>
        <w:t>品牌：</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u w:val="none"/>
          <w:lang w:val="en-US" w:eastAsia="zh-CN"/>
        </w:rPr>
        <w:t xml:space="preserve"> </w:t>
      </w:r>
      <w:r>
        <w:rPr>
          <w:rFonts w:hint="eastAsia" w:ascii="方正仿宋_GB2312" w:hAnsi="方正仿宋_GB2312" w:eastAsia="方正仿宋_GB2312" w:cs="方正仿宋_GB2312"/>
          <w:szCs w:val="21"/>
          <w:lang w:val="en-US" w:eastAsia="zh-CN"/>
        </w:rPr>
        <w:t>型号：</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lang w:val="en-US" w:eastAsia="zh-CN"/>
        </w:rPr>
        <w:t xml:space="preserve"> </w:t>
      </w:r>
    </w:p>
    <w:p w14:paraId="28B284EC">
      <w:pPr>
        <w:pStyle w:val="18"/>
        <w:spacing w:beforeLines="0"/>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kern w:val="2"/>
          <w:sz w:val="21"/>
          <w:szCs w:val="21"/>
          <w:lang w:val="en-US" w:eastAsia="zh-CN"/>
        </w:rPr>
        <w:t>关键部件</w:t>
      </w:r>
      <w:r>
        <w:rPr>
          <w:rFonts w:hint="eastAsia" w:ascii="方正仿宋_GB2312" w:hAnsi="方正仿宋_GB2312" w:eastAsia="方正仿宋_GB2312" w:cs="方正仿宋_GB2312"/>
          <w:sz w:val="21"/>
          <w:szCs w:val="21"/>
          <w:lang w:val="en-US" w:eastAsia="zh-CN"/>
        </w:rPr>
        <w:t>：</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u w:val="none"/>
          <w:lang w:val="en-US" w:eastAsia="zh-CN"/>
        </w:rPr>
        <w:t xml:space="preserve"> </w:t>
      </w:r>
      <w:r>
        <w:rPr>
          <w:rFonts w:hint="eastAsia" w:ascii="方正仿宋_GB2312" w:hAnsi="方正仿宋_GB2312" w:eastAsia="方正仿宋_GB2312" w:cs="方正仿宋_GB2312"/>
          <w:sz w:val="21"/>
          <w:szCs w:val="21"/>
          <w:lang w:val="en-US" w:eastAsia="zh-CN"/>
        </w:rPr>
        <w:t>品牌：</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u w:val="none"/>
          <w:lang w:val="en-US" w:eastAsia="zh-CN"/>
        </w:rPr>
        <w:t xml:space="preserve"> </w:t>
      </w:r>
      <w:r>
        <w:rPr>
          <w:rFonts w:hint="eastAsia" w:ascii="方正仿宋_GB2312" w:hAnsi="方正仿宋_GB2312" w:eastAsia="方正仿宋_GB2312" w:cs="方正仿宋_GB2312"/>
          <w:sz w:val="21"/>
          <w:szCs w:val="21"/>
          <w:lang w:val="en-US" w:eastAsia="zh-CN"/>
        </w:rPr>
        <w:t>型号：</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lang w:val="en-US" w:eastAsia="zh-CN"/>
        </w:rPr>
        <w:t xml:space="preserve"> </w:t>
      </w:r>
    </w:p>
    <w:p w14:paraId="1A1A2E29">
      <w:pPr>
        <w:pStyle w:val="18"/>
        <w:spacing w:beforeLines="0"/>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 xml:space="preserve">     关键部件：</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u w:val="none"/>
          <w:lang w:val="en-US" w:eastAsia="zh-CN"/>
        </w:rPr>
        <w:t xml:space="preserve"> </w:t>
      </w:r>
      <w:r>
        <w:rPr>
          <w:rFonts w:hint="eastAsia" w:ascii="方正仿宋_GB2312" w:hAnsi="方正仿宋_GB2312" w:eastAsia="方正仿宋_GB2312" w:cs="方正仿宋_GB2312"/>
          <w:sz w:val="21"/>
          <w:szCs w:val="21"/>
          <w:lang w:val="en-US" w:eastAsia="zh-CN"/>
        </w:rPr>
        <w:t>品牌：</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u w:val="none"/>
          <w:lang w:val="en-US" w:eastAsia="zh-CN"/>
        </w:rPr>
        <w:t xml:space="preserve"> </w:t>
      </w:r>
      <w:r>
        <w:rPr>
          <w:rFonts w:hint="eastAsia" w:ascii="方正仿宋_GB2312" w:hAnsi="方正仿宋_GB2312" w:eastAsia="方正仿宋_GB2312" w:cs="方正仿宋_GB2312"/>
          <w:sz w:val="21"/>
          <w:szCs w:val="21"/>
          <w:lang w:val="en-US" w:eastAsia="zh-CN"/>
        </w:rPr>
        <w:t>型号：</w:t>
      </w:r>
      <w:r>
        <w:rPr>
          <w:rFonts w:hint="eastAsia" w:ascii="方正仿宋_GB2312" w:hAnsi="方正仿宋_GB2312" w:eastAsia="方正仿宋_GB2312" w:cs="方正仿宋_GB2312"/>
          <w:sz w:val="21"/>
          <w:szCs w:val="21"/>
          <w:u w:val="single"/>
          <w:lang w:val="en-US" w:eastAsia="zh-CN"/>
        </w:rPr>
        <w:t xml:space="preserve">       </w:t>
      </w:r>
    </w:p>
    <w:p w14:paraId="2DD2D3F3">
      <w:pPr>
        <w:pStyle w:val="18"/>
        <w:numPr>
          <w:ilvl w:val="-1"/>
          <w:numId w:val="0"/>
        </w:numPr>
        <w:adjustRightInd w:val="0"/>
        <w:snapToGrid w:val="0"/>
        <w:spacing w:before="0" w:beforeLines="0" w:line="400" w:lineRule="exact"/>
        <w:ind w:firstLine="0" w:firstLineChars="0"/>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 xml:space="preserve">   （注：关键部件是指财政部会同有关部门发布的政府采购需求标准规定的需要通过国家有关部门指定的测评机构开展的安全可靠测评的软硬件，如CPU芯片、操作系统、数据库等。）</w:t>
      </w:r>
    </w:p>
    <w:p w14:paraId="76F69DD9">
      <w:pPr>
        <w:pStyle w:val="18"/>
        <w:numPr>
          <w:ilvl w:val="-1"/>
          <w:numId w:val="0"/>
        </w:numPr>
        <w:adjustRightInd w:val="0"/>
        <w:snapToGrid w:val="0"/>
        <w:spacing w:before="0" w:beforeLines="0" w:line="400" w:lineRule="exact"/>
        <w:ind w:firstLine="0" w:firstLineChars="0"/>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 xml:space="preserve">         ②涉及车辆采购，请填写是否属于新能源汽车：</w:t>
      </w:r>
    </w:p>
    <w:p w14:paraId="2DEF994B">
      <w:pPr>
        <w:pStyle w:val="18"/>
        <w:numPr>
          <w:ilvl w:val="-1"/>
          <w:numId w:val="0"/>
        </w:numPr>
        <w:adjustRightInd w:val="0"/>
        <w:snapToGrid w:val="0"/>
        <w:spacing w:before="0" w:beforeLines="0" w:line="400" w:lineRule="exact"/>
        <w:ind w:firstLine="0" w:firstLineChars="0"/>
        <w:rPr>
          <w:rFonts w:hint="eastAsia" w:ascii="方正仿宋_GB2312" w:hAnsi="方正仿宋_GB2312" w:eastAsia="方正仿宋_GB2312" w:cs="方正仿宋_GB2312"/>
          <w:iCs w:val="0"/>
          <w:sz w:val="21"/>
          <w:szCs w:val="21"/>
          <w:lang w:val="en-US" w:eastAsia="zh-CN"/>
        </w:rPr>
      </w:pP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rPr>
        <w:t>是</w:t>
      </w:r>
      <w:r>
        <w:rPr>
          <w:rFonts w:hint="eastAsia" w:ascii="方正仿宋_GB2312" w:hAnsi="方正仿宋_GB2312" w:eastAsia="方正仿宋_GB2312" w:cs="方正仿宋_GB2312"/>
          <w:iCs w:val="0"/>
          <w:sz w:val="21"/>
          <w:szCs w:val="21"/>
          <w:lang w:eastAsia="zh-CN"/>
        </w:rPr>
        <w:t>，《政府采购品目分类目录》底级品目名称</w:t>
      </w:r>
      <w:r>
        <w:rPr>
          <w:rFonts w:hint="eastAsia" w:ascii="方正仿宋_GB2312" w:hAnsi="方正仿宋_GB2312" w:eastAsia="方正仿宋_GB2312" w:cs="方正仿宋_GB2312"/>
          <w:sz w:val="21"/>
          <w:szCs w:val="21"/>
          <w:lang w:val="en-US" w:eastAsia="zh-CN"/>
        </w:rPr>
        <w:t>：</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sz w:val="21"/>
          <w:szCs w:val="21"/>
          <w:lang w:val="en-US" w:eastAsia="zh-CN"/>
        </w:rPr>
        <w:t xml:space="preserve"> 数量：</w:t>
      </w:r>
      <w:r>
        <w:rPr>
          <w:rFonts w:hint="eastAsia" w:ascii="方正仿宋_GB2312" w:hAnsi="方正仿宋_GB2312" w:eastAsia="方正仿宋_GB2312" w:cs="方正仿宋_GB2312"/>
          <w:sz w:val="21"/>
          <w:szCs w:val="21"/>
          <w:u w:val="single"/>
          <w:lang w:val="en-US" w:eastAsia="zh-CN"/>
        </w:rPr>
        <w:t xml:space="preserve">  2台  </w:t>
      </w:r>
      <w:r>
        <w:rPr>
          <w:rFonts w:hint="eastAsia" w:ascii="方正仿宋_GB2312" w:hAnsi="方正仿宋_GB2312" w:eastAsia="方正仿宋_GB2312" w:cs="方正仿宋_GB2312"/>
          <w:sz w:val="21"/>
          <w:szCs w:val="21"/>
          <w:lang w:val="en-US" w:eastAsia="zh-CN"/>
        </w:rPr>
        <w:t xml:space="preserve"> 金额：</w:t>
      </w:r>
      <w:r>
        <w:rPr>
          <w:rFonts w:hint="eastAsia" w:ascii="方正仿宋_GB2312" w:hAnsi="方正仿宋_GB2312" w:eastAsia="方正仿宋_GB2312" w:cs="方正仿宋_GB2312"/>
          <w:sz w:val="21"/>
          <w:szCs w:val="21"/>
          <w:u w:val="single"/>
          <w:lang w:val="en-US" w:eastAsia="zh-CN"/>
        </w:rPr>
        <w:t xml:space="preserve">     </w:t>
      </w:r>
      <w:r>
        <w:rPr>
          <w:rFonts w:hint="eastAsia" w:ascii="方正仿宋_GB2312" w:hAnsi="方正仿宋_GB2312" w:eastAsia="方正仿宋_GB2312" w:cs="方正仿宋_GB2312"/>
          <w:iCs w:val="0"/>
          <w:sz w:val="21"/>
          <w:szCs w:val="21"/>
          <w:lang w:val="en-US" w:eastAsia="zh-CN"/>
        </w:rPr>
        <w:t xml:space="preserve"> </w:t>
      </w:r>
    </w:p>
    <w:p w14:paraId="03B340CD">
      <w:pPr>
        <w:pStyle w:val="18"/>
        <w:numPr>
          <w:ilvl w:val="-1"/>
          <w:numId w:val="0"/>
        </w:numPr>
        <w:adjustRightInd w:val="0"/>
        <w:snapToGrid w:val="0"/>
        <w:spacing w:before="0" w:beforeLines="0" w:line="400" w:lineRule="exact"/>
        <w:ind w:firstLine="0" w:firstLineChars="0"/>
        <w:rPr>
          <w:rFonts w:hint="eastAsia" w:ascii="方正仿宋_GB2312" w:hAnsi="方正仿宋_GB2312" w:eastAsia="方正仿宋_GB2312" w:cs="方正仿宋_GB2312"/>
          <w:iCs w:val="0"/>
          <w:sz w:val="21"/>
          <w:szCs w:val="21"/>
          <w:lang w:eastAsia="zh-CN"/>
        </w:rPr>
      </w:pPr>
      <w:r>
        <w:rPr>
          <w:rFonts w:hint="eastAsia" w:ascii="方正仿宋_GB2312" w:hAnsi="方正仿宋_GB2312" w:eastAsia="方正仿宋_GB2312" w:cs="方正仿宋_GB2312"/>
          <w:iCs w:val="0"/>
          <w:sz w:val="21"/>
          <w:szCs w:val="21"/>
          <w:lang w:val="en-US" w:eastAsia="zh-CN"/>
        </w:rPr>
        <w:t xml:space="preserve">         </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lang w:eastAsia="zh-CN"/>
        </w:rPr>
        <w:t>否</w:t>
      </w:r>
    </w:p>
    <w:p w14:paraId="731642DA">
      <w:pPr>
        <w:pStyle w:val="18"/>
        <w:numPr>
          <w:ilvl w:val="-1"/>
          <w:numId w:val="0"/>
        </w:numPr>
        <w:adjustRightInd w:val="0"/>
        <w:snapToGrid w:val="0"/>
        <w:spacing w:before="0" w:beforeLines="0" w:line="400" w:lineRule="exact"/>
        <w:ind w:left="0" w:firstLine="0" w:firstLineChars="0"/>
        <w:rPr>
          <w:rFonts w:hint="eastAsia" w:ascii="方正仿宋_GB2312" w:hAnsi="方正仿宋_GB2312" w:eastAsia="方正仿宋_GB2312" w:cs="方正仿宋_GB2312"/>
          <w:iCs w:val="0"/>
          <w:sz w:val="21"/>
          <w:szCs w:val="21"/>
          <w:lang w:val="en-US" w:eastAsia="zh-CN"/>
        </w:rPr>
      </w:pPr>
      <w:r>
        <w:rPr>
          <w:rFonts w:hint="eastAsia" w:ascii="方正仿宋_GB2312" w:hAnsi="方正仿宋_GB2312" w:eastAsia="方正仿宋_GB2312" w:cs="方正仿宋_GB2312"/>
          <w:iCs w:val="0"/>
          <w:sz w:val="21"/>
          <w:szCs w:val="21"/>
          <w:lang w:val="en-US" w:eastAsia="zh-CN"/>
        </w:rPr>
        <w:t xml:space="preserve">    （</w:t>
      </w:r>
      <w:r>
        <w:rPr>
          <w:rFonts w:hint="eastAsia" w:ascii="方正仿宋_GB2312" w:hAnsi="方正仿宋_GB2312" w:eastAsia="方正仿宋_GB2312" w:cs="方正仿宋_GB2312"/>
          <w:iCs w:val="0"/>
          <w:sz w:val="21"/>
          <w:szCs w:val="21"/>
          <w:lang w:val="en" w:eastAsia="zh-CN"/>
        </w:rPr>
        <w:t>4</w:t>
      </w:r>
      <w:r>
        <w:rPr>
          <w:rFonts w:hint="eastAsia" w:ascii="方正仿宋_GB2312" w:hAnsi="方正仿宋_GB2312" w:eastAsia="方正仿宋_GB2312" w:cs="方正仿宋_GB2312"/>
          <w:iCs w:val="0"/>
          <w:sz w:val="21"/>
          <w:szCs w:val="21"/>
          <w:lang w:val="en-US" w:eastAsia="zh-CN"/>
        </w:rPr>
        <w:t>）政府采购组织形式：</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lang w:eastAsia="zh-CN"/>
        </w:rPr>
        <w:t>政府集中采购</w:t>
      </w:r>
      <w:r>
        <w:rPr>
          <w:rFonts w:hint="eastAsia" w:ascii="方正仿宋_GB2312" w:hAnsi="方正仿宋_GB2312" w:eastAsia="方正仿宋_GB2312" w:cs="方正仿宋_GB2312"/>
          <w:iCs w:val="0"/>
          <w:sz w:val="21"/>
          <w:szCs w:val="21"/>
          <w:lang w:val="en-US" w:eastAsia="zh-CN"/>
        </w:rPr>
        <w:t xml:space="preserve">  </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lang w:val="en-US" w:eastAsia="zh-CN"/>
        </w:rPr>
        <w:t xml:space="preserve">部门集中采购  </w:t>
      </w:r>
      <w:r>
        <w:rPr>
          <w:rFonts w:hint="eastAsia" w:ascii="方正仿宋_GB2312" w:hAnsi="方正仿宋_GB2312" w:eastAsia="方正仿宋_GB2312" w:cs="方正仿宋_GB2312"/>
          <w:iCs w:val="0"/>
          <w:sz w:val="21"/>
          <w:szCs w:val="21"/>
        </w:rPr>
        <w:sym w:font="Wingdings" w:char="00FE"/>
      </w:r>
      <w:r>
        <w:rPr>
          <w:rFonts w:hint="eastAsia" w:ascii="方正仿宋_GB2312" w:hAnsi="方正仿宋_GB2312" w:eastAsia="方正仿宋_GB2312" w:cs="方正仿宋_GB2312"/>
          <w:iCs w:val="0"/>
          <w:sz w:val="21"/>
          <w:szCs w:val="21"/>
          <w:lang w:val="en-US" w:eastAsia="zh-CN"/>
        </w:rPr>
        <w:t>分散采购</w:t>
      </w:r>
    </w:p>
    <w:p w14:paraId="38F8DFBF">
      <w:pPr>
        <w:pStyle w:val="18"/>
        <w:numPr>
          <w:ilvl w:val="-1"/>
          <w:numId w:val="0"/>
        </w:numPr>
        <w:adjustRightInd w:val="0"/>
        <w:snapToGrid w:val="0"/>
        <w:spacing w:before="0" w:beforeLines="0" w:line="400" w:lineRule="exact"/>
        <w:ind w:left="0" w:firstLine="420" w:firstLineChars="0"/>
        <w:rPr>
          <w:rFonts w:hint="eastAsia" w:ascii="方正仿宋_GB2312" w:hAnsi="方正仿宋_GB2312" w:eastAsia="方正仿宋_GB2312" w:cs="方正仿宋_GB2312"/>
          <w:iCs w:val="0"/>
          <w:sz w:val="21"/>
          <w:szCs w:val="21"/>
          <w:lang w:eastAsia="zh-CN"/>
        </w:rPr>
      </w:pPr>
      <w:r>
        <w:rPr>
          <w:rFonts w:hint="eastAsia" w:ascii="方正仿宋_GB2312" w:hAnsi="方正仿宋_GB2312" w:eastAsia="方正仿宋_GB2312" w:cs="方正仿宋_GB2312"/>
          <w:iCs w:val="0"/>
          <w:sz w:val="21"/>
          <w:szCs w:val="21"/>
          <w:lang w:val="en-US" w:eastAsia="zh-CN"/>
        </w:rPr>
        <w:t>（</w:t>
      </w:r>
      <w:r>
        <w:rPr>
          <w:rFonts w:hint="eastAsia" w:ascii="方正仿宋_GB2312" w:hAnsi="方正仿宋_GB2312" w:eastAsia="方正仿宋_GB2312" w:cs="方正仿宋_GB2312"/>
          <w:iCs w:val="0"/>
          <w:sz w:val="21"/>
          <w:szCs w:val="21"/>
          <w:lang w:val="en" w:eastAsia="zh-CN"/>
        </w:rPr>
        <w:t>5</w:t>
      </w:r>
      <w:r>
        <w:rPr>
          <w:rFonts w:hint="eastAsia" w:ascii="方正仿宋_GB2312" w:hAnsi="方正仿宋_GB2312" w:eastAsia="方正仿宋_GB2312" w:cs="方正仿宋_GB2312"/>
          <w:iCs w:val="0"/>
          <w:sz w:val="21"/>
          <w:szCs w:val="21"/>
          <w:lang w:val="en-US" w:eastAsia="zh-CN"/>
        </w:rPr>
        <w:t>）政府采购方式：</w:t>
      </w:r>
      <w:r>
        <w:rPr>
          <w:rFonts w:hint="eastAsia" w:ascii="方正仿宋_GB2312" w:hAnsi="方正仿宋_GB2312" w:eastAsia="方正仿宋_GB2312" w:cs="方正仿宋_GB2312"/>
          <w:iCs w:val="0"/>
          <w:sz w:val="21"/>
          <w:szCs w:val="21"/>
        </w:rPr>
        <w:sym w:font="Wingdings" w:char="00FE"/>
      </w:r>
      <w:r>
        <w:rPr>
          <w:rFonts w:hint="eastAsia" w:ascii="方正仿宋_GB2312" w:hAnsi="方正仿宋_GB2312" w:eastAsia="方正仿宋_GB2312" w:cs="方正仿宋_GB2312"/>
          <w:iCs w:val="0"/>
          <w:sz w:val="21"/>
          <w:szCs w:val="21"/>
          <w:lang w:eastAsia="zh-CN"/>
        </w:rPr>
        <w:t>公开招标</w:t>
      </w:r>
      <w:r>
        <w:rPr>
          <w:rFonts w:hint="eastAsia" w:ascii="方正仿宋_GB2312" w:hAnsi="方正仿宋_GB2312" w:eastAsia="方正仿宋_GB2312" w:cs="方正仿宋_GB2312"/>
          <w:iCs w:val="0"/>
          <w:sz w:val="21"/>
          <w:szCs w:val="21"/>
          <w:lang w:val="en-US" w:eastAsia="zh-CN"/>
        </w:rPr>
        <w:t xml:space="preserve"> </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lang w:eastAsia="zh-CN"/>
        </w:rPr>
        <w:t>邀请招标</w:t>
      </w:r>
      <w:r>
        <w:rPr>
          <w:rFonts w:hint="eastAsia" w:ascii="方正仿宋_GB2312" w:hAnsi="方正仿宋_GB2312" w:eastAsia="方正仿宋_GB2312" w:cs="方正仿宋_GB2312"/>
          <w:iCs w:val="0"/>
          <w:sz w:val="21"/>
          <w:szCs w:val="21"/>
          <w:lang w:val="en-US" w:eastAsia="zh-CN"/>
        </w:rPr>
        <w:t xml:space="preserve"> </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lang w:eastAsia="zh-CN"/>
        </w:rPr>
        <w:t>竞争性谈判</w:t>
      </w:r>
      <w:r>
        <w:rPr>
          <w:rFonts w:hint="eastAsia" w:ascii="方正仿宋_GB2312" w:hAnsi="方正仿宋_GB2312" w:eastAsia="方正仿宋_GB2312" w:cs="方正仿宋_GB2312"/>
          <w:iCs w:val="0"/>
          <w:sz w:val="21"/>
          <w:szCs w:val="21"/>
          <w:lang w:val="en-US" w:eastAsia="zh-CN"/>
        </w:rPr>
        <w:t xml:space="preserve"> </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lang w:eastAsia="zh-CN"/>
        </w:rPr>
        <w:t>竞争性磋商</w:t>
      </w:r>
    </w:p>
    <w:p w14:paraId="1161B453">
      <w:pPr>
        <w:pStyle w:val="18"/>
        <w:numPr>
          <w:ilvl w:val="-1"/>
          <w:numId w:val="0"/>
        </w:numPr>
        <w:adjustRightInd w:val="0"/>
        <w:snapToGrid w:val="0"/>
        <w:spacing w:before="0" w:beforeLines="0" w:line="400" w:lineRule="exact"/>
        <w:ind w:left="0" w:firstLine="420" w:firstLineChars="0"/>
        <w:rPr>
          <w:rFonts w:hint="eastAsia" w:ascii="方正仿宋_GB2312" w:hAnsi="方正仿宋_GB2312" w:eastAsia="方正仿宋_GB2312" w:cs="方正仿宋_GB2312"/>
          <w:iCs w:val="0"/>
          <w:sz w:val="21"/>
          <w:szCs w:val="21"/>
          <w:u w:val="single"/>
          <w:lang w:val="en-US" w:eastAsia="zh-CN"/>
        </w:rPr>
      </w:pPr>
      <w:r>
        <w:rPr>
          <w:rFonts w:hint="eastAsia" w:ascii="方正仿宋_GB2312" w:hAnsi="方正仿宋_GB2312" w:eastAsia="方正仿宋_GB2312" w:cs="方正仿宋_GB2312"/>
          <w:szCs w:val="21"/>
          <w:u w:val="none"/>
          <w:lang w:val="en-US" w:eastAsia="zh-CN"/>
        </w:rPr>
        <w:t xml:space="preserve">                  </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lang w:eastAsia="zh-CN"/>
        </w:rPr>
        <w:t>询价</w:t>
      </w:r>
      <w:r>
        <w:rPr>
          <w:rFonts w:hint="eastAsia" w:ascii="方正仿宋_GB2312" w:hAnsi="方正仿宋_GB2312" w:eastAsia="方正仿宋_GB2312" w:cs="方正仿宋_GB2312"/>
          <w:iCs w:val="0"/>
          <w:sz w:val="21"/>
          <w:szCs w:val="21"/>
          <w:lang w:val="en-US" w:eastAsia="zh-CN"/>
        </w:rPr>
        <w:t xml:space="preserve"> </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lang w:eastAsia="zh-CN"/>
        </w:rPr>
        <w:t>单一来源</w:t>
      </w:r>
      <w:r>
        <w:rPr>
          <w:rFonts w:hint="eastAsia" w:ascii="方正仿宋_GB2312" w:hAnsi="方正仿宋_GB2312" w:eastAsia="方正仿宋_GB2312" w:cs="方正仿宋_GB2312"/>
          <w:iCs w:val="0"/>
          <w:sz w:val="21"/>
          <w:szCs w:val="21"/>
          <w:lang w:val="en-US" w:eastAsia="zh-CN"/>
        </w:rPr>
        <w:t xml:space="preserve"> </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lang w:eastAsia="zh-CN"/>
        </w:rPr>
        <w:t>框架协议</w:t>
      </w:r>
      <w:r>
        <w:rPr>
          <w:rFonts w:hint="eastAsia" w:ascii="方正仿宋_GB2312" w:hAnsi="方正仿宋_GB2312" w:eastAsia="方正仿宋_GB2312" w:cs="方正仿宋_GB2312"/>
          <w:iCs w:val="0"/>
          <w:sz w:val="21"/>
          <w:szCs w:val="21"/>
          <w:lang w:val="en-US" w:eastAsia="zh-CN"/>
        </w:rPr>
        <w:t xml:space="preserve"> </w:t>
      </w:r>
      <w:r>
        <w:rPr>
          <w:rFonts w:hint="eastAsia" w:ascii="方正仿宋_GB2312" w:hAnsi="方正仿宋_GB2312" w:eastAsia="方正仿宋_GB2312" w:cs="方正仿宋_GB2312"/>
          <w:iCs w:val="0"/>
          <w:sz w:val="21"/>
          <w:szCs w:val="21"/>
        </w:rPr>
        <w:sym w:font="Wingdings" w:char="00A8"/>
      </w:r>
      <w:r>
        <w:rPr>
          <w:rFonts w:hint="eastAsia" w:ascii="方正仿宋_GB2312" w:hAnsi="方正仿宋_GB2312" w:eastAsia="方正仿宋_GB2312" w:cs="方正仿宋_GB2312"/>
          <w:iCs w:val="0"/>
          <w:sz w:val="21"/>
          <w:szCs w:val="21"/>
          <w:lang w:eastAsia="zh-CN"/>
        </w:rPr>
        <w:t>其他：</w:t>
      </w:r>
      <w:r>
        <w:rPr>
          <w:rFonts w:hint="eastAsia" w:ascii="方正仿宋_GB2312" w:hAnsi="方正仿宋_GB2312" w:eastAsia="方正仿宋_GB2312" w:cs="方正仿宋_GB2312"/>
          <w:iCs w:val="0"/>
          <w:sz w:val="21"/>
          <w:szCs w:val="21"/>
          <w:u w:val="single"/>
          <w:lang w:val="en-US" w:eastAsia="zh-CN"/>
        </w:rPr>
        <w:t xml:space="preserve">          </w:t>
      </w:r>
    </w:p>
    <w:p w14:paraId="31ABC2CA">
      <w:pPr>
        <w:pStyle w:val="18"/>
        <w:numPr>
          <w:ilvl w:val="-1"/>
          <w:numId w:val="0"/>
        </w:numPr>
        <w:adjustRightInd w:val="0"/>
        <w:snapToGrid w:val="0"/>
        <w:spacing w:before="0" w:beforeLines="0" w:line="400" w:lineRule="exact"/>
        <w:ind w:left="0" w:firstLine="420" w:firstLineChars="0"/>
        <w:rPr>
          <w:rFonts w:hint="eastAsia" w:ascii="方正仿宋_GB2312" w:hAnsi="方正仿宋_GB2312" w:eastAsia="方正仿宋_GB2312" w:cs="方正仿宋_GB2312"/>
          <w:iCs w:val="0"/>
          <w:sz w:val="21"/>
          <w:szCs w:val="21"/>
          <w:u w:val="none"/>
          <w:lang w:val="en-US" w:eastAsia="zh-CN"/>
        </w:rPr>
      </w:pPr>
      <w:r>
        <w:rPr>
          <w:rFonts w:hint="eastAsia" w:ascii="方正仿宋_GB2312" w:hAnsi="方正仿宋_GB2312" w:eastAsia="方正仿宋_GB2312" w:cs="方正仿宋_GB2312"/>
          <w:iCs w:val="0"/>
          <w:sz w:val="21"/>
          <w:szCs w:val="21"/>
          <w:u w:val="none"/>
          <w:lang w:val="en-US" w:eastAsia="zh-CN"/>
        </w:rPr>
        <w:t>（注：在框架协议采购的第二阶段，可选择使用该合同文本）</w:t>
      </w:r>
    </w:p>
    <w:p w14:paraId="6846624C">
      <w:pPr>
        <w:pStyle w:val="18"/>
        <w:numPr>
          <w:ilvl w:val="-1"/>
          <w:numId w:val="0"/>
        </w:numPr>
        <w:adjustRightInd w:val="0"/>
        <w:snapToGrid w:val="0"/>
        <w:spacing w:before="0" w:beforeLines="0" w:line="400" w:lineRule="exact"/>
        <w:ind w:firstLine="220" w:firstLineChars="100"/>
        <w:rPr>
          <w:rFonts w:hint="eastAsia" w:ascii="方正仿宋_GB2312" w:hAnsi="方正仿宋_GB2312" w:eastAsia="方正仿宋_GB2312" w:cs="方正仿宋_GB2312"/>
          <w:w w:val="100"/>
          <w:kern w:val="2"/>
          <w:sz w:val="21"/>
          <w:szCs w:val="21"/>
          <w:lang w:val="en-US" w:eastAsia="zh-CN" w:bidi="ar-SA"/>
        </w:rPr>
      </w:pPr>
      <w:r>
        <w:rPr>
          <w:rFonts w:hint="eastAsia" w:ascii="方正仿宋_GB2312" w:hAnsi="方正仿宋_GB2312" w:eastAsia="方正仿宋_GB2312" w:cs="方正仿宋_GB2312"/>
          <w:szCs w:val="21"/>
          <w:lang w:val="en-US" w:eastAsia="zh-CN"/>
        </w:rPr>
        <w:t xml:space="preserve"> （</w:t>
      </w:r>
      <w:r>
        <w:rPr>
          <w:rFonts w:hint="eastAsia" w:ascii="方正仿宋_GB2312" w:hAnsi="方正仿宋_GB2312" w:eastAsia="方正仿宋_GB2312" w:cs="方正仿宋_GB2312"/>
          <w:szCs w:val="21"/>
          <w:lang w:val="en" w:eastAsia="zh-CN"/>
        </w:rPr>
        <w:t>6</w:t>
      </w:r>
      <w:r>
        <w:rPr>
          <w:rFonts w:hint="eastAsia" w:ascii="方正仿宋_GB2312" w:hAnsi="方正仿宋_GB2312" w:eastAsia="方正仿宋_GB2312" w:cs="方正仿宋_GB2312"/>
          <w:szCs w:val="21"/>
          <w:lang w:val="en-US" w:eastAsia="zh-CN"/>
        </w:rPr>
        <w:t>）</w:t>
      </w:r>
      <w:r>
        <w:rPr>
          <w:rFonts w:hint="eastAsia" w:ascii="方正仿宋_GB2312" w:hAnsi="方正仿宋_GB2312" w:eastAsia="方正仿宋_GB2312" w:cs="方正仿宋_GB2312"/>
          <w:w w:val="100"/>
          <w:kern w:val="2"/>
          <w:sz w:val="21"/>
          <w:szCs w:val="21"/>
          <w:lang w:val="en-US" w:eastAsia="zh-CN" w:bidi="ar-SA"/>
        </w:rPr>
        <w:t>中标（成交）采购标的制造商是否为中小企业：</w:t>
      </w:r>
      <w:r>
        <w:rPr>
          <w:rFonts w:hint="eastAsia" w:ascii="方正仿宋_GB2312" w:hAnsi="方正仿宋_GB2312" w:eastAsia="方正仿宋_GB2312" w:cs="方正仿宋_GB2312"/>
          <w:w w:val="100"/>
          <w:kern w:val="2"/>
          <w:sz w:val="21"/>
          <w:szCs w:val="21"/>
          <w:lang w:val="en-US" w:eastAsia="zh-CN" w:bidi="ar-SA"/>
        </w:rPr>
        <w:sym w:font="Wingdings" w:char="00A8"/>
      </w:r>
      <w:r>
        <w:rPr>
          <w:rFonts w:hint="eastAsia" w:ascii="方正仿宋_GB2312" w:hAnsi="方正仿宋_GB2312" w:eastAsia="方正仿宋_GB2312" w:cs="方正仿宋_GB2312"/>
          <w:w w:val="100"/>
          <w:kern w:val="2"/>
          <w:sz w:val="21"/>
          <w:szCs w:val="21"/>
          <w:lang w:val="en-US" w:eastAsia="zh-CN" w:bidi="ar-SA"/>
        </w:rPr>
        <w:t xml:space="preserve">是      </w:t>
      </w:r>
      <w:r>
        <w:rPr>
          <w:rFonts w:hint="eastAsia" w:ascii="方正仿宋_GB2312" w:hAnsi="方正仿宋_GB2312" w:eastAsia="方正仿宋_GB2312" w:cs="方正仿宋_GB2312"/>
          <w:w w:val="100"/>
          <w:kern w:val="2"/>
          <w:sz w:val="21"/>
          <w:szCs w:val="21"/>
          <w:lang w:val="en-US" w:eastAsia="zh-CN" w:bidi="ar-SA"/>
        </w:rPr>
        <w:sym w:font="Wingdings" w:char="00FE"/>
      </w:r>
      <w:r>
        <w:rPr>
          <w:rFonts w:hint="eastAsia" w:ascii="方正仿宋_GB2312" w:hAnsi="方正仿宋_GB2312" w:eastAsia="方正仿宋_GB2312" w:cs="方正仿宋_GB2312"/>
          <w:w w:val="100"/>
          <w:kern w:val="2"/>
          <w:sz w:val="21"/>
          <w:szCs w:val="21"/>
          <w:lang w:val="en-US" w:eastAsia="zh-CN" w:bidi="ar-SA"/>
        </w:rPr>
        <w:t>否</w:t>
      </w:r>
    </w:p>
    <w:p w14:paraId="368E2F4F">
      <w:pPr>
        <w:numPr>
          <w:ilvl w:val="-1"/>
          <w:numId w:val="0"/>
        </w:numPr>
        <w:adjustRightInd w:val="0"/>
        <w:snapToGrid w:val="0"/>
        <w:spacing w:before="0" w:beforeLines="0" w:line="400" w:lineRule="exact"/>
        <w:ind w:left="0" w:leftChars="0" w:firstLine="0" w:firstLineChars="0"/>
        <w:rPr>
          <w:rFonts w:hint="eastAsia" w:ascii="方正仿宋_GB2312" w:hAnsi="方正仿宋_GB2312" w:eastAsia="方正仿宋_GB2312" w:cs="方正仿宋_GB2312"/>
          <w:iCs/>
          <w:szCs w:val="21"/>
        </w:rPr>
      </w:pPr>
      <w:r>
        <w:rPr>
          <w:rFonts w:hint="eastAsia" w:ascii="方正仿宋_GB2312" w:hAnsi="方正仿宋_GB2312" w:eastAsia="方正仿宋_GB2312" w:cs="方正仿宋_GB2312"/>
          <w:w w:val="100"/>
          <w:szCs w:val="21"/>
          <w:lang w:val="en-US" w:eastAsia="zh-CN"/>
        </w:rPr>
        <w:t xml:space="preserve">        本合同</w:t>
      </w:r>
      <w:r>
        <w:rPr>
          <w:rFonts w:hint="eastAsia" w:ascii="方正仿宋_GB2312" w:hAnsi="方正仿宋_GB2312" w:eastAsia="方正仿宋_GB2312" w:cs="方正仿宋_GB2312"/>
          <w:w w:val="100"/>
          <w:szCs w:val="21"/>
        </w:rPr>
        <w:t>是否</w:t>
      </w:r>
      <w:r>
        <w:rPr>
          <w:rFonts w:hint="eastAsia" w:ascii="方正仿宋_GB2312" w:hAnsi="方正仿宋_GB2312" w:eastAsia="方正仿宋_GB2312" w:cs="方正仿宋_GB2312"/>
          <w:w w:val="100"/>
          <w:szCs w:val="21"/>
          <w:lang w:eastAsia="zh-CN"/>
        </w:rPr>
        <w:t>为专门面向</w:t>
      </w:r>
      <w:r>
        <w:rPr>
          <w:rFonts w:hint="eastAsia" w:ascii="方正仿宋_GB2312" w:hAnsi="方正仿宋_GB2312" w:eastAsia="方正仿宋_GB2312" w:cs="方正仿宋_GB2312"/>
          <w:w w:val="100"/>
          <w:szCs w:val="21"/>
        </w:rPr>
        <w:t>中小企业</w:t>
      </w:r>
      <w:r>
        <w:rPr>
          <w:rFonts w:hint="eastAsia" w:ascii="方正仿宋_GB2312" w:hAnsi="方正仿宋_GB2312" w:eastAsia="方正仿宋_GB2312" w:cs="方正仿宋_GB2312"/>
          <w:w w:val="100"/>
          <w:szCs w:val="21"/>
          <w:lang w:eastAsia="zh-CN"/>
        </w:rPr>
        <w:t>的采</w:t>
      </w:r>
      <w:r>
        <w:rPr>
          <w:rFonts w:hint="eastAsia" w:ascii="方正仿宋_GB2312" w:hAnsi="方正仿宋_GB2312" w:eastAsia="方正仿宋_GB2312" w:cs="方正仿宋_GB2312"/>
          <w:w w:val="100"/>
          <w:szCs w:val="21"/>
          <w:shd w:val="clear"/>
          <w:lang w:eastAsia="zh-CN"/>
        </w:rPr>
        <w:t>购</w:t>
      </w:r>
      <w:r>
        <w:rPr>
          <w:rFonts w:hint="eastAsia" w:ascii="方正仿宋_GB2312" w:hAnsi="方正仿宋_GB2312" w:eastAsia="方正仿宋_GB2312" w:cs="方正仿宋_GB2312"/>
          <w:w w:val="100"/>
          <w:szCs w:val="21"/>
          <w:shd w:val="clear"/>
        </w:rPr>
        <w:t>合同</w:t>
      </w:r>
      <w:r>
        <w:rPr>
          <w:rFonts w:hint="eastAsia" w:ascii="方正仿宋_GB2312" w:hAnsi="方正仿宋_GB2312" w:eastAsia="方正仿宋_GB2312" w:cs="方正仿宋_GB2312"/>
          <w:w w:val="100"/>
          <w:szCs w:val="21"/>
          <w:shd w:val="clear"/>
          <w:lang w:eastAsia="zh-CN"/>
        </w:rPr>
        <w:t>（中小企业预留合同）</w:t>
      </w:r>
      <w:r>
        <w:rPr>
          <w:rFonts w:hint="eastAsia" w:ascii="方正仿宋_GB2312" w:hAnsi="方正仿宋_GB2312" w:eastAsia="方正仿宋_GB2312" w:cs="方正仿宋_GB2312"/>
          <w:szCs w:val="21"/>
          <w:shd w:val="clear"/>
        </w:rPr>
        <w:t>：</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rPr>
        <w:t xml:space="preserve">是 </w:t>
      </w: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t xml:space="preserve"> </w:t>
      </w:r>
      <w:r>
        <w:rPr>
          <w:rFonts w:hint="eastAsia" w:ascii="方正仿宋_GB2312" w:hAnsi="方正仿宋_GB2312" w:eastAsia="方正仿宋_GB2312" w:cs="方正仿宋_GB2312"/>
          <w:iCs/>
          <w:szCs w:val="21"/>
        </w:rPr>
        <w:sym w:font="Wingdings" w:char="00FE"/>
      </w:r>
      <w:r>
        <w:rPr>
          <w:rFonts w:hint="eastAsia" w:ascii="方正仿宋_GB2312" w:hAnsi="方正仿宋_GB2312" w:eastAsia="方正仿宋_GB2312" w:cs="方正仿宋_GB2312"/>
          <w:iCs/>
          <w:szCs w:val="21"/>
        </w:rPr>
        <w:t>否</w:t>
      </w:r>
    </w:p>
    <w:p w14:paraId="31179AA3">
      <w:pPr>
        <w:numPr>
          <w:ilvl w:val="-1"/>
          <w:numId w:val="0"/>
        </w:numPr>
        <w:adjustRightInd w:val="0"/>
        <w:snapToGrid w:val="0"/>
        <w:spacing w:before="0" w:beforeLines="0" w:line="400" w:lineRule="exact"/>
        <w:ind w:firstLine="0" w:firstLineChars="0"/>
        <w:rPr>
          <w:rFonts w:hint="eastAsia" w:ascii="方正仿宋_GB2312" w:hAnsi="方正仿宋_GB2312" w:eastAsia="方正仿宋_GB2312" w:cs="方正仿宋_GB2312"/>
          <w:iCs/>
          <w:szCs w:val="21"/>
        </w:rPr>
      </w:pPr>
      <w:r>
        <w:rPr>
          <w:rFonts w:hint="eastAsia" w:ascii="方正仿宋_GB2312" w:hAnsi="方正仿宋_GB2312" w:eastAsia="方正仿宋_GB2312" w:cs="方正仿宋_GB2312"/>
          <w:lang w:val="en-US" w:eastAsia="zh-CN"/>
        </w:rPr>
        <w:t xml:space="preserve">            若本项目不专门面向中小企业采购，是否给予小微企业评审优惠：</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rPr>
        <w:t xml:space="preserve">是   </w:t>
      </w:r>
      <w:r>
        <w:rPr>
          <w:rFonts w:hint="eastAsia" w:ascii="方正仿宋_GB2312" w:hAnsi="方正仿宋_GB2312" w:eastAsia="方正仿宋_GB2312" w:cs="方正仿宋_GB2312"/>
          <w:iCs/>
          <w:szCs w:val="21"/>
        </w:rPr>
        <w:sym w:font="Wingdings" w:char="00FE"/>
      </w:r>
      <w:r>
        <w:rPr>
          <w:rFonts w:hint="eastAsia" w:ascii="方正仿宋_GB2312" w:hAnsi="方正仿宋_GB2312" w:eastAsia="方正仿宋_GB2312" w:cs="方正仿宋_GB2312"/>
          <w:iCs/>
          <w:szCs w:val="21"/>
        </w:rPr>
        <w:t>否</w:t>
      </w:r>
    </w:p>
    <w:p w14:paraId="10CE44C9">
      <w:pPr>
        <w:numPr>
          <w:ilvl w:val="-1"/>
          <w:numId w:val="0"/>
        </w:numPr>
        <w:adjustRightInd w:val="0"/>
        <w:snapToGrid w:val="0"/>
        <w:spacing w:before="0" w:beforeLines="0" w:line="400" w:lineRule="exact"/>
        <w:ind w:firstLine="0" w:firstLineChars="0"/>
        <w:rPr>
          <w:rFonts w:hint="eastAsia" w:ascii="方正仿宋_GB2312" w:hAnsi="方正仿宋_GB2312" w:eastAsia="方正仿宋_GB2312" w:cs="方正仿宋_GB2312"/>
          <w:iCs/>
          <w:szCs w:val="21"/>
        </w:rPr>
      </w:pPr>
      <w:r>
        <w:rPr>
          <w:rFonts w:hint="eastAsia" w:ascii="方正仿宋_GB2312" w:hAnsi="方正仿宋_GB2312" w:eastAsia="方正仿宋_GB2312" w:cs="方正仿宋_GB2312"/>
          <w:lang w:val="en-US" w:eastAsia="zh-CN"/>
        </w:rPr>
        <w:t xml:space="preserve">            中标（成交）采购标的制造商是否为残疾人福利性单位：</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rPr>
        <w:t xml:space="preserve">是   </w:t>
      </w:r>
      <w:r>
        <w:rPr>
          <w:rFonts w:hint="eastAsia" w:ascii="方正仿宋_GB2312" w:hAnsi="方正仿宋_GB2312" w:eastAsia="方正仿宋_GB2312" w:cs="方正仿宋_GB2312"/>
          <w:iCs/>
          <w:szCs w:val="21"/>
        </w:rPr>
        <w:sym w:font="Wingdings" w:char="00FE"/>
      </w:r>
      <w:r>
        <w:rPr>
          <w:rFonts w:hint="eastAsia" w:ascii="方正仿宋_GB2312" w:hAnsi="方正仿宋_GB2312" w:eastAsia="方正仿宋_GB2312" w:cs="方正仿宋_GB2312"/>
          <w:iCs/>
          <w:szCs w:val="21"/>
        </w:rPr>
        <w:t>否</w:t>
      </w:r>
    </w:p>
    <w:p w14:paraId="618EBC24">
      <w:pPr>
        <w:numPr>
          <w:ilvl w:val="0"/>
          <w:numId w:val="0"/>
        </w:numPr>
        <w:snapToGrid w:val="0"/>
        <w:spacing w:beforeLines="0" w:line="400" w:lineRule="exact"/>
        <w:ind w:firstLine="0" w:firstLineChars="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lang w:val="en-US" w:eastAsia="zh-CN"/>
        </w:rPr>
        <w:t xml:space="preserve">            中标（成交）采购标的制造商是否为监狱企业：</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rPr>
        <w:t xml:space="preserve">是       </w:t>
      </w:r>
      <w:r>
        <w:rPr>
          <w:rFonts w:hint="eastAsia" w:ascii="方正仿宋_GB2312" w:hAnsi="方正仿宋_GB2312" w:eastAsia="方正仿宋_GB2312" w:cs="方正仿宋_GB2312"/>
          <w:iCs/>
          <w:szCs w:val="21"/>
        </w:rPr>
        <w:sym w:font="Wingdings" w:char="00FE"/>
      </w:r>
      <w:r>
        <w:rPr>
          <w:rFonts w:hint="eastAsia" w:ascii="方正仿宋_GB2312" w:hAnsi="方正仿宋_GB2312" w:eastAsia="方正仿宋_GB2312" w:cs="方正仿宋_GB2312"/>
          <w:iCs/>
          <w:szCs w:val="21"/>
        </w:rPr>
        <w:t>否</w:t>
      </w:r>
    </w:p>
    <w:p w14:paraId="76A4DA30">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w:t>
      </w:r>
      <w:r>
        <w:rPr>
          <w:rFonts w:hint="eastAsia" w:ascii="方正仿宋_GB2312" w:hAnsi="方正仿宋_GB2312" w:eastAsia="方正仿宋_GB2312" w:cs="方正仿宋_GB2312"/>
          <w:szCs w:val="21"/>
          <w:lang w:val="en" w:eastAsia="zh-CN"/>
        </w:rPr>
        <w:t>7</w:t>
      </w:r>
      <w:r>
        <w:rPr>
          <w:rFonts w:hint="eastAsia" w:ascii="方正仿宋_GB2312" w:hAnsi="方正仿宋_GB2312" w:eastAsia="方正仿宋_GB2312" w:cs="方正仿宋_GB2312"/>
          <w:szCs w:val="21"/>
        </w:rPr>
        <w:t>）合同是否分包：</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rPr>
        <w:t xml:space="preserve">是       </w:t>
      </w:r>
      <w:r>
        <w:rPr>
          <w:rFonts w:hint="eastAsia" w:ascii="方正仿宋_GB2312" w:hAnsi="方正仿宋_GB2312" w:eastAsia="方正仿宋_GB2312" w:cs="方正仿宋_GB2312"/>
          <w:iCs/>
          <w:szCs w:val="21"/>
        </w:rPr>
        <w:sym w:font="Wingdings" w:char="00FE"/>
      </w:r>
      <w:r>
        <w:rPr>
          <w:rFonts w:hint="eastAsia" w:ascii="方正仿宋_GB2312" w:hAnsi="方正仿宋_GB2312" w:eastAsia="方正仿宋_GB2312" w:cs="方正仿宋_GB2312"/>
          <w:iCs/>
          <w:szCs w:val="21"/>
        </w:rPr>
        <w:t>否</w:t>
      </w:r>
    </w:p>
    <w:p w14:paraId="16647E10">
      <w:pPr>
        <w:adjustRightInd w:val="0"/>
        <w:snapToGrid w:val="0"/>
        <w:spacing w:before="0" w:beforeLines="0" w:line="400" w:lineRule="exact"/>
        <w:ind w:firstLine="840" w:firstLineChars="400"/>
        <w:rPr>
          <w:rFonts w:hint="eastAsia" w:ascii="方正仿宋_GB2312" w:hAnsi="方正仿宋_GB2312" w:eastAsia="方正仿宋_GB2312" w:cs="方正仿宋_GB2312"/>
          <w:szCs w:val="21"/>
          <w:u w:val="single"/>
        </w:rPr>
      </w:pPr>
      <w:r>
        <w:rPr>
          <w:rFonts w:hint="eastAsia" w:ascii="方正仿宋_GB2312" w:hAnsi="方正仿宋_GB2312" w:eastAsia="方正仿宋_GB2312" w:cs="方正仿宋_GB2312"/>
          <w:szCs w:val="21"/>
          <w:lang w:val="en-US" w:eastAsia="zh-CN"/>
        </w:rPr>
        <w:t xml:space="preserve"> </w:t>
      </w:r>
      <w:r>
        <w:rPr>
          <w:rFonts w:hint="eastAsia" w:ascii="方正仿宋_GB2312" w:hAnsi="方正仿宋_GB2312" w:eastAsia="方正仿宋_GB2312" w:cs="方正仿宋_GB2312"/>
          <w:szCs w:val="21"/>
        </w:rPr>
        <w:t>分包主要内容：</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u w:val="single"/>
        </w:rPr>
        <w:t xml:space="preserve">   </w:t>
      </w:r>
    </w:p>
    <w:p w14:paraId="222677B6">
      <w:pPr>
        <w:adjustRightInd w:val="0"/>
        <w:snapToGrid w:val="0"/>
        <w:spacing w:before="0" w:beforeLines="0" w:line="400" w:lineRule="exact"/>
        <w:ind w:firstLine="840" w:firstLineChars="400"/>
        <w:rPr>
          <w:rFonts w:hint="eastAsia" w:ascii="方正仿宋_GB2312" w:hAnsi="方正仿宋_GB2312" w:eastAsia="方正仿宋_GB2312" w:cs="方正仿宋_GB2312"/>
          <w:szCs w:val="21"/>
          <w:highlight w:val="none"/>
        </w:rPr>
      </w:pPr>
      <w:r>
        <w:rPr>
          <w:rFonts w:hint="eastAsia" w:ascii="方正仿宋_GB2312" w:hAnsi="方正仿宋_GB2312" w:eastAsia="方正仿宋_GB2312" w:cs="方正仿宋_GB2312"/>
          <w:szCs w:val="21"/>
          <w:u w:val="none"/>
          <w:lang w:val="en-US" w:eastAsia="zh-CN"/>
        </w:rPr>
        <w:t xml:space="preserve"> </w:t>
      </w:r>
      <w:r>
        <w:rPr>
          <w:rFonts w:hint="eastAsia" w:ascii="方正仿宋_GB2312" w:hAnsi="方正仿宋_GB2312" w:eastAsia="方正仿宋_GB2312" w:cs="方正仿宋_GB2312"/>
          <w:szCs w:val="21"/>
        </w:rPr>
        <w:t>分包</w:t>
      </w:r>
      <w:r>
        <w:rPr>
          <w:rFonts w:hint="eastAsia" w:ascii="方正仿宋_GB2312" w:hAnsi="方正仿宋_GB2312" w:eastAsia="方正仿宋_GB2312" w:cs="方正仿宋_GB2312"/>
          <w:szCs w:val="21"/>
          <w:highlight w:val="none"/>
        </w:rPr>
        <w:t>供应商</w:t>
      </w:r>
      <w:r>
        <w:rPr>
          <w:rFonts w:hint="eastAsia" w:ascii="方正仿宋_GB2312" w:hAnsi="方正仿宋_GB2312" w:eastAsia="方正仿宋_GB2312" w:cs="方正仿宋_GB2312"/>
          <w:szCs w:val="21"/>
          <w:highlight w:val="none"/>
          <w:lang w:eastAsia="zh-CN"/>
        </w:rPr>
        <w:t>/制造商</w:t>
      </w:r>
      <w:r>
        <w:rPr>
          <w:rFonts w:hint="eastAsia" w:ascii="方正仿宋_GB2312" w:hAnsi="方正仿宋_GB2312" w:eastAsia="方正仿宋_GB2312" w:cs="方正仿宋_GB2312"/>
          <w:szCs w:val="21"/>
          <w:highlight w:val="none"/>
        </w:rPr>
        <w:t>名称</w:t>
      </w:r>
      <w:r>
        <w:rPr>
          <w:rFonts w:hint="eastAsia" w:ascii="方正仿宋_GB2312" w:hAnsi="方正仿宋_GB2312" w:eastAsia="方正仿宋_GB2312" w:cs="方正仿宋_GB2312"/>
          <w:szCs w:val="21"/>
          <w:highlight w:val="none"/>
          <w:lang w:eastAsia="zh-CN"/>
        </w:rPr>
        <w:t>（如供应商和制造商不同，请分别填写）</w:t>
      </w:r>
      <w:r>
        <w:rPr>
          <w:rFonts w:hint="eastAsia" w:ascii="方正仿宋_GB2312" w:hAnsi="方正仿宋_GB2312" w:eastAsia="方正仿宋_GB2312" w:cs="方正仿宋_GB2312"/>
          <w:szCs w:val="21"/>
          <w:highlight w:val="none"/>
        </w:rPr>
        <w:t>：</w:t>
      </w:r>
    </w:p>
    <w:p w14:paraId="7B87D197">
      <w:pPr>
        <w:adjustRightInd w:val="0"/>
        <w:snapToGrid w:val="0"/>
        <w:spacing w:before="0" w:beforeLines="0" w:line="400" w:lineRule="exact"/>
        <w:ind w:firstLine="840" w:firstLineChars="400"/>
        <w:rPr>
          <w:rFonts w:hint="eastAsia" w:ascii="方正仿宋_GB2312" w:hAnsi="方正仿宋_GB2312" w:eastAsia="方正仿宋_GB2312" w:cs="方正仿宋_GB2312"/>
          <w:szCs w:val="21"/>
          <w:highlight w:val="none"/>
          <w:u w:val="single"/>
        </w:rPr>
      </w:pPr>
      <w:r>
        <w:rPr>
          <w:rFonts w:hint="eastAsia" w:ascii="方正仿宋_GB2312" w:hAnsi="方正仿宋_GB2312" w:eastAsia="方正仿宋_GB2312" w:cs="方正仿宋_GB2312"/>
          <w:szCs w:val="21"/>
          <w:highlight w:val="none"/>
          <w:u w:val="none"/>
        </w:rPr>
        <w:t xml:space="preserve"> </w:t>
      </w:r>
      <w:r>
        <w:rPr>
          <w:rFonts w:hint="eastAsia" w:ascii="方正仿宋_GB2312" w:hAnsi="方正仿宋_GB2312" w:eastAsia="方正仿宋_GB2312" w:cs="方正仿宋_GB2312"/>
          <w:szCs w:val="21"/>
          <w:highlight w:val="none"/>
          <w:u w:val="single"/>
          <w:lang w:val="en-US" w:eastAsia="zh-CN"/>
        </w:rPr>
        <w:t xml:space="preserve">  </w:t>
      </w:r>
      <w:r>
        <w:rPr>
          <w:rFonts w:hint="eastAsia" w:ascii="方正仿宋_GB2312" w:hAnsi="方正仿宋_GB2312" w:eastAsia="方正仿宋_GB2312" w:cs="方正仿宋_GB2312"/>
          <w:szCs w:val="21"/>
          <w:highlight w:val="none"/>
          <w:u w:val="single"/>
        </w:rPr>
        <w:t xml:space="preserve">                                 </w:t>
      </w:r>
      <w:r>
        <w:rPr>
          <w:rFonts w:hint="eastAsia" w:ascii="方正仿宋_GB2312" w:hAnsi="方正仿宋_GB2312" w:eastAsia="方正仿宋_GB2312" w:cs="方正仿宋_GB2312"/>
          <w:szCs w:val="21"/>
          <w:highlight w:val="none"/>
          <w:u w:val="single"/>
          <w:lang w:val="en-US" w:eastAsia="zh-CN"/>
        </w:rPr>
        <w:t xml:space="preserve">                       </w:t>
      </w:r>
    </w:p>
    <w:p w14:paraId="3B4F39AF">
      <w:pPr>
        <w:adjustRightInd w:val="0"/>
        <w:snapToGrid w:val="0"/>
        <w:spacing w:before="0" w:beforeLines="0" w:line="400" w:lineRule="exact"/>
        <w:ind w:firstLine="840" w:firstLineChars="4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highlight w:val="none"/>
          <w:lang w:val="en-US" w:eastAsia="zh-CN"/>
        </w:rPr>
        <w:t xml:space="preserve"> </w:t>
      </w:r>
      <w:r>
        <w:rPr>
          <w:rFonts w:hint="eastAsia" w:ascii="方正仿宋_GB2312" w:hAnsi="方正仿宋_GB2312" w:eastAsia="方正仿宋_GB2312" w:cs="方正仿宋_GB2312"/>
          <w:szCs w:val="21"/>
          <w:highlight w:val="none"/>
        </w:rPr>
        <w:t>分包供应商</w:t>
      </w:r>
      <w:r>
        <w:rPr>
          <w:rFonts w:hint="eastAsia" w:ascii="方正仿宋_GB2312" w:hAnsi="方正仿宋_GB2312" w:eastAsia="方正仿宋_GB2312" w:cs="方正仿宋_GB2312"/>
          <w:szCs w:val="21"/>
          <w:highlight w:val="none"/>
          <w:lang w:val="en-US" w:eastAsia="zh-CN"/>
        </w:rPr>
        <w:t>/</w:t>
      </w:r>
      <w:r>
        <w:rPr>
          <w:rFonts w:hint="eastAsia" w:ascii="方正仿宋_GB2312" w:hAnsi="方正仿宋_GB2312" w:eastAsia="方正仿宋_GB2312" w:cs="方正仿宋_GB2312"/>
          <w:szCs w:val="21"/>
          <w:highlight w:val="none"/>
          <w:lang w:eastAsia="zh-CN"/>
        </w:rPr>
        <w:t>制造商</w:t>
      </w:r>
      <w:r>
        <w:rPr>
          <w:rFonts w:hint="eastAsia" w:ascii="方正仿宋_GB2312" w:hAnsi="方正仿宋_GB2312" w:eastAsia="方正仿宋_GB2312" w:cs="方正仿宋_GB2312"/>
          <w:szCs w:val="21"/>
        </w:rPr>
        <w:t>类型</w:t>
      </w:r>
      <w:r>
        <w:rPr>
          <w:rFonts w:hint="eastAsia" w:ascii="方正仿宋_GB2312" w:hAnsi="方正仿宋_GB2312" w:eastAsia="方正仿宋_GB2312" w:cs="方正仿宋_GB2312"/>
          <w:szCs w:val="21"/>
          <w:highlight w:val="none"/>
          <w:lang w:eastAsia="zh-CN"/>
        </w:rPr>
        <w:t>（如果供应商和制造商不同，只填写制造商类型）</w:t>
      </w:r>
      <w:r>
        <w:rPr>
          <w:rFonts w:hint="eastAsia" w:ascii="方正仿宋_GB2312" w:hAnsi="方正仿宋_GB2312" w:eastAsia="方正仿宋_GB2312" w:cs="方正仿宋_GB2312"/>
          <w:szCs w:val="21"/>
        </w:rPr>
        <w:t>：</w:t>
      </w:r>
    </w:p>
    <w:p w14:paraId="47ADFE98">
      <w:pPr>
        <w:adjustRightInd w:val="0"/>
        <w:snapToGrid w:val="0"/>
        <w:spacing w:beforeLines="0" w:line="400" w:lineRule="exact"/>
        <w:ind w:firstLine="840" w:firstLineChars="400"/>
        <w:rPr>
          <w:rFonts w:hint="eastAsia" w:ascii="方正仿宋_GB2312" w:hAnsi="方正仿宋_GB2312" w:eastAsia="方正仿宋_GB2312" w:cs="方正仿宋_GB2312"/>
          <w:iCs/>
          <w:szCs w:val="21"/>
          <w:lang w:val="en-US" w:eastAsia="zh-CN"/>
        </w:rPr>
      </w:pP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rPr>
        <w:t xml:space="preserve">大型企业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rPr>
        <w:t xml:space="preserve">中型企业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rPr>
        <w:t>小微型企业</w:t>
      </w:r>
      <w:r>
        <w:rPr>
          <w:rFonts w:hint="eastAsia" w:ascii="方正仿宋_GB2312" w:hAnsi="方正仿宋_GB2312" w:eastAsia="方正仿宋_GB2312" w:cs="方正仿宋_GB2312"/>
          <w:iCs/>
          <w:szCs w:val="21"/>
          <w:lang w:val="en-US" w:eastAsia="zh-CN"/>
        </w:rPr>
        <w:t xml:space="preserve">  </w:t>
      </w:r>
    </w:p>
    <w:p w14:paraId="1AF0F305">
      <w:pPr>
        <w:adjustRightInd w:val="0"/>
        <w:snapToGrid w:val="0"/>
        <w:spacing w:beforeLines="0" w:line="400" w:lineRule="exact"/>
        <w:ind w:firstLine="840" w:firstLineChars="400"/>
        <w:rPr>
          <w:rFonts w:hint="eastAsia" w:ascii="方正仿宋_GB2312" w:hAnsi="方正仿宋_GB2312" w:eastAsia="方正仿宋_GB2312" w:cs="方正仿宋_GB2312"/>
          <w:u w:val="none"/>
          <w:lang w:val="en-US" w:eastAsia="zh-CN"/>
        </w:rPr>
      </w:pP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lang w:eastAsia="zh-CN"/>
        </w:rPr>
        <w:t>残疾人福利性单位</w:t>
      </w: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lang w:eastAsia="zh-CN"/>
        </w:rPr>
        <w:t>监狱</w:t>
      </w:r>
      <w:r>
        <w:rPr>
          <w:rFonts w:hint="eastAsia" w:ascii="方正仿宋_GB2312" w:hAnsi="方正仿宋_GB2312" w:eastAsia="方正仿宋_GB2312" w:cs="方正仿宋_GB2312"/>
          <w:iCs/>
          <w:szCs w:val="21"/>
        </w:rPr>
        <w:t>企业</w:t>
      </w: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lang w:eastAsia="zh-CN"/>
        </w:rPr>
        <w:t>其他</w:t>
      </w:r>
    </w:p>
    <w:p w14:paraId="0C4049B1">
      <w:pPr>
        <w:numPr>
          <w:ilvl w:val="-1"/>
          <w:numId w:val="0"/>
        </w:numPr>
        <w:adjustRightInd w:val="0"/>
        <w:snapToGrid w:val="0"/>
        <w:spacing w:before="0" w:beforeLines="0" w:line="400" w:lineRule="exact"/>
        <w:ind w:left="0" w:leftChars="0" w:firstLine="0" w:firstLineChars="0"/>
        <w:rPr>
          <w:rFonts w:hint="eastAsia" w:ascii="方正仿宋_GB2312" w:hAnsi="方正仿宋_GB2312" w:eastAsia="方正仿宋_GB2312" w:cs="方正仿宋_GB2312"/>
          <w:iCs/>
          <w:szCs w:val="21"/>
          <w:highlight w:val="none"/>
        </w:rPr>
      </w:pPr>
      <w:r>
        <w:rPr>
          <w:rFonts w:hint="eastAsia" w:ascii="方正仿宋_GB2312" w:hAnsi="方正仿宋_GB2312" w:eastAsia="方正仿宋_GB2312" w:cs="方正仿宋_GB2312"/>
          <w:szCs w:val="21"/>
          <w:highlight w:val="none"/>
          <w:u w:val="none"/>
          <w:lang w:val="en-US" w:eastAsia="zh-CN"/>
        </w:rPr>
        <w:t xml:space="preserve">    （</w:t>
      </w:r>
      <w:r>
        <w:rPr>
          <w:rFonts w:hint="eastAsia" w:ascii="方正仿宋_GB2312" w:hAnsi="方正仿宋_GB2312" w:eastAsia="方正仿宋_GB2312" w:cs="方正仿宋_GB2312"/>
          <w:szCs w:val="21"/>
          <w:highlight w:val="none"/>
          <w:u w:val="none"/>
          <w:lang w:val="en" w:eastAsia="zh-CN"/>
        </w:rPr>
        <w:t>8</w:t>
      </w:r>
      <w:r>
        <w:rPr>
          <w:rFonts w:hint="eastAsia" w:ascii="方正仿宋_GB2312" w:hAnsi="方正仿宋_GB2312" w:eastAsia="方正仿宋_GB2312" w:cs="方正仿宋_GB2312"/>
          <w:szCs w:val="21"/>
          <w:highlight w:val="none"/>
          <w:u w:val="none"/>
          <w:lang w:val="en-US" w:eastAsia="zh-CN"/>
        </w:rPr>
        <w:t>）中标（成交）供应商是否为外商投资企业：</w:t>
      </w:r>
      <w:r>
        <w:rPr>
          <w:rFonts w:hint="eastAsia" w:ascii="方正仿宋_GB2312" w:hAnsi="方正仿宋_GB2312" w:eastAsia="方正仿宋_GB2312" w:cs="方正仿宋_GB2312"/>
          <w:iCs/>
          <w:szCs w:val="21"/>
          <w:highlight w:val="none"/>
        </w:rPr>
        <w:sym w:font="Wingdings" w:char="00A8"/>
      </w:r>
      <w:r>
        <w:rPr>
          <w:rFonts w:hint="eastAsia" w:ascii="方正仿宋_GB2312" w:hAnsi="方正仿宋_GB2312" w:eastAsia="方正仿宋_GB2312" w:cs="方正仿宋_GB2312"/>
          <w:iCs/>
          <w:szCs w:val="21"/>
          <w:highlight w:val="none"/>
        </w:rPr>
        <w:t xml:space="preserve">是       </w:t>
      </w:r>
      <w:r>
        <w:rPr>
          <w:rFonts w:hint="eastAsia" w:ascii="方正仿宋_GB2312" w:hAnsi="方正仿宋_GB2312" w:eastAsia="方正仿宋_GB2312" w:cs="方正仿宋_GB2312"/>
          <w:iCs/>
          <w:szCs w:val="21"/>
          <w:highlight w:val="none"/>
        </w:rPr>
        <w:sym w:font="Wingdings" w:char="00FE"/>
      </w:r>
      <w:r>
        <w:rPr>
          <w:rFonts w:hint="eastAsia" w:ascii="方正仿宋_GB2312" w:hAnsi="方正仿宋_GB2312" w:eastAsia="方正仿宋_GB2312" w:cs="方正仿宋_GB2312"/>
          <w:iCs/>
          <w:szCs w:val="21"/>
          <w:highlight w:val="none"/>
        </w:rPr>
        <w:t>否</w:t>
      </w:r>
    </w:p>
    <w:p w14:paraId="34BF1679">
      <w:pPr>
        <w:pStyle w:val="18"/>
        <w:tabs>
          <w:tab w:val="left" w:pos="1340"/>
        </w:tabs>
        <w:spacing w:beforeLines="0"/>
        <w:rPr>
          <w:rFonts w:hint="eastAsia" w:ascii="方正仿宋_GB2312" w:hAnsi="方正仿宋_GB2312" w:eastAsia="方正仿宋_GB2312" w:cs="方正仿宋_GB2312"/>
          <w:sz w:val="21"/>
          <w:szCs w:val="21"/>
          <w:highlight w:val="none"/>
          <w:u w:val="single"/>
        </w:rPr>
      </w:pPr>
      <w:r>
        <w:rPr>
          <w:rFonts w:hint="eastAsia" w:ascii="方正仿宋_GB2312" w:hAnsi="方正仿宋_GB2312" w:eastAsia="方正仿宋_GB2312" w:cs="方正仿宋_GB2312"/>
          <w:sz w:val="21"/>
          <w:szCs w:val="21"/>
          <w:highlight w:val="none"/>
          <w:u w:val="none"/>
          <w:lang w:val="en-US" w:eastAsia="zh-CN"/>
        </w:rPr>
        <w:t xml:space="preserve">     外商投资企业类型：</w:t>
      </w:r>
      <w:r>
        <w:rPr>
          <w:rFonts w:hint="eastAsia" w:ascii="方正仿宋_GB2312" w:hAnsi="方正仿宋_GB2312" w:eastAsia="方正仿宋_GB2312" w:cs="方正仿宋_GB2312"/>
          <w:iCs/>
          <w:sz w:val="21"/>
          <w:szCs w:val="21"/>
          <w:highlight w:val="none"/>
        </w:rPr>
        <w:sym w:font="Wingdings" w:char="00A8"/>
      </w:r>
      <w:r>
        <w:rPr>
          <w:rFonts w:hint="eastAsia" w:ascii="方正仿宋_GB2312" w:hAnsi="方正仿宋_GB2312" w:eastAsia="方正仿宋_GB2312" w:cs="方正仿宋_GB2312"/>
          <w:sz w:val="21"/>
          <w:szCs w:val="21"/>
          <w:highlight w:val="none"/>
          <w:u w:val="none"/>
          <w:lang w:val="en-US" w:eastAsia="zh-CN"/>
        </w:rPr>
        <w:t xml:space="preserve">全部由外国投资者投资  </w:t>
      </w:r>
      <w:r>
        <w:rPr>
          <w:rFonts w:hint="eastAsia" w:ascii="方正仿宋_GB2312" w:hAnsi="方正仿宋_GB2312" w:eastAsia="方正仿宋_GB2312" w:cs="方正仿宋_GB2312"/>
          <w:iCs/>
          <w:sz w:val="21"/>
          <w:szCs w:val="21"/>
          <w:highlight w:val="none"/>
        </w:rPr>
        <w:sym w:font="Wingdings" w:char="00A8"/>
      </w:r>
      <w:r>
        <w:rPr>
          <w:rFonts w:hint="eastAsia" w:ascii="方正仿宋_GB2312" w:hAnsi="方正仿宋_GB2312" w:eastAsia="方正仿宋_GB2312" w:cs="方正仿宋_GB2312"/>
          <w:iCs/>
          <w:sz w:val="21"/>
          <w:szCs w:val="21"/>
          <w:highlight w:val="none"/>
          <w:lang w:val="en-US" w:eastAsia="zh-CN"/>
        </w:rPr>
        <w:t>部分由外国投资者投资</w:t>
      </w:r>
    </w:p>
    <w:p w14:paraId="133FD1B2">
      <w:pPr>
        <w:numPr>
          <w:ilvl w:val="-1"/>
          <w:numId w:val="0"/>
        </w:numPr>
        <w:adjustRightInd w:val="0"/>
        <w:snapToGrid w:val="0"/>
        <w:spacing w:before="0" w:beforeLines="0" w:line="400" w:lineRule="exact"/>
        <w:ind w:firstLine="420" w:firstLineChars="200"/>
        <w:rPr>
          <w:rFonts w:hint="eastAsia" w:ascii="方正仿宋_GB2312" w:hAnsi="方正仿宋_GB2312" w:eastAsia="方正仿宋_GB2312" w:cs="方正仿宋_GB2312"/>
          <w:b w:val="0"/>
          <w:bCs w:val="0"/>
          <w:sz w:val="21"/>
          <w:szCs w:val="21"/>
          <w:u w:val="none"/>
          <w:lang w:val="en-US" w:eastAsia="zh-CN"/>
        </w:rPr>
      </w:pPr>
      <w:r>
        <w:rPr>
          <w:rFonts w:hint="eastAsia" w:ascii="方正仿宋_GB2312" w:hAnsi="方正仿宋_GB2312" w:eastAsia="方正仿宋_GB2312" w:cs="方正仿宋_GB2312"/>
          <w:b w:val="0"/>
          <w:bCs w:val="0"/>
          <w:sz w:val="21"/>
          <w:szCs w:val="21"/>
          <w:u w:val="none"/>
          <w:lang w:val="en-US" w:eastAsia="zh-CN"/>
        </w:rPr>
        <w:t>（</w:t>
      </w:r>
      <w:r>
        <w:rPr>
          <w:rFonts w:hint="eastAsia" w:ascii="方正仿宋_GB2312" w:hAnsi="方正仿宋_GB2312" w:eastAsia="方正仿宋_GB2312" w:cs="方正仿宋_GB2312"/>
          <w:b w:val="0"/>
          <w:bCs w:val="0"/>
          <w:sz w:val="21"/>
          <w:szCs w:val="21"/>
          <w:u w:val="none"/>
          <w:lang w:val="en" w:eastAsia="zh-CN"/>
        </w:rPr>
        <w:t>9</w:t>
      </w:r>
      <w:r>
        <w:rPr>
          <w:rFonts w:hint="eastAsia" w:ascii="方正仿宋_GB2312" w:hAnsi="方正仿宋_GB2312" w:eastAsia="方正仿宋_GB2312" w:cs="方正仿宋_GB2312"/>
          <w:b w:val="0"/>
          <w:bCs w:val="0"/>
          <w:sz w:val="21"/>
          <w:szCs w:val="21"/>
          <w:u w:val="none"/>
          <w:lang w:val="en-US" w:eastAsia="zh-CN"/>
        </w:rPr>
        <w:t>）是否涉及进口产品：</w:t>
      </w:r>
    </w:p>
    <w:p w14:paraId="5AD59F1A">
      <w:pPr>
        <w:numPr>
          <w:ilvl w:val="-1"/>
          <w:numId w:val="0"/>
        </w:numPr>
        <w:adjustRightInd w:val="0"/>
        <w:snapToGrid w:val="0"/>
        <w:spacing w:before="0" w:beforeLines="0" w:line="400" w:lineRule="exact"/>
        <w:ind w:firstLine="840" w:firstLineChars="400"/>
        <w:rPr>
          <w:rFonts w:hint="eastAsia" w:ascii="方正仿宋_GB2312" w:hAnsi="方正仿宋_GB2312" w:eastAsia="方正仿宋_GB2312" w:cs="方正仿宋_GB2312"/>
          <w:szCs w:val="21"/>
          <w:u w:val="single"/>
          <w:lang w:val="en-US" w:eastAsia="zh-CN"/>
        </w:rPr>
      </w:pPr>
      <w:r>
        <w:rPr>
          <w:rFonts w:hint="eastAsia" w:ascii="方正仿宋_GB2312" w:hAnsi="方正仿宋_GB2312" w:eastAsia="方正仿宋_GB2312" w:cs="方正仿宋_GB2312"/>
          <w:iCs w:val="0"/>
          <w:szCs w:val="21"/>
          <w:lang w:val="en-US" w:eastAsia="zh-CN"/>
        </w:rPr>
        <w:t xml:space="preserve"> </w:t>
      </w:r>
      <w:r>
        <w:rPr>
          <w:rFonts w:hint="eastAsia" w:ascii="方正仿宋_GB2312" w:hAnsi="方正仿宋_GB2312" w:eastAsia="方正仿宋_GB2312" w:cs="方正仿宋_GB2312"/>
          <w:iCs w:val="0"/>
          <w:szCs w:val="21"/>
        </w:rPr>
        <w:sym w:font="Wingdings" w:char="00A8"/>
      </w:r>
      <w:r>
        <w:rPr>
          <w:rFonts w:hint="eastAsia" w:ascii="方正仿宋_GB2312" w:hAnsi="方正仿宋_GB2312" w:eastAsia="方正仿宋_GB2312" w:cs="方正仿宋_GB2312"/>
          <w:iCs w:val="0"/>
          <w:szCs w:val="21"/>
        </w:rPr>
        <w:t>是</w:t>
      </w:r>
      <w:r>
        <w:rPr>
          <w:rFonts w:hint="eastAsia" w:ascii="方正仿宋_GB2312" w:hAnsi="方正仿宋_GB2312" w:eastAsia="方正仿宋_GB2312" w:cs="方正仿宋_GB2312"/>
          <w:iCs w:val="0"/>
          <w:szCs w:val="21"/>
          <w:lang w:eastAsia="zh-CN"/>
        </w:rPr>
        <w:t>，《政府采购品目分类目录》底级品目名称</w:t>
      </w:r>
      <w:r>
        <w:rPr>
          <w:rFonts w:hint="eastAsia" w:ascii="方正仿宋_GB2312" w:hAnsi="方正仿宋_GB2312" w:eastAsia="方正仿宋_GB2312" w:cs="方正仿宋_GB2312"/>
          <w:szCs w:val="21"/>
          <w:lang w:val="en-US" w:eastAsia="zh-CN"/>
        </w:rPr>
        <w:t>：</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lang w:val="en-US" w:eastAsia="zh-CN"/>
        </w:rPr>
        <w:t xml:space="preserve"> 金额：</w:t>
      </w:r>
      <w:r>
        <w:rPr>
          <w:rFonts w:hint="eastAsia" w:ascii="方正仿宋_GB2312" w:hAnsi="方正仿宋_GB2312" w:eastAsia="方正仿宋_GB2312" w:cs="方正仿宋_GB2312"/>
          <w:szCs w:val="21"/>
          <w:u w:val="single"/>
          <w:lang w:val="en-US" w:eastAsia="zh-CN"/>
        </w:rPr>
        <w:t xml:space="preserve">        </w:t>
      </w:r>
    </w:p>
    <w:p w14:paraId="06DB314B">
      <w:pPr>
        <w:numPr>
          <w:ilvl w:val="-1"/>
          <w:numId w:val="0"/>
        </w:numPr>
        <w:adjustRightInd w:val="0"/>
        <w:snapToGrid w:val="0"/>
        <w:spacing w:before="0" w:beforeLines="0" w:line="400" w:lineRule="exact"/>
        <w:ind w:firstLine="840" w:firstLineChars="400"/>
        <w:rPr>
          <w:rFonts w:hint="eastAsia" w:ascii="方正仿宋_GB2312" w:hAnsi="方正仿宋_GB2312" w:eastAsia="方正仿宋_GB2312" w:cs="方正仿宋_GB2312"/>
          <w:iCs w:val="0"/>
          <w:szCs w:val="21"/>
        </w:rPr>
      </w:pPr>
      <w:r>
        <w:rPr>
          <w:rFonts w:hint="eastAsia" w:ascii="方正仿宋_GB2312" w:hAnsi="方正仿宋_GB2312" w:eastAsia="方正仿宋_GB2312" w:cs="方正仿宋_GB2312"/>
          <w:szCs w:val="21"/>
          <w:lang w:val="en-US" w:eastAsia="zh-CN"/>
        </w:rPr>
        <w:t xml:space="preserve">        国别：</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lang w:val="en-US" w:eastAsia="zh-CN"/>
        </w:rPr>
        <w:t xml:space="preserve"> 品牌：</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u w:val="none"/>
          <w:lang w:val="en-US" w:eastAsia="zh-CN"/>
        </w:rPr>
        <w:t xml:space="preserve"> 规格型号：</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iCs w:val="0"/>
          <w:szCs w:val="21"/>
        </w:rPr>
        <w:t xml:space="preserve">      </w:t>
      </w:r>
    </w:p>
    <w:p w14:paraId="4110B34F">
      <w:pPr>
        <w:adjustRightInd w:val="0"/>
        <w:snapToGrid w:val="0"/>
        <w:spacing w:before="0" w:beforeLines="0" w:line="400" w:lineRule="exact"/>
        <w:ind w:firstLine="840" w:firstLineChars="400"/>
        <w:rPr>
          <w:rFonts w:hint="eastAsia" w:ascii="方正仿宋_GB2312" w:hAnsi="方正仿宋_GB2312" w:eastAsia="方正仿宋_GB2312" w:cs="方正仿宋_GB2312"/>
          <w:szCs w:val="21"/>
          <w:u w:val="none"/>
          <w:lang w:val="en-US" w:eastAsia="zh-CN"/>
        </w:rPr>
      </w:pPr>
      <w:r>
        <w:rPr>
          <w:rFonts w:hint="eastAsia" w:ascii="方正仿宋_GB2312" w:hAnsi="方正仿宋_GB2312" w:eastAsia="方正仿宋_GB2312" w:cs="方正仿宋_GB2312"/>
          <w:iCs w:val="0"/>
          <w:szCs w:val="21"/>
          <w:lang w:val="en-US" w:eastAsia="zh-CN"/>
        </w:rPr>
        <w:t xml:space="preserve"> </w:t>
      </w:r>
      <w:r>
        <w:rPr>
          <w:rFonts w:hint="eastAsia" w:ascii="方正仿宋_GB2312" w:hAnsi="方正仿宋_GB2312" w:eastAsia="方正仿宋_GB2312" w:cs="方正仿宋_GB2312"/>
          <w:iCs w:val="0"/>
          <w:szCs w:val="21"/>
        </w:rPr>
        <w:sym w:font="Wingdings" w:char="00FE"/>
      </w:r>
      <w:r>
        <w:rPr>
          <w:rFonts w:hint="eastAsia" w:ascii="方正仿宋_GB2312" w:hAnsi="方正仿宋_GB2312" w:eastAsia="方正仿宋_GB2312" w:cs="方正仿宋_GB2312"/>
          <w:iCs w:val="0"/>
          <w:szCs w:val="21"/>
          <w:lang w:eastAsia="zh-CN"/>
        </w:rPr>
        <w:t>否</w:t>
      </w:r>
    </w:p>
    <w:p w14:paraId="426C0145">
      <w:pPr>
        <w:numPr>
          <w:ilvl w:val="-1"/>
          <w:numId w:val="0"/>
        </w:numPr>
        <w:tabs>
          <w:tab w:val="left" w:pos="740"/>
        </w:tabs>
        <w:adjustRightInd w:val="0"/>
        <w:snapToGrid w:val="0"/>
        <w:spacing w:before="0" w:beforeLines="0" w:line="400" w:lineRule="exact"/>
        <w:ind w:left="0" w:firstLine="0" w:firstLineChars="0"/>
        <w:rPr>
          <w:rFonts w:hint="eastAsia" w:ascii="方正仿宋_GB2312" w:hAnsi="方正仿宋_GB2312" w:eastAsia="方正仿宋_GB2312" w:cs="方正仿宋_GB2312"/>
          <w:b w:val="0"/>
          <w:bCs w:val="0"/>
          <w:sz w:val="21"/>
          <w:szCs w:val="21"/>
          <w:u w:val="none"/>
          <w:lang w:val="en-US" w:eastAsia="zh-CN"/>
        </w:rPr>
      </w:pPr>
      <w:r>
        <w:rPr>
          <w:rFonts w:hint="eastAsia" w:ascii="方正仿宋_GB2312" w:hAnsi="方正仿宋_GB2312" w:eastAsia="方正仿宋_GB2312" w:cs="方正仿宋_GB2312"/>
          <w:b w:val="0"/>
          <w:bCs w:val="0"/>
          <w:sz w:val="21"/>
          <w:szCs w:val="21"/>
          <w:u w:val="none"/>
          <w:lang w:val="en-US" w:eastAsia="zh-CN"/>
        </w:rPr>
        <w:t xml:space="preserve">    （1</w:t>
      </w:r>
      <w:r>
        <w:rPr>
          <w:rFonts w:hint="eastAsia" w:ascii="方正仿宋_GB2312" w:hAnsi="方正仿宋_GB2312" w:eastAsia="方正仿宋_GB2312" w:cs="方正仿宋_GB2312"/>
          <w:b w:val="0"/>
          <w:bCs w:val="0"/>
          <w:sz w:val="21"/>
          <w:szCs w:val="21"/>
          <w:u w:val="none"/>
          <w:lang w:val="en" w:eastAsia="zh-CN"/>
        </w:rPr>
        <w:t>0</w:t>
      </w:r>
      <w:r>
        <w:rPr>
          <w:rFonts w:hint="eastAsia" w:ascii="方正仿宋_GB2312" w:hAnsi="方正仿宋_GB2312" w:eastAsia="方正仿宋_GB2312" w:cs="方正仿宋_GB2312"/>
          <w:b w:val="0"/>
          <w:bCs w:val="0"/>
          <w:sz w:val="21"/>
          <w:szCs w:val="21"/>
          <w:u w:val="none"/>
          <w:lang w:val="en-US" w:eastAsia="zh-CN"/>
        </w:rPr>
        <w:t>）是否涉及节能产品：</w:t>
      </w:r>
    </w:p>
    <w:p w14:paraId="34F92D1D">
      <w:pPr>
        <w:numPr>
          <w:ilvl w:val="-1"/>
          <w:numId w:val="0"/>
        </w:numPr>
        <w:tabs>
          <w:tab w:val="left" w:pos="740"/>
        </w:tabs>
        <w:adjustRightInd w:val="0"/>
        <w:snapToGrid w:val="0"/>
        <w:spacing w:before="0" w:beforeLines="0" w:line="400" w:lineRule="exact"/>
        <w:ind w:firstLine="0" w:firstLineChars="0"/>
        <w:rPr>
          <w:rFonts w:hint="eastAsia" w:ascii="方正仿宋_GB2312" w:hAnsi="方正仿宋_GB2312" w:eastAsia="方正仿宋_GB2312" w:cs="方正仿宋_GB2312"/>
          <w:iCs/>
          <w:szCs w:val="21"/>
          <w:lang w:val="en-US" w:eastAsia="zh-CN"/>
        </w:rPr>
      </w:pPr>
      <w:r>
        <w:rPr>
          <w:rFonts w:hint="eastAsia" w:ascii="方正仿宋_GB2312" w:hAnsi="方正仿宋_GB2312" w:eastAsia="方正仿宋_GB2312" w:cs="方正仿宋_GB2312"/>
          <w:b w:val="0"/>
          <w:bCs w:val="0"/>
          <w:sz w:val="21"/>
          <w:szCs w:val="21"/>
          <w:u w:val="none"/>
          <w:lang w:val="en-US" w:eastAsia="zh-CN"/>
        </w:rPr>
        <w:t xml:space="preserve">         </w:t>
      </w:r>
      <w:r>
        <w:rPr>
          <w:rFonts w:hint="eastAsia" w:ascii="方正仿宋_GB2312" w:hAnsi="方正仿宋_GB2312" w:eastAsia="方正仿宋_GB2312" w:cs="方正仿宋_GB2312"/>
          <w:iCs w:val="0"/>
          <w:szCs w:val="21"/>
        </w:rPr>
        <w:sym w:font="Wingdings" w:char="00A8"/>
      </w:r>
      <w:r>
        <w:rPr>
          <w:rFonts w:hint="eastAsia" w:ascii="方正仿宋_GB2312" w:hAnsi="方正仿宋_GB2312" w:eastAsia="方正仿宋_GB2312" w:cs="方正仿宋_GB2312"/>
          <w:iCs w:val="0"/>
          <w:szCs w:val="21"/>
        </w:rPr>
        <w:t>是</w:t>
      </w:r>
      <w:r>
        <w:rPr>
          <w:rFonts w:hint="eastAsia" w:ascii="方正仿宋_GB2312" w:hAnsi="方正仿宋_GB2312" w:eastAsia="方正仿宋_GB2312" w:cs="方正仿宋_GB2312"/>
          <w:iCs w:val="0"/>
          <w:szCs w:val="21"/>
          <w:lang w:eastAsia="zh-CN"/>
        </w:rPr>
        <w:t>，《节能产品政府采购品目清单》的底级品目名称：</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iCs/>
          <w:szCs w:val="21"/>
          <w:lang w:val="en-US" w:eastAsia="zh-CN"/>
        </w:rPr>
        <w:t xml:space="preserve">     </w:t>
      </w:r>
    </w:p>
    <w:p w14:paraId="7C4E5554">
      <w:pPr>
        <w:numPr>
          <w:ilvl w:val="-1"/>
          <w:numId w:val="0"/>
        </w:numPr>
        <w:tabs>
          <w:tab w:val="left" w:pos="740"/>
        </w:tabs>
        <w:adjustRightInd w:val="0"/>
        <w:snapToGrid w:val="0"/>
        <w:spacing w:before="0" w:beforeLines="0" w:line="400" w:lineRule="exact"/>
        <w:ind w:firstLine="0" w:firstLineChars="0"/>
        <w:rPr>
          <w:rFonts w:hint="eastAsia" w:ascii="方正仿宋_GB2312" w:hAnsi="方正仿宋_GB2312" w:eastAsia="方正仿宋_GB2312" w:cs="方正仿宋_GB2312"/>
          <w:iCs/>
          <w:szCs w:val="21"/>
          <w:lang w:val="en-US" w:eastAsia="zh-CN"/>
        </w:rPr>
      </w:pP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lang w:eastAsia="zh-CN"/>
        </w:rPr>
        <w:t>强制采购</w:t>
      </w: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lang w:eastAsia="zh-CN"/>
        </w:rPr>
        <w:t>优先采购</w:t>
      </w:r>
      <w:r>
        <w:rPr>
          <w:rFonts w:hint="eastAsia" w:ascii="方正仿宋_GB2312" w:hAnsi="方正仿宋_GB2312" w:eastAsia="方正仿宋_GB2312" w:cs="方正仿宋_GB2312"/>
          <w:iCs/>
          <w:szCs w:val="21"/>
          <w:lang w:val="en-US" w:eastAsia="zh-CN"/>
        </w:rPr>
        <w:t xml:space="preserve">    </w:t>
      </w:r>
    </w:p>
    <w:p w14:paraId="17055A90">
      <w:pPr>
        <w:numPr>
          <w:ilvl w:val="-1"/>
          <w:numId w:val="0"/>
        </w:numPr>
        <w:tabs>
          <w:tab w:val="left" w:pos="740"/>
        </w:tabs>
        <w:adjustRightInd w:val="0"/>
        <w:snapToGrid w:val="0"/>
        <w:spacing w:before="0" w:beforeLines="0" w:line="400" w:lineRule="exact"/>
        <w:ind w:firstLine="0" w:firstLineChars="0"/>
        <w:rPr>
          <w:rFonts w:hint="eastAsia" w:ascii="方正仿宋_GB2312" w:hAnsi="方正仿宋_GB2312" w:eastAsia="方正仿宋_GB2312" w:cs="方正仿宋_GB2312"/>
          <w:iCs w:val="0"/>
          <w:szCs w:val="21"/>
        </w:rPr>
      </w:pP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val="0"/>
          <w:szCs w:val="21"/>
        </w:rPr>
        <w:sym w:font="Wingdings" w:char="00FE"/>
      </w:r>
      <w:r>
        <w:rPr>
          <w:rFonts w:hint="eastAsia" w:ascii="方正仿宋_GB2312" w:hAnsi="方正仿宋_GB2312" w:eastAsia="方正仿宋_GB2312" w:cs="方正仿宋_GB2312"/>
          <w:iCs w:val="0"/>
          <w:szCs w:val="21"/>
        </w:rPr>
        <w:t>否</w:t>
      </w:r>
    </w:p>
    <w:p w14:paraId="28F849FE">
      <w:pPr>
        <w:numPr>
          <w:ilvl w:val="-1"/>
          <w:numId w:val="0"/>
        </w:numPr>
        <w:tabs>
          <w:tab w:val="left" w:pos="740"/>
        </w:tabs>
        <w:adjustRightInd w:val="0"/>
        <w:snapToGrid w:val="0"/>
        <w:spacing w:before="0" w:beforeLines="0" w:line="400" w:lineRule="exact"/>
        <w:ind w:left="0" w:firstLine="0" w:firstLineChars="0"/>
        <w:rPr>
          <w:rFonts w:hint="eastAsia" w:ascii="方正仿宋_GB2312" w:hAnsi="方正仿宋_GB2312" w:eastAsia="方正仿宋_GB2312" w:cs="方正仿宋_GB2312"/>
          <w:b w:val="0"/>
          <w:bCs w:val="0"/>
          <w:sz w:val="21"/>
          <w:szCs w:val="21"/>
          <w:u w:val="none"/>
          <w:lang w:val="en-US" w:eastAsia="zh-CN"/>
        </w:rPr>
      </w:pPr>
      <w:r>
        <w:rPr>
          <w:rFonts w:hint="eastAsia" w:ascii="方正仿宋_GB2312" w:hAnsi="方正仿宋_GB2312" w:eastAsia="方正仿宋_GB2312" w:cs="方正仿宋_GB2312"/>
          <w:b w:val="0"/>
          <w:bCs w:val="0"/>
          <w:sz w:val="21"/>
          <w:szCs w:val="21"/>
          <w:u w:val="none"/>
          <w:lang w:val="en-US" w:eastAsia="zh-CN"/>
        </w:rPr>
        <w:t xml:space="preserve">          是否涉及环境标志产品：</w:t>
      </w:r>
    </w:p>
    <w:p w14:paraId="66F22125">
      <w:pPr>
        <w:numPr>
          <w:ilvl w:val="-1"/>
          <w:numId w:val="0"/>
        </w:numPr>
        <w:tabs>
          <w:tab w:val="left" w:pos="740"/>
        </w:tabs>
        <w:adjustRightInd w:val="0"/>
        <w:snapToGrid w:val="0"/>
        <w:spacing w:before="0" w:beforeLines="0" w:line="400" w:lineRule="exact"/>
        <w:ind w:firstLine="0" w:firstLineChars="0"/>
        <w:rPr>
          <w:rFonts w:hint="eastAsia" w:ascii="方正仿宋_GB2312" w:hAnsi="方正仿宋_GB2312" w:eastAsia="方正仿宋_GB2312" w:cs="方正仿宋_GB2312"/>
          <w:iCs w:val="0"/>
          <w:szCs w:val="21"/>
          <w:lang w:eastAsia="zh-CN"/>
        </w:rPr>
      </w:pPr>
      <w:r>
        <w:rPr>
          <w:rFonts w:hint="eastAsia" w:ascii="方正仿宋_GB2312" w:hAnsi="方正仿宋_GB2312" w:eastAsia="方正仿宋_GB2312" w:cs="方正仿宋_GB2312"/>
          <w:b w:val="0"/>
          <w:bCs w:val="0"/>
          <w:sz w:val="21"/>
          <w:szCs w:val="21"/>
          <w:u w:val="none"/>
          <w:lang w:val="en-US" w:eastAsia="zh-CN"/>
        </w:rPr>
        <w:t xml:space="preserve">         </w:t>
      </w:r>
      <w:r>
        <w:rPr>
          <w:rFonts w:hint="eastAsia" w:ascii="方正仿宋_GB2312" w:hAnsi="方正仿宋_GB2312" w:eastAsia="方正仿宋_GB2312" w:cs="方正仿宋_GB2312"/>
          <w:iCs w:val="0"/>
          <w:szCs w:val="21"/>
        </w:rPr>
        <w:sym w:font="Wingdings" w:char="00A8"/>
      </w:r>
      <w:r>
        <w:rPr>
          <w:rFonts w:hint="eastAsia" w:ascii="方正仿宋_GB2312" w:hAnsi="方正仿宋_GB2312" w:eastAsia="方正仿宋_GB2312" w:cs="方正仿宋_GB2312"/>
          <w:iCs w:val="0"/>
          <w:szCs w:val="21"/>
        </w:rPr>
        <w:t>是</w:t>
      </w:r>
      <w:r>
        <w:rPr>
          <w:rFonts w:hint="eastAsia" w:ascii="方正仿宋_GB2312" w:hAnsi="方正仿宋_GB2312" w:eastAsia="方正仿宋_GB2312" w:cs="方正仿宋_GB2312"/>
          <w:iCs w:val="0"/>
          <w:szCs w:val="21"/>
          <w:lang w:eastAsia="zh-CN"/>
        </w:rPr>
        <w:t>，《环境标志产品政府采购品目清单》的底级品目名称：</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iCs/>
          <w:szCs w:val="21"/>
          <w:lang w:val="en-US" w:eastAsia="zh-CN"/>
        </w:rPr>
        <w:t xml:space="preserve"> </w:t>
      </w:r>
    </w:p>
    <w:p w14:paraId="76D817D1">
      <w:pPr>
        <w:numPr>
          <w:ilvl w:val="-1"/>
          <w:numId w:val="0"/>
        </w:numPr>
        <w:tabs>
          <w:tab w:val="left" w:pos="740"/>
        </w:tabs>
        <w:adjustRightInd w:val="0"/>
        <w:snapToGrid w:val="0"/>
        <w:spacing w:before="0" w:beforeLines="0" w:line="400" w:lineRule="exact"/>
        <w:ind w:firstLine="0" w:firstLineChars="0"/>
        <w:rPr>
          <w:rFonts w:hint="eastAsia" w:ascii="方正仿宋_GB2312" w:hAnsi="方正仿宋_GB2312" w:eastAsia="方正仿宋_GB2312" w:cs="方正仿宋_GB2312"/>
          <w:iCs/>
          <w:szCs w:val="21"/>
          <w:lang w:val="en-US" w:eastAsia="zh-CN"/>
        </w:rPr>
      </w:pP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lang w:eastAsia="zh-CN"/>
        </w:rPr>
        <w:t>强制采购</w:t>
      </w: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lang w:eastAsia="zh-CN"/>
        </w:rPr>
        <w:t>优先采购</w:t>
      </w:r>
      <w:r>
        <w:rPr>
          <w:rFonts w:hint="eastAsia" w:ascii="方正仿宋_GB2312" w:hAnsi="方正仿宋_GB2312" w:eastAsia="方正仿宋_GB2312" w:cs="方正仿宋_GB2312"/>
          <w:iCs/>
          <w:szCs w:val="21"/>
          <w:lang w:val="en-US" w:eastAsia="zh-CN"/>
        </w:rPr>
        <w:t xml:space="preserve">    </w:t>
      </w:r>
    </w:p>
    <w:p w14:paraId="4D20C652">
      <w:pPr>
        <w:numPr>
          <w:ilvl w:val="-1"/>
          <w:numId w:val="0"/>
        </w:numPr>
        <w:tabs>
          <w:tab w:val="left" w:pos="740"/>
        </w:tabs>
        <w:adjustRightInd w:val="0"/>
        <w:snapToGrid w:val="0"/>
        <w:spacing w:before="0" w:beforeLines="0" w:line="400" w:lineRule="exact"/>
        <w:ind w:firstLine="0" w:firstLineChars="0"/>
        <w:rPr>
          <w:rFonts w:hint="eastAsia" w:ascii="方正仿宋_GB2312" w:hAnsi="方正仿宋_GB2312" w:eastAsia="方正仿宋_GB2312" w:cs="方正仿宋_GB2312"/>
          <w:b w:val="0"/>
          <w:bCs w:val="0"/>
          <w:sz w:val="21"/>
          <w:szCs w:val="21"/>
          <w:u w:val="none"/>
          <w:lang w:val="en-US" w:eastAsia="zh-CN"/>
        </w:rPr>
      </w:pP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val="0"/>
          <w:szCs w:val="21"/>
        </w:rPr>
        <w:sym w:font="Wingdings" w:char="00FE"/>
      </w:r>
      <w:r>
        <w:rPr>
          <w:rFonts w:hint="eastAsia" w:ascii="方正仿宋_GB2312" w:hAnsi="方正仿宋_GB2312" w:eastAsia="方正仿宋_GB2312" w:cs="方正仿宋_GB2312"/>
          <w:iCs w:val="0"/>
          <w:szCs w:val="21"/>
        </w:rPr>
        <w:t>否</w:t>
      </w:r>
    </w:p>
    <w:p w14:paraId="0CA46D3F">
      <w:pPr>
        <w:pStyle w:val="18"/>
        <w:numPr>
          <w:ilvl w:val="-1"/>
          <w:numId w:val="0"/>
        </w:numPr>
        <w:adjustRightInd w:val="0"/>
        <w:snapToGrid w:val="0"/>
        <w:spacing w:before="0" w:beforeLines="0" w:line="400" w:lineRule="exact"/>
        <w:ind w:firstLine="0" w:firstLineChars="0"/>
        <w:rPr>
          <w:rFonts w:hint="eastAsia" w:ascii="方正仿宋_GB2312" w:hAnsi="方正仿宋_GB2312" w:eastAsia="方正仿宋_GB2312" w:cs="方正仿宋_GB2312"/>
          <w:iCs w:val="0"/>
          <w:kern w:val="2"/>
          <w:sz w:val="21"/>
          <w:szCs w:val="21"/>
          <w:u w:val="none"/>
          <w:lang w:val="en-US" w:eastAsia="zh-CN"/>
        </w:rPr>
      </w:pPr>
      <w:r>
        <w:rPr>
          <w:rFonts w:hint="eastAsia" w:ascii="方正仿宋_GB2312" w:hAnsi="方正仿宋_GB2312" w:eastAsia="方正仿宋_GB2312" w:cs="方正仿宋_GB2312"/>
          <w:b w:val="0"/>
          <w:bCs w:val="0"/>
          <w:sz w:val="21"/>
          <w:szCs w:val="21"/>
          <w:u w:val="none"/>
          <w:lang w:val="en-US" w:eastAsia="zh-CN"/>
        </w:rPr>
        <w:t xml:space="preserve">          </w:t>
      </w:r>
      <w:r>
        <w:rPr>
          <w:rFonts w:hint="eastAsia" w:ascii="方正仿宋_GB2312" w:hAnsi="方正仿宋_GB2312" w:eastAsia="方正仿宋_GB2312" w:cs="方正仿宋_GB2312"/>
          <w:b w:val="0"/>
          <w:bCs w:val="0"/>
          <w:kern w:val="2"/>
          <w:sz w:val="21"/>
          <w:szCs w:val="21"/>
          <w:u w:val="none"/>
          <w:lang w:val="en-US" w:eastAsia="zh-CN"/>
        </w:rPr>
        <w:t>是否涉及绿色产品：</w:t>
      </w:r>
      <w:r>
        <w:rPr>
          <w:rFonts w:hint="eastAsia" w:ascii="方正仿宋_GB2312" w:hAnsi="方正仿宋_GB2312" w:eastAsia="方正仿宋_GB2312" w:cs="方正仿宋_GB2312"/>
          <w:iCs w:val="0"/>
          <w:kern w:val="2"/>
          <w:sz w:val="21"/>
          <w:szCs w:val="21"/>
          <w:u w:val="none"/>
          <w:lang w:val="en-US" w:eastAsia="zh-CN"/>
        </w:rPr>
        <w:t xml:space="preserve"> </w:t>
      </w:r>
    </w:p>
    <w:p w14:paraId="16944B16">
      <w:pPr>
        <w:pStyle w:val="18"/>
        <w:spacing w:beforeLines="0"/>
        <w:ind w:firstLine="420" w:firstLineChars="0"/>
        <w:rPr>
          <w:rFonts w:hint="eastAsia" w:ascii="方正仿宋_GB2312" w:hAnsi="方正仿宋_GB2312" w:eastAsia="方正仿宋_GB2312" w:cs="方正仿宋_GB2312"/>
          <w:szCs w:val="21"/>
          <w:u w:val="single"/>
          <w:lang w:val="en-US" w:eastAsia="zh-CN"/>
        </w:rPr>
      </w:pPr>
      <w:r>
        <w:rPr>
          <w:rFonts w:hint="eastAsia" w:ascii="方正仿宋_GB2312" w:hAnsi="方正仿宋_GB2312" w:eastAsia="方正仿宋_GB2312" w:cs="方正仿宋_GB2312"/>
          <w:iCs w:val="0"/>
          <w:kern w:val="2"/>
          <w:sz w:val="21"/>
          <w:szCs w:val="21"/>
          <w:u w:val="none"/>
          <w:lang w:val="en-US" w:eastAsia="zh-CN"/>
        </w:rPr>
        <w:t xml:space="preserve">     </w:t>
      </w:r>
      <w:r>
        <w:rPr>
          <w:rFonts w:hint="eastAsia" w:ascii="方正仿宋_GB2312" w:hAnsi="方正仿宋_GB2312" w:eastAsia="方正仿宋_GB2312" w:cs="方正仿宋_GB2312"/>
          <w:iCs w:val="0"/>
          <w:kern w:val="2"/>
          <w:sz w:val="21"/>
          <w:szCs w:val="21"/>
          <w:u w:val="none"/>
        </w:rPr>
        <w:sym w:font="Wingdings" w:char="00A8"/>
      </w:r>
      <w:r>
        <w:rPr>
          <w:rFonts w:hint="eastAsia" w:ascii="方正仿宋_GB2312" w:hAnsi="方正仿宋_GB2312" w:eastAsia="方正仿宋_GB2312" w:cs="方正仿宋_GB2312"/>
          <w:iCs w:val="0"/>
          <w:kern w:val="2"/>
          <w:sz w:val="21"/>
          <w:szCs w:val="21"/>
          <w:u w:val="none"/>
        </w:rPr>
        <w:t>是</w:t>
      </w:r>
      <w:r>
        <w:rPr>
          <w:rFonts w:hint="eastAsia" w:ascii="方正仿宋_GB2312" w:hAnsi="方正仿宋_GB2312" w:eastAsia="方正仿宋_GB2312" w:cs="方正仿宋_GB2312"/>
          <w:iCs w:val="0"/>
          <w:kern w:val="2"/>
          <w:sz w:val="21"/>
          <w:szCs w:val="21"/>
          <w:u w:val="none"/>
          <w:lang w:eastAsia="zh-CN"/>
        </w:rPr>
        <w:t>，绿色产品政府采购相关政策确定的底级品目名称：</w:t>
      </w:r>
      <w:r>
        <w:rPr>
          <w:rFonts w:hint="eastAsia" w:ascii="方正仿宋_GB2312" w:hAnsi="方正仿宋_GB2312" w:eastAsia="方正仿宋_GB2312" w:cs="方正仿宋_GB2312"/>
          <w:szCs w:val="21"/>
          <w:u w:val="single"/>
          <w:lang w:val="en-US" w:eastAsia="zh-CN"/>
        </w:rPr>
        <w:t xml:space="preserve">         </w:t>
      </w:r>
    </w:p>
    <w:p w14:paraId="7CE11116">
      <w:pPr>
        <w:numPr>
          <w:ilvl w:val="-1"/>
          <w:numId w:val="0"/>
        </w:numPr>
        <w:tabs>
          <w:tab w:val="left" w:pos="740"/>
        </w:tabs>
        <w:adjustRightInd w:val="0"/>
        <w:snapToGrid w:val="0"/>
        <w:spacing w:before="0" w:beforeLines="0" w:line="400" w:lineRule="exact"/>
        <w:ind w:firstLine="0" w:firstLineChars="0"/>
        <w:rPr>
          <w:rFonts w:hint="eastAsia" w:ascii="方正仿宋_GB2312" w:hAnsi="方正仿宋_GB2312" w:eastAsia="方正仿宋_GB2312" w:cs="方正仿宋_GB2312"/>
          <w:iCs/>
          <w:szCs w:val="21"/>
          <w:lang w:val="en-US" w:eastAsia="zh-CN"/>
        </w:rPr>
      </w:pP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lang w:eastAsia="zh-CN"/>
        </w:rPr>
        <w:t>强制采购</w:t>
      </w: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szCs w:val="21"/>
          <w:lang w:eastAsia="zh-CN"/>
        </w:rPr>
        <w:t>优先采购</w:t>
      </w:r>
      <w:r>
        <w:rPr>
          <w:rFonts w:hint="eastAsia" w:ascii="方正仿宋_GB2312" w:hAnsi="方正仿宋_GB2312" w:eastAsia="方正仿宋_GB2312" w:cs="方正仿宋_GB2312"/>
          <w:iCs/>
          <w:szCs w:val="21"/>
          <w:lang w:val="en-US" w:eastAsia="zh-CN"/>
        </w:rPr>
        <w:t xml:space="preserve">    </w:t>
      </w:r>
    </w:p>
    <w:p w14:paraId="3B84DC5B">
      <w:pPr>
        <w:pStyle w:val="18"/>
        <w:spacing w:beforeLines="0"/>
        <w:ind w:firstLine="420" w:firstLineChars="0"/>
        <w:rPr>
          <w:rFonts w:hint="eastAsia" w:ascii="方正仿宋_GB2312" w:hAnsi="方正仿宋_GB2312" w:eastAsia="方正仿宋_GB2312" w:cs="方正仿宋_GB2312"/>
          <w:b w:val="0"/>
          <w:bCs w:val="0"/>
          <w:sz w:val="21"/>
          <w:szCs w:val="21"/>
          <w:u w:val="none"/>
          <w:lang w:val="en-US" w:eastAsia="zh-CN"/>
        </w:rPr>
      </w:pPr>
      <w:r>
        <w:rPr>
          <w:rFonts w:hint="eastAsia" w:ascii="方正仿宋_GB2312" w:hAnsi="方正仿宋_GB2312" w:eastAsia="方正仿宋_GB2312" w:cs="方正仿宋_GB2312"/>
          <w:iCs w:val="0"/>
          <w:kern w:val="2"/>
          <w:sz w:val="21"/>
          <w:szCs w:val="21"/>
          <w:u w:val="none"/>
          <w:lang w:val="en-US" w:eastAsia="zh-CN"/>
        </w:rPr>
        <w:t xml:space="preserve">     </w:t>
      </w:r>
      <w:r>
        <w:rPr>
          <w:rFonts w:hint="eastAsia" w:ascii="方正仿宋_GB2312" w:hAnsi="方正仿宋_GB2312" w:eastAsia="方正仿宋_GB2312" w:cs="方正仿宋_GB2312"/>
          <w:iCs w:val="0"/>
          <w:kern w:val="2"/>
          <w:sz w:val="21"/>
          <w:szCs w:val="21"/>
          <w:u w:val="none"/>
        </w:rPr>
        <w:sym w:font="Wingdings" w:char="00FE"/>
      </w:r>
      <w:r>
        <w:rPr>
          <w:rFonts w:hint="eastAsia" w:ascii="方正仿宋_GB2312" w:hAnsi="方正仿宋_GB2312" w:eastAsia="方正仿宋_GB2312" w:cs="方正仿宋_GB2312"/>
          <w:iCs w:val="0"/>
          <w:kern w:val="2"/>
          <w:sz w:val="21"/>
          <w:szCs w:val="21"/>
          <w:u w:val="none"/>
        </w:rPr>
        <w:t>否</w:t>
      </w:r>
    </w:p>
    <w:p w14:paraId="5CC0FDA7">
      <w:pPr>
        <w:numPr>
          <w:ilvl w:val="-1"/>
          <w:numId w:val="0"/>
        </w:numPr>
        <w:adjustRightInd w:val="0"/>
        <w:snapToGrid w:val="0"/>
        <w:spacing w:before="0" w:beforeLines="0" w:line="400" w:lineRule="exact"/>
        <w:ind w:firstLine="0" w:firstLineChars="0"/>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val="en-US" w:eastAsia="zh-CN"/>
        </w:rPr>
        <w:t xml:space="preserve">    （1</w:t>
      </w:r>
      <w:r>
        <w:rPr>
          <w:rFonts w:hint="eastAsia" w:ascii="方正仿宋_GB2312" w:hAnsi="方正仿宋_GB2312" w:eastAsia="方正仿宋_GB2312" w:cs="方正仿宋_GB2312"/>
          <w:szCs w:val="21"/>
          <w:lang w:val="en" w:eastAsia="zh-CN"/>
        </w:rPr>
        <w:t>1</w:t>
      </w:r>
      <w:r>
        <w:rPr>
          <w:rFonts w:hint="eastAsia" w:ascii="方正仿宋_GB2312" w:hAnsi="方正仿宋_GB2312" w:eastAsia="方正仿宋_GB2312" w:cs="方正仿宋_GB2312"/>
          <w:szCs w:val="21"/>
          <w:lang w:val="en-US" w:eastAsia="zh-CN"/>
        </w:rPr>
        <w:t>）涉及商品包装和快递包装的，是否参考</w:t>
      </w:r>
      <w:r>
        <w:rPr>
          <w:rFonts w:hint="eastAsia" w:ascii="方正仿宋_GB2312" w:hAnsi="方正仿宋_GB2312" w:eastAsia="方正仿宋_GB2312" w:cs="方正仿宋_GB2312"/>
          <w:szCs w:val="21"/>
        </w:rPr>
        <w:t>《商品包装政府采购需求标准（试行）》、《快递包装政府采购需求标准（试行）》</w:t>
      </w:r>
      <w:r>
        <w:rPr>
          <w:rFonts w:hint="eastAsia" w:ascii="方正仿宋_GB2312" w:hAnsi="方正仿宋_GB2312" w:eastAsia="方正仿宋_GB2312" w:cs="方正仿宋_GB2312"/>
          <w:szCs w:val="21"/>
          <w:lang w:eastAsia="zh-CN"/>
        </w:rPr>
        <w:t>明确产品及相关快递服务的具体包装要求：</w:t>
      </w:r>
    </w:p>
    <w:p w14:paraId="3D1EDED8">
      <w:pPr>
        <w:numPr>
          <w:ilvl w:val="-1"/>
          <w:numId w:val="0"/>
        </w:numPr>
        <w:adjustRightInd w:val="0"/>
        <w:snapToGrid w:val="0"/>
        <w:spacing w:before="0" w:beforeLines="0" w:line="400" w:lineRule="exact"/>
        <w:ind w:firstLine="840" w:firstLineChars="400"/>
        <w:rPr>
          <w:rFonts w:hint="eastAsia" w:ascii="方正仿宋_GB2312" w:hAnsi="方正仿宋_GB2312" w:eastAsia="方正仿宋_GB2312" w:cs="方正仿宋_GB2312"/>
          <w:iCs w:val="0"/>
          <w:szCs w:val="21"/>
          <w:lang w:val="en-US" w:eastAsia="zh-CN"/>
        </w:rPr>
      </w:pPr>
      <w:r>
        <w:rPr>
          <w:rFonts w:hint="eastAsia" w:ascii="方正仿宋_GB2312" w:hAnsi="方正仿宋_GB2312" w:eastAsia="方正仿宋_GB2312" w:cs="方正仿宋_GB2312"/>
          <w:iCs w:val="0"/>
          <w:szCs w:val="21"/>
        </w:rPr>
        <w:sym w:font="Wingdings" w:char="00A8"/>
      </w:r>
      <w:r>
        <w:rPr>
          <w:rFonts w:hint="eastAsia" w:ascii="方正仿宋_GB2312" w:hAnsi="方正仿宋_GB2312" w:eastAsia="方正仿宋_GB2312" w:cs="方正仿宋_GB2312"/>
          <w:iCs w:val="0"/>
          <w:szCs w:val="21"/>
        </w:rPr>
        <w:t xml:space="preserve">是       </w:t>
      </w:r>
      <w:r>
        <w:rPr>
          <w:rFonts w:hint="eastAsia" w:ascii="方正仿宋_GB2312" w:hAnsi="方正仿宋_GB2312" w:eastAsia="方正仿宋_GB2312" w:cs="方正仿宋_GB2312"/>
          <w:iCs w:val="0"/>
          <w:szCs w:val="21"/>
        </w:rPr>
        <w:sym w:font="Wingdings" w:char="00A8"/>
      </w:r>
      <w:r>
        <w:rPr>
          <w:rFonts w:hint="eastAsia" w:ascii="方正仿宋_GB2312" w:hAnsi="方正仿宋_GB2312" w:eastAsia="方正仿宋_GB2312" w:cs="方正仿宋_GB2312"/>
          <w:iCs w:val="0"/>
          <w:szCs w:val="21"/>
        </w:rPr>
        <w:t>否</w:t>
      </w:r>
      <w:r>
        <w:rPr>
          <w:rFonts w:hint="eastAsia" w:ascii="方正仿宋_GB2312" w:hAnsi="方正仿宋_GB2312" w:eastAsia="方正仿宋_GB2312" w:cs="方正仿宋_GB2312"/>
          <w:iCs w:val="0"/>
          <w:szCs w:val="21"/>
          <w:lang w:val="en-US" w:eastAsia="zh-CN"/>
        </w:rPr>
        <w:t xml:space="preserve">      </w:t>
      </w:r>
      <w:r>
        <w:rPr>
          <w:rFonts w:hint="eastAsia" w:ascii="方正仿宋_GB2312" w:hAnsi="方正仿宋_GB2312" w:eastAsia="方正仿宋_GB2312" w:cs="方正仿宋_GB2312"/>
          <w:iCs w:val="0"/>
          <w:szCs w:val="21"/>
        </w:rPr>
        <w:sym w:font="Wingdings" w:char="00A8"/>
      </w:r>
      <w:r>
        <w:rPr>
          <w:rFonts w:hint="eastAsia" w:ascii="方正仿宋_GB2312" w:hAnsi="方正仿宋_GB2312" w:eastAsia="方正仿宋_GB2312" w:cs="方正仿宋_GB2312"/>
          <w:iCs w:val="0"/>
          <w:szCs w:val="21"/>
          <w:lang w:eastAsia="zh-CN"/>
        </w:rPr>
        <w:t>不涉及</w:t>
      </w:r>
    </w:p>
    <w:p w14:paraId="6BAC7A97">
      <w:pPr>
        <w:numPr>
          <w:ilvl w:val="0"/>
          <w:numId w:val="4"/>
        </w:numPr>
        <w:adjustRightInd w:val="0"/>
        <w:snapToGrid w:val="0"/>
        <w:spacing w:before="0" w:beforeLines="0" w:line="400" w:lineRule="exact"/>
        <w:ind w:firstLine="422" w:firstLineChars="200"/>
        <w:rPr>
          <w:rFonts w:hint="eastAsia" w:ascii="方正仿宋_GB2312" w:hAnsi="方正仿宋_GB2312" w:eastAsia="方正仿宋_GB2312" w:cs="方正仿宋_GB2312"/>
          <w:b/>
          <w:szCs w:val="21"/>
          <w:highlight w:val="none"/>
        </w:rPr>
      </w:pPr>
      <w:r>
        <w:rPr>
          <w:rFonts w:hint="eastAsia" w:ascii="方正仿宋_GB2312" w:hAnsi="方正仿宋_GB2312" w:eastAsia="方正仿宋_GB2312" w:cs="方正仿宋_GB2312"/>
          <w:b/>
          <w:szCs w:val="21"/>
          <w:highlight w:val="none"/>
        </w:rPr>
        <w:t>合同金额</w:t>
      </w:r>
    </w:p>
    <w:p w14:paraId="712A6C34">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（1）合同金额小写：</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u w:val="single"/>
        </w:rPr>
        <w:t xml:space="preserve">      </w:t>
      </w:r>
    </w:p>
    <w:p w14:paraId="6E5DAF2A">
      <w:pPr>
        <w:adjustRightInd w:val="0"/>
        <w:snapToGrid w:val="0"/>
        <w:spacing w:before="0" w:beforeLines="0" w:line="400" w:lineRule="exact"/>
        <w:ind w:left="0" w:firstLine="0" w:firstLineChars="0"/>
        <w:rPr>
          <w:rFonts w:hint="eastAsia" w:ascii="方正仿宋_GB2312" w:hAnsi="方正仿宋_GB2312" w:eastAsia="方正仿宋_GB2312" w:cs="方正仿宋_GB2312"/>
          <w:szCs w:val="21"/>
          <w:u w:val="single"/>
        </w:rPr>
      </w:pPr>
      <w:r>
        <w:rPr>
          <w:rFonts w:hint="eastAsia" w:ascii="方正仿宋_GB2312" w:hAnsi="方正仿宋_GB2312" w:eastAsia="方正仿宋_GB2312" w:cs="方正仿宋_GB2312"/>
          <w:szCs w:val="21"/>
          <w:lang w:val="en-US" w:eastAsia="zh-CN"/>
        </w:rPr>
        <w:t xml:space="preserve">                 </w:t>
      </w:r>
      <w:r>
        <w:rPr>
          <w:rFonts w:hint="eastAsia" w:ascii="方正仿宋_GB2312" w:hAnsi="方正仿宋_GB2312" w:eastAsia="方正仿宋_GB2312" w:cs="方正仿宋_GB2312"/>
          <w:szCs w:val="21"/>
        </w:rPr>
        <w:t>大写：</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u w:val="single"/>
        </w:rPr>
        <w:t xml:space="preserve">      </w:t>
      </w:r>
    </w:p>
    <w:p w14:paraId="454F2B84">
      <w:pPr>
        <w:adjustRightInd w:val="0"/>
        <w:snapToGrid w:val="0"/>
        <w:spacing w:before="0" w:beforeLines="0" w:line="400" w:lineRule="exact"/>
        <w:ind w:firstLine="0" w:firstLineChars="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val="en-US" w:eastAsia="zh-CN"/>
        </w:rPr>
        <w:t xml:space="preserve">         </w:t>
      </w:r>
      <w:r>
        <w:rPr>
          <w:rFonts w:hint="eastAsia" w:ascii="方正仿宋_GB2312" w:hAnsi="方正仿宋_GB2312" w:eastAsia="方正仿宋_GB2312" w:cs="方正仿宋_GB2312"/>
          <w:szCs w:val="21"/>
        </w:rPr>
        <w:t>分包金额</w:t>
      </w:r>
      <w:r>
        <w:rPr>
          <w:rFonts w:hint="eastAsia" w:ascii="方正仿宋_GB2312" w:hAnsi="方正仿宋_GB2312" w:eastAsia="方正仿宋_GB2312" w:cs="方正仿宋_GB2312"/>
          <w:szCs w:val="21"/>
          <w:lang w:eastAsia="zh-CN"/>
        </w:rPr>
        <w:t>（如有）</w:t>
      </w:r>
      <w:r>
        <w:rPr>
          <w:rFonts w:hint="eastAsia" w:ascii="方正仿宋_GB2312" w:hAnsi="方正仿宋_GB2312" w:eastAsia="方正仿宋_GB2312" w:cs="方正仿宋_GB2312"/>
          <w:szCs w:val="21"/>
        </w:rPr>
        <w:t>小写：</w:t>
      </w:r>
      <w:r>
        <w:rPr>
          <w:rFonts w:hint="eastAsia" w:ascii="方正仿宋_GB2312" w:hAnsi="方正仿宋_GB2312" w:eastAsia="方正仿宋_GB2312" w:cs="方正仿宋_GB2312"/>
          <w:szCs w:val="21"/>
          <w:u w:val="single"/>
        </w:rPr>
        <w:t xml:space="preserve">                   </w:t>
      </w:r>
    </w:p>
    <w:p w14:paraId="7F23E301">
      <w:pPr>
        <w:adjustRightInd w:val="0"/>
        <w:snapToGrid w:val="0"/>
        <w:spacing w:before="0" w:beforeLines="0" w:line="400" w:lineRule="exact"/>
        <w:ind w:firstLine="0" w:firstLineChars="0"/>
        <w:rPr>
          <w:rFonts w:hint="eastAsia" w:ascii="方正仿宋_GB2312" w:hAnsi="方正仿宋_GB2312" w:eastAsia="方正仿宋_GB2312" w:cs="方正仿宋_GB2312"/>
          <w:szCs w:val="21"/>
          <w:u w:val="single"/>
        </w:rPr>
      </w:pPr>
      <w:r>
        <w:rPr>
          <w:rFonts w:hint="eastAsia" w:ascii="方正仿宋_GB2312" w:hAnsi="方正仿宋_GB2312" w:eastAsia="方正仿宋_GB2312" w:cs="方正仿宋_GB2312"/>
          <w:szCs w:val="21"/>
          <w:lang w:val="en-US" w:eastAsia="zh-CN"/>
        </w:rPr>
        <w:t xml:space="preserve">                     </w:t>
      </w:r>
      <w:r>
        <w:rPr>
          <w:rFonts w:hint="eastAsia" w:ascii="方正仿宋_GB2312" w:hAnsi="方正仿宋_GB2312" w:eastAsia="方正仿宋_GB2312" w:cs="方正仿宋_GB2312"/>
          <w:szCs w:val="21"/>
        </w:rPr>
        <w:t>大写：</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u w:val="single"/>
        </w:rPr>
        <w:t xml:space="preserve">   </w:t>
      </w:r>
    </w:p>
    <w:p w14:paraId="424E67A5">
      <w:pPr>
        <w:adjustRightInd w:val="0"/>
        <w:snapToGrid w:val="0"/>
        <w:spacing w:before="0" w:beforeLines="0" w:line="400" w:lineRule="exact"/>
        <w:ind w:firstLine="0" w:firstLineChars="0"/>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val="en-US" w:eastAsia="zh-CN"/>
        </w:rPr>
        <w:t xml:space="preserve">    （注：固定单价合同应填写单价和最高限价）</w:t>
      </w:r>
    </w:p>
    <w:p w14:paraId="5BACB4CD">
      <w:pPr>
        <w:numPr>
          <w:ilvl w:val="-1"/>
          <w:numId w:val="0"/>
        </w:numPr>
        <w:adjustRightInd w:val="0"/>
        <w:snapToGrid w:val="0"/>
        <w:spacing w:before="0" w:beforeLines="0" w:line="400" w:lineRule="exact"/>
        <w:ind w:firstLine="0" w:firstLineChars="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val="en-US" w:eastAsia="zh-CN"/>
        </w:rPr>
        <w:t xml:space="preserve">    </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lang w:val="en-US" w:eastAsia="zh-CN"/>
        </w:rPr>
        <w:t>2</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合同定价方式</w:t>
      </w:r>
      <w:r>
        <w:rPr>
          <w:rFonts w:hint="eastAsia" w:ascii="方正仿宋_GB2312" w:hAnsi="方正仿宋_GB2312" w:eastAsia="方正仿宋_GB2312" w:cs="方正仿宋_GB2312"/>
          <w:szCs w:val="21"/>
          <w:lang w:eastAsia="zh-CN"/>
        </w:rPr>
        <w:t>（采用组合定价方式的，可以勾选多项）</w:t>
      </w:r>
      <w:r>
        <w:rPr>
          <w:rFonts w:hint="eastAsia" w:ascii="方正仿宋_GB2312" w:hAnsi="方正仿宋_GB2312" w:eastAsia="方正仿宋_GB2312" w:cs="方正仿宋_GB2312"/>
          <w:szCs w:val="21"/>
        </w:rPr>
        <w:t>：</w:t>
      </w:r>
    </w:p>
    <w:p w14:paraId="4601F696">
      <w:pPr>
        <w:adjustRightInd w:val="0"/>
        <w:snapToGrid w:val="0"/>
        <w:spacing w:before="0" w:beforeLines="0" w:line="400" w:lineRule="exact"/>
        <w:ind w:firstLine="420" w:firstLineChars="200"/>
        <w:rPr>
          <w:rFonts w:hint="eastAsia" w:ascii="方正仿宋_GB2312" w:hAnsi="方正仿宋_GB2312" w:eastAsia="方正仿宋_GB2312" w:cs="方正仿宋_GB2312"/>
          <w:color w:val="auto"/>
          <w:szCs w:val="21"/>
          <w:lang w:eastAsia="zh-CN"/>
        </w:rPr>
      </w:pPr>
      <w:r>
        <w:rPr>
          <w:rFonts w:hint="eastAsia" w:ascii="方正仿宋_GB2312" w:hAnsi="方正仿宋_GB2312" w:eastAsia="方正仿宋_GB2312" w:cs="方正仿宋_GB2312"/>
          <w:iCs/>
          <w:szCs w:val="21"/>
          <w:lang w:val="en-US" w:eastAsia="zh-CN"/>
        </w:rPr>
        <w:t xml:space="preserve">  </w:t>
      </w:r>
      <w:r>
        <w:rPr>
          <w:rFonts w:hint="eastAsia" w:ascii="方正仿宋_GB2312" w:hAnsi="方正仿宋_GB2312" w:eastAsia="方正仿宋_GB2312" w:cs="方正仿宋_GB2312"/>
          <w:iCs/>
          <w:szCs w:val="21"/>
        </w:rPr>
        <w:sym w:font="Wingdings" w:char="00A8"/>
      </w:r>
      <w:r>
        <w:rPr>
          <w:rFonts w:hint="eastAsia" w:ascii="方正仿宋_GB2312" w:hAnsi="方正仿宋_GB2312" w:eastAsia="方正仿宋_GB2312" w:cs="方正仿宋_GB2312"/>
          <w:iCs/>
          <w:color w:val="auto"/>
          <w:szCs w:val="21"/>
        </w:rPr>
        <w:t xml:space="preserve">固定总价 </w:t>
      </w:r>
      <w:r>
        <w:rPr>
          <w:rFonts w:hint="eastAsia" w:ascii="方正仿宋_GB2312" w:hAnsi="方正仿宋_GB2312" w:eastAsia="方正仿宋_GB2312" w:cs="方正仿宋_GB2312"/>
          <w:iCs/>
          <w:color w:val="auto"/>
          <w:szCs w:val="21"/>
        </w:rPr>
        <w:sym w:font="Wingdings" w:char="00A8"/>
      </w:r>
      <w:r>
        <w:rPr>
          <w:rFonts w:hint="eastAsia" w:ascii="方正仿宋_GB2312" w:hAnsi="方正仿宋_GB2312" w:eastAsia="方正仿宋_GB2312" w:cs="方正仿宋_GB2312"/>
          <w:iCs/>
          <w:color w:val="auto"/>
          <w:szCs w:val="21"/>
        </w:rPr>
        <w:t>固定单价</w:t>
      </w:r>
      <w:r>
        <w:rPr>
          <w:rFonts w:hint="eastAsia" w:ascii="方正仿宋_GB2312" w:hAnsi="方正仿宋_GB2312" w:eastAsia="方正仿宋_GB2312" w:cs="方正仿宋_GB2312"/>
          <w:iCs/>
          <w:color w:val="auto"/>
          <w:szCs w:val="21"/>
          <w:lang w:val="en-US" w:eastAsia="zh-CN"/>
        </w:rPr>
        <w:t xml:space="preserve"> </w:t>
      </w:r>
      <w:r>
        <w:rPr>
          <w:rFonts w:hint="eastAsia" w:ascii="方正仿宋_GB2312" w:hAnsi="方正仿宋_GB2312" w:eastAsia="方正仿宋_GB2312" w:cs="方正仿宋_GB2312"/>
          <w:iCs/>
          <w:color w:val="auto"/>
          <w:szCs w:val="21"/>
        </w:rPr>
        <w:sym w:font="Wingdings" w:char="00A8"/>
      </w:r>
      <w:r>
        <w:rPr>
          <w:rFonts w:hint="eastAsia" w:ascii="方正仿宋_GB2312" w:hAnsi="方正仿宋_GB2312" w:eastAsia="方正仿宋_GB2312" w:cs="方正仿宋_GB2312"/>
          <w:iCs/>
          <w:color w:val="auto"/>
          <w:szCs w:val="21"/>
          <w:lang w:eastAsia="zh-CN"/>
        </w:rPr>
        <w:t>固定费率</w:t>
      </w:r>
      <w:r>
        <w:rPr>
          <w:rFonts w:hint="eastAsia" w:ascii="方正仿宋_GB2312" w:hAnsi="方正仿宋_GB2312" w:eastAsia="方正仿宋_GB2312" w:cs="方正仿宋_GB2312"/>
          <w:iCs/>
          <w:color w:val="auto"/>
          <w:szCs w:val="21"/>
        </w:rPr>
        <w:t xml:space="preserve"> </w:t>
      </w:r>
      <w:r>
        <w:rPr>
          <w:rFonts w:hint="eastAsia" w:ascii="方正仿宋_GB2312" w:hAnsi="方正仿宋_GB2312" w:eastAsia="方正仿宋_GB2312" w:cs="方正仿宋_GB2312"/>
          <w:iCs/>
          <w:color w:val="auto"/>
          <w:szCs w:val="21"/>
        </w:rPr>
        <w:sym w:font="Wingdings" w:char="00A8"/>
      </w:r>
      <w:r>
        <w:rPr>
          <w:rFonts w:hint="eastAsia" w:ascii="方正仿宋_GB2312" w:hAnsi="方正仿宋_GB2312" w:eastAsia="方正仿宋_GB2312" w:cs="方正仿宋_GB2312"/>
          <w:iCs/>
          <w:color w:val="auto"/>
          <w:szCs w:val="21"/>
        </w:rPr>
        <w:t xml:space="preserve">成本补偿 </w:t>
      </w:r>
      <w:r>
        <w:rPr>
          <w:rFonts w:hint="eastAsia" w:ascii="方正仿宋_GB2312" w:hAnsi="方正仿宋_GB2312" w:eastAsia="方正仿宋_GB2312" w:cs="方正仿宋_GB2312"/>
          <w:iCs/>
          <w:color w:val="auto"/>
          <w:szCs w:val="21"/>
        </w:rPr>
        <w:sym w:font="Wingdings" w:char="00A8"/>
      </w:r>
      <w:r>
        <w:rPr>
          <w:rFonts w:hint="eastAsia" w:ascii="方正仿宋_GB2312" w:hAnsi="方正仿宋_GB2312" w:eastAsia="方正仿宋_GB2312" w:cs="方正仿宋_GB2312"/>
          <w:iCs/>
          <w:color w:val="auto"/>
          <w:szCs w:val="21"/>
        </w:rPr>
        <w:t>绩效激励</w:t>
      </w:r>
      <w:r>
        <w:rPr>
          <w:rFonts w:hint="eastAsia" w:ascii="方正仿宋_GB2312" w:hAnsi="方正仿宋_GB2312" w:eastAsia="方正仿宋_GB2312" w:cs="方正仿宋_GB2312"/>
          <w:iCs/>
          <w:color w:val="auto"/>
          <w:szCs w:val="21"/>
          <w:lang w:val="en-US" w:eastAsia="zh-CN"/>
        </w:rPr>
        <w:t xml:space="preserve"> </w:t>
      </w:r>
      <w:r>
        <w:rPr>
          <w:rFonts w:hint="eastAsia" w:ascii="方正仿宋_GB2312" w:hAnsi="方正仿宋_GB2312" w:eastAsia="方正仿宋_GB2312" w:cs="方正仿宋_GB2312"/>
          <w:iCs/>
          <w:color w:val="auto"/>
          <w:szCs w:val="21"/>
        </w:rPr>
        <w:sym w:font="Wingdings" w:char="00A8"/>
      </w:r>
      <w:r>
        <w:rPr>
          <w:rFonts w:hint="eastAsia" w:ascii="方正仿宋_GB2312" w:hAnsi="方正仿宋_GB2312" w:eastAsia="方正仿宋_GB2312" w:cs="方正仿宋_GB2312"/>
          <w:iCs/>
          <w:color w:val="auto"/>
          <w:szCs w:val="21"/>
          <w:lang w:eastAsia="zh-CN"/>
        </w:rPr>
        <w:t>其他</w:t>
      </w:r>
      <w:r>
        <w:rPr>
          <w:rFonts w:hint="eastAsia" w:ascii="方正仿宋_GB2312" w:hAnsi="方正仿宋_GB2312" w:eastAsia="方正仿宋_GB2312" w:cs="方正仿宋_GB2312"/>
          <w:color w:val="auto"/>
          <w:szCs w:val="21"/>
          <w:u w:val="single"/>
        </w:rPr>
        <w:t xml:space="preserve">       </w:t>
      </w:r>
    </w:p>
    <w:p w14:paraId="50114AB2">
      <w:pPr>
        <w:pStyle w:val="23"/>
        <w:spacing w:beforeLines="0" w:line="400" w:lineRule="exact"/>
        <w:rPr>
          <w:rFonts w:hint="eastAsia" w:ascii="方正仿宋_GB2312" w:hAnsi="方正仿宋_GB2312" w:eastAsia="方正仿宋_GB2312" w:cs="方正仿宋_GB2312"/>
          <w:color w:val="auto"/>
        </w:rPr>
      </w:pPr>
      <w:r>
        <w:rPr>
          <w:rFonts w:hint="eastAsia" w:ascii="方正仿宋_GB2312" w:hAnsi="方正仿宋_GB2312" w:eastAsia="方正仿宋_GB2312" w:cs="方正仿宋_GB2312"/>
          <w:color w:val="auto"/>
        </w:rPr>
        <w:t>（</w:t>
      </w:r>
      <w:r>
        <w:rPr>
          <w:rFonts w:hint="eastAsia" w:ascii="方正仿宋_GB2312" w:hAnsi="方正仿宋_GB2312" w:eastAsia="方正仿宋_GB2312" w:cs="方正仿宋_GB2312"/>
          <w:color w:val="auto"/>
          <w:lang w:val="en-US" w:eastAsia="zh-CN"/>
        </w:rPr>
        <w:t>3</w:t>
      </w:r>
      <w:r>
        <w:rPr>
          <w:rFonts w:hint="eastAsia" w:ascii="方正仿宋_GB2312" w:hAnsi="方正仿宋_GB2312" w:eastAsia="方正仿宋_GB2312" w:cs="方正仿宋_GB2312"/>
          <w:color w:val="auto"/>
        </w:rPr>
        <w:t>）付款方式（按项目实际勾选填写）：</w:t>
      </w:r>
    </w:p>
    <w:p w14:paraId="26B83540">
      <w:pPr>
        <w:adjustRightInd w:val="0"/>
        <w:snapToGrid w:val="0"/>
        <w:spacing w:before="0" w:beforeLines="0" w:line="400" w:lineRule="exact"/>
        <w:ind w:firstLine="630" w:firstLineChars="300"/>
        <w:rPr>
          <w:rFonts w:hint="eastAsia" w:ascii="方正仿宋_GB2312" w:hAnsi="方正仿宋_GB2312" w:eastAsia="方正仿宋_GB2312" w:cs="方正仿宋_GB2312"/>
          <w:szCs w:val="21"/>
          <w:u w:val="single"/>
        </w:rPr>
      </w:pPr>
      <w:r>
        <w:rPr>
          <w:rFonts w:hint="eastAsia" w:ascii="方正仿宋_GB2312" w:hAnsi="方正仿宋_GB2312" w:eastAsia="方正仿宋_GB2312" w:cs="方正仿宋_GB2312"/>
          <w:color w:val="auto"/>
          <w:szCs w:val="21"/>
        </w:rPr>
        <w:sym w:font="Wingdings" w:char="00A8"/>
      </w:r>
      <w:r>
        <w:rPr>
          <w:rFonts w:hint="eastAsia" w:ascii="方正仿宋_GB2312" w:hAnsi="方正仿宋_GB2312" w:eastAsia="方正仿宋_GB2312" w:cs="方正仿宋_GB2312"/>
          <w:color w:val="auto"/>
          <w:szCs w:val="21"/>
        </w:rPr>
        <w:t>全额付款：</w:t>
      </w:r>
      <w:r>
        <w:rPr>
          <w:rFonts w:hint="eastAsia" w:ascii="方正仿宋_GB2312" w:hAnsi="方正仿宋_GB2312" w:eastAsia="方正仿宋_GB2312" w:cs="方正仿宋_GB2312"/>
          <w:color w:val="auto"/>
          <w:szCs w:val="21"/>
          <w:u w:val="single"/>
        </w:rPr>
        <w:t xml:space="preserve">     （应</w:t>
      </w:r>
      <w:r>
        <w:rPr>
          <w:rFonts w:hint="eastAsia" w:ascii="方正仿宋_GB2312" w:hAnsi="方正仿宋_GB2312" w:eastAsia="方正仿宋_GB2312" w:cs="方正仿宋_GB2312"/>
          <w:color w:val="auto"/>
          <w:szCs w:val="21"/>
          <w:u w:val="single"/>
          <w:lang w:eastAsia="zh-CN"/>
        </w:rPr>
        <w:t>明确</w:t>
      </w:r>
      <w:r>
        <w:rPr>
          <w:rFonts w:hint="eastAsia" w:ascii="方正仿宋_GB2312" w:hAnsi="方正仿宋_GB2312" w:eastAsia="方正仿宋_GB2312" w:cs="方正仿宋_GB2312"/>
          <w:color w:val="auto"/>
          <w:szCs w:val="21"/>
          <w:u w:val="single"/>
        </w:rPr>
        <w:t>一次性支</w:t>
      </w:r>
      <w:r>
        <w:rPr>
          <w:rFonts w:hint="eastAsia" w:ascii="方正仿宋_GB2312" w:hAnsi="方正仿宋_GB2312" w:eastAsia="方正仿宋_GB2312" w:cs="方正仿宋_GB2312"/>
          <w:szCs w:val="21"/>
          <w:u w:val="single"/>
        </w:rPr>
        <w:t>付合同款项</w:t>
      </w:r>
      <w:r>
        <w:rPr>
          <w:rFonts w:hint="eastAsia" w:ascii="方正仿宋_GB2312" w:hAnsi="方正仿宋_GB2312" w:eastAsia="方正仿宋_GB2312" w:cs="方正仿宋_GB2312"/>
          <w:szCs w:val="21"/>
          <w:u w:val="single"/>
          <w:lang w:eastAsia="zh-CN"/>
        </w:rPr>
        <w:t>的条件</w:t>
      </w:r>
      <w:r>
        <w:rPr>
          <w:rFonts w:hint="eastAsia" w:ascii="方正仿宋_GB2312" w:hAnsi="方正仿宋_GB2312" w:eastAsia="方正仿宋_GB2312" w:cs="方正仿宋_GB2312"/>
          <w:szCs w:val="21"/>
          <w:u w:val="single"/>
        </w:rPr>
        <w:t xml:space="preserve">）                    </w:t>
      </w:r>
    </w:p>
    <w:p w14:paraId="286667E9">
      <w:pPr>
        <w:snapToGrid w:val="0"/>
        <w:spacing w:beforeLines="0" w:line="400" w:lineRule="exact"/>
        <w:ind w:firstLine="630" w:firstLineChars="30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Cs w:val="21"/>
        </w:rPr>
        <w:sym w:font="Wingdings" w:char="00A8"/>
      </w:r>
      <w:r>
        <w:rPr>
          <w:rFonts w:hint="eastAsia" w:ascii="方正仿宋_GB2312" w:hAnsi="方正仿宋_GB2312" w:eastAsia="方正仿宋_GB2312" w:cs="方正仿宋_GB2312"/>
          <w:szCs w:val="21"/>
        </w:rPr>
        <w:t>分期付款：</w:t>
      </w:r>
      <w:r>
        <w:rPr>
          <w:rFonts w:hint="eastAsia" w:ascii="方正仿宋_GB2312" w:hAnsi="方正仿宋_GB2312" w:eastAsia="方正仿宋_GB2312" w:cs="方正仿宋_GB2312"/>
          <w:szCs w:val="21"/>
          <w:u w:val="single"/>
        </w:rPr>
        <w:t xml:space="preserve">  （应明确分期支付合同款项的各期比例和支付条件</w:t>
      </w:r>
      <w:r>
        <w:rPr>
          <w:rFonts w:hint="eastAsia" w:ascii="方正仿宋_GB2312" w:hAnsi="方正仿宋_GB2312" w:eastAsia="方正仿宋_GB2312" w:cs="方正仿宋_GB2312"/>
          <w:szCs w:val="21"/>
          <w:u w:val="single"/>
          <w:lang w:eastAsia="zh-CN"/>
        </w:rPr>
        <w:t>，各期支付条件应与分期履约验收情况挂钩</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u w:val="none"/>
          <w:lang w:eastAsia="zh-CN"/>
        </w:rPr>
        <w:t>，</w:t>
      </w:r>
      <w:r>
        <w:rPr>
          <w:rFonts w:hint="eastAsia" w:ascii="方正仿宋_GB2312" w:hAnsi="方正仿宋_GB2312" w:eastAsia="方正仿宋_GB2312" w:cs="方正仿宋_GB2312"/>
          <w:szCs w:val="21"/>
          <w:lang w:eastAsia="zh-CN"/>
        </w:rPr>
        <w:t>其中涉及预付款的</w:t>
      </w:r>
      <w:r>
        <w:rPr>
          <w:rFonts w:hint="eastAsia" w:ascii="方正仿宋_GB2312" w:hAnsi="方正仿宋_GB2312" w:eastAsia="方正仿宋_GB2312" w:cs="方正仿宋_GB2312"/>
          <w:szCs w:val="21"/>
        </w:rPr>
        <w:t>：</w:t>
      </w:r>
      <w:r>
        <w:rPr>
          <w:rFonts w:hint="eastAsia" w:ascii="方正仿宋_GB2312" w:hAnsi="方正仿宋_GB2312" w:eastAsia="方正仿宋_GB2312" w:cs="方正仿宋_GB2312"/>
          <w:szCs w:val="21"/>
          <w:u w:val="single"/>
        </w:rPr>
        <w:t xml:space="preserve"> 合同签订后，支付合同价的 30%作为预付款；仪器全部到位后支付至合同价款60%，安装调试合格、人员培训完成之后支付至合同价款100%  </w:t>
      </w:r>
    </w:p>
    <w:p w14:paraId="05D79087">
      <w:pPr>
        <w:adjustRightInd w:val="0"/>
        <w:snapToGrid w:val="0"/>
        <w:spacing w:before="0" w:beforeLines="0" w:line="400" w:lineRule="exact"/>
        <w:ind w:firstLine="630" w:firstLineChars="300"/>
        <w:rPr>
          <w:rFonts w:hint="eastAsia" w:ascii="方正仿宋_GB2312" w:hAnsi="方正仿宋_GB2312" w:eastAsia="方正仿宋_GB2312" w:cs="方正仿宋_GB2312"/>
          <w:szCs w:val="21"/>
          <w:u w:val="single"/>
        </w:rPr>
      </w:pPr>
      <w:r>
        <w:rPr>
          <w:rFonts w:hint="eastAsia" w:ascii="方正仿宋_GB2312" w:hAnsi="方正仿宋_GB2312" w:eastAsia="方正仿宋_GB2312" w:cs="方正仿宋_GB2312"/>
          <w:szCs w:val="21"/>
        </w:rPr>
        <w:sym w:font="Wingdings" w:char="00A8"/>
      </w:r>
      <w:r>
        <w:rPr>
          <w:rFonts w:hint="eastAsia" w:ascii="方正仿宋_GB2312" w:hAnsi="方正仿宋_GB2312" w:eastAsia="方正仿宋_GB2312" w:cs="方正仿宋_GB2312"/>
          <w:szCs w:val="21"/>
        </w:rPr>
        <w:t>成本补偿：</w:t>
      </w:r>
      <w:r>
        <w:rPr>
          <w:rFonts w:hint="eastAsia" w:ascii="方正仿宋_GB2312" w:hAnsi="方正仿宋_GB2312" w:eastAsia="方正仿宋_GB2312" w:cs="方正仿宋_GB2312"/>
          <w:szCs w:val="21"/>
          <w:u w:val="single"/>
        </w:rPr>
        <w:t xml:space="preserve">      （应明确按照成本补偿方式的支付方式和支付条件）   </w:t>
      </w:r>
    </w:p>
    <w:p w14:paraId="4BCD9184">
      <w:pPr>
        <w:adjustRightInd w:val="0"/>
        <w:snapToGrid w:val="0"/>
        <w:spacing w:before="0" w:beforeLines="0" w:line="400" w:lineRule="exact"/>
        <w:ind w:firstLine="630" w:firstLineChars="3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sym w:font="Wingdings" w:char="00A8"/>
      </w:r>
      <w:r>
        <w:rPr>
          <w:rFonts w:hint="eastAsia" w:ascii="方正仿宋_GB2312" w:hAnsi="方正仿宋_GB2312" w:eastAsia="方正仿宋_GB2312" w:cs="方正仿宋_GB2312"/>
          <w:szCs w:val="21"/>
        </w:rPr>
        <w:t>绩效激励：</w:t>
      </w:r>
      <w:r>
        <w:rPr>
          <w:rFonts w:hint="eastAsia" w:ascii="方正仿宋_GB2312" w:hAnsi="方正仿宋_GB2312" w:eastAsia="方正仿宋_GB2312" w:cs="方正仿宋_GB2312"/>
          <w:szCs w:val="21"/>
          <w:u w:val="single"/>
        </w:rPr>
        <w:t xml:space="preserve">      （应明确按照绩效激励方式的支付方式和支付条件）   </w:t>
      </w:r>
    </w:p>
    <w:p w14:paraId="2C27DB1F">
      <w:pPr>
        <w:numPr>
          <w:ilvl w:val="0"/>
          <w:numId w:val="4"/>
        </w:numPr>
        <w:adjustRightInd w:val="0"/>
        <w:snapToGrid w:val="0"/>
        <w:spacing w:before="0" w:beforeLines="0" w:line="400" w:lineRule="exact"/>
        <w:ind w:firstLine="422" w:firstLineChars="200"/>
        <w:rPr>
          <w:rFonts w:hint="eastAsia" w:ascii="方正仿宋_GB2312" w:hAnsi="方正仿宋_GB2312" w:eastAsia="方正仿宋_GB2312" w:cs="方正仿宋_GB2312"/>
          <w:b/>
          <w:bCs w:val="0"/>
          <w:szCs w:val="21"/>
          <w:u w:val="single"/>
        </w:rPr>
      </w:pPr>
      <w:r>
        <w:rPr>
          <w:rFonts w:hint="eastAsia" w:ascii="方正仿宋_GB2312" w:hAnsi="方正仿宋_GB2312" w:eastAsia="方正仿宋_GB2312" w:cs="方正仿宋_GB2312"/>
          <w:b/>
          <w:bCs w:val="0"/>
          <w:szCs w:val="21"/>
        </w:rPr>
        <w:t>合同履行</w:t>
      </w:r>
    </w:p>
    <w:p w14:paraId="1F0A4554">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（1）起始日期：</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年</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月</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日，完成日期：</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年</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月</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日。</w:t>
      </w:r>
    </w:p>
    <w:p w14:paraId="22A125DC">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u w:val="single"/>
        </w:rPr>
      </w:pPr>
      <w:r>
        <w:rPr>
          <w:rFonts w:hint="eastAsia" w:ascii="方正仿宋_GB2312" w:hAnsi="方正仿宋_GB2312" w:eastAsia="方正仿宋_GB2312" w:cs="方正仿宋_GB2312"/>
          <w:szCs w:val="21"/>
        </w:rPr>
        <w:t>（2）</w:t>
      </w:r>
      <w:r>
        <w:rPr>
          <w:rFonts w:hint="eastAsia" w:ascii="方正仿宋_GB2312" w:hAnsi="方正仿宋_GB2312" w:eastAsia="方正仿宋_GB2312" w:cs="方正仿宋_GB2312"/>
          <w:szCs w:val="21"/>
          <w:lang w:eastAsia="zh-CN"/>
        </w:rPr>
        <w:t>履约</w:t>
      </w:r>
      <w:r>
        <w:rPr>
          <w:rFonts w:hint="eastAsia" w:ascii="方正仿宋_GB2312" w:hAnsi="方正仿宋_GB2312" w:eastAsia="方正仿宋_GB2312" w:cs="方正仿宋_GB2312"/>
          <w:szCs w:val="21"/>
        </w:rPr>
        <w:t>地点</w:t>
      </w:r>
      <w:r>
        <w:rPr>
          <w:rFonts w:hint="eastAsia" w:ascii="方正仿宋_GB2312" w:hAnsi="方正仿宋_GB2312" w:eastAsia="方正仿宋_GB2312" w:cs="方正仿宋_GB2312"/>
          <w:b w:val="0"/>
          <w:bCs/>
          <w:szCs w:val="21"/>
        </w:rPr>
        <w:t>：</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u w:val="single"/>
          <w:lang w:val="en-US" w:eastAsia="zh-CN"/>
        </w:rPr>
        <w:t>拜城县农业农村局</w:t>
      </w:r>
      <w:r>
        <w:rPr>
          <w:rFonts w:hint="eastAsia" w:ascii="方正仿宋_GB2312" w:hAnsi="方正仿宋_GB2312" w:eastAsia="方正仿宋_GB2312" w:cs="方正仿宋_GB2312"/>
          <w:szCs w:val="21"/>
          <w:u w:val="single"/>
        </w:rPr>
        <w:t xml:space="preserve">         </w:t>
      </w:r>
    </w:p>
    <w:p w14:paraId="136C28D7">
      <w:pPr>
        <w:adjustRightInd w:val="0"/>
        <w:snapToGrid w:val="0"/>
        <w:spacing w:before="0" w:beforeLines="0" w:line="400" w:lineRule="exact"/>
        <w:ind w:firstLine="420" w:firstLineChars="200"/>
        <w:rPr>
          <w:rFonts w:hint="eastAsia" w:ascii="方正仿宋_GB2312" w:hAnsi="方正仿宋_GB2312" w:eastAsia="方正仿宋_GB2312" w:cs="方正仿宋_GB2312"/>
          <w:sz w:val="21"/>
          <w:szCs w:val="21"/>
          <w:lang w:eastAsia="zh-CN"/>
        </w:rPr>
      </w:pPr>
      <w:r>
        <w:rPr>
          <w:rFonts w:hint="eastAsia" w:ascii="方正仿宋_GB2312" w:hAnsi="方正仿宋_GB2312" w:eastAsia="方正仿宋_GB2312" w:cs="方正仿宋_GB2312"/>
          <w:bCs/>
          <w:szCs w:val="21"/>
        </w:rPr>
        <w:t>（3）履约担保：</w:t>
      </w:r>
      <w:r>
        <w:rPr>
          <w:rFonts w:hint="eastAsia" w:ascii="方正仿宋_GB2312" w:hAnsi="方正仿宋_GB2312" w:eastAsia="方正仿宋_GB2312" w:cs="方正仿宋_GB2312"/>
          <w:sz w:val="21"/>
          <w:lang w:val="en-US" w:eastAsia="zh-CN"/>
        </w:rPr>
        <w:t>是否收取履约保证金：</w:t>
      </w:r>
      <w:r>
        <w:rPr>
          <w:rFonts w:hint="eastAsia" w:ascii="方正仿宋_GB2312" w:hAnsi="方正仿宋_GB2312" w:eastAsia="方正仿宋_GB2312" w:cs="方正仿宋_GB2312"/>
          <w:sz w:val="21"/>
          <w:szCs w:val="21"/>
        </w:rPr>
        <w:sym w:font="Wingdings" w:char="00FE"/>
      </w:r>
      <w:r>
        <w:rPr>
          <w:rFonts w:hint="eastAsia" w:ascii="方正仿宋_GB2312" w:hAnsi="方正仿宋_GB2312" w:eastAsia="方正仿宋_GB2312" w:cs="方正仿宋_GB2312"/>
          <w:sz w:val="21"/>
          <w:szCs w:val="21"/>
          <w:lang w:eastAsia="zh-CN"/>
        </w:rPr>
        <w:t>是</w:t>
      </w:r>
      <w:r>
        <w:rPr>
          <w:rFonts w:hint="eastAsia" w:ascii="方正仿宋_GB2312" w:hAnsi="方正仿宋_GB2312" w:eastAsia="方正仿宋_GB2312" w:cs="方正仿宋_GB2312"/>
          <w:sz w:val="21"/>
          <w:szCs w:val="21"/>
          <w:lang w:val="en-US" w:eastAsia="zh-CN"/>
        </w:rPr>
        <w:t xml:space="preserve">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sz w:val="21"/>
          <w:szCs w:val="21"/>
          <w:lang w:eastAsia="zh-CN"/>
        </w:rPr>
        <w:t>否</w:t>
      </w:r>
    </w:p>
    <w:p w14:paraId="706BACC4">
      <w:pPr>
        <w:pStyle w:val="18"/>
        <w:spacing w:beforeLines="0"/>
        <w:rPr>
          <w:rFonts w:hint="eastAsia" w:ascii="方正仿宋_GB2312" w:hAnsi="方正仿宋_GB2312" w:eastAsia="方正仿宋_GB2312" w:cs="方正仿宋_GB2312"/>
          <w:sz w:val="21"/>
          <w:lang w:val="en-US" w:eastAsia="zh-CN"/>
        </w:rPr>
      </w:pPr>
      <w:r>
        <w:rPr>
          <w:rFonts w:hint="eastAsia" w:ascii="方正仿宋_GB2312" w:hAnsi="方正仿宋_GB2312" w:eastAsia="方正仿宋_GB2312" w:cs="方正仿宋_GB2312"/>
          <w:bCs/>
          <w:szCs w:val="21"/>
          <w:u w:val="none"/>
          <w:lang w:val="en-US" w:eastAsia="zh-CN"/>
        </w:rPr>
        <w:t xml:space="preserve">  </w:t>
      </w:r>
      <w:r>
        <w:rPr>
          <w:rFonts w:hint="eastAsia" w:ascii="方正仿宋_GB2312" w:hAnsi="方正仿宋_GB2312" w:eastAsia="方正仿宋_GB2312" w:cs="方正仿宋_GB2312"/>
          <w:sz w:val="21"/>
          <w:lang w:val="en-US" w:eastAsia="zh-CN"/>
        </w:rPr>
        <w:t xml:space="preserve">  收取履约保证金形式：</w:t>
      </w:r>
      <w:r>
        <w:rPr>
          <w:rFonts w:hint="eastAsia" w:ascii="方正仿宋_GB2312" w:hAnsi="方正仿宋_GB2312" w:eastAsia="方正仿宋_GB2312" w:cs="方正仿宋_GB2312"/>
          <w:bCs/>
          <w:sz w:val="21"/>
          <w:szCs w:val="21"/>
          <w:u w:val="single"/>
        </w:rPr>
        <w:t xml:space="preserve">  </w:t>
      </w:r>
      <w:r>
        <w:rPr>
          <w:rFonts w:hint="eastAsia" w:ascii="方正仿宋_GB2312" w:hAnsi="方正仿宋_GB2312" w:eastAsia="方正仿宋_GB2312" w:cs="方正仿宋_GB2312"/>
          <w:bCs/>
          <w:sz w:val="21"/>
          <w:szCs w:val="21"/>
          <w:u w:val="single"/>
          <w:lang w:val="en-US" w:eastAsia="zh-CN"/>
        </w:rPr>
        <w:t>银行保函（履约保证金须以支票、汇票、本票或者金融机构、担保机构出具的保函等非现金形式提交）</w:t>
      </w:r>
      <w:r>
        <w:rPr>
          <w:rFonts w:hint="eastAsia" w:ascii="方正仿宋_GB2312" w:hAnsi="方正仿宋_GB2312" w:eastAsia="方正仿宋_GB2312" w:cs="方正仿宋_GB2312"/>
          <w:bCs/>
          <w:sz w:val="21"/>
          <w:szCs w:val="21"/>
          <w:u w:val="single"/>
        </w:rPr>
        <w:t xml:space="preserve">      </w:t>
      </w:r>
    </w:p>
    <w:p w14:paraId="1F83B7FB">
      <w:pPr>
        <w:pStyle w:val="18"/>
        <w:spacing w:beforeLines="0"/>
        <w:rPr>
          <w:rFonts w:hint="eastAsia" w:ascii="方正仿宋_GB2312" w:hAnsi="方正仿宋_GB2312" w:eastAsia="方正仿宋_GB2312" w:cs="方正仿宋_GB2312"/>
          <w:sz w:val="21"/>
          <w:lang w:val="en-US" w:eastAsia="zh-CN"/>
        </w:rPr>
      </w:pPr>
      <w:r>
        <w:rPr>
          <w:rFonts w:hint="eastAsia" w:ascii="方正仿宋_GB2312" w:hAnsi="方正仿宋_GB2312" w:eastAsia="方正仿宋_GB2312" w:cs="方正仿宋_GB2312"/>
          <w:sz w:val="21"/>
          <w:lang w:val="en-US" w:eastAsia="zh-CN"/>
        </w:rPr>
        <w:t xml:space="preserve">    收取履约保证金金额：</w:t>
      </w:r>
      <w:r>
        <w:rPr>
          <w:rFonts w:hint="eastAsia" w:ascii="方正仿宋_GB2312" w:hAnsi="方正仿宋_GB2312" w:eastAsia="方正仿宋_GB2312" w:cs="方正仿宋_GB2312"/>
          <w:bCs/>
          <w:sz w:val="21"/>
          <w:szCs w:val="21"/>
          <w:u w:val="single"/>
        </w:rPr>
        <w:t xml:space="preserve">                            </w:t>
      </w:r>
    </w:p>
    <w:p w14:paraId="0C2E27ED">
      <w:pPr>
        <w:snapToGrid w:val="0"/>
        <w:spacing w:beforeLines="0" w:line="400" w:lineRule="exact"/>
        <w:ind w:firstLine="420" w:firstLineChars="200"/>
        <w:rPr>
          <w:rFonts w:hint="eastAsia" w:ascii="方正仿宋_GB2312" w:hAnsi="方正仿宋_GB2312" w:eastAsia="方正仿宋_GB2312" w:cs="方正仿宋_GB2312"/>
          <w:sz w:val="21"/>
          <w:lang w:val="en-US" w:eastAsia="zh-CN"/>
        </w:rPr>
      </w:pPr>
      <w:r>
        <w:rPr>
          <w:rFonts w:hint="eastAsia" w:ascii="方正仿宋_GB2312" w:hAnsi="方正仿宋_GB2312" w:eastAsia="方正仿宋_GB2312" w:cs="方正仿宋_GB2312"/>
          <w:bCs/>
          <w:szCs w:val="21"/>
          <w:u w:val="none"/>
          <w:lang w:val="en-US" w:eastAsia="zh-CN"/>
        </w:rPr>
        <w:t xml:space="preserve">    履约担保期限</w:t>
      </w:r>
      <w:r>
        <w:rPr>
          <w:rFonts w:hint="eastAsia" w:ascii="方正仿宋_GB2312" w:hAnsi="方正仿宋_GB2312" w:eastAsia="方正仿宋_GB2312" w:cs="方正仿宋_GB2312"/>
          <w:bCs/>
          <w:szCs w:val="21"/>
          <w:u w:val="none"/>
          <w:lang w:eastAsia="zh-CN"/>
        </w:rPr>
        <w:t>：</w:t>
      </w:r>
      <w:r>
        <w:rPr>
          <w:rFonts w:hint="eastAsia" w:ascii="方正仿宋_GB2312" w:hAnsi="方正仿宋_GB2312" w:eastAsia="方正仿宋_GB2312" w:cs="方正仿宋_GB2312"/>
          <w:bCs/>
          <w:sz w:val="21"/>
          <w:szCs w:val="21"/>
          <w:u w:val="single"/>
        </w:rPr>
        <w:t xml:space="preserve">      </w:t>
      </w:r>
      <w:r>
        <w:rPr>
          <w:rFonts w:hint="eastAsia" w:ascii="方正仿宋_GB2312" w:hAnsi="方正仿宋_GB2312" w:eastAsia="方正仿宋_GB2312" w:cs="方正仿宋_GB2312"/>
          <w:bCs/>
          <w:sz w:val="21"/>
          <w:szCs w:val="21"/>
          <w:u w:val="single"/>
          <w:lang w:val="en-US" w:eastAsia="zh-CN"/>
        </w:rPr>
        <w:t xml:space="preserve">                     </w:t>
      </w:r>
      <w:r>
        <w:rPr>
          <w:rFonts w:hint="eastAsia" w:ascii="方正仿宋_GB2312" w:hAnsi="方正仿宋_GB2312" w:eastAsia="方正仿宋_GB2312" w:cs="方正仿宋_GB2312"/>
          <w:bCs/>
          <w:sz w:val="21"/>
          <w:szCs w:val="21"/>
          <w:u w:val="single"/>
        </w:rPr>
        <w:t xml:space="preserve">       </w:t>
      </w:r>
    </w:p>
    <w:p w14:paraId="15849A60">
      <w:pPr>
        <w:adjustRightInd w:val="0"/>
        <w:snapToGrid w:val="0"/>
        <w:spacing w:before="0" w:beforeLines="0" w:line="400" w:lineRule="exact"/>
        <w:ind w:firstLine="420" w:firstLineChars="200"/>
        <w:rPr>
          <w:rFonts w:hint="eastAsia" w:ascii="方正仿宋_GB2312" w:hAnsi="方正仿宋_GB2312" w:eastAsia="方正仿宋_GB2312" w:cs="方正仿宋_GB2312"/>
          <w:bCs/>
          <w:szCs w:val="21"/>
        </w:rPr>
      </w:pPr>
      <w:r>
        <w:rPr>
          <w:rFonts w:hint="eastAsia" w:ascii="方正仿宋_GB2312" w:hAnsi="方正仿宋_GB2312" w:eastAsia="方正仿宋_GB2312" w:cs="方正仿宋_GB2312"/>
          <w:bCs/>
          <w:szCs w:val="21"/>
        </w:rPr>
        <w:t>（4）分期履行要求：</w:t>
      </w:r>
      <w:r>
        <w:rPr>
          <w:rFonts w:hint="eastAsia" w:ascii="方正仿宋_GB2312" w:hAnsi="方正仿宋_GB2312" w:eastAsia="方正仿宋_GB2312" w:cs="方正仿宋_GB2312"/>
          <w:bCs/>
          <w:szCs w:val="21"/>
          <w:u w:val="single"/>
        </w:rPr>
        <w:t xml:space="preserve">                                                   </w:t>
      </w:r>
      <w:r>
        <w:rPr>
          <w:rFonts w:hint="eastAsia" w:ascii="方正仿宋_GB2312" w:hAnsi="方正仿宋_GB2312" w:eastAsia="方正仿宋_GB2312" w:cs="方正仿宋_GB2312"/>
          <w:bCs/>
          <w:szCs w:val="21"/>
          <w:u w:val="single"/>
          <w:lang w:val="en-US" w:eastAsia="zh-CN"/>
        </w:rPr>
        <w:t xml:space="preserve">    </w:t>
      </w:r>
      <w:r>
        <w:rPr>
          <w:rFonts w:hint="eastAsia" w:ascii="方正仿宋_GB2312" w:hAnsi="方正仿宋_GB2312" w:eastAsia="方正仿宋_GB2312" w:cs="方正仿宋_GB2312"/>
          <w:bCs/>
          <w:szCs w:val="21"/>
          <w:u w:val="single"/>
        </w:rPr>
        <w:t xml:space="preserve"> </w:t>
      </w:r>
    </w:p>
    <w:p w14:paraId="65F0A6F5">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u w:val="single"/>
        </w:rPr>
      </w:pPr>
      <w:r>
        <w:rPr>
          <w:rFonts w:hint="eastAsia" w:ascii="方正仿宋_GB2312" w:hAnsi="方正仿宋_GB2312" w:eastAsia="方正仿宋_GB2312" w:cs="方正仿宋_GB2312"/>
          <w:bCs/>
          <w:szCs w:val="21"/>
        </w:rPr>
        <w:t>（5）</w:t>
      </w:r>
      <w:r>
        <w:rPr>
          <w:rFonts w:hint="eastAsia" w:ascii="方正仿宋_GB2312" w:hAnsi="方正仿宋_GB2312" w:eastAsia="方正仿宋_GB2312" w:cs="方正仿宋_GB2312"/>
          <w:bCs/>
          <w:szCs w:val="21"/>
          <w:lang w:eastAsia="zh-CN"/>
        </w:rPr>
        <w:t>风险处置措施和替代方案</w:t>
      </w:r>
      <w:r>
        <w:rPr>
          <w:rFonts w:hint="eastAsia" w:ascii="方正仿宋_GB2312" w:hAnsi="方正仿宋_GB2312" w:eastAsia="方正仿宋_GB2312" w:cs="方正仿宋_GB2312"/>
          <w:bCs/>
          <w:szCs w:val="21"/>
        </w:rPr>
        <w:t>：</w:t>
      </w:r>
      <w:r>
        <w:rPr>
          <w:rFonts w:hint="eastAsia" w:ascii="方正仿宋_GB2312" w:hAnsi="方正仿宋_GB2312" w:eastAsia="方正仿宋_GB2312" w:cs="方正仿宋_GB2312"/>
          <w:color w:val="0000FF"/>
          <w:szCs w:val="21"/>
          <w:u w:val="single"/>
        </w:rPr>
        <w:t xml:space="preserve"> </w:t>
      </w:r>
      <w:r>
        <w:rPr>
          <w:rFonts w:hint="eastAsia" w:ascii="方正仿宋_GB2312" w:hAnsi="方正仿宋_GB2312" w:eastAsia="方正仿宋_GB2312" w:cs="方正仿宋_GB2312"/>
          <w:color w:val="000000" w:themeColor="text1"/>
          <w:szCs w:val="21"/>
          <w:u w:val="single"/>
          <w14:textFill>
            <w14:solidFill>
              <w14:schemeClr w14:val="tx1"/>
            </w14:solidFill>
          </w14:textFill>
        </w:rPr>
        <w:t xml:space="preserve">              </w:t>
      </w:r>
      <w:r>
        <w:rPr>
          <w:rFonts w:hint="eastAsia" w:ascii="方正仿宋_GB2312" w:hAnsi="方正仿宋_GB2312" w:eastAsia="方正仿宋_GB2312" w:cs="方正仿宋_GB2312"/>
          <w:szCs w:val="21"/>
          <w:u w:val="single"/>
        </w:rPr>
        <w:t xml:space="preserve">                                                </w:t>
      </w:r>
    </w:p>
    <w:p w14:paraId="3DCDCFFE">
      <w:pPr>
        <w:numPr>
          <w:ilvl w:val="0"/>
          <w:numId w:val="4"/>
        </w:numPr>
        <w:adjustRightInd w:val="0"/>
        <w:snapToGrid w:val="0"/>
        <w:spacing w:before="0" w:beforeLines="0" w:line="400" w:lineRule="exact"/>
        <w:ind w:firstLine="422" w:firstLineChars="200"/>
        <w:rPr>
          <w:rFonts w:hint="eastAsia" w:ascii="方正仿宋_GB2312" w:hAnsi="方正仿宋_GB2312" w:eastAsia="方正仿宋_GB2312" w:cs="方正仿宋_GB2312"/>
          <w:b/>
          <w:szCs w:val="21"/>
        </w:rPr>
      </w:pPr>
      <w:r>
        <w:rPr>
          <w:rFonts w:hint="eastAsia" w:ascii="方正仿宋_GB2312" w:hAnsi="方正仿宋_GB2312" w:eastAsia="方正仿宋_GB2312" w:cs="方正仿宋_GB2312"/>
          <w:b/>
          <w:szCs w:val="21"/>
        </w:rPr>
        <w:t>合同验收</w:t>
      </w:r>
    </w:p>
    <w:p w14:paraId="0FD56902">
      <w:pPr>
        <w:numPr>
          <w:ilvl w:val="0"/>
          <w:numId w:val="6"/>
        </w:numPr>
        <w:adjustRightInd w:val="0"/>
        <w:snapToGrid w:val="0"/>
        <w:spacing w:before="0" w:beforeLines="0" w:line="400" w:lineRule="exact"/>
        <w:ind w:firstLine="420" w:firstLineChars="200"/>
        <w:rPr>
          <w:rFonts w:hint="eastAsia" w:ascii="方正仿宋_GB2312" w:hAnsi="方正仿宋_GB2312" w:eastAsia="方正仿宋_GB2312" w:cs="方正仿宋_GB2312"/>
          <w:bCs/>
          <w:szCs w:val="21"/>
        </w:rPr>
      </w:pPr>
      <w:r>
        <w:rPr>
          <w:rFonts w:hint="eastAsia" w:ascii="方正仿宋_GB2312" w:hAnsi="方正仿宋_GB2312" w:eastAsia="方正仿宋_GB2312" w:cs="方正仿宋_GB2312"/>
          <w:bCs/>
          <w:szCs w:val="21"/>
        </w:rPr>
        <w:t>验收组织方式：</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 xml:space="preserve">自行组织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委托第三方组织</w:t>
      </w:r>
    </w:p>
    <w:p w14:paraId="1DD95772">
      <w:pPr>
        <w:numPr>
          <w:ilvl w:val="0"/>
          <w:numId w:val="0"/>
        </w:numPr>
        <w:adjustRightInd w:val="0"/>
        <w:snapToGrid w:val="0"/>
        <w:spacing w:before="0" w:beforeLines="0" w:line="400" w:lineRule="exact"/>
        <w:rPr>
          <w:rFonts w:hint="eastAsia" w:ascii="方正仿宋_GB2312" w:hAnsi="方正仿宋_GB2312" w:eastAsia="方正仿宋_GB2312" w:cs="方正仿宋_GB2312"/>
          <w:bCs/>
          <w:szCs w:val="21"/>
        </w:rPr>
      </w:pPr>
      <w:r>
        <w:rPr>
          <w:rFonts w:hint="eastAsia" w:ascii="方正仿宋_GB2312" w:hAnsi="方正仿宋_GB2312" w:eastAsia="方正仿宋_GB2312" w:cs="方正仿宋_GB2312"/>
          <w:bCs/>
          <w:szCs w:val="21"/>
          <w:lang w:val="en-US" w:eastAsia="zh-CN"/>
        </w:rPr>
        <w:t xml:space="preserve">         </w:t>
      </w:r>
      <w:r>
        <w:rPr>
          <w:rFonts w:hint="eastAsia" w:ascii="方正仿宋_GB2312" w:hAnsi="方正仿宋_GB2312" w:eastAsia="方正仿宋_GB2312" w:cs="方正仿宋_GB2312"/>
          <w:bCs/>
          <w:szCs w:val="21"/>
        </w:rPr>
        <w:t>验收主体：</w:t>
      </w:r>
      <w:r>
        <w:rPr>
          <w:rFonts w:hint="eastAsia" w:ascii="方正仿宋_GB2312" w:hAnsi="方正仿宋_GB2312" w:eastAsia="方正仿宋_GB2312" w:cs="方正仿宋_GB2312"/>
          <w:bCs/>
          <w:szCs w:val="21"/>
          <w:u w:val="single"/>
        </w:rPr>
        <w:t xml:space="preserve">                  </w:t>
      </w:r>
    </w:p>
    <w:p w14:paraId="11CBA7B5">
      <w:pPr>
        <w:adjustRightInd w:val="0"/>
        <w:snapToGrid w:val="0"/>
        <w:spacing w:before="0" w:beforeLines="0" w:line="400" w:lineRule="exact"/>
        <w:ind w:firstLine="0" w:firstLineChars="0"/>
        <w:rPr>
          <w:rFonts w:hint="eastAsia" w:ascii="方正仿宋_GB2312" w:hAnsi="方正仿宋_GB2312" w:eastAsia="方正仿宋_GB2312" w:cs="方正仿宋_GB2312"/>
          <w:bCs/>
          <w:szCs w:val="21"/>
        </w:rPr>
      </w:pPr>
      <w:r>
        <w:rPr>
          <w:rFonts w:hint="eastAsia" w:ascii="方正仿宋_GB2312" w:hAnsi="方正仿宋_GB2312" w:eastAsia="方正仿宋_GB2312" w:cs="方正仿宋_GB2312"/>
          <w:bCs/>
          <w:szCs w:val="21"/>
          <w:lang w:val="en-US" w:eastAsia="zh-CN"/>
        </w:rPr>
        <w:t xml:space="preserve">        </w:t>
      </w:r>
      <w:r>
        <w:rPr>
          <w:rFonts w:hint="eastAsia" w:ascii="方正仿宋_GB2312" w:hAnsi="方正仿宋_GB2312" w:eastAsia="方正仿宋_GB2312" w:cs="方正仿宋_GB2312"/>
          <w:bCs/>
          <w:szCs w:val="21"/>
        </w:rPr>
        <w:t>是否邀请本项目的其他供应商</w:t>
      </w:r>
      <w:r>
        <w:rPr>
          <w:rFonts w:hint="eastAsia" w:ascii="方正仿宋_GB2312" w:hAnsi="方正仿宋_GB2312" w:eastAsia="方正仿宋_GB2312" w:cs="方正仿宋_GB2312"/>
          <w:bCs/>
          <w:szCs w:val="21"/>
          <w:lang w:eastAsia="zh-CN"/>
        </w:rPr>
        <w:t>参加验收</w:t>
      </w:r>
      <w:r>
        <w:rPr>
          <w:rFonts w:hint="eastAsia" w:ascii="方正仿宋_GB2312" w:hAnsi="方正仿宋_GB2312" w:eastAsia="方正仿宋_GB2312" w:cs="方正仿宋_GB2312"/>
          <w:bCs/>
          <w:szCs w:val="21"/>
        </w:rPr>
        <w:t>：</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 xml:space="preserve">是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否</w:t>
      </w:r>
    </w:p>
    <w:p w14:paraId="20FAE553">
      <w:pPr>
        <w:adjustRightInd w:val="0"/>
        <w:snapToGrid w:val="0"/>
        <w:spacing w:before="0" w:beforeLines="0" w:line="400" w:lineRule="exact"/>
        <w:ind w:firstLine="840" w:firstLineChars="400"/>
        <w:rPr>
          <w:rFonts w:hint="eastAsia" w:ascii="方正仿宋_GB2312" w:hAnsi="方正仿宋_GB2312" w:eastAsia="方正仿宋_GB2312" w:cs="方正仿宋_GB2312"/>
          <w:bCs/>
          <w:szCs w:val="21"/>
        </w:rPr>
      </w:pPr>
      <w:r>
        <w:rPr>
          <w:rFonts w:hint="eastAsia" w:ascii="方正仿宋_GB2312" w:hAnsi="方正仿宋_GB2312" w:eastAsia="方正仿宋_GB2312" w:cs="方正仿宋_GB2312"/>
          <w:bCs/>
          <w:szCs w:val="21"/>
        </w:rPr>
        <w:t>是否邀请专家</w:t>
      </w:r>
      <w:r>
        <w:rPr>
          <w:rFonts w:hint="eastAsia" w:ascii="方正仿宋_GB2312" w:hAnsi="方正仿宋_GB2312" w:eastAsia="方正仿宋_GB2312" w:cs="方正仿宋_GB2312"/>
          <w:bCs/>
          <w:szCs w:val="21"/>
          <w:lang w:eastAsia="zh-CN"/>
        </w:rPr>
        <w:t>参加验收</w:t>
      </w:r>
      <w:r>
        <w:rPr>
          <w:rFonts w:hint="eastAsia" w:ascii="方正仿宋_GB2312" w:hAnsi="方正仿宋_GB2312" w:eastAsia="方正仿宋_GB2312" w:cs="方正仿宋_GB2312"/>
          <w:bCs/>
          <w:szCs w:val="21"/>
        </w:rPr>
        <w:t>：</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 xml:space="preserve">是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否</w:t>
      </w:r>
    </w:p>
    <w:p w14:paraId="7AD9047E">
      <w:pPr>
        <w:adjustRightInd w:val="0"/>
        <w:snapToGrid w:val="0"/>
        <w:spacing w:before="0" w:beforeLines="0" w:line="400" w:lineRule="exact"/>
        <w:ind w:firstLine="840" w:firstLineChars="400"/>
        <w:rPr>
          <w:rFonts w:hint="eastAsia" w:ascii="方正仿宋_GB2312" w:hAnsi="方正仿宋_GB2312" w:eastAsia="方正仿宋_GB2312" w:cs="方正仿宋_GB2312"/>
          <w:bCs/>
          <w:szCs w:val="21"/>
        </w:rPr>
      </w:pPr>
      <w:r>
        <w:rPr>
          <w:rFonts w:hint="eastAsia" w:ascii="方正仿宋_GB2312" w:hAnsi="方正仿宋_GB2312" w:eastAsia="方正仿宋_GB2312" w:cs="方正仿宋_GB2312"/>
          <w:bCs/>
          <w:szCs w:val="21"/>
        </w:rPr>
        <w:t>是否邀请服务对象</w:t>
      </w:r>
      <w:r>
        <w:rPr>
          <w:rFonts w:hint="eastAsia" w:ascii="方正仿宋_GB2312" w:hAnsi="方正仿宋_GB2312" w:eastAsia="方正仿宋_GB2312" w:cs="方正仿宋_GB2312"/>
          <w:bCs/>
          <w:szCs w:val="21"/>
          <w:lang w:eastAsia="zh-CN"/>
        </w:rPr>
        <w:t>参加验收</w:t>
      </w:r>
      <w:r>
        <w:rPr>
          <w:rFonts w:hint="eastAsia" w:ascii="方正仿宋_GB2312" w:hAnsi="方正仿宋_GB2312" w:eastAsia="方正仿宋_GB2312" w:cs="方正仿宋_GB2312"/>
          <w:bCs/>
          <w:szCs w:val="21"/>
        </w:rPr>
        <w:t>：</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 xml:space="preserve">是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否</w:t>
      </w:r>
    </w:p>
    <w:p w14:paraId="64C0C050">
      <w:pPr>
        <w:adjustRightInd w:val="0"/>
        <w:snapToGrid w:val="0"/>
        <w:spacing w:before="0" w:beforeLines="0" w:line="400" w:lineRule="exact"/>
        <w:ind w:firstLine="840" w:firstLineChars="400"/>
        <w:rPr>
          <w:rFonts w:hint="eastAsia" w:ascii="方正仿宋_GB2312" w:hAnsi="方正仿宋_GB2312" w:eastAsia="方正仿宋_GB2312" w:cs="方正仿宋_GB2312"/>
          <w:bCs/>
          <w:szCs w:val="21"/>
        </w:rPr>
      </w:pPr>
      <w:r>
        <w:rPr>
          <w:rFonts w:hint="eastAsia" w:ascii="方正仿宋_GB2312" w:hAnsi="方正仿宋_GB2312" w:eastAsia="方正仿宋_GB2312" w:cs="方正仿宋_GB2312"/>
          <w:bCs/>
          <w:szCs w:val="21"/>
        </w:rPr>
        <w:t>是否邀请第三方检测机构</w:t>
      </w:r>
      <w:r>
        <w:rPr>
          <w:rFonts w:hint="eastAsia" w:ascii="方正仿宋_GB2312" w:hAnsi="方正仿宋_GB2312" w:eastAsia="方正仿宋_GB2312" w:cs="方正仿宋_GB2312"/>
          <w:bCs/>
          <w:szCs w:val="21"/>
          <w:lang w:eastAsia="zh-CN"/>
        </w:rPr>
        <w:t>参加验收</w:t>
      </w:r>
      <w:r>
        <w:rPr>
          <w:rFonts w:hint="eastAsia" w:ascii="方正仿宋_GB2312" w:hAnsi="方正仿宋_GB2312" w:eastAsia="方正仿宋_GB2312" w:cs="方正仿宋_GB2312"/>
          <w:bCs/>
          <w:szCs w:val="21"/>
        </w:rPr>
        <w:t>：</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 xml:space="preserve">是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否</w:t>
      </w:r>
    </w:p>
    <w:p w14:paraId="753E9EDC">
      <w:pPr>
        <w:adjustRightInd w:val="0"/>
        <w:snapToGrid w:val="0"/>
        <w:spacing w:before="0" w:beforeLines="0" w:line="400" w:lineRule="exact"/>
        <w:ind w:firstLine="840" w:firstLineChars="400"/>
        <w:rPr>
          <w:rFonts w:hint="eastAsia" w:ascii="方正仿宋_GB2312" w:hAnsi="方正仿宋_GB2312" w:eastAsia="方正仿宋_GB2312" w:cs="方正仿宋_GB2312"/>
          <w:bCs/>
          <w:szCs w:val="21"/>
        </w:rPr>
      </w:pPr>
      <w:r>
        <w:rPr>
          <w:rFonts w:hint="eastAsia" w:ascii="方正仿宋_GB2312" w:hAnsi="方正仿宋_GB2312" w:eastAsia="方正仿宋_GB2312" w:cs="方正仿宋_GB2312"/>
          <w:bCs/>
          <w:szCs w:val="21"/>
          <w:lang w:eastAsia="zh-CN"/>
        </w:rPr>
        <w:t>是否进行抽查检测：</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是</w:t>
      </w:r>
      <w:r>
        <w:rPr>
          <w:rFonts w:hint="eastAsia" w:ascii="方正仿宋_GB2312" w:hAnsi="方正仿宋_GB2312" w:eastAsia="方正仿宋_GB2312" w:cs="方正仿宋_GB2312"/>
          <w:bCs/>
          <w:szCs w:val="21"/>
          <w:lang w:eastAsia="zh-CN"/>
        </w:rPr>
        <w:t>，抽查比例：</w:t>
      </w:r>
      <w:r>
        <w:rPr>
          <w:rFonts w:hint="eastAsia" w:ascii="方正仿宋_GB2312" w:hAnsi="方正仿宋_GB2312" w:eastAsia="方正仿宋_GB2312" w:cs="方正仿宋_GB2312"/>
          <w:bCs/>
          <w:szCs w:val="21"/>
          <w:u w:val="single"/>
        </w:rPr>
        <w:t xml:space="preserve">   </w:t>
      </w:r>
      <w:r>
        <w:rPr>
          <w:rFonts w:hint="eastAsia" w:ascii="方正仿宋_GB2312" w:hAnsi="方正仿宋_GB2312" w:eastAsia="方正仿宋_GB2312" w:cs="方正仿宋_GB2312"/>
          <w:bCs/>
          <w:szCs w:val="21"/>
          <w:u w:val="single"/>
          <w:lang w:val="en-US" w:eastAsia="zh-CN"/>
        </w:rPr>
        <w:t xml:space="preserve">     </w:t>
      </w:r>
      <w:r>
        <w:rPr>
          <w:rFonts w:hint="eastAsia" w:ascii="方正仿宋_GB2312" w:hAnsi="方正仿宋_GB2312" w:eastAsia="方正仿宋_GB2312" w:cs="方正仿宋_GB2312"/>
          <w:bCs/>
          <w:szCs w:val="21"/>
        </w:rPr>
        <w:t xml:space="preserve">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否</w:t>
      </w:r>
    </w:p>
    <w:p w14:paraId="76712AF0">
      <w:pPr>
        <w:adjustRightInd w:val="0"/>
        <w:snapToGrid w:val="0"/>
        <w:spacing w:before="0" w:beforeLines="0" w:line="400" w:lineRule="exact"/>
        <w:ind w:firstLine="840" w:firstLineChars="400"/>
        <w:rPr>
          <w:rFonts w:hint="eastAsia" w:ascii="方正仿宋_GB2312" w:hAnsi="方正仿宋_GB2312" w:eastAsia="方正仿宋_GB2312" w:cs="方正仿宋_GB2312"/>
          <w:bCs/>
          <w:szCs w:val="21"/>
          <w:u w:val="single"/>
          <w:lang w:eastAsia="zh-CN"/>
        </w:rPr>
      </w:pPr>
      <w:r>
        <w:rPr>
          <w:rFonts w:hint="eastAsia" w:ascii="方正仿宋_GB2312" w:hAnsi="方正仿宋_GB2312" w:eastAsia="方正仿宋_GB2312" w:cs="方正仿宋_GB2312"/>
          <w:bCs/>
          <w:szCs w:val="21"/>
          <w:lang w:val="en-US" w:eastAsia="zh-CN"/>
        </w:rPr>
        <w:t>是否存在破坏性检测：</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是</w:t>
      </w:r>
      <w:r>
        <w:rPr>
          <w:rFonts w:hint="eastAsia" w:ascii="方正仿宋_GB2312" w:hAnsi="方正仿宋_GB2312" w:eastAsia="方正仿宋_GB2312" w:cs="方正仿宋_GB2312"/>
          <w:bCs/>
          <w:szCs w:val="21"/>
          <w:lang w:eastAsia="zh-CN"/>
        </w:rPr>
        <w:t>，</w:t>
      </w:r>
      <w:r>
        <w:rPr>
          <w:rFonts w:hint="eastAsia" w:ascii="方正仿宋_GB2312" w:hAnsi="方正仿宋_GB2312" w:eastAsia="方正仿宋_GB2312" w:cs="方正仿宋_GB2312"/>
          <w:bCs/>
          <w:szCs w:val="21"/>
          <w:u w:val="single"/>
          <w:lang w:eastAsia="zh-CN"/>
        </w:rPr>
        <w:t>（应明确对被破坏的检测产品的处理方式）</w:t>
      </w:r>
    </w:p>
    <w:p w14:paraId="7E6A43E0">
      <w:pPr>
        <w:adjustRightInd w:val="0"/>
        <w:snapToGrid w:val="0"/>
        <w:spacing w:before="0" w:beforeLines="0" w:line="400" w:lineRule="exact"/>
        <w:ind w:firstLine="840" w:firstLineChars="400"/>
        <w:rPr>
          <w:rFonts w:hint="eastAsia" w:ascii="方正仿宋_GB2312" w:hAnsi="方正仿宋_GB2312" w:eastAsia="方正仿宋_GB2312" w:cs="方正仿宋_GB2312"/>
          <w:bCs/>
          <w:szCs w:val="21"/>
          <w:lang w:eastAsia="zh-CN"/>
        </w:rPr>
      </w:pPr>
      <w:r>
        <w:rPr>
          <w:rFonts w:hint="eastAsia" w:ascii="方正仿宋_GB2312" w:hAnsi="方正仿宋_GB2312" w:eastAsia="方正仿宋_GB2312" w:cs="方正仿宋_GB2312"/>
          <w:bCs/>
          <w:szCs w:val="21"/>
          <w:lang w:val="en-US" w:eastAsia="zh-CN"/>
        </w:rPr>
        <w:t xml:space="preserve">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否</w:t>
      </w:r>
    </w:p>
    <w:p w14:paraId="7EA5E18E">
      <w:pPr>
        <w:adjustRightInd w:val="0"/>
        <w:snapToGrid w:val="0"/>
        <w:spacing w:before="0" w:beforeLines="0" w:line="400" w:lineRule="exact"/>
        <w:ind w:firstLine="840" w:firstLineChars="400"/>
        <w:rPr>
          <w:rFonts w:hint="eastAsia" w:ascii="方正仿宋_GB2312" w:hAnsi="方正仿宋_GB2312" w:eastAsia="方正仿宋_GB2312" w:cs="方正仿宋_GB2312"/>
          <w:bCs/>
          <w:szCs w:val="21"/>
          <w:u w:val="single"/>
        </w:rPr>
      </w:pPr>
      <w:r>
        <w:rPr>
          <w:rFonts w:hint="eastAsia" w:ascii="方正仿宋_GB2312" w:hAnsi="方正仿宋_GB2312" w:eastAsia="方正仿宋_GB2312" w:cs="方正仿宋_GB2312"/>
          <w:bCs/>
          <w:szCs w:val="21"/>
        </w:rPr>
        <w:t>验收组织的其他事项：</w:t>
      </w:r>
      <w:r>
        <w:rPr>
          <w:rFonts w:hint="eastAsia" w:ascii="方正仿宋_GB2312" w:hAnsi="方正仿宋_GB2312" w:eastAsia="方正仿宋_GB2312" w:cs="方正仿宋_GB2312"/>
          <w:bCs/>
          <w:szCs w:val="21"/>
          <w:u w:val="single"/>
        </w:rPr>
        <w:t xml:space="preserve">                </w:t>
      </w:r>
    </w:p>
    <w:p w14:paraId="011F6757">
      <w:pPr>
        <w:adjustRightInd w:val="0"/>
        <w:snapToGrid w:val="0"/>
        <w:spacing w:before="0" w:beforeLines="0" w:line="400" w:lineRule="exact"/>
        <w:ind w:firstLine="420" w:firstLineChars="200"/>
        <w:rPr>
          <w:rFonts w:hint="eastAsia" w:ascii="方正仿宋_GB2312" w:hAnsi="方正仿宋_GB2312" w:eastAsia="方正仿宋_GB2312" w:cs="方正仿宋_GB2312"/>
          <w:bCs/>
          <w:szCs w:val="21"/>
          <w:u w:val="single"/>
        </w:rPr>
      </w:pPr>
      <w:r>
        <w:rPr>
          <w:rFonts w:hint="eastAsia" w:ascii="方正仿宋_GB2312" w:hAnsi="方正仿宋_GB2312" w:eastAsia="方正仿宋_GB2312" w:cs="方正仿宋_GB2312"/>
          <w:bCs/>
          <w:szCs w:val="21"/>
        </w:rPr>
        <w:t>（2）履约验收时间：</w:t>
      </w:r>
      <w:r>
        <w:rPr>
          <w:rFonts w:hint="eastAsia" w:ascii="方正仿宋_GB2312" w:hAnsi="方正仿宋_GB2312" w:eastAsia="方正仿宋_GB2312" w:cs="方正仿宋_GB2312"/>
          <w:bCs/>
          <w:szCs w:val="21"/>
          <w:u w:val="single"/>
        </w:rPr>
        <w:t>（计划于何时验收/供应商提出验收申请之日起   日内组织验收）</w:t>
      </w:r>
      <w:r>
        <w:rPr>
          <w:rFonts w:hint="eastAsia" w:ascii="方正仿宋_GB2312" w:hAnsi="方正仿宋_GB2312" w:eastAsia="方正仿宋_GB2312" w:cs="方正仿宋_GB2312"/>
          <w:bCs/>
          <w:szCs w:val="21"/>
          <w:u w:val="single"/>
          <w:lang w:val="en-US" w:eastAsia="zh-CN"/>
        </w:rPr>
        <w:t xml:space="preserve"> </w:t>
      </w:r>
    </w:p>
    <w:p w14:paraId="73C7EB98">
      <w:pPr>
        <w:adjustRightInd w:val="0"/>
        <w:snapToGrid w:val="0"/>
        <w:spacing w:before="0" w:beforeLines="0" w:line="400" w:lineRule="exact"/>
        <w:ind w:firstLine="420" w:firstLineChars="200"/>
        <w:rPr>
          <w:rFonts w:hint="eastAsia" w:ascii="方正仿宋_GB2312" w:hAnsi="方正仿宋_GB2312" w:eastAsia="方正仿宋_GB2312" w:cs="方正仿宋_GB2312"/>
          <w:bCs/>
          <w:szCs w:val="21"/>
        </w:rPr>
      </w:pPr>
      <w:r>
        <w:rPr>
          <w:rFonts w:hint="eastAsia" w:ascii="方正仿宋_GB2312" w:hAnsi="方正仿宋_GB2312" w:eastAsia="方正仿宋_GB2312" w:cs="方正仿宋_GB2312"/>
          <w:bCs/>
          <w:szCs w:val="21"/>
        </w:rPr>
        <w:t>（3）履约验收方式：</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 xml:space="preserve">一次性验收         </w:t>
      </w:r>
    </w:p>
    <w:p w14:paraId="23F3CF6E">
      <w:pPr>
        <w:adjustRightInd w:val="0"/>
        <w:snapToGrid w:val="0"/>
        <w:spacing w:before="0" w:beforeLines="0" w:line="400" w:lineRule="exact"/>
        <w:ind w:firstLine="0" w:firstLineChars="0"/>
        <w:rPr>
          <w:rFonts w:hint="eastAsia" w:ascii="方正仿宋_GB2312" w:hAnsi="方正仿宋_GB2312" w:eastAsia="方正仿宋_GB2312" w:cs="方正仿宋_GB2312"/>
          <w:bCs/>
          <w:szCs w:val="21"/>
          <w:lang w:val="en-US" w:eastAsia="zh-CN"/>
        </w:rPr>
      </w:pPr>
      <w:r>
        <w:rPr>
          <w:rFonts w:hint="eastAsia" w:ascii="方正仿宋_GB2312" w:hAnsi="方正仿宋_GB2312" w:eastAsia="方正仿宋_GB2312" w:cs="方正仿宋_GB2312"/>
          <w:bCs/>
          <w:szCs w:val="21"/>
          <w:lang w:val="en-US" w:eastAsia="zh-CN"/>
        </w:rPr>
        <w:t xml:space="preserve">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Cs w:val="21"/>
        </w:rPr>
        <w:t>分期/分项验收</w:t>
      </w:r>
      <w:r>
        <w:rPr>
          <w:rFonts w:hint="eastAsia" w:ascii="方正仿宋_GB2312" w:hAnsi="方正仿宋_GB2312" w:eastAsia="方正仿宋_GB2312" w:cs="方正仿宋_GB2312"/>
          <w:bCs/>
          <w:szCs w:val="21"/>
          <w:lang w:eastAsia="zh-CN"/>
        </w:rPr>
        <w:t>：</w:t>
      </w:r>
      <w:r>
        <w:rPr>
          <w:rFonts w:hint="eastAsia" w:ascii="方正仿宋_GB2312" w:hAnsi="方正仿宋_GB2312" w:eastAsia="方正仿宋_GB2312" w:cs="方正仿宋_GB2312"/>
          <w:bCs/>
          <w:szCs w:val="21"/>
          <w:u w:val="single"/>
        </w:rPr>
        <w:t xml:space="preserve"> </w:t>
      </w:r>
      <w:r>
        <w:rPr>
          <w:rFonts w:hint="eastAsia" w:ascii="方正仿宋_GB2312" w:hAnsi="方正仿宋_GB2312" w:eastAsia="方正仿宋_GB2312" w:cs="方正仿宋_GB2312"/>
          <w:bCs/>
          <w:szCs w:val="21"/>
          <w:u w:val="single"/>
          <w:lang w:eastAsia="zh-CN"/>
        </w:rPr>
        <w:t>（应明确分期</w:t>
      </w:r>
      <w:r>
        <w:rPr>
          <w:rFonts w:hint="eastAsia" w:ascii="方正仿宋_GB2312" w:hAnsi="方正仿宋_GB2312" w:eastAsia="方正仿宋_GB2312" w:cs="方正仿宋_GB2312"/>
          <w:bCs/>
          <w:szCs w:val="21"/>
          <w:u w:val="single"/>
          <w:lang w:val="en" w:eastAsia="zh-CN"/>
        </w:rPr>
        <w:t>/分项验收的工作安排</w:t>
      </w:r>
      <w:r>
        <w:rPr>
          <w:rFonts w:hint="eastAsia" w:ascii="方正仿宋_GB2312" w:hAnsi="方正仿宋_GB2312" w:eastAsia="方正仿宋_GB2312" w:cs="方正仿宋_GB2312"/>
          <w:bCs/>
          <w:szCs w:val="21"/>
          <w:u w:val="single"/>
          <w:lang w:eastAsia="zh-CN"/>
        </w:rPr>
        <w:t>）</w:t>
      </w:r>
      <w:r>
        <w:rPr>
          <w:rFonts w:hint="eastAsia" w:ascii="方正仿宋_GB2312" w:hAnsi="方正仿宋_GB2312" w:eastAsia="方正仿宋_GB2312" w:cs="方正仿宋_GB2312"/>
          <w:bCs/>
          <w:szCs w:val="21"/>
          <w:u w:val="single"/>
        </w:rPr>
        <w:t xml:space="preserve"> </w:t>
      </w:r>
      <w:r>
        <w:rPr>
          <w:rFonts w:hint="eastAsia" w:ascii="方正仿宋_GB2312" w:hAnsi="方正仿宋_GB2312" w:eastAsia="方正仿宋_GB2312" w:cs="方正仿宋_GB2312"/>
          <w:bCs/>
          <w:szCs w:val="21"/>
          <w:u w:val="single"/>
          <w:lang w:val="en-US" w:eastAsia="zh-CN"/>
        </w:rPr>
        <w:t xml:space="preserve"> </w:t>
      </w:r>
    </w:p>
    <w:p w14:paraId="13ABB800">
      <w:pPr>
        <w:adjustRightInd w:val="0"/>
        <w:snapToGrid w:val="0"/>
        <w:spacing w:before="0" w:beforeLines="0" w:line="400" w:lineRule="exact"/>
        <w:ind w:firstLine="420" w:firstLineChars="200"/>
        <w:rPr>
          <w:rFonts w:hint="eastAsia" w:ascii="方正仿宋_GB2312" w:hAnsi="方正仿宋_GB2312" w:eastAsia="方正仿宋_GB2312" w:cs="方正仿宋_GB2312"/>
          <w:bCs/>
          <w:szCs w:val="21"/>
        </w:rPr>
      </w:pPr>
      <w:r>
        <w:rPr>
          <w:rFonts w:hint="eastAsia" w:ascii="方正仿宋_GB2312" w:hAnsi="方正仿宋_GB2312" w:eastAsia="方正仿宋_GB2312" w:cs="方正仿宋_GB2312"/>
          <w:bCs/>
          <w:szCs w:val="21"/>
        </w:rPr>
        <w:t>（4）履约验收程序：</w:t>
      </w:r>
      <w:r>
        <w:rPr>
          <w:rFonts w:hint="eastAsia" w:ascii="方正仿宋_GB2312" w:hAnsi="方正仿宋_GB2312" w:eastAsia="方正仿宋_GB2312" w:cs="方正仿宋_GB2312"/>
          <w:bCs/>
          <w:szCs w:val="21"/>
          <w:u w:val="single"/>
        </w:rPr>
        <w:t xml:space="preserve">                                         </w:t>
      </w:r>
    </w:p>
    <w:p w14:paraId="4E0C9957">
      <w:pPr>
        <w:adjustRightInd w:val="0"/>
        <w:snapToGrid w:val="0"/>
        <w:spacing w:before="0" w:beforeLines="0" w:line="400" w:lineRule="exact"/>
        <w:ind w:firstLine="420" w:firstLineChars="200"/>
        <w:rPr>
          <w:rFonts w:hint="eastAsia" w:ascii="方正仿宋_GB2312" w:hAnsi="方正仿宋_GB2312" w:eastAsia="方正仿宋_GB2312" w:cs="方正仿宋_GB2312"/>
          <w:bCs/>
          <w:szCs w:val="21"/>
          <w:u w:val="single"/>
        </w:rPr>
      </w:pPr>
      <w:r>
        <w:rPr>
          <w:rFonts w:hint="eastAsia" w:ascii="方正仿宋_GB2312" w:hAnsi="方正仿宋_GB2312" w:eastAsia="方正仿宋_GB2312" w:cs="方正仿宋_GB2312"/>
          <w:bCs/>
          <w:szCs w:val="21"/>
        </w:rPr>
        <w:t>（5）履约验收的内容：</w:t>
      </w:r>
      <w:r>
        <w:rPr>
          <w:rFonts w:hint="eastAsia" w:ascii="方正仿宋_GB2312" w:hAnsi="方正仿宋_GB2312" w:eastAsia="方正仿宋_GB2312" w:cs="方正仿宋_GB2312"/>
          <w:bCs/>
          <w:szCs w:val="21"/>
          <w:u w:val="single"/>
        </w:rPr>
        <w:t xml:space="preserve"> </w:t>
      </w:r>
      <w:r>
        <w:rPr>
          <w:rFonts w:hint="eastAsia" w:ascii="方正仿宋_GB2312" w:hAnsi="方正仿宋_GB2312" w:eastAsia="方正仿宋_GB2312" w:cs="方正仿宋_GB2312"/>
          <w:bCs/>
          <w:szCs w:val="21"/>
          <w:u w:val="single"/>
          <w:lang w:eastAsia="zh-CN"/>
        </w:rPr>
        <w:t>（应当包括每一项技术和商务要求的履约情况，特别是落实政府采购扶持中小企业，支持绿色发展和乡村振兴等政策情况）</w:t>
      </w:r>
      <w:r>
        <w:rPr>
          <w:rFonts w:hint="eastAsia" w:ascii="方正仿宋_GB2312" w:hAnsi="方正仿宋_GB2312" w:eastAsia="方正仿宋_GB2312" w:cs="方正仿宋_GB2312"/>
          <w:bCs/>
          <w:szCs w:val="21"/>
          <w:u w:val="single"/>
        </w:rPr>
        <w:t xml:space="preserve">                                      </w:t>
      </w:r>
    </w:p>
    <w:p w14:paraId="22343328">
      <w:pPr>
        <w:adjustRightInd w:val="0"/>
        <w:snapToGrid w:val="0"/>
        <w:spacing w:before="0" w:beforeLines="0" w:line="400" w:lineRule="exact"/>
        <w:ind w:firstLine="420" w:firstLineChars="200"/>
        <w:rPr>
          <w:rFonts w:hint="eastAsia" w:ascii="方正仿宋_GB2312" w:hAnsi="方正仿宋_GB2312" w:eastAsia="方正仿宋_GB2312" w:cs="方正仿宋_GB2312"/>
          <w:bCs/>
          <w:szCs w:val="21"/>
          <w:u w:val="single"/>
        </w:rPr>
      </w:pPr>
      <w:r>
        <w:rPr>
          <w:rFonts w:hint="eastAsia" w:ascii="方正仿宋_GB2312" w:hAnsi="方正仿宋_GB2312" w:eastAsia="方正仿宋_GB2312" w:cs="方正仿宋_GB2312"/>
          <w:bCs/>
          <w:szCs w:val="21"/>
        </w:rPr>
        <w:t>（6）履约验收标准：</w:t>
      </w:r>
      <w:r>
        <w:rPr>
          <w:rFonts w:hint="eastAsia" w:ascii="方正仿宋_GB2312" w:hAnsi="方正仿宋_GB2312" w:eastAsia="方正仿宋_GB2312" w:cs="方正仿宋_GB2312"/>
          <w:bCs/>
          <w:szCs w:val="21"/>
          <w:u w:val="single"/>
        </w:rPr>
        <w:t xml:space="preserve">                                         </w:t>
      </w:r>
    </w:p>
    <w:p w14:paraId="276E630C">
      <w:pPr>
        <w:pStyle w:val="18"/>
        <w:spacing w:beforeLines="0"/>
        <w:rPr>
          <w:rFonts w:hint="eastAsia" w:ascii="方正仿宋_GB2312" w:hAnsi="方正仿宋_GB2312" w:eastAsia="方正仿宋_GB2312" w:cs="方正仿宋_GB2312"/>
          <w:sz w:val="21"/>
          <w:lang w:eastAsia="zh-CN"/>
        </w:rPr>
      </w:pPr>
      <w:r>
        <w:rPr>
          <w:rFonts w:hint="eastAsia" w:ascii="方正仿宋_GB2312" w:hAnsi="方正仿宋_GB2312" w:eastAsia="方正仿宋_GB2312" w:cs="方正仿宋_GB2312"/>
          <w:bCs/>
          <w:sz w:val="21"/>
          <w:szCs w:val="21"/>
          <w:u w:val="none"/>
          <w:lang w:eastAsia="zh-CN"/>
        </w:rPr>
        <w:t>（</w:t>
      </w:r>
      <w:r>
        <w:rPr>
          <w:rFonts w:hint="eastAsia" w:ascii="方正仿宋_GB2312" w:hAnsi="方正仿宋_GB2312" w:eastAsia="方正仿宋_GB2312" w:cs="方正仿宋_GB2312"/>
          <w:bCs/>
          <w:sz w:val="21"/>
          <w:szCs w:val="21"/>
          <w:u w:val="none"/>
          <w:lang w:val="en-US" w:eastAsia="zh-CN"/>
        </w:rPr>
        <w:t>7</w:t>
      </w:r>
      <w:r>
        <w:rPr>
          <w:rFonts w:hint="eastAsia" w:ascii="方正仿宋_GB2312" w:hAnsi="方正仿宋_GB2312" w:eastAsia="方正仿宋_GB2312" w:cs="方正仿宋_GB2312"/>
          <w:bCs/>
          <w:sz w:val="21"/>
          <w:szCs w:val="21"/>
          <w:u w:val="none"/>
          <w:lang w:eastAsia="zh-CN"/>
        </w:rPr>
        <w:t>）是否以采购活动中供应商提供的样品作为参考：</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 w:val="21"/>
          <w:szCs w:val="21"/>
        </w:rPr>
        <w:t xml:space="preserve">是  </w:t>
      </w:r>
      <w:r>
        <w:rPr>
          <w:rFonts w:hint="eastAsia" w:ascii="方正仿宋_GB2312" w:hAnsi="方正仿宋_GB2312" w:eastAsia="方正仿宋_GB2312" w:cs="方正仿宋_GB2312"/>
          <w:sz w:val="21"/>
          <w:szCs w:val="21"/>
        </w:rPr>
        <w:sym w:font="Wingdings" w:char="00A8"/>
      </w:r>
      <w:r>
        <w:rPr>
          <w:rFonts w:hint="eastAsia" w:ascii="方正仿宋_GB2312" w:hAnsi="方正仿宋_GB2312" w:eastAsia="方正仿宋_GB2312" w:cs="方正仿宋_GB2312"/>
          <w:bCs/>
          <w:sz w:val="21"/>
          <w:szCs w:val="21"/>
        </w:rPr>
        <w:t>否</w:t>
      </w:r>
    </w:p>
    <w:p w14:paraId="4AE56DC6">
      <w:pPr>
        <w:adjustRightInd w:val="0"/>
        <w:snapToGrid w:val="0"/>
        <w:spacing w:before="0" w:beforeLines="0" w:line="400" w:lineRule="exact"/>
        <w:ind w:firstLine="420" w:firstLineChars="200"/>
        <w:rPr>
          <w:rFonts w:hint="eastAsia" w:ascii="方正仿宋_GB2312" w:hAnsi="方正仿宋_GB2312" w:eastAsia="方正仿宋_GB2312" w:cs="方正仿宋_GB2312"/>
          <w:bCs/>
          <w:szCs w:val="21"/>
          <w:u w:val="single"/>
        </w:rPr>
      </w:pPr>
      <w:r>
        <w:rPr>
          <w:rFonts w:hint="eastAsia" w:ascii="方正仿宋_GB2312" w:hAnsi="方正仿宋_GB2312" w:eastAsia="方正仿宋_GB2312" w:cs="方正仿宋_GB2312"/>
          <w:bCs/>
          <w:szCs w:val="21"/>
        </w:rPr>
        <w:t>（8）履约验收其他事项：</w:t>
      </w:r>
      <w:r>
        <w:rPr>
          <w:rFonts w:hint="eastAsia" w:ascii="方正仿宋_GB2312" w:hAnsi="方正仿宋_GB2312" w:eastAsia="方正仿宋_GB2312" w:cs="方正仿宋_GB2312"/>
          <w:bCs/>
          <w:szCs w:val="21"/>
          <w:u w:val="single"/>
        </w:rPr>
        <w:t xml:space="preserve">      </w:t>
      </w:r>
      <w:r>
        <w:rPr>
          <w:rFonts w:hint="eastAsia" w:ascii="方正仿宋_GB2312" w:hAnsi="方正仿宋_GB2312" w:eastAsia="方正仿宋_GB2312" w:cs="方正仿宋_GB2312"/>
          <w:bCs/>
          <w:i w:val="0"/>
          <w:iCs w:val="0"/>
          <w:szCs w:val="21"/>
          <w:u w:val="single"/>
        </w:rPr>
        <w:t>（产权过户登记等）</w:t>
      </w:r>
      <w:r>
        <w:rPr>
          <w:rFonts w:hint="eastAsia" w:ascii="方正仿宋_GB2312" w:hAnsi="方正仿宋_GB2312" w:eastAsia="方正仿宋_GB2312" w:cs="方正仿宋_GB2312"/>
          <w:bCs/>
          <w:szCs w:val="21"/>
          <w:u w:val="single"/>
        </w:rPr>
        <w:t xml:space="preserve">          </w:t>
      </w:r>
    </w:p>
    <w:p w14:paraId="305A25D0">
      <w:pPr>
        <w:numPr>
          <w:ilvl w:val="0"/>
          <w:numId w:val="4"/>
        </w:numPr>
        <w:adjustRightInd w:val="0"/>
        <w:snapToGrid w:val="0"/>
        <w:spacing w:before="0" w:beforeLines="0" w:line="400" w:lineRule="exact"/>
        <w:ind w:firstLine="422" w:firstLineChars="200"/>
        <w:rPr>
          <w:rFonts w:hint="eastAsia" w:ascii="方正仿宋_GB2312" w:hAnsi="方正仿宋_GB2312" w:eastAsia="方正仿宋_GB2312" w:cs="方正仿宋_GB2312"/>
          <w:b/>
          <w:szCs w:val="21"/>
        </w:rPr>
      </w:pPr>
      <w:r>
        <w:rPr>
          <w:rFonts w:hint="eastAsia" w:ascii="方正仿宋_GB2312" w:hAnsi="方正仿宋_GB2312" w:eastAsia="方正仿宋_GB2312" w:cs="方正仿宋_GB2312"/>
          <w:b/>
          <w:szCs w:val="21"/>
        </w:rPr>
        <w:t>组成合同的文件</w:t>
      </w:r>
    </w:p>
    <w:p w14:paraId="431ACEE1">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本协议书与下列文件一起构成合同文件，如下述文件之间有任何抵触、矛盾或歧义，应按以下顺序解释：</w:t>
      </w:r>
    </w:p>
    <w:p w14:paraId="1B9FAE1B">
      <w:pPr>
        <w:adjustRightInd w:val="0"/>
        <w:snapToGrid w:val="0"/>
        <w:spacing w:before="0" w:beforeLines="0" w:line="400" w:lineRule="exact"/>
        <w:ind w:firstLine="420" w:firstLineChars="200"/>
        <w:rPr>
          <w:rFonts w:hint="eastAsia" w:ascii="方正仿宋_GB2312" w:hAnsi="方正仿宋_GB2312" w:eastAsia="方正仿宋_GB2312" w:cs="方正仿宋_GB2312"/>
          <w:color w:val="auto"/>
          <w:szCs w:val="21"/>
          <w:lang w:eastAsia="zh-CN"/>
        </w:rPr>
      </w:pPr>
      <w:r>
        <w:rPr>
          <w:rFonts w:hint="eastAsia" w:ascii="方正仿宋_GB2312" w:hAnsi="方正仿宋_GB2312" w:eastAsia="方正仿宋_GB2312" w:cs="方正仿宋_GB2312"/>
          <w:color w:val="auto"/>
          <w:szCs w:val="21"/>
        </w:rPr>
        <w:t>（1）</w:t>
      </w:r>
      <w:r>
        <w:rPr>
          <w:rFonts w:hint="eastAsia" w:ascii="方正仿宋_GB2312" w:hAnsi="方正仿宋_GB2312" w:eastAsia="方正仿宋_GB2312" w:cs="方正仿宋_GB2312"/>
          <w:color w:val="auto"/>
          <w:szCs w:val="21"/>
          <w:lang w:eastAsia="zh-CN"/>
        </w:rPr>
        <w:t>政府采购</w:t>
      </w:r>
      <w:r>
        <w:rPr>
          <w:rFonts w:hint="eastAsia" w:ascii="方正仿宋_GB2312" w:hAnsi="方正仿宋_GB2312" w:eastAsia="方正仿宋_GB2312" w:cs="方正仿宋_GB2312"/>
          <w:color w:val="auto"/>
          <w:szCs w:val="21"/>
        </w:rPr>
        <w:t>合同协议书及其变更、补充</w:t>
      </w:r>
      <w:r>
        <w:rPr>
          <w:rFonts w:hint="eastAsia" w:ascii="方正仿宋_GB2312" w:hAnsi="方正仿宋_GB2312" w:eastAsia="方正仿宋_GB2312" w:cs="方正仿宋_GB2312"/>
          <w:color w:val="auto"/>
          <w:szCs w:val="21"/>
          <w:lang w:eastAsia="zh-CN"/>
        </w:rPr>
        <w:t>协议</w:t>
      </w:r>
    </w:p>
    <w:p w14:paraId="682F46C5">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w:t>
      </w:r>
      <w:r>
        <w:rPr>
          <w:rFonts w:hint="eastAsia" w:ascii="方正仿宋_GB2312" w:hAnsi="方正仿宋_GB2312" w:eastAsia="方正仿宋_GB2312" w:cs="方正仿宋_GB2312"/>
          <w:szCs w:val="21"/>
          <w:lang w:val="en-US" w:eastAsia="zh-CN"/>
        </w:rPr>
        <w:t>2</w:t>
      </w:r>
      <w:r>
        <w:rPr>
          <w:rFonts w:hint="eastAsia" w:ascii="方正仿宋_GB2312" w:hAnsi="方正仿宋_GB2312" w:eastAsia="方正仿宋_GB2312" w:cs="方正仿宋_GB2312"/>
          <w:szCs w:val="21"/>
        </w:rPr>
        <w:t>）政府采购合同专用条款</w:t>
      </w:r>
    </w:p>
    <w:p w14:paraId="7D2F1833">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w:t>
      </w:r>
      <w:r>
        <w:rPr>
          <w:rFonts w:hint="eastAsia" w:ascii="方正仿宋_GB2312" w:hAnsi="方正仿宋_GB2312" w:eastAsia="方正仿宋_GB2312" w:cs="方正仿宋_GB2312"/>
          <w:szCs w:val="21"/>
          <w:lang w:val="en-US" w:eastAsia="zh-CN"/>
        </w:rPr>
        <w:t>3</w:t>
      </w:r>
      <w:r>
        <w:rPr>
          <w:rFonts w:hint="eastAsia" w:ascii="方正仿宋_GB2312" w:hAnsi="方正仿宋_GB2312" w:eastAsia="方正仿宋_GB2312" w:cs="方正仿宋_GB2312"/>
          <w:szCs w:val="21"/>
        </w:rPr>
        <w:t>）政府采购合同通用条款</w:t>
      </w:r>
    </w:p>
    <w:p w14:paraId="6645697E">
      <w:pPr>
        <w:adjustRightInd w:val="0"/>
        <w:snapToGrid w:val="0"/>
        <w:spacing w:before="0" w:beforeLines="0" w:line="400" w:lineRule="exact"/>
        <w:ind w:firstLine="420" w:firstLineChars="200"/>
        <w:rPr>
          <w:rFonts w:hint="eastAsia" w:ascii="方正仿宋_GB2312" w:hAnsi="方正仿宋_GB2312" w:eastAsia="方正仿宋_GB2312" w:cs="方正仿宋_GB2312"/>
          <w:color w:val="auto"/>
          <w:szCs w:val="21"/>
        </w:rPr>
      </w:pPr>
      <w:r>
        <w:rPr>
          <w:rFonts w:hint="eastAsia" w:ascii="方正仿宋_GB2312" w:hAnsi="方正仿宋_GB2312" w:eastAsia="方正仿宋_GB2312" w:cs="方正仿宋_GB2312"/>
          <w:color w:val="auto"/>
          <w:szCs w:val="21"/>
        </w:rPr>
        <w:t>（</w:t>
      </w:r>
      <w:r>
        <w:rPr>
          <w:rFonts w:hint="eastAsia" w:ascii="方正仿宋_GB2312" w:hAnsi="方正仿宋_GB2312" w:eastAsia="方正仿宋_GB2312" w:cs="方正仿宋_GB2312"/>
          <w:color w:val="auto"/>
          <w:szCs w:val="21"/>
          <w:lang w:val="en-US" w:eastAsia="zh-CN"/>
        </w:rPr>
        <w:t>4</w:t>
      </w:r>
      <w:r>
        <w:rPr>
          <w:rFonts w:hint="eastAsia" w:ascii="方正仿宋_GB2312" w:hAnsi="方正仿宋_GB2312" w:eastAsia="方正仿宋_GB2312" w:cs="方正仿宋_GB2312"/>
          <w:color w:val="auto"/>
          <w:szCs w:val="21"/>
        </w:rPr>
        <w:t>）中标</w:t>
      </w:r>
      <w:r>
        <w:rPr>
          <w:rFonts w:hint="eastAsia" w:ascii="方正仿宋_GB2312" w:hAnsi="方正仿宋_GB2312" w:eastAsia="方正仿宋_GB2312" w:cs="方正仿宋_GB2312"/>
          <w:color w:val="auto"/>
          <w:szCs w:val="21"/>
          <w:lang w:eastAsia="zh-CN"/>
        </w:rPr>
        <w:t>（成交）</w:t>
      </w:r>
      <w:r>
        <w:rPr>
          <w:rFonts w:hint="eastAsia" w:ascii="方正仿宋_GB2312" w:hAnsi="方正仿宋_GB2312" w:eastAsia="方正仿宋_GB2312" w:cs="方正仿宋_GB2312"/>
          <w:color w:val="auto"/>
          <w:szCs w:val="21"/>
        </w:rPr>
        <w:t>通知书</w:t>
      </w:r>
    </w:p>
    <w:p w14:paraId="68EF5037">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）投标（响应）文件</w:t>
      </w:r>
    </w:p>
    <w:p w14:paraId="725AEF37">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（6）采购文件</w:t>
      </w:r>
    </w:p>
    <w:p w14:paraId="45F52A11">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（7）有关技术文件，图纸</w:t>
      </w:r>
    </w:p>
    <w:p w14:paraId="42299853">
      <w:pPr>
        <w:pStyle w:val="18"/>
        <w:spacing w:beforeLines="0"/>
        <w:rPr>
          <w:rFonts w:hint="eastAsia" w:ascii="方正仿宋_GB2312" w:hAnsi="方正仿宋_GB2312" w:eastAsia="方正仿宋_GB2312" w:cs="方正仿宋_GB2312"/>
          <w:kern w:val="2"/>
          <w:sz w:val="21"/>
          <w:highlight w:val="none"/>
          <w:lang w:eastAsia="zh-CN"/>
        </w:rPr>
      </w:pPr>
      <w:r>
        <w:rPr>
          <w:rFonts w:hint="eastAsia" w:ascii="方正仿宋_GB2312" w:hAnsi="方正仿宋_GB2312" w:eastAsia="方正仿宋_GB2312" w:cs="方正仿宋_GB2312"/>
          <w:sz w:val="21"/>
          <w:szCs w:val="21"/>
          <w:highlight w:val="none"/>
          <w:lang w:eastAsia="zh-CN"/>
        </w:rPr>
        <w:t>（</w:t>
      </w:r>
      <w:r>
        <w:rPr>
          <w:rFonts w:hint="eastAsia" w:ascii="方正仿宋_GB2312" w:hAnsi="方正仿宋_GB2312" w:eastAsia="方正仿宋_GB2312" w:cs="方正仿宋_GB2312"/>
          <w:sz w:val="21"/>
          <w:szCs w:val="21"/>
          <w:highlight w:val="none"/>
          <w:lang w:val="en-US" w:eastAsia="zh-CN"/>
        </w:rPr>
        <w:t>8</w:t>
      </w:r>
      <w:r>
        <w:rPr>
          <w:rFonts w:hint="eastAsia" w:ascii="方正仿宋_GB2312" w:hAnsi="方正仿宋_GB2312" w:eastAsia="方正仿宋_GB2312" w:cs="方正仿宋_GB2312"/>
          <w:sz w:val="21"/>
          <w:szCs w:val="21"/>
          <w:highlight w:val="none"/>
          <w:lang w:eastAsia="zh-CN"/>
        </w:rPr>
        <w:t>）</w:t>
      </w:r>
      <w:r>
        <w:rPr>
          <w:rFonts w:hint="eastAsia" w:ascii="方正仿宋_GB2312" w:hAnsi="方正仿宋_GB2312" w:eastAsia="方正仿宋_GB2312" w:cs="方正仿宋_GB2312"/>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p>
    <w:p w14:paraId="29512A63">
      <w:pPr>
        <w:numPr>
          <w:ilvl w:val="0"/>
          <w:numId w:val="4"/>
        </w:numPr>
        <w:adjustRightInd w:val="0"/>
        <w:snapToGrid w:val="0"/>
        <w:spacing w:before="0" w:beforeLines="0" w:line="400" w:lineRule="exact"/>
        <w:ind w:firstLine="422" w:firstLineChars="200"/>
        <w:rPr>
          <w:rFonts w:hint="eastAsia" w:ascii="方正仿宋_GB2312" w:hAnsi="方正仿宋_GB2312" w:eastAsia="方正仿宋_GB2312" w:cs="方正仿宋_GB2312"/>
          <w:b/>
          <w:szCs w:val="21"/>
        </w:rPr>
      </w:pPr>
      <w:r>
        <w:rPr>
          <w:rFonts w:hint="eastAsia" w:ascii="方正仿宋_GB2312" w:hAnsi="方正仿宋_GB2312" w:eastAsia="方正仿宋_GB2312" w:cs="方正仿宋_GB2312"/>
          <w:b/>
          <w:szCs w:val="21"/>
        </w:rPr>
        <w:t>合同生效</w:t>
      </w:r>
    </w:p>
    <w:p w14:paraId="0FA76907">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本合同自</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u w:val="single"/>
          <w:lang w:val="en-US" w:eastAsia="zh-CN"/>
        </w:rPr>
        <w:t>签订之日起</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生效。</w:t>
      </w:r>
    </w:p>
    <w:p w14:paraId="277C0F0E">
      <w:pPr>
        <w:numPr>
          <w:ilvl w:val="0"/>
          <w:numId w:val="4"/>
        </w:numPr>
        <w:adjustRightInd w:val="0"/>
        <w:snapToGrid w:val="0"/>
        <w:spacing w:before="0" w:beforeLines="0" w:line="400" w:lineRule="exact"/>
        <w:ind w:firstLine="422" w:firstLineChars="200"/>
        <w:rPr>
          <w:rFonts w:hint="eastAsia" w:ascii="方正仿宋_GB2312" w:hAnsi="方正仿宋_GB2312" w:eastAsia="方正仿宋_GB2312" w:cs="方正仿宋_GB2312"/>
          <w:b/>
          <w:szCs w:val="21"/>
        </w:rPr>
      </w:pPr>
      <w:r>
        <w:rPr>
          <w:rFonts w:hint="eastAsia" w:ascii="方正仿宋_GB2312" w:hAnsi="方正仿宋_GB2312" w:eastAsia="方正仿宋_GB2312" w:cs="方正仿宋_GB2312"/>
          <w:b/>
          <w:szCs w:val="21"/>
        </w:rPr>
        <w:t>合同份数</w:t>
      </w:r>
    </w:p>
    <w:p w14:paraId="06525759">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本合同一式</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份，</w:t>
      </w:r>
      <w:r>
        <w:rPr>
          <w:rFonts w:hint="eastAsia" w:ascii="方正仿宋_GB2312" w:hAnsi="方正仿宋_GB2312" w:eastAsia="方正仿宋_GB2312" w:cs="方正仿宋_GB2312"/>
          <w:szCs w:val="21"/>
          <w:lang w:eastAsia="zh-CN"/>
        </w:rPr>
        <w:t>甲方</w:t>
      </w:r>
      <w:r>
        <w:rPr>
          <w:rFonts w:hint="eastAsia" w:ascii="方正仿宋_GB2312" w:hAnsi="方正仿宋_GB2312" w:eastAsia="方正仿宋_GB2312" w:cs="方正仿宋_GB2312"/>
          <w:szCs w:val="21"/>
        </w:rPr>
        <w:t>执</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份，</w:t>
      </w:r>
      <w:r>
        <w:rPr>
          <w:rFonts w:hint="eastAsia" w:ascii="方正仿宋_GB2312" w:hAnsi="方正仿宋_GB2312" w:eastAsia="方正仿宋_GB2312" w:cs="方正仿宋_GB2312"/>
          <w:szCs w:val="21"/>
          <w:lang w:eastAsia="zh-CN"/>
        </w:rPr>
        <w:t>乙方</w:t>
      </w:r>
      <w:r>
        <w:rPr>
          <w:rFonts w:hint="eastAsia" w:ascii="方正仿宋_GB2312" w:hAnsi="方正仿宋_GB2312" w:eastAsia="方正仿宋_GB2312" w:cs="方正仿宋_GB2312"/>
          <w:szCs w:val="21"/>
        </w:rPr>
        <w:t>执</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u w:val="single"/>
          <w:lang w:val="en-US" w:eastAsia="zh-CN"/>
        </w:rPr>
        <w:t xml:space="preserve"> </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份，均具有同等法律效力。</w:t>
      </w:r>
    </w:p>
    <w:p w14:paraId="4534FAEE">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合同订立时间：</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年</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月</w:t>
      </w:r>
      <w:r>
        <w:rPr>
          <w:rFonts w:hint="eastAsia" w:ascii="方正仿宋_GB2312" w:hAnsi="方正仿宋_GB2312" w:eastAsia="方正仿宋_GB2312" w:cs="方正仿宋_GB2312"/>
          <w:szCs w:val="21"/>
          <w:u w:val="single"/>
        </w:rPr>
        <w:t xml:space="preserve">      </w:t>
      </w:r>
      <w:r>
        <w:rPr>
          <w:rFonts w:hint="eastAsia" w:ascii="方正仿宋_GB2312" w:hAnsi="方正仿宋_GB2312" w:eastAsia="方正仿宋_GB2312" w:cs="方正仿宋_GB2312"/>
          <w:szCs w:val="21"/>
        </w:rPr>
        <w:t>日</w:t>
      </w:r>
    </w:p>
    <w:p w14:paraId="506A96D6">
      <w:pPr>
        <w:adjustRightInd w:val="0"/>
        <w:snapToGrid w:val="0"/>
        <w:spacing w:before="0" w:beforeLines="0" w:line="400" w:lineRule="exact"/>
        <w:ind w:firstLine="420" w:firstLineChars="200"/>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合同订立地点：</w:t>
      </w:r>
      <w:r>
        <w:rPr>
          <w:rFonts w:hint="eastAsia" w:ascii="方正仿宋_GB2312" w:hAnsi="方正仿宋_GB2312" w:eastAsia="方正仿宋_GB2312" w:cs="方正仿宋_GB2312"/>
          <w:szCs w:val="21"/>
          <w:u w:val="single"/>
        </w:rPr>
        <w:t xml:space="preserve">                           </w:t>
      </w:r>
    </w:p>
    <w:p w14:paraId="1F76B6BE">
      <w:pPr>
        <w:adjustRightInd w:val="0"/>
        <w:snapToGrid w:val="0"/>
        <w:spacing w:before="0" w:beforeLines="0" w:line="400" w:lineRule="exact"/>
        <w:ind w:firstLine="420" w:firstLineChars="200"/>
        <w:rPr>
          <w:rFonts w:hint="eastAsia" w:ascii="方正仿宋_GB2312" w:hAnsi="方正仿宋_GB2312" w:eastAsia="方正仿宋_GB2312" w:cs="方正仿宋_GB2312"/>
        </w:rPr>
      </w:pPr>
      <w:r>
        <w:rPr>
          <w:rFonts w:hint="eastAsia" w:ascii="方正仿宋_GB2312" w:hAnsi="方正仿宋_GB2312" w:eastAsia="方正仿宋_GB2312" w:cs="方正仿宋_GB2312"/>
          <w:szCs w:val="21"/>
        </w:rPr>
        <w:t>附件：具体标</w:t>
      </w:r>
      <w:r>
        <w:rPr>
          <w:rFonts w:hint="eastAsia" w:ascii="方正仿宋_GB2312" w:hAnsi="方正仿宋_GB2312" w:eastAsia="方正仿宋_GB2312" w:cs="方正仿宋_GB2312"/>
          <w:szCs w:val="21"/>
          <w:lang w:eastAsia="zh-CN"/>
        </w:rPr>
        <w:t>的及其</w:t>
      </w:r>
      <w:r>
        <w:rPr>
          <w:rFonts w:hint="eastAsia" w:ascii="方正仿宋_GB2312" w:hAnsi="方正仿宋_GB2312" w:eastAsia="方正仿宋_GB2312" w:cs="方正仿宋_GB2312"/>
          <w:szCs w:val="21"/>
          <w:highlight w:val="none"/>
          <w:u w:val="none"/>
          <w:lang w:val="en-US" w:eastAsia="zh-CN"/>
        </w:rPr>
        <w:t>技术要求和商务要求</w:t>
      </w:r>
      <w:r>
        <w:rPr>
          <w:rFonts w:hint="eastAsia" w:ascii="方正仿宋_GB2312" w:hAnsi="方正仿宋_GB2312" w:eastAsia="方正仿宋_GB2312" w:cs="方正仿宋_GB2312"/>
          <w:szCs w:val="21"/>
        </w:rPr>
        <w:t>、联合协议、分包</w:t>
      </w:r>
      <w:r>
        <w:rPr>
          <w:rFonts w:hint="eastAsia" w:ascii="方正仿宋_GB2312" w:hAnsi="方正仿宋_GB2312" w:eastAsia="方正仿宋_GB2312" w:cs="方正仿宋_GB2312"/>
          <w:szCs w:val="21"/>
          <w:lang w:eastAsia="zh-CN"/>
        </w:rPr>
        <w:t>意向</w:t>
      </w:r>
      <w:r>
        <w:rPr>
          <w:rFonts w:hint="eastAsia" w:ascii="方正仿宋_GB2312" w:hAnsi="方正仿宋_GB2312" w:eastAsia="方正仿宋_GB2312" w:cs="方正仿宋_GB2312"/>
          <w:szCs w:val="21"/>
        </w:rPr>
        <w:t>协议等。</w:t>
      </w:r>
    </w:p>
    <w:p w14:paraId="12830503">
      <w:pPr>
        <w:pStyle w:val="23"/>
        <w:spacing w:beforeLines="0" w:line="400" w:lineRule="exact"/>
        <w:rPr>
          <w:rFonts w:hint="eastAsia" w:ascii="方正仿宋_GB2312" w:hAnsi="方正仿宋_GB2312" w:eastAsia="方正仿宋_GB2312" w:cs="方正仿宋_GB2312"/>
        </w:rPr>
      </w:pPr>
    </w:p>
    <w:p w14:paraId="50C05EBC">
      <w:pPr>
        <w:pStyle w:val="23"/>
        <w:rPr>
          <w:rFonts w:hint="eastAsia" w:ascii="方正仿宋_GB2312" w:hAnsi="方正仿宋_GB2312" w:eastAsia="方正仿宋_GB2312" w:cs="方正仿宋_GB2312"/>
        </w:rPr>
      </w:pPr>
    </w:p>
    <w:tbl>
      <w:tblPr>
        <w:tblStyle w:val="14"/>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8"/>
        <w:gridCol w:w="2420"/>
        <w:gridCol w:w="1985"/>
        <w:gridCol w:w="2124"/>
      </w:tblGrid>
      <w:tr w14:paraId="3BF9A4F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90" w:hRule="atLeast"/>
        </w:trPr>
        <w:tc>
          <w:tcPr>
            <w:tcW w:w="2562" w:type="pct"/>
            <w:gridSpan w:val="2"/>
            <w:tcBorders>
              <w:bottom w:val="single" w:color="auto" w:sz="2" w:space="0"/>
              <w:right w:val="single" w:color="auto" w:sz="2" w:space="0"/>
            </w:tcBorders>
            <w:vAlign w:val="center"/>
          </w:tcPr>
          <w:p w14:paraId="3836FB6F">
            <w:pPr>
              <w:adjustRightInd w:val="0"/>
              <w:snapToGrid w:val="0"/>
              <w:spacing w:line="300" w:lineRule="exact"/>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szCs w:val="21"/>
              </w:rPr>
              <w:t>甲方（采购人</w:t>
            </w:r>
            <w:r>
              <w:rPr>
                <w:rFonts w:hint="eastAsia" w:ascii="方正仿宋_GB2312" w:hAnsi="方正仿宋_GB2312" w:eastAsia="方正仿宋_GB2312" w:cs="方正仿宋_GB2312"/>
                <w:szCs w:val="21"/>
                <w:lang w:eastAsia="zh-CN"/>
              </w:rPr>
              <w:t>、受采购人委托签订合同的单位</w:t>
            </w:r>
            <w:r>
              <w:rPr>
                <w:rFonts w:hint="eastAsia" w:ascii="方正仿宋_GB2312" w:hAnsi="方正仿宋_GB2312" w:eastAsia="方正仿宋_GB2312" w:cs="方正仿宋_GB2312"/>
                <w:szCs w:val="21"/>
              </w:rPr>
              <w:t>或采购文件约定的合同甲方）</w:t>
            </w:r>
          </w:p>
        </w:tc>
        <w:tc>
          <w:tcPr>
            <w:tcW w:w="2437" w:type="pct"/>
            <w:gridSpan w:val="2"/>
            <w:tcBorders>
              <w:left w:val="single" w:color="auto" w:sz="2" w:space="0"/>
              <w:bottom w:val="single" w:color="auto" w:sz="2" w:space="0"/>
            </w:tcBorders>
            <w:vAlign w:val="center"/>
          </w:tcPr>
          <w:p w14:paraId="4EB434E2">
            <w:pPr>
              <w:adjustRightInd w:val="0"/>
              <w:snapToGrid w:val="0"/>
              <w:spacing w:line="300" w:lineRule="exact"/>
              <w:jc w:val="center"/>
              <w:rPr>
                <w:rFonts w:hint="eastAsia" w:ascii="方正仿宋_GB2312" w:hAnsi="方正仿宋_GB2312" w:eastAsia="方正仿宋_GB2312" w:cs="方正仿宋_GB2312"/>
              </w:rPr>
            </w:pPr>
            <w:r>
              <w:rPr>
                <w:rFonts w:hint="eastAsia" w:ascii="方正仿宋_GB2312" w:hAnsi="方正仿宋_GB2312" w:eastAsia="方正仿宋_GB2312" w:cs="方正仿宋_GB2312"/>
                <w:szCs w:val="21"/>
              </w:rPr>
              <w:t>乙方（供应商）</w:t>
            </w:r>
          </w:p>
        </w:tc>
      </w:tr>
      <w:tr w14:paraId="1DFFF9F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vAlign w:val="center"/>
          </w:tcPr>
          <w:p w14:paraId="20F3EA43">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单位名称（公章</w:t>
            </w:r>
            <w:r>
              <w:rPr>
                <w:rFonts w:hint="eastAsia" w:ascii="方正仿宋_GB2312" w:hAnsi="方正仿宋_GB2312" w:eastAsia="方正仿宋_GB2312" w:cs="方正仿宋_GB2312"/>
                <w:szCs w:val="21"/>
                <w:lang w:eastAsia="zh-CN"/>
              </w:rPr>
              <w:t>或合同章</w:t>
            </w:r>
            <w:r>
              <w:rPr>
                <w:rFonts w:hint="eastAsia" w:ascii="方正仿宋_GB2312" w:hAnsi="方正仿宋_GB2312" w:eastAsia="方正仿宋_GB2312" w:cs="方正仿宋_GB2312"/>
                <w:szCs w:val="21"/>
              </w:rPr>
              <w:t>）</w:t>
            </w:r>
          </w:p>
        </w:tc>
        <w:tc>
          <w:tcPr>
            <w:tcW w:w="1436" w:type="pct"/>
            <w:tcBorders>
              <w:top w:val="single" w:color="auto" w:sz="2" w:space="0"/>
              <w:left w:val="single" w:color="auto" w:sz="2" w:space="0"/>
              <w:bottom w:val="single" w:color="auto" w:sz="2" w:space="0"/>
              <w:right w:val="single" w:color="auto" w:sz="2" w:space="0"/>
            </w:tcBorders>
            <w:vAlign w:val="center"/>
          </w:tcPr>
          <w:p w14:paraId="793403AE">
            <w:pPr>
              <w:adjustRightInd w:val="0"/>
              <w:snapToGrid w:val="0"/>
              <w:spacing w:line="300" w:lineRule="exact"/>
              <w:jc w:val="center"/>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val="en-US" w:eastAsia="zh-CN"/>
              </w:rPr>
              <w:t>拜城县农业农村局</w:t>
            </w:r>
          </w:p>
        </w:tc>
        <w:tc>
          <w:tcPr>
            <w:tcW w:w="1178" w:type="pct"/>
            <w:tcBorders>
              <w:top w:val="single" w:color="auto" w:sz="2" w:space="0"/>
              <w:left w:val="single" w:color="auto" w:sz="2" w:space="0"/>
              <w:bottom w:val="single" w:color="auto" w:sz="2" w:space="0"/>
              <w:right w:val="single" w:color="auto" w:sz="2" w:space="0"/>
            </w:tcBorders>
            <w:vAlign w:val="center"/>
          </w:tcPr>
          <w:p w14:paraId="0CA2E647">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单位名称（公章</w:t>
            </w:r>
            <w:r>
              <w:rPr>
                <w:rFonts w:hint="eastAsia" w:ascii="方正仿宋_GB2312" w:hAnsi="方正仿宋_GB2312" w:eastAsia="方正仿宋_GB2312" w:cs="方正仿宋_GB2312"/>
                <w:szCs w:val="21"/>
                <w:lang w:eastAsia="zh-CN"/>
              </w:rPr>
              <w:t>或合同章</w:t>
            </w:r>
            <w:r>
              <w:rPr>
                <w:rFonts w:hint="eastAsia" w:ascii="方正仿宋_GB2312" w:hAnsi="方正仿宋_GB2312" w:eastAsia="方正仿宋_GB2312" w:cs="方正仿宋_GB2312"/>
                <w:szCs w:val="21"/>
              </w:rPr>
              <w:t>）</w:t>
            </w:r>
          </w:p>
        </w:tc>
        <w:tc>
          <w:tcPr>
            <w:tcW w:w="1259" w:type="pct"/>
            <w:tcBorders>
              <w:top w:val="single" w:color="auto" w:sz="2" w:space="0"/>
              <w:left w:val="single" w:color="auto" w:sz="2" w:space="0"/>
              <w:bottom w:val="single" w:color="auto" w:sz="2" w:space="0"/>
            </w:tcBorders>
            <w:vAlign w:val="center"/>
          </w:tcPr>
          <w:p w14:paraId="11F7A350">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3FE3FE4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vAlign w:val="center"/>
          </w:tcPr>
          <w:p w14:paraId="286C8F32">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法定代表人</w:t>
            </w:r>
          </w:p>
          <w:p w14:paraId="675DC8E4">
            <w:pPr>
              <w:adjustRightInd w:val="0"/>
              <w:snapToGrid w:val="0"/>
              <w:spacing w:line="300" w:lineRule="exact"/>
              <w:ind w:firstLine="100" w:firstLineChars="48"/>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或其委托代理人（签章）</w:t>
            </w:r>
          </w:p>
        </w:tc>
        <w:tc>
          <w:tcPr>
            <w:tcW w:w="1436" w:type="pct"/>
            <w:vMerge w:val="restart"/>
            <w:tcBorders>
              <w:top w:val="single" w:color="auto" w:sz="2" w:space="0"/>
              <w:left w:val="single" w:color="auto" w:sz="2" w:space="0"/>
              <w:right w:val="single" w:color="auto" w:sz="2" w:space="0"/>
            </w:tcBorders>
            <w:vAlign w:val="center"/>
          </w:tcPr>
          <w:p w14:paraId="0B093FEB">
            <w:pPr>
              <w:adjustRightInd w:val="0"/>
              <w:snapToGrid w:val="0"/>
              <w:spacing w:line="300" w:lineRule="exact"/>
              <w:jc w:val="center"/>
              <w:rPr>
                <w:rFonts w:hint="eastAsia" w:ascii="方正仿宋_GB2312" w:hAnsi="方正仿宋_GB2312" w:eastAsia="方正仿宋_GB2312" w:cs="方正仿宋_GB2312"/>
                <w:szCs w:val="21"/>
              </w:rPr>
            </w:pPr>
          </w:p>
        </w:tc>
        <w:tc>
          <w:tcPr>
            <w:tcW w:w="1178" w:type="pct"/>
            <w:tcBorders>
              <w:top w:val="single" w:color="auto" w:sz="2" w:space="0"/>
              <w:left w:val="single" w:color="auto" w:sz="2" w:space="0"/>
              <w:right w:val="single" w:color="auto" w:sz="2" w:space="0"/>
            </w:tcBorders>
            <w:vAlign w:val="center"/>
          </w:tcPr>
          <w:p w14:paraId="4EE32247">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法定代表人</w:t>
            </w:r>
          </w:p>
          <w:p w14:paraId="12EB6755">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或其委托代理人（签章）</w:t>
            </w:r>
          </w:p>
        </w:tc>
        <w:tc>
          <w:tcPr>
            <w:tcW w:w="1259" w:type="pct"/>
            <w:tcBorders>
              <w:top w:val="single" w:color="auto" w:sz="2" w:space="0"/>
              <w:left w:val="single" w:color="auto" w:sz="2" w:space="0"/>
              <w:bottom w:val="single" w:color="auto" w:sz="2" w:space="0"/>
            </w:tcBorders>
            <w:vAlign w:val="center"/>
          </w:tcPr>
          <w:p w14:paraId="7829D952">
            <w:pPr>
              <w:adjustRightInd w:val="0"/>
              <w:snapToGrid w:val="0"/>
              <w:spacing w:line="300" w:lineRule="exact"/>
              <w:jc w:val="center"/>
              <w:rPr>
                <w:rFonts w:hint="eastAsia" w:ascii="方正仿宋_GB2312" w:hAnsi="方正仿宋_GB2312" w:eastAsia="方正仿宋_GB2312" w:cs="方正仿宋_GB2312"/>
                <w:szCs w:val="21"/>
              </w:rPr>
            </w:pPr>
          </w:p>
        </w:tc>
      </w:tr>
      <w:tr w14:paraId="3F802E6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vMerge w:val="continue"/>
            <w:tcBorders>
              <w:bottom w:val="single" w:color="auto" w:sz="2" w:space="0"/>
              <w:right w:val="single" w:color="auto" w:sz="2" w:space="0"/>
            </w:tcBorders>
            <w:vAlign w:val="center"/>
          </w:tcPr>
          <w:p w14:paraId="6CDA9413">
            <w:pPr>
              <w:adjustRightInd w:val="0"/>
              <w:snapToGrid w:val="0"/>
              <w:spacing w:line="300" w:lineRule="exact"/>
              <w:jc w:val="center"/>
              <w:rPr>
                <w:rFonts w:hint="eastAsia" w:ascii="方正仿宋_GB2312" w:hAnsi="方正仿宋_GB2312" w:eastAsia="方正仿宋_GB2312" w:cs="方正仿宋_GB2312"/>
                <w:szCs w:val="21"/>
              </w:rPr>
            </w:pPr>
          </w:p>
        </w:tc>
        <w:tc>
          <w:tcPr>
            <w:tcW w:w="1436" w:type="pct"/>
            <w:vMerge w:val="continue"/>
            <w:tcBorders>
              <w:left w:val="single" w:color="auto" w:sz="2" w:space="0"/>
              <w:bottom w:val="single" w:color="auto" w:sz="2" w:space="0"/>
              <w:right w:val="single" w:color="auto" w:sz="2" w:space="0"/>
            </w:tcBorders>
            <w:vAlign w:val="center"/>
          </w:tcPr>
          <w:p w14:paraId="3AA16E77">
            <w:pPr>
              <w:adjustRightInd w:val="0"/>
              <w:snapToGrid w:val="0"/>
              <w:spacing w:line="300" w:lineRule="exact"/>
              <w:jc w:val="center"/>
              <w:rPr>
                <w:rFonts w:hint="eastAsia" w:ascii="方正仿宋_GB2312" w:hAnsi="方正仿宋_GB2312" w:eastAsia="方正仿宋_GB2312" w:cs="方正仿宋_GB2312"/>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38C15D34">
            <w:pPr>
              <w:adjustRightInd w:val="0"/>
              <w:snapToGrid w:val="0"/>
              <w:spacing w:line="300" w:lineRule="exact"/>
              <w:jc w:val="center"/>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拥有者性别</w:t>
            </w:r>
          </w:p>
        </w:tc>
        <w:tc>
          <w:tcPr>
            <w:tcW w:w="1259" w:type="pct"/>
            <w:tcBorders>
              <w:top w:val="single" w:color="auto" w:sz="2" w:space="0"/>
              <w:left w:val="single" w:color="auto" w:sz="2" w:space="0"/>
              <w:bottom w:val="single" w:color="auto" w:sz="2" w:space="0"/>
            </w:tcBorders>
            <w:vAlign w:val="center"/>
          </w:tcPr>
          <w:p w14:paraId="33BDD093">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41F9802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89D900E">
            <w:pPr>
              <w:adjustRightInd w:val="0"/>
              <w:snapToGrid w:val="0"/>
              <w:spacing w:line="300" w:lineRule="exact"/>
              <w:jc w:val="center"/>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住</w:t>
            </w:r>
            <w:r>
              <w:rPr>
                <w:rFonts w:hint="eastAsia" w:ascii="方正仿宋_GB2312" w:hAnsi="方正仿宋_GB2312" w:eastAsia="方正仿宋_GB2312" w:cs="方正仿宋_GB2312"/>
                <w:szCs w:val="21"/>
                <w:lang w:val="en-US" w:eastAsia="zh-CN"/>
              </w:rPr>
              <w:t xml:space="preserve">  </w:t>
            </w:r>
            <w:r>
              <w:rPr>
                <w:rFonts w:hint="eastAsia" w:ascii="方正仿宋_GB2312" w:hAnsi="方正仿宋_GB2312" w:eastAsia="方正仿宋_GB2312" w:cs="方正仿宋_GB2312"/>
                <w:szCs w:val="21"/>
                <w:lang w:eastAsia="zh-CN"/>
              </w:rPr>
              <w:t>所</w:t>
            </w:r>
          </w:p>
        </w:tc>
        <w:tc>
          <w:tcPr>
            <w:tcW w:w="1436" w:type="pct"/>
            <w:tcBorders>
              <w:top w:val="single" w:color="auto" w:sz="2" w:space="0"/>
              <w:left w:val="single" w:color="auto" w:sz="2" w:space="0"/>
              <w:bottom w:val="single" w:color="auto" w:sz="2" w:space="0"/>
              <w:right w:val="single" w:color="auto" w:sz="2" w:space="0"/>
            </w:tcBorders>
            <w:vAlign w:val="center"/>
          </w:tcPr>
          <w:p w14:paraId="7910E53E">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新疆维吾尔自治区阿克苏地区拜城县解放西路49号农林大厦10楼</w:t>
            </w:r>
          </w:p>
        </w:tc>
        <w:tc>
          <w:tcPr>
            <w:tcW w:w="1178" w:type="pct"/>
            <w:tcBorders>
              <w:top w:val="single" w:color="auto" w:sz="2" w:space="0"/>
              <w:left w:val="single" w:color="auto" w:sz="2" w:space="0"/>
              <w:bottom w:val="single" w:color="auto" w:sz="2" w:space="0"/>
              <w:right w:val="single" w:color="auto" w:sz="2" w:space="0"/>
            </w:tcBorders>
            <w:vAlign w:val="center"/>
          </w:tcPr>
          <w:p w14:paraId="7AF6CEFB">
            <w:pPr>
              <w:adjustRightInd w:val="0"/>
              <w:snapToGrid w:val="0"/>
              <w:spacing w:line="300" w:lineRule="exact"/>
              <w:jc w:val="center"/>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住</w:t>
            </w:r>
            <w:r>
              <w:rPr>
                <w:rFonts w:hint="eastAsia" w:ascii="方正仿宋_GB2312" w:hAnsi="方正仿宋_GB2312" w:eastAsia="方正仿宋_GB2312" w:cs="方正仿宋_GB2312"/>
                <w:szCs w:val="21"/>
                <w:lang w:val="en-US" w:eastAsia="zh-CN"/>
              </w:rPr>
              <w:t xml:space="preserve">  </w:t>
            </w:r>
            <w:r>
              <w:rPr>
                <w:rFonts w:hint="eastAsia" w:ascii="方正仿宋_GB2312" w:hAnsi="方正仿宋_GB2312" w:eastAsia="方正仿宋_GB2312" w:cs="方正仿宋_GB2312"/>
                <w:szCs w:val="21"/>
                <w:lang w:eastAsia="zh-CN"/>
              </w:rPr>
              <w:t>所</w:t>
            </w:r>
          </w:p>
        </w:tc>
        <w:tc>
          <w:tcPr>
            <w:tcW w:w="1259" w:type="pct"/>
            <w:tcBorders>
              <w:top w:val="single" w:color="auto" w:sz="2" w:space="0"/>
              <w:left w:val="single" w:color="auto" w:sz="2" w:space="0"/>
              <w:bottom w:val="single" w:color="auto" w:sz="2" w:space="0"/>
            </w:tcBorders>
            <w:vAlign w:val="center"/>
          </w:tcPr>
          <w:p w14:paraId="5C95DC00">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493C9E6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2326BF4">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3F451845">
            <w:pPr>
              <w:adjustRightInd w:val="0"/>
              <w:snapToGrid w:val="0"/>
              <w:spacing w:line="300" w:lineRule="exact"/>
              <w:jc w:val="center"/>
              <w:rPr>
                <w:rFonts w:hint="eastAsia" w:ascii="方正仿宋_GB2312" w:hAnsi="方正仿宋_GB2312" w:eastAsia="方正仿宋_GB2312" w:cs="方正仿宋_GB2312"/>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FC12F36">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联 系 人</w:t>
            </w:r>
          </w:p>
        </w:tc>
        <w:tc>
          <w:tcPr>
            <w:tcW w:w="1259" w:type="pct"/>
            <w:tcBorders>
              <w:top w:val="single" w:color="auto" w:sz="2" w:space="0"/>
              <w:left w:val="single" w:color="auto" w:sz="2" w:space="0"/>
              <w:bottom w:val="single" w:color="auto" w:sz="2" w:space="0"/>
            </w:tcBorders>
            <w:vAlign w:val="center"/>
          </w:tcPr>
          <w:p w14:paraId="607BF6E5">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3DC9B1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7C34E9ED">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61C4286E">
            <w:pPr>
              <w:adjustRightInd w:val="0"/>
              <w:snapToGrid w:val="0"/>
              <w:spacing w:line="300" w:lineRule="exact"/>
              <w:jc w:val="center"/>
              <w:rPr>
                <w:rFonts w:hint="eastAsia" w:ascii="方正仿宋_GB2312" w:hAnsi="方正仿宋_GB2312" w:eastAsia="方正仿宋_GB2312" w:cs="方正仿宋_GB2312"/>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8603F17">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联系电话</w:t>
            </w:r>
          </w:p>
        </w:tc>
        <w:tc>
          <w:tcPr>
            <w:tcW w:w="1259" w:type="pct"/>
            <w:tcBorders>
              <w:top w:val="single" w:color="auto" w:sz="2" w:space="0"/>
              <w:left w:val="single" w:color="auto" w:sz="2" w:space="0"/>
              <w:bottom w:val="single" w:color="auto" w:sz="2" w:space="0"/>
            </w:tcBorders>
            <w:vAlign w:val="center"/>
          </w:tcPr>
          <w:p w14:paraId="0930DCB8">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12721F4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33D7A0F8">
            <w:pPr>
              <w:adjustRightInd w:val="0"/>
              <w:snapToGrid w:val="0"/>
              <w:spacing w:line="300" w:lineRule="exact"/>
              <w:jc w:val="center"/>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3AF9AE6F">
            <w:pPr>
              <w:adjustRightInd w:val="0"/>
              <w:snapToGrid w:val="0"/>
              <w:spacing w:line="300" w:lineRule="exact"/>
              <w:jc w:val="center"/>
              <w:rPr>
                <w:rFonts w:hint="eastAsia" w:ascii="方正仿宋_GB2312" w:hAnsi="方正仿宋_GB2312" w:eastAsia="方正仿宋_GB2312" w:cs="方正仿宋_GB2312"/>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4EA70DAD">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eastAsia="zh-CN"/>
              </w:rPr>
              <w:t>通信地址</w:t>
            </w:r>
          </w:p>
        </w:tc>
        <w:tc>
          <w:tcPr>
            <w:tcW w:w="1259" w:type="pct"/>
            <w:tcBorders>
              <w:top w:val="single" w:color="auto" w:sz="2" w:space="0"/>
              <w:left w:val="single" w:color="auto" w:sz="2" w:space="0"/>
              <w:bottom w:val="single" w:color="auto" w:sz="2" w:space="0"/>
            </w:tcBorders>
            <w:vAlign w:val="center"/>
          </w:tcPr>
          <w:p w14:paraId="7609FA78">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55AFEA0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83" w:hRule="atLeast"/>
        </w:trPr>
        <w:tc>
          <w:tcPr>
            <w:tcW w:w="1126" w:type="pct"/>
            <w:tcBorders>
              <w:top w:val="single" w:color="auto" w:sz="2" w:space="0"/>
              <w:bottom w:val="single" w:color="auto" w:sz="2" w:space="0"/>
              <w:right w:val="single" w:color="auto" w:sz="2" w:space="0"/>
            </w:tcBorders>
            <w:vAlign w:val="center"/>
          </w:tcPr>
          <w:p w14:paraId="35A65B0F">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0B4587A4">
            <w:pPr>
              <w:adjustRightInd w:val="0"/>
              <w:snapToGrid w:val="0"/>
              <w:spacing w:line="300" w:lineRule="exact"/>
              <w:jc w:val="center"/>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val="en-US" w:eastAsia="zh-CN"/>
              </w:rPr>
              <w:t>842300</w:t>
            </w:r>
          </w:p>
        </w:tc>
        <w:tc>
          <w:tcPr>
            <w:tcW w:w="1178" w:type="pct"/>
            <w:tcBorders>
              <w:top w:val="single" w:color="auto" w:sz="2" w:space="0"/>
              <w:left w:val="single" w:color="auto" w:sz="2" w:space="0"/>
              <w:bottom w:val="single" w:color="auto" w:sz="2" w:space="0"/>
              <w:right w:val="single" w:color="auto" w:sz="2" w:space="0"/>
            </w:tcBorders>
            <w:vAlign w:val="center"/>
          </w:tcPr>
          <w:p w14:paraId="2478A20C">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邮政编码</w:t>
            </w:r>
          </w:p>
        </w:tc>
        <w:tc>
          <w:tcPr>
            <w:tcW w:w="1259" w:type="pct"/>
            <w:tcBorders>
              <w:top w:val="single" w:color="auto" w:sz="2" w:space="0"/>
              <w:left w:val="single" w:color="auto" w:sz="2" w:space="0"/>
              <w:bottom w:val="single" w:color="auto" w:sz="2" w:space="0"/>
            </w:tcBorders>
            <w:vAlign w:val="center"/>
          </w:tcPr>
          <w:p w14:paraId="46E843F9">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20C4A73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5918D744">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7389E5BA">
            <w:pPr>
              <w:adjustRightInd w:val="0"/>
              <w:snapToGrid w:val="0"/>
              <w:spacing w:line="300" w:lineRule="exact"/>
              <w:jc w:val="center"/>
              <w:rPr>
                <w:rFonts w:hint="eastAsia" w:ascii="方正仿宋_GB2312" w:hAnsi="方正仿宋_GB2312" w:eastAsia="方正仿宋_GB2312" w:cs="方正仿宋_GB2312"/>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2AA28FCC">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电子邮箱</w:t>
            </w:r>
          </w:p>
        </w:tc>
        <w:tc>
          <w:tcPr>
            <w:tcW w:w="1259" w:type="pct"/>
            <w:tcBorders>
              <w:top w:val="single" w:color="auto" w:sz="2" w:space="0"/>
              <w:left w:val="single" w:color="auto" w:sz="2" w:space="0"/>
              <w:bottom w:val="single" w:color="auto" w:sz="2" w:space="0"/>
            </w:tcBorders>
            <w:vAlign w:val="center"/>
          </w:tcPr>
          <w:p w14:paraId="339C4687">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1867F0A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689F1553">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159D540B">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11652926010567844K</w:t>
            </w:r>
          </w:p>
        </w:tc>
        <w:tc>
          <w:tcPr>
            <w:tcW w:w="1178" w:type="pct"/>
            <w:tcBorders>
              <w:top w:val="single" w:color="auto" w:sz="2" w:space="0"/>
              <w:left w:val="single" w:color="auto" w:sz="2" w:space="0"/>
              <w:bottom w:val="single" w:color="auto" w:sz="2" w:space="0"/>
              <w:right w:val="single" w:color="auto" w:sz="2" w:space="0"/>
            </w:tcBorders>
            <w:vAlign w:val="center"/>
          </w:tcPr>
          <w:p w14:paraId="60C458AB">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统一社会信用代码</w:t>
            </w:r>
          </w:p>
        </w:tc>
        <w:tc>
          <w:tcPr>
            <w:tcW w:w="1259" w:type="pct"/>
            <w:tcBorders>
              <w:top w:val="single" w:color="auto" w:sz="2" w:space="0"/>
              <w:left w:val="single" w:color="auto" w:sz="2" w:space="0"/>
              <w:bottom w:val="single" w:color="auto" w:sz="2" w:space="0"/>
            </w:tcBorders>
            <w:vAlign w:val="center"/>
          </w:tcPr>
          <w:p w14:paraId="0EBA17C7">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719E556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4B1D72CC">
            <w:pPr>
              <w:adjustRightInd w:val="0"/>
              <w:snapToGrid w:val="0"/>
              <w:spacing w:line="300" w:lineRule="exact"/>
              <w:jc w:val="center"/>
              <w:rPr>
                <w:rFonts w:hint="eastAsia" w:ascii="方正仿宋_GB2312" w:hAnsi="方正仿宋_GB2312" w:eastAsia="方正仿宋_GB2312" w:cs="方正仿宋_GB2312"/>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29EAE0DB">
            <w:pPr>
              <w:adjustRightInd w:val="0"/>
              <w:snapToGrid w:val="0"/>
              <w:spacing w:line="300" w:lineRule="exact"/>
              <w:jc w:val="center"/>
              <w:rPr>
                <w:rFonts w:hint="eastAsia" w:ascii="方正仿宋_GB2312" w:hAnsi="方正仿宋_GB2312" w:eastAsia="方正仿宋_GB2312" w:cs="方正仿宋_GB2312"/>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7B5262A2">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开户名称</w:t>
            </w:r>
          </w:p>
        </w:tc>
        <w:tc>
          <w:tcPr>
            <w:tcW w:w="1259" w:type="pct"/>
            <w:tcBorders>
              <w:top w:val="single" w:color="auto" w:sz="2" w:space="0"/>
              <w:left w:val="single" w:color="auto" w:sz="2" w:space="0"/>
              <w:bottom w:val="single" w:color="auto" w:sz="2" w:space="0"/>
            </w:tcBorders>
            <w:vAlign w:val="center"/>
          </w:tcPr>
          <w:p w14:paraId="7FC8898B">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0C49B5B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58429E9">
            <w:pPr>
              <w:adjustRightInd w:val="0"/>
              <w:snapToGrid w:val="0"/>
              <w:spacing w:line="300" w:lineRule="exact"/>
              <w:jc w:val="center"/>
              <w:rPr>
                <w:rFonts w:hint="eastAsia" w:ascii="方正仿宋_GB2312" w:hAnsi="方正仿宋_GB2312" w:eastAsia="方正仿宋_GB2312" w:cs="方正仿宋_GB2312"/>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08000E43">
            <w:pPr>
              <w:adjustRightInd w:val="0"/>
              <w:snapToGrid w:val="0"/>
              <w:spacing w:line="300" w:lineRule="exact"/>
              <w:jc w:val="center"/>
              <w:rPr>
                <w:rFonts w:hint="eastAsia" w:ascii="方正仿宋_GB2312" w:hAnsi="方正仿宋_GB2312" w:eastAsia="方正仿宋_GB2312" w:cs="方正仿宋_GB2312"/>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62BDE431">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开户银行</w:t>
            </w:r>
          </w:p>
        </w:tc>
        <w:tc>
          <w:tcPr>
            <w:tcW w:w="1259" w:type="pct"/>
            <w:tcBorders>
              <w:top w:val="single" w:color="auto" w:sz="2" w:space="0"/>
              <w:left w:val="single" w:color="auto" w:sz="2" w:space="0"/>
              <w:bottom w:val="single" w:color="auto" w:sz="2" w:space="0"/>
            </w:tcBorders>
            <w:vAlign w:val="center"/>
          </w:tcPr>
          <w:p w14:paraId="3DB292D5">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2F9D936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vAlign w:val="center"/>
          </w:tcPr>
          <w:p w14:paraId="111CA622">
            <w:pPr>
              <w:adjustRightInd w:val="0"/>
              <w:snapToGrid w:val="0"/>
              <w:spacing w:line="300" w:lineRule="exact"/>
              <w:jc w:val="center"/>
              <w:rPr>
                <w:rFonts w:hint="eastAsia" w:ascii="方正仿宋_GB2312" w:hAnsi="方正仿宋_GB2312" w:eastAsia="方正仿宋_GB2312" w:cs="方正仿宋_GB2312"/>
                <w:szCs w:val="21"/>
              </w:rPr>
            </w:pPr>
          </w:p>
        </w:tc>
        <w:tc>
          <w:tcPr>
            <w:tcW w:w="1436" w:type="pct"/>
            <w:tcBorders>
              <w:top w:val="single" w:color="auto" w:sz="2" w:space="0"/>
              <w:left w:val="single" w:color="auto" w:sz="2" w:space="0"/>
              <w:bottom w:val="single" w:color="auto" w:sz="2" w:space="0"/>
              <w:right w:val="single" w:color="auto" w:sz="2" w:space="0"/>
            </w:tcBorders>
            <w:vAlign w:val="center"/>
          </w:tcPr>
          <w:p w14:paraId="2C953A71">
            <w:pPr>
              <w:adjustRightInd w:val="0"/>
              <w:snapToGrid w:val="0"/>
              <w:spacing w:line="300" w:lineRule="exact"/>
              <w:jc w:val="center"/>
              <w:rPr>
                <w:rFonts w:hint="eastAsia" w:ascii="方正仿宋_GB2312" w:hAnsi="方正仿宋_GB2312" w:eastAsia="方正仿宋_GB2312" w:cs="方正仿宋_GB2312"/>
                <w:szCs w:val="21"/>
              </w:rPr>
            </w:pPr>
          </w:p>
        </w:tc>
        <w:tc>
          <w:tcPr>
            <w:tcW w:w="1178" w:type="pct"/>
            <w:tcBorders>
              <w:top w:val="single" w:color="auto" w:sz="2" w:space="0"/>
              <w:left w:val="single" w:color="auto" w:sz="2" w:space="0"/>
              <w:bottom w:val="single" w:color="auto" w:sz="2" w:space="0"/>
              <w:right w:val="single" w:color="auto" w:sz="2" w:space="0"/>
            </w:tcBorders>
            <w:vAlign w:val="center"/>
          </w:tcPr>
          <w:p w14:paraId="1C0E0241">
            <w:pPr>
              <w:adjustRightInd w:val="0"/>
              <w:snapToGrid w:val="0"/>
              <w:spacing w:line="300" w:lineRule="exact"/>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银行账号</w:t>
            </w:r>
          </w:p>
        </w:tc>
        <w:tc>
          <w:tcPr>
            <w:tcW w:w="1259" w:type="pct"/>
            <w:tcBorders>
              <w:top w:val="single" w:color="auto" w:sz="2" w:space="0"/>
              <w:left w:val="single" w:color="auto" w:sz="2" w:space="0"/>
              <w:bottom w:val="single" w:color="auto" w:sz="2" w:space="0"/>
            </w:tcBorders>
            <w:vAlign w:val="center"/>
          </w:tcPr>
          <w:p w14:paraId="7F573889">
            <w:pPr>
              <w:adjustRightInd w:val="0"/>
              <w:snapToGrid w:val="0"/>
              <w:spacing w:line="300" w:lineRule="exact"/>
              <w:jc w:val="center"/>
              <w:rPr>
                <w:rFonts w:hint="eastAsia" w:ascii="方正仿宋_GB2312" w:hAnsi="方正仿宋_GB2312" w:eastAsia="方正仿宋_GB2312" w:cs="方正仿宋_GB2312"/>
                <w:spacing w:val="20"/>
                <w:szCs w:val="21"/>
              </w:rPr>
            </w:pPr>
          </w:p>
        </w:tc>
      </w:tr>
      <w:tr w14:paraId="303DC9E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vAlign w:val="center"/>
          </w:tcPr>
          <w:p w14:paraId="37ED5F0C">
            <w:pPr>
              <w:pStyle w:val="6"/>
              <w:adjustRightInd w:val="0"/>
              <w:snapToGrid w:val="0"/>
              <w:spacing w:before="156" w:beforeLines="50" w:after="0" w:line="360" w:lineRule="auto"/>
              <w:ind w:left="0" w:leftChars="0"/>
              <w:jc w:val="left"/>
              <w:rPr>
                <w:rFonts w:hint="eastAsia" w:ascii="方正仿宋_GB2312" w:hAnsi="方正仿宋_GB2312" w:eastAsia="方正仿宋_GB2312" w:cs="方正仿宋_GB2312"/>
                <w:spacing w:val="20"/>
                <w:szCs w:val="21"/>
              </w:rPr>
            </w:pPr>
            <w:r>
              <w:rPr>
                <w:rFonts w:hint="eastAsia" w:ascii="方正仿宋_GB2312" w:hAnsi="方正仿宋_GB2312" w:eastAsia="方正仿宋_GB2312" w:cs="方正仿宋_GB2312"/>
                <w:szCs w:val="21"/>
              </w:rPr>
              <w:t>注：涉及联合体或其他合同主体的信息应按上表格式加列。</w:t>
            </w:r>
          </w:p>
        </w:tc>
      </w:tr>
    </w:tbl>
    <w:p w14:paraId="150A1F18">
      <w:pPr>
        <w:pStyle w:val="3"/>
        <w:adjustRightInd w:val="0"/>
        <w:snapToGrid w:val="0"/>
        <w:spacing w:before="156" w:beforeLines="5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1"/>
          <w:szCs w:val="21"/>
          <w:u w:val="single"/>
        </w:rPr>
        <w:br w:type="page"/>
      </w:r>
      <w:bookmarkStart w:id="50" w:name="_Toc27624"/>
      <w:r>
        <w:rPr>
          <w:rFonts w:hint="eastAsia" w:ascii="方正仿宋_GB2312" w:hAnsi="方正仿宋_GB2312" w:eastAsia="方正仿宋_GB2312" w:cs="方正仿宋_GB2312"/>
          <w:b w:val="0"/>
          <w:bCs w:val="0"/>
          <w:sz w:val="28"/>
          <w:szCs w:val="28"/>
        </w:rPr>
        <w:t>第二节 政府采购合同通用条款</w:t>
      </w:r>
      <w:bookmarkEnd w:id="50"/>
    </w:p>
    <w:p w14:paraId="4D96138F">
      <w:pPr>
        <w:tabs>
          <w:tab w:val="left" w:pos="8820"/>
          <w:tab w:val="left" w:pos="9345"/>
          <w:tab w:val="left" w:pos="9765"/>
        </w:tabs>
        <w:adjustRightInd w:val="0"/>
        <w:snapToGrid w:val="0"/>
        <w:spacing w:before="0" w:line="400" w:lineRule="exact"/>
        <w:jc w:val="left"/>
        <w:rPr>
          <w:rFonts w:hint="eastAsia" w:ascii="方正仿宋_GB2312" w:hAnsi="方正仿宋_GB2312" w:eastAsia="方正仿宋_GB2312" w:cs="方正仿宋_GB2312"/>
          <w:b/>
          <w:bCs/>
          <w:sz w:val="24"/>
        </w:rPr>
      </w:pPr>
      <w:r>
        <w:rPr>
          <w:rFonts w:hint="eastAsia" w:ascii="方正仿宋_GB2312" w:hAnsi="方正仿宋_GB2312" w:eastAsia="方正仿宋_GB2312" w:cs="方正仿宋_GB2312"/>
          <w:b/>
          <w:sz w:val="24"/>
        </w:rPr>
        <w:t>1.</w:t>
      </w:r>
      <w:r>
        <w:rPr>
          <w:rFonts w:hint="eastAsia" w:ascii="方正仿宋_GB2312" w:hAnsi="方正仿宋_GB2312" w:eastAsia="方正仿宋_GB2312" w:cs="方正仿宋_GB2312"/>
          <w:b/>
          <w:sz w:val="24"/>
          <w:lang w:val="en-US" w:eastAsia="zh-CN"/>
        </w:rPr>
        <w:t xml:space="preserve"> </w:t>
      </w:r>
      <w:r>
        <w:rPr>
          <w:rFonts w:hint="eastAsia" w:ascii="方正仿宋_GB2312" w:hAnsi="方正仿宋_GB2312" w:eastAsia="方正仿宋_GB2312" w:cs="方正仿宋_GB2312"/>
          <w:b/>
          <w:bCs/>
          <w:sz w:val="24"/>
        </w:rPr>
        <w:t>定义</w:t>
      </w:r>
    </w:p>
    <w:p w14:paraId="1E11D6A2">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1.1合同当事人</w:t>
      </w:r>
    </w:p>
    <w:p w14:paraId="3CE670C4">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（1）采购人（以下称甲方）是指使用财政性资金，通过政府采购方式向供应商购买货物</w:t>
      </w:r>
      <w:r>
        <w:rPr>
          <w:rFonts w:hint="eastAsia" w:ascii="方正仿宋_GB2312" w:hAnsi="方正仿宋_GB2312" w:eastAsia="方正仿宋_GB2312" w:cs="方正仿宋_GB2312"/>
          <w:color w:val="auto"/>
          <w:szCs w:val="21"/>
          <w:highlight w:val="none"/>
          <w:lang w:val="en-US" w:eastAsia="zh-CN"/>
        </w:rPr>
        <w:t>及其相关服务的</w:t>
      </w:r>
      <w:r>
        <w:rPr>
          <w:rFonts w:hint="eastAsia" w:ascii="方正仿宋_GB2312" w:hAnsi="方正仿宋_GB2312" w:eastAsia="方正仿宋_GB2312" w:cs="方正仿宋_GB2312"/>
          <w:color w:val="auto"/>
          <w:szCs w:val="21"/>
          <w:highlight w:val="none"/>
        </w:rPr>
        <w:t>国家机关、事业单位、团体组织。</w:t>
      </w:r>
    </w:p>
    <w:p w14:paraId="695CC934">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（2）供应商（以下称</w:t>
      </w:r>
      <w:r>
        <w:rPr>
          <w:rFonts w:hint="eastAsia" w:ascii="方正仿宋_GB2312" w:hAnsi="方正仿宋_GB2312" w:eastAsia="方正仿宋_GB2312" w:cs="方正仿宋_GB2312"/>
          <w:color w:val="auto"/>
          <w:szCs w:val="21"/>
          <w:highlight w:val="none"/>
          <w:lang w:eastAsia="zh-CN"/>
        </w:rPr>
        <w:t>乙</w:t>
      </w:r>
      <w:r>
        <w:rPr>
          <w:rFonts w:hint="eastAsia" w:ascii="方正仿宋_GB2312" w:hAnsi="方正仿宋_GB2312" w:eastAsia="方正仿宋_GB2312" w:cs="方正仿宋_GB2312"/>
          <w:color w:val="auto"/>
          <w:szCs w:val="21"/>
          <w:highlight w:val="none"/>
        </w:rPr>
        <w:t>方）是指参加政府采购活动并且中标（成交），向采购人提供</w:t>
      </w:r>
      <w:r>
        <w:rPr>
          <w:rFonts w:hint="eastAsia" w:ascii="方正仿宋_GB2312" w:hAnsi="方正仿宋_GB2312" w:eastAsia="方正仿宋_GB2312" w:cs="方正仿宋_GB2312"/>
          <w:color w:val="auto"/>
          <w:szCs w:val="21"/>
          <w:highlight w:val="none"/>
          <w:lang w:val="en-US" w:eastAsia="zh-CN"/>
        </w:rPr>
        <w:t>合同约定的货物及其相关服务的法人、非法人组织或者自然人</w:t>
      </w:r>
      <w:r>
        <w:rPr>
          <w:rFonts w:hint="eastAsia" w:ascii="方正仿宋_GB2312" w:hAnsi="方正仿宋_GB2312" w:eastAsia="方正仿宋_GB2312" w:cs="方正仿宋_GB2312"/>
          <w:color w:val="auto"/>
          <w:szCs w:val="21"/>
          <w:highlight w:val="none"/>
        </w:rPr>
        <w:t>。</w:t>
      </w:r>
    </w:p>
    <w:p w14:paraId="785C8A94">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（3）其他合同主体是指除采购人和供应商以外，</w:t>
      </w:r>
      <w:r>
        <w:rPr>
          <w:rFonts w:hint="eastAsia" w:ascii="方正仿宋_GB2312" w:hAnsi="方正仿宋_GB2312" w:eastAsia="方正仿宋_GB2312" w:cs="方正仿宋_GB2312"/>
          <w:bCs/>
          <w:color w:val="000000" w:themeColor="text1"/>
          <w:szCs w:val="21"/>
          <w14:textFill>
            <w14:solidFill>
              <w14:schemeClr w14:val="tx1"/>
            </w14:solidFill>
          </w14:textFill>
        </w:rPr>
        <w:t>依法参与合同缔结或履行，享有权利、承担义务的合同当事人</w:t>
      </w:r>
      <w:r>
        <w:rPr>
          <w:rFonts w:hint="eastAsia" w:ascii="方正仿宋_GB2312" w:hAnsi="方正仿宋_GB2312" w:eastAsia="方正仿宋_GB2312" w:cs="方正仿宋_GB2312"/>
          <w:color w:val="auto"/>
          <w:szCs w:val="21"/>
          <w:highlight w:val="none"/>
        </w:rPr>
        <w:t>。</w:t>
      </w:r>
    </w:p>
    <w:p w14:paraId="6C5B001A">
      <w:pPr>
        <w:tabs>
          <w:tab w:val="left" w:pos="570"/>
          <w:tab w:val="left" w:pos="9240"/>
          <w:tab w:val="left" w:pos="9555"/>
        </w:tabs>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1.2本合同下列术语应解释为：</w:t>
      </w:r>
    </w:p>
    <w:p w14:paraId="12DCC9D8">
      <w:pPr>
        <w:adjustRightInd w:val="0"/>
        <w:snapToGrid w:val="0"/>
        <w:spacing w:before="0" w:beforeLines="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（1）“合同”系指</w:t>
      </w:r>
      <w:r>
        <w:rPr>
          <w:rFonts w:hint="eastAsia" w:ascii="方正仿宋_GB2312" w:hAnsi="方正仿宋_GB2312" w:eastAsia="方正仿宋_GB2312" w:cs="方正仿宋_GB2312"/>
          <w:bCs/>
          <w:color w:val="000000" w:themeColor="text1"/>
          <w:szCs w:val="21"/>
          <w14:textFill>
            <w14:solidFill>
              <w14:schemeClr w14:val="tx1"/>
            </w14:solidFill>
          </w14:textFill>
        </w:rPr>
        <w:t>合同当事人意思表示达成一致的任何协议，包括签署的</w:t>
      </w:r>
      <w:r>
        <w:rPr>
          <w:rFonts w:hint="eastAsia" w:ascii="方正仿宋_GB2312" w:hAnsi="方正仿宋_GB2312" w:eastAsia="方正仿宋_GB2312" w:cs="方正仿宋_GB2312"/>
          <w:color w:val="auto"/>
          <w:szCs w:val="21"/>
          <w:lang w:eastAsia="zh-CN"/>
        </w:rPr>
        <w:t>政府采购</w:t>
      </w:r>
      <w:r>
        <w:rPr>
          <w:rFonts w:hint="eastAsia" w:ascii="方正仿宋_GB2312" w:hAnsi="方正仿宋_GB2312" w:eastAsia="方正仿宋_GB2312" w:cs="方正仿宋_GB2312"/>
          <w:color w:val="auto"/>
          <w:szCs w:val="21"/>
        </w:rPr>
        <w:t>合同协议书及其变更、补充</w:t>
      </w:r>
      <w:r>
        <w:rPr>
          <w:rFonts w:hint="eastAsia" w:ascii="方正仿宋_GB2312" w:hAnsi="方正仿宋_GB2312" w:eastAsia="方正仿宋_GB2312" w:cs="方正仿宋_GB2312"/>
          <w:color w:val="auto"/>
          <w:szCs w:val="21"/>
          <w:lang w:eastAsia="zh-CN"/>
        </w:rPr>
        <w:t>协议，</w:t>
      </w:r>
      <w:r>
        <w:rPr>
          <w:rFonts w:hint="eastAsia" w:ascii="方正仿宋_GB2312" w:hAnsi="方正仿宋_GB2312" w:eastAsia="方正仿宋_GB2312" w:cs="方正仿宋_GB2312"/>
          <w:szCs w:val="21"/>
        </w:rPr>
        <w:t>政府采购合同专用条款</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政府采购合同通用条款</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color w:val="auto"/>
          <w:szCs w:val="21"/>
        </w:rPr>
        <w:t>中标</w:t>
      </w:r>
      <w:r>
        <w:rPr>
          <w:rFonts w:hint="eastAsia" w:ascii="方正仿宋_GB2312" w:hAnsi="方正仿宋_GB2312" w:eastAsia="方正仿宋_GB2312" w:cs="方正仿宋_GB2312"/>
          <w:color w:val="auto"/>
          <w:szCs w:val="21"/>
          <w:lang w:eastAsia="zh-CN"/>
        </w:rPr>
        <w:t>（成交）</w:t>
      </w:r>
      <w:r>
        <w:rPr>
          <w:rFonts w:hint="eastAsia" w:ascii="方正仿宋_GB2312" w:hAnsi="方正仿宋_GB2312" w:eastAsia="方正仿宋_GB2312" w:cs="方正仿宋_GB2312"/>
          <w:color w:val="auto"/>
          <w:szCs w:val="21"/>
        </w:rPr>
        <w:t>通知书</w:t>
      </w:r>
      <w:r>
        <w:rPr>
          <w:rFonts w:hint="eastAsia" w:ascii="方正仿宋_GB2312" w:hAnsi="方正仿宋_GB2312" w:eastAsia="方正仿宋_GB2312" w:cs="方正仿宋_GB2312"/>
          <w:color w:val="auto"/>
          <w:szCs w:val="21"/>
          <w:lang w:eastAsia="zh-CN"/>
        </w:rPr>
        <w:t>，</w:t>
      </w:r>
      <w:r>
        <w:rPr>
          <w:rFonts w:hint="eastAsia" w:ascii="方正仿宋_GB2312" w:hAnsi="方正仿宋_GB2312" w:eastAsia="方正仿宋_GB2312" w:cs="方正仿宋_GB2312"/>
          <w:szCs w:val="21"/>
        </w:rPr>
        <w:t>投标（响应）文件</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采购文件</w:t>
      </w:r>
      <w:r>
        <w:rPr>
          <w:rFonts w:hint="eastAsia" w:ascii="方正仿宋_GB2312" w:hAnsi="方正仿宋_GB2312" w:eastAsia="方正仿宋_GB2312" w:cs="方正仿宋_GB2312"/>
          <w:szCs w:val="21"/>
          <w:lang w:eastAsia="zh-CN"/>
        </w:rPr>
        <w:t>，</w:t>
      </w:r>
      <w:r>
        <w:rPr>
          <w:rFonts w:hint="eastAsia" w:ascii="方正仿宋_GB2312" w:hAnsi="方正仿宋_GB2312" w:eastAsia="方正仿宋_GB2312" w:cs="方正仿宋_GB2312"/>
          <w:szCs w:val="21"/>
        </w:rPr>
        <w:t>有关技术文件</w:t>
      </w:r>
      <w:r>
        <w:rPr>
          <w:rFonts w:hint="eastAsia" w:ascii="方正仿宋_GB2312" w:hAnsi="方正仿宋_GB2312" w:eastAsia="方正仿宋_GB2312" w:cs="方正仿宋_GB2312"/>
          <w:szCs w:val="21"/>
          <w:lang w:eastAsia="zh-CN"/>
        </w:rPr>
        <w:t>和</w:t>
      </w:r>
      <w:r>
        <w:rPr>
          <w:rFonts w:hint="eastAsia" w:ascii="方正仿宋_GB2312" w:hAnsi="方正仿宋_GB2312" w:eastAsia="方正仿宋_GB2312" w:cs="方正仿宋_GB2312"/>
          <w:szCs w:val="21"/>
        </w:rPr>
        <w:t>图纸</w:t>
      </w:r>
      <w:r>
        <w:rPr>
          <w:rFonts w:hint="eastAsia" w:ascii="方正仿宋_GB2312" w:hAnsi="方正仿宋_GB2312" w:eastAsia="方正仿宋_GB2312" w:cs="方正仿宋_GB2312"/>
          <w:szCs w:val="21"/>
          <w:lang w:eastAsia="zh-CN"/>
        </w:rPr>
        <w:t>，以及</w:t>
      </w:r>
      <w:r>
        <w:rPr>
          <w:rFonts w:hint="eastAsia" w:ascii="方正仿宋_GB2312" w:hAnsi="方正仿宋_GB2312" w:eastAsia="方正仿宋_GB2312" w:cs="方正仿宋_GB2312"/>
          <w:bCs w:val="0"/>
          <w:color w:val="000000" w:themeColor="text1"/>
          <w:kern w:val="2"/>
          <w:sz w:val="21"/>
          <w:szCs w:val="21"/>
          <w:highlight w:val="none"/>
          <w:lang w:eastAsia="zh-CN"/>
          <w14:textFill>
            <w14:solidFill>
              <w14:schemeClr w14:val="tx1"/>
            </w14:solidFill>
          </w14:textFill>
        </w:rPr>
        <w:t>国家法律、行政法规和规章制度规定或合同约定的作为合同组成部分的其他文件</w:t>
      </w:r>
      <w:r>
        <w:rPr>
          <w:rFonts w:hint="eastAsia" w:ascii="方正仿宋_GB2312" w:hAnsi="方正仿宋_GB2312" w:eastAsia="方正仿宋_GB2312" w:cs="方正仿宋_GB2312"/>
          <w:color w:val="auto"/>
          <w:szCs w:val="21"/>
          <w:highlight w:val="none"/>
        </w:rPr>
        <w:t>。</w:t>
      </w:r>
    </w:p>
    <w:p w14:paraId="11F7590D">
      <w:pPr>
        <w:tabs>
          <w:tab w:val="left" w:pos="570"/>
          <w:tab w:val="left" w:pos="9240"/>
          <w:tab w:val="left" w:pos="9555"/>
        </w:tabs>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val="en-US" w:eastAsia="zh-CN"/>
        </w:rPr>
        <w:t>2</w:t>
      </w:r>
      <w:r>
        <w:rPr>
          <w:rFonts w:hint="eastAsia" w:ascii="方正仿宋_GB2312" w:hAnsi="方正仿宋_GB2312" w:eastAsia="方正仿宋_GB2312" w:cs="方正仿宋_GB2312"/>
          <w:color w:val="auto"/>
          <w:szCs w:val="21"/>
          <w:highlight w:val="none"/>
        </w:rPr>
        <w:t>）“合同价</w:t>
      </w:r>
      <w:r>
        <w:rPr>
          <w:rFonts w:hint="eastAsia" w:ascii="方正仿宋_GB2312" w:hAnsi="方正仿宋_GB2312" w:eastAsia="方正仿宋_GB2312" w:cs="方正仿宋_GB2312"/>
          <w:color w:val="auto"/>
          <w:szCs w:val="21"/>
          <w:highlight w:val="none"/>
          <w:lang w:val="en-US" w:eastAsia="zh-CN"/>
        </w:rPr>
        <w:t>款</w:t>
      </w:r>
      <w:r>
        <w:rPr>
          <w:rFonts w:hint="eastAsia" w:ascii="方正仿宋_GB2312" w:hAnsi="方正仿宋_GB2312" w:eastAsia="方正仿宋_GB2312" w:cs="方正仿宋_GB2312"/>
          <w:color w:val="auto"/>
          <w:szCs w:val="21"/>
          <w:highlight w:val="none"/>
        </w:rPr>
        <w:t>”系指根据本合同规定乙方在全面履行合同义务后甲方应支付给乙方的价款。</w:t>
      </w:r>
    </w:p>
    <w:p w14:paraId="52781B71">
      <w:pPr>
        <w:tabs>
          <w:tab w:val="left" w:pos="570"/>
          <w:tab w:val="left" w:pos="9240"/>
          <w:tab w:val="left" w:pos="9555"/>
        </w:tabs>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pP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val="en-US" w:eastAsia="zh-CN"/>
        </w:rPr>
        <w:t>3</w:t>
      </w:r>
      <w:r>
        <w:rPr>
          <w:rFonts w:hint="eastAsia" w:ascii="方正仿宋_GB2312" w:hAnsi="方正仿宋_GB2312" w:eastAsia="方正仿宋_GB2312" w:cs="方正仿宋_GB2312"/>
          <w:color w:val="auto"/>
          <w:szCs w:val="21"/>
          <w:highlight w:val="none"/>
        </w:rPr>
        <w:t>）“货物”系指乙方根据本合同规定须向甲方提供的各种形态和种类的物品，包括原材料、设备、产品（</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包括软件）及相关的其备品备件、工具、手册及</w:t>
      </w:r>
      <w:r>
        <w:rPr>
          <w:rFonts w:hint="eastAsia" w:ascii="方正仿宋_GB2312" w:hAnsi="方正仿宋_GB2312" w:eastAsia="方正仿宋_GB2312" w:cs="方正仿宋_GB2312"/>
          <w:color w:val="000000" w:themeColor="text1"/>
          <w:szCs w:val="21"/>
          <w:highlight w:val="none"/>
          <w:lang w:val="en"/>
          <w14:textFill>
            <w14:solidFill>
              <w14:schemeClr w14:val="tx1"/>
            </w14:solidFill>
          </w14:textFill>
        </w:rPr>
        <w:t>其他</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技术资料和材料</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等</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p>
    <w:p w14:paraId="13012669">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yellow"/>
          <w:lang w:eastAsia="zh-CN"/>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r>
        <w:rPr>
          <w:rFonts w:hint="eastAsia" w:ascii="方正仿宋_GB2312" w:hAnsi="方正仿宋_GB2312" w:eastAsia="方正仿宋_GB2312" w:cs="方正仿宋_GB2312"/>
          <w:color w:val="auto"/>
          <w:szCs w:val="21"/>
          <w:highlight w:val="none"/>
          <w:lang w:val="en-US" w:eastAsia="zh-CN"/>
        </w:rPr>
        <w:t>相关</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服务”系指根据合同规定，乙方应提供的</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与货物有关的</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技术、管理和</w:t>
      </w:r>
      <w:r>
        <w:rPr>
          <w:rFonts w:hint="eastAsia" w:ascii="方正仿宋_GB2312" w:hAnsi="方正仿宋_GB2312" w:eastAsia="方正仿宋_GB2312" w:cs="方正仿宋_GB2312"/>
          <w:color w:val="000000" w:themeColor="text1"/>
          <w:szCs w:val="21"/>
          <w:highlight w:val="none"/>
          <w:lang w:val="en"/>
          <w14:textFill>
            <w14:solidFill>
              <w14:schemeClr w14:val="tx1"/>
            </w14:solidFill>
          </w14:textFill>
        </w:rPr>
        <w:t>其他</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服务，包括但不限于：管理和质量保证、运输、保险、检验、现场准备、安装、集成、调试、培训、维修、</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废弃处置、</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技术支持等以及合同中规定乙方应承担的</w:t>
      </w:r>
      <w:r>
        <w:rPr>
          <w:rFonts w:hint="eastAsia" w:ascii="方正仿宋_GB2312" w:hAnsi="方正仿宋_GB2312" w:eastAsia="方正仿宋_GB2312" w:cs="方正仿宋_GB2312"/>
          <w:color w:val="000000" w:themeColor="text1"/>
          <w:szCs w:val="21"/>
          <w:highlight w:val="none"/>
          <w:lang w:val="en"/>
          <w14:textFill>
            <w14:solidFill>
              <w14:schemeClr w14:val="tx1"/>
            </w14:solidFill>
          </w14:textFill>
        </w:rPr>
        <w:t>其他</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义务。</w:t>
      </w:r>
    </w:p>
    <w:p w14:paraId="1E49B56B">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yellow"/>
          <w:lang w:eastAsia="zh-CN"/>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5</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）“分包”系指中标</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成交</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供应商按采购文件、投标（响应）文件的规定，根据分包意向协议，将中标</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成交</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项目中的部分履约内容，分给具有相应资质条件的供应商履行合同的行为。</w:t>
      </w:r>
    </w:p>
    <w:p w14:paraId="58A56A0B">
      <w:pPr>
        <w:tabs>
          <w:tab w:val="left" w:pos="570"/>
          <w:tab w:val="left" w:pos="9240"/>
          <w:tab w:val="left" w:pos="9555"/>
        </w:tabs>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6</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r>
        <w:rPr>
          <w:rFonts w:hint="eastAsia" w:ascii="方正仿宋_GB2312" w:hAnsi="方正仿宋_GB2312" w:eastAsia="方正仿宋_GB2312" w:cs="方正仿宋_GB2312"/>
          <w:szCs w:val="21"/>
        </w:rPr>
        <w:t>“联合体”系指</w:t>
      </w:r>
      <w:r>
        <w:rPr>
          <w:rFonts w:hint="eastAsia" w:ascii="方正仿宋_GB2312" w:hAnsi="方正仿宋_GB2312" w:eastAsia="方正仿宋_GB2312" w:cs="方正仿宋_GB2312"/>
          <w:szCs w:val="21"/>
          <w:lang w:eastAsia="zh-CN"/>
        </w:rPr>
        <w:t>由</w:t>
      </w:r>
      <w:r>
        <w:rPr>
          <w:rFonts w:hint="eastAsia" w:ascii="方正仿宋_GB2312" w:hAnsi="方正仿宋_GB2312" w:eastAsia="方正仿宋_GB2312" w:cs="方正仿宋_GB2312"/>
          <w:szCs w:val="21"/>
        </w:rPr>
        <w:t>两个以上的自然人、法人或者</w:t>
      </w:r>
      <w:r>
        <w:rPr>
          <w:rFonts w:hint="eastAsia" w:ascii="方正仿宋_GB2312" w:hAnsi="方正仿宋_GB2312" w:eastAsia="方正仿宋_GB2312" w:cs="方正仿宋_GB2312"/>
          <w:szCs w:val="21"/>
          <w:lang w:val="en-US" w:eastAsia="zh-CN"/>
        </w:rPr>
        <w:t>非法人</w:t>
      </w:r>
      <w:r>
        <w:rPr>
          <w:rFonts w:hint="eastAsia" w:ascii="方正仿宋_GB2312" w:hAnsi="方正仿宋_GB2312" w:eastAsia="方正仿宋_GB2312" w:cs="方正仿宋_GB2312"/>
          <w:szCs w:val="21"/>
        </w:rPr>
        <w:t>组织组成，</w:t>
      </w:r>
      <w:r>
        <w:rPr>
          <w:rFonts w:hint="eastAsia" w:ascii="方正仿宋_GB2312" w:hAnsi="方正仿宋_GB2312" w:eastAsia="方正仿宋_GB2312" w:cs="方正仿宋_GB2312"/>
          <w:szCs w:val="21"/>
          <w:lang w:eastAsia="zh-CN"/>
        </w:rPr>
        <w:t>以一个供应商的身份共同参加政府采购的主体</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联合体各方应在签订合同协议书前向甲方提交联合协议，且明确牵头人及各成员单位的工作分工、权利、义务、责任，联合体各方应共同与甲方签订合同，就合同约定的事项对</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甲方</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承担连带责任。联合体具体要求见【</w:t>
      </w:r>
      <w:r>
        <w:rPr>
          <w:rFonts w:hint="eastAsia" w:ascii="方正仿宋_GB2312" w:hAnsi="方正仿宋_GB2312" w:eastAsia="方正仿宋_GB2312" w:cs="方正仿宋_GB2312"/>
          <w:b/>
          <w:bCs/>
          <w:color w:val="000000" w:themeColor="text1"/>
          <w:szCs w:val="21"/>
          <w:highlight w:val="none"/>
          <w14:textFill>
            <w14:solidFill>
              <w14:schemeClr w14:val="tx1"/>
            </w14:solidFill>
          </w14:textFill>
        </w:rPr>
        <w:t>政府采购合同专用条款</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p>
    <w:p w14:paraId="508343C6">
      <w:pPr>
        <w:tabs>
          <w:tab w:val="left" w:pos="570"/>
          <w:tab w:val="left" w:pos="9240"/>
          <w:tab w:val="left" w:pos="9555"/>
        </w:tabs>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7</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）其他术语解释，见【</w:t>
      </w:r>
      <w:r>
        <w:rPr>
          <w:rFonts w:hint="eastAsia" w:ascii="方正仿宋_GB2312" w:hAnsi="方正仿宋_GB2312" w:eastAsia="方正仿宋_GB2312" w:cs="方正仿宋_GB2312"/>
          <w:b/>
          <w:bCs/>
          <w:color w:val="000000" w:themeColor="text1"/>
          <w:szCs w:val="21"/>
          <w:highlight w:val="none"/>
          <w14:textFill>
            <w14:solidFill>
              <w14:schemeClr w14:val="tx1"/>
            </w14:solidFill>
          </w14:textFill>
        </w:rPr>
        <w:t>政府采购合同专用条款</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p>
    <w:p w14:paraId="17166882">
      <w:pPr>
        <w:numPr>
          <w:ilvl w:val="0"/>
          <w:numId w:val="7"/>
        </w:numPr>
        <w:autoSpaceDE w:val="0"/>
        <w:autoSpaceDN w:val="0"/>
        <w:adjustRightInd w:val="0"/>
        <w:snapToGrid w:val="0"/>
        <w:spacing w:before="0" w:line="400" w:lineRule="exact"/>
        <w:jc w:val="left"/>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pPr>
      <w:r>
        <w:rPr>
          <w:rFonts w:hint="eastAsia" w:ascii="方正仿宋_GB2312" w:hAnsi="方正仿宋_GB2312" w:eastAsia="方正仿宋_GB2312" w:cs="方正仿宋_GB2312"/>
          <w:b/>
          <w:color w:val="000000" w:themeColor="text1"/>
          <w:sz w:val="24"/>
          <w:highlight w:val="none"/>
          <w14:textFill>
            <w14:solidFill>
              <w14:schemeClr w14:val="tx1"/>
            </w14:solidFill>
          </w14:textFill>
        </w:rPr>
        <w:t>合同标的及金额</w:t>
      </w:r>
    </w:p>
    <w:p w14:paraId="7938B84B">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b/>
          <w:bCs/>
          <w:i/>
          <w:iCs/>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2</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.1 合同标的及金额应与中标（成交）结果一致。乙方为履行本合同而发生的所有费用均应包含在合同</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价款</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中，甲方不再另行支付</w:t>
      </w:r>
      <w:r>
        <w:rPr>
          <w:rFonts w:hint="eastAsia" w:ascii="方正仿宋_GB2312" w:hAnsi="方正仿宋_GB2312" w:eastAsia="方正仿宋_GB2312" w:cs="方正仿宋_GB2312"/>
          <w:color w:val="000000" w:themeColor="text1"/>
          <w:szCs w:val="21"/>
          <w:highlight w:val="none"/>
          <w:lang w:val="en"/>
          <w14:textFill>
            <w14:solidFill>
              <w14:schemeClr w14:val="tx1"/>
            </w14:solidFill>
          </w14:textFill>
        </w:rPr>
        <w:t>其他</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任何费用。</w:t>
      </w:r>
    </w:p>
    <w:p w14:paraId="77E59641">
      <w:pPr>
        <w:adjustRightInd w:val="0"/>
        <w:snapToGrid w:val="0"/>
        <w:spacing w:before="0" w:line="400" w:lineRule="exact"/>
        <w:jc w:val="left"/>
        <w:rPr>
          <w:rFonts w:hint="eastAsia" w:ascii="方正仿宋_GB2312" w:hAnsi="方正仿宋_GB2312" w:eastAsia="方正仿宋_GB2312" w:cs="方正仿宋_GB2312"/>
          <w:b/>
          <w:color w:val="000000" w:themeColor="text1"/>
          <w:sz w:val="24"/>
          <w:highlight w:val="none"/>
          <w14:textFill>
            <w14:solidFill>
              <w14:schemeClr w14:val="tx1"/>
            </w14:solidFill>
          </w14:textFill>
        </w:rPr>
      </w:pPr>
      <w:r>
        <w:rPr>
          <w:rFonts w:hint="eastAsia" w:ascii="方正仿宋_GB2312" w:hAnsi="方正仿宋_GB2312" w:eastAsia="方正仿宋_GB2312" w:cs="方正仿宋_GB2312"/>
          <w:b/>
          <w:color w:val="000000" w:themeColor="text1"/>
          <w:sz w:val="24"/>
          <w:highlight w:val="none"/>
          <w:lang w:eastAsia="zh-CN"/>
          <w14:textFill>
            <w14:solidFill>
              <w14:schemeClr w14:val="tx1"/>
            </w14:solidFill>
          </w14:textFill>
        </w:rPr>
        <w:t>3</w:t>
      </w:r>
      <w:r>
        <w:rPr>
          <w:rFonts w:hint="eastAsia" w:ascii="方正仿宋_GB2312" w:hAnsi="方正仿宋_GB2312" w:eastAsia="方正仿宋_GB2312" w:cs="方正仿宋_GB2312"/>
          <w:b/>
          <w:color w:val="000000" w:themeColor="text1"/>
          <w:sz w:val="24"/>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b/>
          <w:color w:val="000000" w:themeColor="text1"/>
          <w:sz w:val="24"/>
          <w:highlight w:val="none"/>
          <w14:textFill>
            <w14:solidFill>
              <w14:schemeClr w14:val="tx1"/>
            </w14:solidFill>
          </w14:textFill>
        </w:rPr>
        <w:t>履行合同的时间、地点和方式</w:t>
      </w:r>
    </w:p>
    <w:p w14:paraId="41E46FA5">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3</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 xml:space="preserve">.1 </w:t>
      </w:r>
      <w:r>
        <w:rPr>
          <w:rFonts w:hint="eastAsia" w:ascii="方正仿宋_GB2312" w:hAnsi="方正仿宋_GB2312" w:eastAsia="方正仿宋_GB2312" w:cs="方正仿宋_GB2312"/>
          <w:szCs w:val="21"/>
        </w:rPr>
        <w:t>乙方应当在约定的时间、地点</w:t>
      </w:r>
      <w:r>
        <w:rPr>
          <w:rFonts w:hint="eastAsia" w:ascii="方正仿宋_GB2312" w:hAnsi="方正仿宋_GB2312" w:eastAsia="方正仿宋_GB2312" w:cs="方正仿宋_GB2312"/>
          <w:szCs w:val="21"/>
          <w:lang w:eastAsia="zh-CN"/>
        </w:rPr>
        <w:t>，按照约定</w:t>
      </w:r>
      <w:r>
        <w:rPr>
          <w:rFonts w:hint="eastAsia" w:ascii="方正仿宋_GB2312" w:hAnsi="方正仿宋_GB2312" w:eastAsia="方正仿宋_GB2312" w:cs="方正仿宋_GB2312"/>
          <w:szCs w:val="21"/>
        </w:rPr>
        <w:t>方式履行合同。</w:t>
      </w:r>
    </w:p>
    <w:p w14:paraId="6C38E742">
      <w:pPr>
        <w:autoSpaceDE w:val="0"/>
        <w:autoSpaceDN w:val="0"/>
        <w:adjustRightInd w:val="0"/>
        <w:snapToGrid w:val="0"/>
        <w:spacing w:before="0" w:line="400" w:lineRule="exact"/>
        <w:jc w:val="left"/>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pPr>
      <w:r>
        <w:rPr>
          <w:rFonts w:hint="eastAsia" w:ascii="方正仿宋_GB2312" w:hAnsi="方正仿宋_GB2312" w:eastAsia="方正仿宋_GB2312" w:cs="方正仿宋_GB2312"/>
          <w:b/>
          <w:bCs/>
          <w:color w:val="000000" w:themeColor="text1"/>
          <w:sz w:val="24"/>
          <w:highlight w:val="none"/>
          <w:lang w:eastAsia="zh-CN"/>
          <w14:textFill>
            <w14:solidFill>
              <w14:schemeClr w14:val="tx1"/>
            </w14:solidFill>
          </w14:textFill>
        </w:rPr>
        <w:t>4</w:t>
      </w:r>
      <w:r>
        <w:rPr>
          <w:rFonts w:hint="eastAsia" w:ascii="方正仿宋_GB2312" w:hAnsi="方正仿宋_GB2312" w:eastAsia="方正仿宋_GB2312" w:cs="方正仿宋_GB2312"/>
          <w:b/>
          <w:bCs/>
          <w:color w:val="000000" w:themeColor="text1"/>
          <w:sz w:val="24"/>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t>甲方的权利和义务</w:t>
      </w:r>
    </w:p>
    <w:p w14:paraId="358A1489">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.1 签署合同后，甲方</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应</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确定</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项目负责人（或项目联系人）</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，负责与本合同有关的事务。甲方有权对乙方的履约行为进行检查，并及时确认乙方提交的事项。甲方应当配合乙方完成相关项目实施工作。</w:t>
      </w:r>
    </w:p>
    <w:p w14:paraId="5041EDDE">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.2 甲方有权要求乙方按时提交各阶段有关安排计划，并有权定期核对乙方提供货物数量、规格、质量等内容。甲方有权督促乙方工作并要求乙方更换不符合要求的货物。</w:t>
      </w:r>
    </w:p>
    <w:p w14:paraId="0203927E">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.3 甲方有权要求乙方对缺陷部分予以修复，并按合同约定享有货物保修及其他合同约定的权利。</w:t>
      </w:r>
    </w:p>
    <w:p w14:paraId="21C667B9">
      <w:pPr>
        <w:snapToGrid w:val="0"/>
        <w:spacing w:line="400" w:lineRule="exact"/>
        <w:ind w:firstLine="420" w:firstLineChars="200"/>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4.4 甲方应当按照合同约定及时对交付的货物进行验收，</w:t>
      </w:r>
      <w:r>
        <w:rPr>
          <w:rFonts w:hint="eastAsia" w:ascii="方正仿宋_GB2312" w:hAnsi="方正仿宋_GB2312" w:eastAsia="方正仿宋_GB2312" w:cs="方正仿宋_GB2312"/>
          <w:b w:val="0"/>
          <w:bCs w:val="0"/>
          <w:szCs w:val="21"/>
          <w:highlight w:val="none"/>
          <w:lang w:eastAsia="zh-CN"/>
        </w:rPr>
        <w:t>未</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在</w:t>
      </w:r>
      <w:r>
        <w:rPr>
          <w:rFonts w:hint="eastAsia" w:ascii="方正仿宋_GB2312" w:hAnsi="方正仿宋_GB2312" w:eastAsia="方正仿宋_GB2312" w:cs="方正仿宋_GB2312"/>
          <w:b/>
          <w:bCs/>
          <w:szCs w:val="21"/>
          <w:highlight w:val="none"/>
        </w:rPr>
        <w:t>【政府采购合同专用条款】</w:t>
      </w:r>
      <w:r>
        <w:rPr>
          <w:rFonts w:hint="eastAsia" w:ascii="方正仿宋_GB2312" w:hAnsi="方正仿宋_GB2312" w:eastAsia="方正仿宋_GB2312" w:cs="方正仿宋_GB2312"/>
          <w:b w:val="0"/>
          <w:bCs w:val="0"/>
          <w:szCs w:val="21"/>
          <w:highlight w:val="none"/>
          <w:lang w:eastAsia="zh-CN"/>
        </w:rPr>
        <w:t>约定的期限内对乙方履约提出任何异议或者向乙方作出任何说明的，</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视为验收通过。</w:t>
      </w:r>
    </w:p>
    <w:p w14:paraId="4A50F29F">
      <w:pPr>
        <w:autoSpaceDE w:val="0"/>
        <w:autoSpaceDN w:val="0"/>
        <w:adjustRightInd w:val="0"/>
        <w:snapToGrid w:val="0"/>
        <w:spacing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5</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 xml:space="preserve"> 甲方应当根据合同约定</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及</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时向乙方支付</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合同价款，不得以内部人员变更、履行内部付款流程等为由，拒绝或迟延支付。</w:t>
      </w:r>
    </w:p>
    <w:p w14:paraId="640900B2">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4</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6</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 xml:space="preserve"> 国家法律法规规定</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及</w:t>
      </w:r>
      <w:r>
        <w:rPr>
          <w:rFonts w:hint="eastAsia" w:ascii="方正仿宋_GB2312" w:hAnsi="方正仿宋_GB2312" w:eastAsia="方正仿宋_GB2312" w:cs="方正仿宋_GB2312"/>
          <w:b/>
          <w:bCs/>
          <w:szCs w:val="21"/>
          <w:highlight w:val="none"/>
        </w:rPr>
        <w:t>【政府采购合同专用条款】</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约定应</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由甲方承担的其他义务和责任。</w:t>
      </w:r>
    </w:p>
    <w:p w14:paraId="0A6226F8">
      <w:pPr>
        <w:autoSpaceDE w:val="0"/>
        <w:autoSpaceDN w:val="0"/>
        <w:adjustRightInd w:val="0"/>
        <w:snapToGrid w:val="0"/>
        <w:spacing w:before="0" w:line="400" w:lineRule="exact"/>
        <w:jc w:val="left"/>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pPr>
      <w:r>
        <w:rPr>
          <w:rFonts w:hint="eastAsia" w:ascii="方正仿宋_GB2312" w:hAnsi="方正仿宋_GB2312" w:eastAsia="方正仿宋_GB2312" w:cs="方正仿宋_GB2312"/>
          <w:b/>
          <w:bCs/>
          <w:color w:val="000000" w:themeColor="text1"/>
          <w:sz w:val="24"/>
          <w:highlight w:val="none"/>
          <w:lang w:eastAsia="zh-CN"/>
          <w14:textFill>
            <w14:solidFill>
              <w14:schemeClr w14:val="tx1"/>
            </w14:solidFill>
          </w14:textFill>
        </w:rPr>
        <w:t>5</w:t>
      </w:r>
      <w:r>
        <w:rPr>
          <w:rFonts w:hint="eastAsia" w:ascii="方正仿宋_GB2312" w:hAnsi="方正仿宋_GB2312" w:eastAsia="方正仿宋_GB2312" w:cs="方正仿宋_GB2312"/>
          <w:b/>
          <w:bCs/>
          <w:color w:val="000000" w:themeColor="text1"/>
          <w:sz w:val="24"/>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t>乙方的权利和义务</w:t>
      </w:r>
    </w:p>
    <w:p w14:paraId="5061F400">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5</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.1 签署合同后，乙方</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应</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确定</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项目负责人（或项目联系人）</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，负责与本合同有关的事务。</w:t>
      </w:r>
    </w:p>
    <w:p w14:paraId="288C4AA1">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5</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.2 乙方应按照合同要求履约，充分合理安排，确保提供的货物</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及相关</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服务符合合同</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有关</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要求。接受项目行业管理部门及政府有关部门的指导，配合甲方的履约检查</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及验收</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，并负责项目实施过程中的所有协调工作。</w:t>
      </w:r>
    </w:p>
    <w:p w14:paraId="21C99E02">
      <w:pPr>
        <w:pStyle w:val="5"/>
        <w:spacing w:after="0" w:line="400" w:lineRule="exact"/>
        <w:ind w:firstLine="369" w:firstLineChars="176"/>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5</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.3乙方有权根据合同约定向甲方收取</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合同价款</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p>
    <w:p w14:paraId="0F5F1994">
      <w:pPr>
        <w:pStyle w:val="5"/>
        <w:spacing w:after="0" w:line="400" w:lineRule="exact"/>
        <w:ind w:firstLine="369" w:firstLineChars="176"/>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5</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.4国家法律法规规定</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及</w:t>
      </w:r>
      <w:r>
        <w:rPr>
          <w:rFonts w:hint="eastAsia" w:ascii="方正仿宋_GB2312" w:hAnsi="方正仿宋_GB2312" w:eastAsia="方正仿宋_GB2312" w:cs="方正仿宋_GB2312"/>
          <w:b/>
          <w:bCs/>
          <w:szCs w:val="21"/>
          <w:highlight w:val="none"/>
        </w:rPr>
        <w:t>【政府采购合同专用条款】</w:t>
      </w:r>
      <w:r>
        <w:rPr>
          <w:rFonts w:hint="eastAsia" w:ascii="方正仿宋_GB2312" w:hAnsi="方正仿宋_GB2312" w:eastAsia="方正仿宋_GB2312" w:cs="方正仿宋_GB2312"/>
          <w:b w:val="0"/>
          <w:bCs w:val="0"/>
          <w:szCs w:val="21"/>
          <w:highlight w:val="none"/>
          <w:lang w:eastAsia="zh-CN"/>
        </w:rPr>
        <w:t>约定应</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由乙方承担的其他义务和责任。</w:t>
      </w:r>
    </w:p>
    <w:p w14:paraId="12A12B9D">
      <w:pPr>
        <w:numPr>
          <w:ilvl w:val="0"/>
          <w:numId w:val="8"/>
        </w:numPr>
        <w:autoSpaceDE w:val="0"/>
        <w:autoSpaceDN w:val="0"/>
        <w:adjustRightInd w:val="0"/>
        <w:snapToGrid w:val="0"/>
        <w:spacing w:before="0" w:line="400" w:lineRule="exact"/>
        <w:jc w:val="left"/>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pPr>
      <w:r>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t>合同履</w:t>
      </w:r>
      <w:r>
        <w:rPr>
          <w:rFonts w:hint="eastAsia" w:ascii="方正仿宋_GB2312" w:hAnsi="方正仿宋_GB2312" w:eastAsia="方正仿宋_GB2312" w:cs="方正仿宋_GB2312"/>
          <w:b/>
          <w:bCs/>
          <w:color w:val="000000" w:themeColor="text1"/>
          <w:sz w:val="24"/>
          <w:highlight w:val="none"/>
          <w:lang w:val="en-US" w:eastAsia="zh-CN"/>
          <w14:textFill>
            <w14:solidFill>
              <w14:schemeClr w14:val="tx1"/>
            </w14:solidFill>
          </w14:textFill>
        </w:rPr>
        <w:t>行</w:t>
      </w:r>
    </w:p>
    <w:p w14:paraId="1E3C94E6">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6</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.1 甲乙双方应当按照</w:t>
      </w:r>
      <w:r>
        <w:rPr>
          <w:rFonts w:hint="eastAsia" w:ascii="方正仿宋_GB2312" w:hAnsi="方正仿宋_GB2312" w:eastAsia="方正仿宋_GB2312" w:cs="方正仿宋_GB2312"/>
          <w:b/>
          <w:bCs/>
          <w:szCs w:val="21"/>
          <w:highlight w:val="none"/>
        </w:rPr>
        <w:t>【政府采购合同专用条款】</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约定顺序履行合同义务；如果没有先后顺序的，应当同时履行。</w:t>
      </w:r>
    </w:p>
    <w:p w14:paraId="25286F27">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6</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.2 甲乙双方按照合同约定顺序履行合同义务时，应当先履行一方未履行的，后履行一方有权拒绝其履行请求。先履行一方履行不符合约定的，后履行一方有权拒绝其相应的履行请求。</w:t>
      </w:r>
    </w:p>
    <w:p w14:paraId="5ECD716B">
      <w:pPr>
        <w:adjustRightInd w:val="0"/>
        <w:snapToGrid w:val="0"/>
        <w:spacing w:before="0" w:line="400" w:lineRule="exact"/>
        <w:jc w:val="left"/>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pPr>
      <w:r>
        <w:rPr>
          <w:rFonts w:hint="eastAsia" w:ascii="方正仿宋_GB2312" w:hAnsi="方正仿宋_GB2312" w:eastAsia="方正仿宋_GB2312" w:cs="方正仿宋_GB2312"/>
          <w:b/>
          <w:bCs/>
          <w:color w:val="000000" w:themeColor="text1"/>
          <w:sz w:val="24"/>
          <w:highlight w:val="none"/>
          <w:lang w:eastAsia="zh-CN"/>
          <w14:textFill>
            <w14:solidFill>
              <w14:schemeClr w14:val="tx1"/>
            </w14:solidFill>
          </w14:textFill>
        </w:rPr>
        <w:t>7</w:t>
      </w:r>
      <w:r>
        <w:rPr>
          <w:rFonts w:hint="eastAsia" w:ascii="方正仿宋_GB2312" w:hAnsi="方正仿宋_GB2312" w:eastAsia="方正仿宋_GB2312" w:cs="方正仿宋_GB2312"/>
          <w:b/>
          <w:bCs/>
          <w:color w:val="000000" w:themeColor="text1"/>
          <w:sz w:val="24"/>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t>货物包装、运输</w:t>
      </w:r>
      <w:r>
        <w:rPr>
          <w:rFonts w:hint="eastAsia" w:ascii="方正仿宋_GB2312" w:hAnsi="方正仿宋_GB2312" w:eastAsia="方正仿宋_GB2312" w:cs="方正仿宋_GB2312"/>
          <w:b/>
          <w:bCs/>
          <w:color w:val="000000" w:themeColor="text1"/>
          <w:sz w:val="24"/>
          <w:highlight w:val="none"/>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t>保险</w:t>
      </w:r>
      <w:r>
        <w:rPr>
          <w:rFonts w:hint="eastAsia" w:ascii="方正仿宋_GB2312" w:hAnsi="方正仿宋_GB2312" w:eastAsia="方正仿宋_GB2312" w:cs="方正仿宋_GB2312"/>
          <w:b/>
          <w:bCs/>
          <w:color w:val="000000" w:themeColor="text1"/>
          <w:sz w:val="24"/>
          <w:highlight w:val="none"/>
          <w:lang w:eastAsia="zh-CN"/>
          <w14:textFill>
            <w14:solidFill>
              <w14:schemeClr w14:val="tx1"/>
            </w14:solidFill>
          </w14:textFill>
        </w:rPr>
        <w:t>和交付</w:t>
      </w:r>
      <w:r>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t>要求</w:t>
      </w:r>
    </w:p>
    <w:p w14:paraId="04E9373B">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7</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.1 本合同</w:t>
      </w:r>
      <w:r>
        <w:rPr>
          <w:rFonts w:hint="eastAsia" w:ascii="方正仿宋_GB2312" w:hAnsi="方正仿宋_GB2312" w:eastAsia="方正仿宋_GB2312" w:cs="方正仿宋_GB2312"/>
          <w:bCs/>
          <w:color w:val="000000" w:themeColor="text1"/>
          <w:szCs w:val="21"/>
          <w:highlight w:val="none"/>
          <w14:textFill>
            <w14:solidFill>
              <w14:schemeClr w14:val="tx1"/>
            </w14:solidFill>
          </w14:textFill>
        </w:rPr>
        <w:t>涉及商品包装</w:t>
      </w:r>
      <w:r>
        <w:rPr>
          <w:rFonts w:hint="eastAsia" w:ascii="方正仿宋_GB2312" w:hAnsi="方正仿宋_GB2312" w:eastAsia="方正仿宋_GB2312" w:cs="方正仿宋_GB2312"/>
          <w:bCs/>
          <w:color w:val="000000" w:themeColor="text1"/>
          <w:szCs w:val="21"/>
          <w:highlight w:val="none"/>
          <w:lang w:eastAsia="zh-CN"/>
          <w14:textFill>
            <w14:solidFill>
              <w14:schemeClr w14:val="tx1"/>
            </w14:solidFill>
          </w14:textFill>
        </w:rPr>
        <w:t>、</w:t>
      </w:r>
      <w:r>
        <w:rPr>
          <w:rFonts w:hint="eastAsia" w:ascii="方正仿宋_GB2312" w:hAnsi="方正仿宋_GB2312" w:eastAsia="方正仿宋_GB2312" w:cs="方正仿宋_GB2312"/>
          <w:bCs/>
          <w:color w:val="000000" w:themeColor="text1"/>
          <w:szCs w:val="21"/>
          <w:highlight w:val="none"/>
          <w14:textFill>
            <w14:solidFill>
              <w14:schemeClr w14:val="tx1"/>
            </w14:solidFill>
          </w14:textFill>
        </w:rPr>
        <w:t>快递包装的，</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除</w:t>
      </w:r>
      <w:r>
        <w:rPr>
          <w:rFonts w:hint="eastAsia" w:ascii="方正仿宋_GB2312" w:hAnsi="方正仿宋_GB2312" w:eastAsia="方正仿宋_GB2312" w:cs="方正仿宋_GB2312"/>
          <w:b/>
          <w:color w:val="000000" w:themeColor="text1"/>
          <w:szCs w:val="21"/>
          <w:highlight w:val="none"/>
          <w14:textFill>
            <w14:solidFill>
              <w14:schemeClr w14:val="tx1"/>
            </w14:solidFill>
          </w14:textFill>
        </w:rPr>
        <w:t>【政府采购合同专用条款】</w:t>
      </w:r>
      <w:r>
        <w:rPr>
          <w:rFonts w:hint="eastAsia" w:ascii="方正仿宋_GB2312" w:hAnsi="方正仿宋_GB2312" w:eastAsia="方正仿宋_GB2312" w:cs="方正仿宋_GB2312"/>
          <w:bCs/>
          <w:color w:val="000000" w:themeColor="text1"/>
          <w:szCs w:val="21"/>
          <w:highlight w:val="none"/>
          <w14:textFill>
            <w14:solidFill>
              <w14:schemeClr w14:val="tx1"/>
            </w14:solidFill>
          </w14:textFill>
        </w:rPr>
        <w:t>另有</w:t>
      </w:r>
      <w:r>
        <w:rPr>
          <w:rFonts w:hint="eastAsia" w:ascii="方正仿宋_GB2312" w:hAnsi="方正仿宋_GB2312" w:eastAsia="方正仿宋_GB2312" w:cs="方正仿宋_GB2312"/>
          <w:bCs/>
          <w:color w:val="000000" w:themeColor="text1"/>
          <w:szCs w:val="21"/>
          <w:highlight w:val="none"/>
          <w:lang w:eastAsia="zh-CN"/>
          <w14:textFill>
            <w14:solidFill>
              <w14:schemeClr w14:val="tx1"/>
            </w14:solidFill>
          </w14:textFill>
        </w:rPr>
        <w:t>约</w:t>
      </w:r>
      <w:r>
        <w:rPr>
          <w:rFonts w:hint="eastAsia" w:ascii="方正仿宋_GB2312" w:hAnsi="方正仿宋_GB2312" w:eastAsia="方正仿宋_GB2312" w:cs="方正仿宋_GB2312"/>
          <w:bCs/>
          <w:color w:val="000000" w:themeColor="text1"/>
          <w:szCs w:val="21"/>
          <w:highlight w:val="none"/>
          <w14:textFill>
            <w14:solidFill>
              <w14:schemeClr w14:val="tx1"/>
            </w14:solidFill>
          </w14:textFill>
        </w:rPr>
        <w:t>定</w:t>
      </w:r>
      <w:r>
        <w:rPr>
          <w:rFonts w:hint="eastAsia" w:ascii="方正仿宋_GB2312" w:hAnsi="方正仿宋_GB2312" w:eastAsia="方正仿宋_GB2312" w:cs="方正仿宋_GB2312"/>
          <w:bCs/>
          <w:color w:val="000000" w:themeColor="text1"/>
          <w:szCs w:val="21"/>
          <w:highlight w:val="none"/>
          <w:lang w:eastAsia="zh-CN"/>
          <w14:textFill>
            <w14:solidFill>
              <w14:schemeClr w14:val="tx1"/>
            </w14:solidFill>
          </w14:textFill>
        </w:rPr>
        <w:t>外</w:t>
      </w:r>
      <w:r>
        <w:rPr>
          <w:rFonts w:hint="eastAsia" w:ascii="方正仿宋_GB2312" w:hAnsi="方正仿宋_GB2312" w:eastAsia="方正仿宋_GB2312" w:cs="方正仿宋_GB2312"/>
          <w:bCs/>
          <w:color w:val="000000" w:themeColor="text1"/>
          <w:szCs w:val="21"/>
          <w:highlight w:val="none"/>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包装应适应远距离运输、防潮、防震、防锈和防野蛮装卸等要求，确保货物安全无损地运抵</w:t>
      </w:r>
      <w:r>
        <w:rPr>
          <w:rFonts w:hint="eastAsia" w:ascii="方正仿宋_GB2312" w:hAnsi="方正仿宋_GB2312" w:eastAsia="方正仿宋_GB2312" w:cs="方正仿宋_GB2312"/>
          <w:b/>
          <w:color w:val="000000" w:themeColor="text1"/>
          <w:szCs w:val="21"/>
          <w:highlight w:val="none"/>
          <w14:textFill>
            <w14:solidFill>
              <w14:schemeClr w14:val="tx1"/>
            </w14:solidFill>
          </w14:textFill>
        </w:rPr>
        <w:t>【政府采购合同专用条款】</w:t>
      </w:r>
      <w:r>
        <w:rPr>
          <w:rFonts w:hint="eastAsia" w:ascii="方正仿宋_GB2312" w:hAnsi="方正仿宋_GB2312" w:eastAsia="方正仿宋_GB2312" w:cs="方正仿宋_GB2312"/>
          <w:b w:val="0"/>
          <w:bCs/>
          <w:color w:val="000000" w:themeColor="text1"/>
          <w:szCs w:val="21"/>
          <w:highlight w:val="none"/>
          <w:lang w:eastAsia="zh-CN"/>
          <w14:textFill>
            <w14:solidFill>
              <w14:schemeClr w14:val="tx1"/>
            </w14:solidFill>
          </w14:textFill>
        </w:rPr>
        <w:t>约定的</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指定现场。</w:t>
      </w:r>
    </w:p>
    <w:p w14:paraId="702095B2">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7</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.2 除</w:t>
      </w:r>
      <w:r>
        <w:rPr>
          <w:rFonts w:hint="eastAsia" w:ascii="方正仿宋_GB2312" w:hAnsi="方正仿宋_GB2312" w:eastAsia="方正仿宋_GB2312" w:cs="方正仿宋_GB2312"/>
          <w:b/>
          <w:color w:val="000000" w:themeColor="text1"/>
          <w:szCs w:val="21"/>
          <w:highlight w:val="none"/>
          <w14:textFill>
            <w14:solidFill>
              <w14:schemeClr w14:val="tx1"/>
            </w14:solidFill>
          </w14:textFill>
        </w:rPr>
        <w:t>【政府采购合同专用条款】</w:t>
      </w:r>
      <w:r>
        <w:rPr>
          <w:rFonts w:hint="eastAsia" w:ascii="方正仿宋_GB2312" w:hAnsi="方正仿宋_GB2312" w:eastAsia="方正仿宋_GB2312" w:cs="方正仿宋_GB2312"/>
          <w:bCs/>
          <w:color w:val="000000" w:themeColor="text1"/>
          <w:szCs w:val="21"/>
          <w:highlight w:val="none"/>
          <w14:textFill>
            <w14:solidFill>
              <w14:schemeClr w14:val="tx1"/>
            </w14:solidFill>
          </w14:textFill>
        </w:rPr>
        <w:t>另有</w:t>
      </w:r>
      <w:r>
        <w:rPr>
          <w:rFonts w:hint="eastAsia" w:ascii="方正仿宋_GB2312" w:hAnsi="方正仿宋_GB2312" w:eastAsia="方正仿宋_GB2312" w:cs="方正仿宋_GB2312"/>
          <w:bCs/>
          <w:color w:val="000000" w:themeColor="text1"/>
          <w:szCs w:val="21"/>
          <w:highlight w:val="none"/>
          <w:lang w:eastAsia="zh-CN"/>
          <w14:textFill>
            <w14:solidFill>
              <w14:schemeClr w14:val="tx1"/>
            </w14:solidFill>
          </w14:textFill>
        </w:rPr>
        <w:t>约</w:t>
      </w:r>
      <w:r>
        <w:rPr>
          <w:rFonts w:hint="eastAsia" w:ascii="方正仿宋_GB2312" w:hAnsi="方正仿宋_GB2312" w:eastAsia="方正仿宋_GB2312" w:cs="方正仿宋_GB2312"/>
          <w:bCs/>
          <w:color w:val="000000" w:themeColor="text1"/>
          <w:szCs w:val="21"/>
          <w:highlight w:val="none"/>
          <w14:textFill>
            <w14:solidFill>
              <w14:schemeClr w14:val="tx1"/>
            </w14:solidFill>
          </w14:textFill>
        </w:rPr>
        <w:t>定</w:t>
      </w:r>
      <w:r>
        <w:rPr>
          <w:rFonts w:hint="eastAsia" w:ascii="方正仿宋_GB2312" w:hAnsi="方正仿宋_GB2312" w:eastAsia="方正仿宋_GB2312" w:cs="方正仿宋_GB2312"/>
          <w:bCs/>
          <w:color w:val="000000" w:themeColor="text1"/>
          <w:szCs w:val="21"/>
          <w:highlight w:val="none"/>
          <w:lang w:eastAsia="zh-CN"/>
          <w14:textFill>
            <w14:solidFill>
              <w14:schemeClr w14:val="tx1"/>
            </w14:solidFill>
          </w14:textFill>
        </w:rPr>
        <w:t>外</w:t>
      </w:r>
      <w:r>
        <w:rPr>
          <w:rFonts w:hint="eastAsia" w:ascii="方正仿宋_GB2312" w:hAnsi="方正仿宋_GB2312" w:eastAsia="方正仿宋_GB2312" w:cs="方正仿宋_GB2312"/>
          <w:bCs/>
          <w:color w:val="000000" w:themeColor="text1"/>
          <w:szCs w:val="21"/>
          <w:highlight w:val="none"/>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乙方负责办理将货物运抵本合同规定的交货地点</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，并装卸、交付至甲方</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的一切运输事项，相关费用应</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包含</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在合同</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价款</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中。</w:t>
      </w:r>
    </w:p>
    <w:p w14:paraId="1EE79632">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7</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.3 货物保险要求按</w:t>
      </w:r>
      <w:r>
        <w:rPr>
          <w:rFonts w:hint="eastAsia" w:ascii="方正仿宋_GB2312" w:hAnsi="方正仿宋_GB2312" w:eastAsia="方正仿宋_GB2312" w:cs="方正仿宋_GB2312"/>
          <w:b/>
          <w:color w:val="000000" w:themeColor="text1"/>
          <w:szCs w:val="21"/>
          <w:highlight w:val="none"/>
          <w14:textFill>
            <w14:solidFill>
              <w14:schemeClr w14:val="tx1"/>
            </w14:solidFill>
          </w14:textFill>
        </w:rPr>
        <w:t>【政府采购合同专用条款】</w:t>
      </w:r>
      <w:r>
        <w:rPr>
          <w:rFonts w:hint="eastAsia" w:ascii="方正仿宋_GB2312" w:hAnsi="方正仿宋_GB2312" w:eastAsia="方正仿宋_GB2312" w:cs="方正仿宋_GB2312"/>
          <w:bCs/>
          <w:color w:val="000000" w:themeColor="text1"/>
          <w:szCs w:val="21"/>
          <w:highlight w:val="none"/>
          <w14:textFill>
            <w14:solidFill>
              <w14:schemeClr w14:val="tx1"/>
            </w14:solidFill>
          </w14:textFill>
        </w:rPr>
        <w:t>规定执行</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w:t>
      </w:r>
    </w:p>
    <w:p w14:paraId="175838F4">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7</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 xml:space="preserve">.4 </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除采购活动</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对商品包装</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快递包装</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达成具体约定外</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，乙方提供产品及相关快递服务</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涉及到</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具体包装要求</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的，</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应</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不低于</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《商品包装政府采购需求标准（试行）</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快递包装政府采购需求标准（试行）》</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标准</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，并作为履约验收的内容，必要时甲方可以要求乙方在履约验收环节出具检测报告。</w:t>
      </w:r>
    </w:p>
    <w:p w14:paraId="0284C8A5">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 xml:space="preserve">7.5 </w:t>
      </w:r>
      <w:r>
        <w:rPr>
          <w:rFonts w:hint="eastAsia" w:ascii="方正仿宋_GB2312" w:hAnsi="方正仿宋_GB2312" w:eastAsia="方正仿宋_GB2312" w:cs="方正仿宋_GB2312"/>
          <w:color w:val="000000"/>
          <w:szCs w:val="21"/>
        </w:rPr>
        <w:t>乙方在运输到达之前</w:t>
      </w:r>
      <w:r>
        <w:rPr>
          <w:rFonts w:hint="eastAsia" w:ascii="方正仿宋_GB2312" w:hAnsi="方正仿宋_GB2312" w:eastAsia="方正仿宋_GB2312" w:cs="方正仿宋_GB2312"/>
          <w:color w:val="000000"/>
          <w:szCs w:val="21"/>
          <w:lang w:eastAsia="zh-CN"/>
        </w:rPr>
        <w:t>应</w:t>
      </w:r>
      <w:r>
        <w:rPr>
          <w:rFonts w:hint="eastAsia" w:ascii="方正仿宋_GB2312" w:hAnsi="方正仿宋_GB2312" w:eastAsia="方正仿宋_GB2312" w:cs="方正仿宋_GB2312"/>
          <w:color w:val="000000"/>
          <w:szCs w:val="21"/>
        </w:rPr>
        <w:t>提前通知</w:t>
      </w:r>
      <w:r>
        <w:rPr>
          <w:rFonts w:hint="eastAsia" w:ascii="方正仿宋_GB2312" w:hAnsi="方正仿宋_GB2312" w:eastAsia="方正仿宋_GB2312" w:cs="方正仿宋_GB2312"/>
          <w:color w:val="000000"/>
          <w:szCs w:val="21"/>
          <w:lang w:eastAsia="zh-CN"/>
        </w:rPr>
        <w:t>甲方</w:t>
      </w:r>
      <w:r>
        <w:rPr>
          <w:rFonts w:hint="eastAsia" w:ascii="方正仿宋_GB2312" w:hAnsi="方正仿宋_GB2312" w:eastAsia="方正仿宋_GB2312" w:cs="方正仿宋_GB2312"/>
          <w:color w:val="000000"/>
          <w:szCs w:val="21"/>
        </w:rPr>
        <w:t>，并提示货物运输装卸的注意事项</w:t>
      </w:r>
      <w:r>
        <w:rPr>
          <w:rFonts w:hint="eastAsia" w:ascii="方正仿宋_GB2312" w:hAnsi="方正仿宋_GB2312" w:eastAsia="方正仿宋_GB2312" w:cs="方正仿宋_GB2312"/>
          <w:color w:val="000000"/>
          <w:szCs w:val="21"/>
          <w:lang w:eastAsia="zh-CN"/>
        </w:rPr>
        <w:t>，甲方配合乙方做好货物的接收工作。</w:t>
      </w:r>
    </w:p>
    <w:p w14:paraId="6B8A4379">
      <w:pPr>
        <w:pStyle w:val="18"/>
        <w:rPr>
          <w:rFonts w:hint="eastAsia" w:ascii="方正仿宋_GB2312" w:hAnsi="方正仿宋_GB2312" w:eastAsia="方正仿宋_GB2312" w:cs="方正仿宋_GB2312"/>
          <w:sz w:val="21"/>
          <w:lang w:val="en-US" w:eastAsia="zh-CN"/>
        </w:rPr>
      </w:pPr>
      <w:r>
        <w:rPr>
          <w:rFonts w:hint="eastAsia" w:ascii="方正仿宋_GB2312" w:hAnsi="方正仿宋_GB2312" w:eastAsia="方正仿宋_GB2312" w:cs="方正仿宋_GB2312"/>
          <w:color w:val="000000" w:themeColor="text1"/>
          <w:kern w:val="2"/>
          <w:sz w:val="21"/>
          <w:szCs w:val="21"/>
          <w:highlight w:val="none"/>
          <w:lang w:val="en-US" w:eastAsia="zh-CN"/>
          <w14:textFill>
            <w14:solidFill>
              <w14:schemeClr w14:val="tx1"/>
            </w14:solidFill>
          </w14:textFill>
        </w:rPr>
        <w:t xml:space="preserve">7.6 </w:t>
      </w:r>
      <w:r>
        <w:rPr>
          <w:rFonts w:hint="eastAsia" w:ascii="方正仿宋_GB2312" w:hAnsi="方正仿宋_GB2312" w:eastAsia="方正仿宋_GB2312" w:cs="方正仿宋_GB2312"/>
          <w:color w:val="000000"/>
          <w:kern w:val="2"/>
          <w:sz w:val="21"/>
          <w:szCs w:val="21"/>
          <w:highlight w:val="none"/>
        </w:rPr>
        <w:t>如因包装</w:t>
      </w:r>
      <w:r>
        <w:rPr>
          <w:rFonts w:hint="eastAsia" w:ascii="方正仿宋_GB2312" w:hAnsi="方正仿宋_GB2312" w:eastAsia="方正仿宋_GB2312" w:cs="方正仿宋_GB2312"/>
          <w:color w:val="000000"/>
          <w:kern w:val="2"/>
          <w:sz w:val="21"/>
          <w:szCs w:val="21"/>
          <w:highlight w:val="none"/>
          <w:lang w:eastAsia="zh-CN"/>
        </w:rPr>
        <w:t>、运输</w:t>
      </w:r>
      <w:r>
        <w:rPr>
          <w:rFonts w:hint="eastAsia" w:ascii="方正仿宋_GB2312" w:hAnsi="方正仿宋_GB2312" w:eastAsia="方正仿宋_GB2312" w:cs="方正仿宋_GB2312"/>
          <w:color w:val="000000"/>
          <w:kern w:val="2"/>
          <w:sz w:val="21"/>
          <w:szCs w:val="21"/>
          <w:highlight w:val="none"/>
        </w:rPr>
        <w:t>问题导致货物</w:t>
      </w:r>
      <w:r>
        <w:rPr>
          <w:rFonts w:hint="eastAsia" w:ascii="方正仿宋_GB2312" w:hAnsi="方正仿宋_GB2312" w:eastAsia="方正仿宋_GB2312" w:cs="方正仿宋_GB2312"/>
          <w:color w:val="000000" w:themeColor="text1"/>
          <w:kern w:val="2"/>
          <w:sz w:val="21"/>
          <w:szCs w:val="21"/>
          <w:highlight w:val="none"/>
          <w:lang w:eastAsia="zh-CN"/>
          <w14:textFill>
            <w14:solidFill>
              <w14:schemeClr w14:val="tx1"/>
            </w14:solidFill>
          </w14:textFill>
        </w:rPr>
        <w:t>损毁、丢失</w:t>
      </w:r>
      <w:r>
        <w:rPr>
          <w:rFonts w:hint="eastAsia" w:ascii="方正仿宋_GB2312" w:hAnsi="方正仿宋_GB2312" w:eastAsia="方正仿宋_GB2312" w:cs="方正仿宋_GB2312"/>
          <w:color w:val="000000"/>
          <w:kern w:val="2"/>
          <w:sz w:val="21"/>
          <w:szCs w:val="21"/>
          <w:highlight w:val="none"/>
        </w:rPr>
        <w:t>或者品质下降，</w:t>
      </w:r>
      <w:r>
        <w:rPr>
          <w:rFonts w:hint="eastAsia" w:ascii="方正仿宋_GB2312" w:hAnsi="方正仿宋_GB2312" w:eastAsia="方正仿宋_GB2312" w:cs="方正仿宋_GB2312"/>
          <w:color w:val="000000"/>
          <w:kern w:val="2"/>
          <w:sz w:val="21"/>
          <w:szCs w:val="21"/>
          <w:highlight w:val="none"/>
          <w:lang w:eastAsia="zh-CN"/>
        </w:rPr>
        <w:t>甲方</w:t>
      </w:r>
      <w:r>
        <w:rPr>
          <w:rFonts w:hint="eastAsia" w:ascii="方正仿宋_GB2312" w:hAnsi="方正仿宋_GB2312" w:eastAsia="方正仿宋_GB2312" w:cs="方正仿宋_GB2312"/>
          <w:color w:val="000000"/>
          <w:kern w:val="2"/>
          <w:sz w:val="21"/>
          <w:szCs w:val="21"/>
          <w:highlight w:val="none"/>
        </w:rPr>
        <w:t>有权要求降价、换货、拒收部分或整批货物，由此</w:t>
      </w:r>
      <w:r>
        <w:rPr>
          <w:rFonts w:hint="eastAsia" w:ascii="方正仿宋_GB2312" w:hAnsi="方正仿宋_GB2312" w:eastAsia="方正仿宋_GB2312" w:cs="方正仿宋_GB2312"/>
          <w:color w:val="000000"/>
          <w:kern w:val="2"/>
          <w:sz w:val="21"/>
          <w:szCs w:val="21"/>
          <w:highlight w:val="none"/>
          <w:lang w:eastAsia="zh-CN"/>
        </w:rPr>
        <w:t>产生</w:t>
      </w:r>
      <w:r>
        <w:rPr>
          <w:rFonts w:hint="eastAsia" w:ascii="方正仿宋_GB2312" w:hAnsi="方正仿宋_GB2312" w:eastAsia="方正仿宋_GB2312" w:cs="方正仿宋_GB2312"/>
          <w:color w:val="000000"/>
          <w:kern w:val="2"/>
          <w:sz w:val="21"/>
          <w:szCs w:val="21"/>
          <w:highlight w:val="none"/>
        </w:rPr>
        <w:t>的费用和损失，均由</w:t>
      </w:r>
      <w:r>
        <w:rPr>
          <w:rFonts w:hint="eastAsia" w:ascii="方正仿宋_GB2312" w:hAnsi="方正仿宋_GB2312" w:eastAsia="方正仿宋_GB2312" w:cs="方正仿宋_GB2312"/>
          <w:color w:val="000000"/>
          <w:kern w:val="2"/>
          <w:sz w:val="21"/>
          <w:szCs w:val="21"/>
          <w:highlight w:val="none"/>
          <w:lang w:eastAsia="zh-CN"/>
        </w:rPr>
        <w:t>乙方</w:t>
      </w:r>
      <w:r>
        <w:rPr>
          <w:rFonts w:hint="eastAsia" w:ascii="方正仿宋_GB2312" w:hAnsi="方正仿宋_GB2312" w:eastAsia="方正仿宋_GB2312" w:cs="方正仿宋_GB2312"/>
          <w:color w:val="000000"/>
          <w:kern w:val="2"/>
          <w:sz w:val="21"/>
          <w:szCs w:val="21"/>
          <w:highlight w:val="none"/>
        </w:rPr>
        <w:t>承担。</w:t>
      </w:r>
    </w:p>
    <w:p w14:paraId="7639F5C8">
      <w:pPr>
        <w:adjustRightInd w:val="0"/>
        <w:snapToGrid w:val="0"/>
        <w:spacing w:before="0" w:line="400" w:lineRule="exact"/>
        <w:jc w:val="left"/>
        <w:rPr>
          <w:rFonts w:hint="eastAsia" w:ascii="方正仿宋_GB2312" w:hAnsi="方正仿宋_GB2312" w:eastAsia="方正仿宋_GB2312" w:cs="方正仿宋_GB2312"/>
          <w:b/>
          <w:color w:val="auto"/>
          <w:sz w:val="24"/>
          <w:highlight w:val="none"/>
        </w:rPr>
      </w:pPr>
      <w:r>
        <w:rPr>
          <w:rFonts w:hint="eastAsia" w:ascii="方正仿宋_GB2312" w:hAnsi="方正仿宋_GB2312" w:eastAsia="方正仿宋_GB2312" w:cs="方正仿宋_GB2312"/>
          <w:b/>
          <w:color w:val="000000" w:themeColor="text1"/>
          <w:sz w:val="24"/>
          <w:highlight w:val="none"/>
          <w:lang w:eastAsia="zh-CN"/>
          <w14:textFill>
            <w14:solidFill>
              <w14:schemeClr w14:val="tx1"/>
            </w14:solidFill>
          </w14:textFill>
        </w:rPr>
        <w:t>8</w:t>
      </w:r>
      <w:r>
        <w:rPr>
          <w:rFonts w:hint="eastAsia" w:ascii="方正仿宋_GB2312" w:hAnsi="方正仿宋_GB2312" w:eastAsia="方正仿宋_GB2312" w:cs="方正仿宋_GB2312"/>
          <w:b/>
          <w:color w:val="000000" w:themeColor="text1"/>
          <w:sz w:val="24"/>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b/>
          <w:color w:val="auto"/>
          <w:sz w:val="24"/>
          <w:highlight w:val="none"/>
        </w:rPr>
        <w:t>质量标准和保证</w:t>
      </w:r>
    </w:p>
    <w:p w14:paraId="7043BCBA">
      <w:pPr>
        <w:pStyle w:val="8"/>
        <w:adjustRightInd w:val="0"/>
        <w:snapToGrid w:val="0"/>
        <w:spacing w:before="0" w:line="400" w:lineRule="exact"/>
        <w:ind w:firstLine="480" w:firstLineChars="200"/>
        <w:jc w:val="left"/>
        <w:rPr>
          <w:rFonts w:hint="eastAsia" w:ascii="方正仿宋_GB2312" w:hAnsi="方正仿宋_GB2312" w:eastAsia="方正仿宋_GB2312" w:cs="方正仿宋_GB2312"/>
          <w:b/>
          <w:color w:val="auto"/>
          <w:highlight w:val="none"/>
        </w:rPr>
      </w:pPr>
      <w:r>
        <w:rPr>
          <w:rFonts w:hint="eastAsia" w:ascii="方正仿宋_GB2312" w:hAnsi="方正仿宋_GB2312" w:eastAsia="方正仿宋_GB2312" w:cs="方正仿宋_GB2312"/>
          <w:color w:val="auto"/>
          <w:highlight w:val="none"/>
          <w:lang w:eastAsia="zh-CN"/>
        </w:rPr>
        <w:t>8</w:t>
      </w:r>
      <w:r>
        <w:rPr>
          <w:rFonts w:hint="eastAsia" w:ascii="方正仿宋_GB2312" w:hAnsi="方正仿宋_GB2312" w:eastAsia="方正仿宋_GB2312" w:cs="方正仿宋_GB2312"/>
          <w:color w:val="auto"/>
          <w:highlight w:val="none"/>
        </w:rPr>
        <w:t>.1 质量标准</w:t>
      </w:r>
    </w:p>
    <w:p w14:paraId="27D8BC33">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（1）本合同下</w:t>
      </w:r>
      <w:r>
        <w:rPr>
          <w:rFonts w:hint="eastAsia" w:ascii="方正仿宋_GB2312" w:hAnsi="方正仿宋_GB2312" w:eastAsia="方正仿宋_GB2312" w:cs="方正仿宋_GB2312"/>
          <w:color w:val="auto"/>
          <w:szCs w:val="21"/>
          <w:highlight w:val="none"/>
          <w:lang w:eastAsia="zh-CN"/>
        </w:rPr>
        <w:t>提供</w:t>
      </w:r>
      <w:r>
        <w:rPr>
          <w:rFonts w:hint="eastAsia" w:ascii="方正仿宋_GB2312" w:hAnsi="方正仿宋_GB2312" w:eastAsia="方正仿宋_GB2312" w:cs="方正仿宋_GB2312"/>
          <w:color w:val="auto"/>
          <w:szCs w:val="21"/>
          <w:highlight w:val="none"/>
        </w:rPr>
        <w:t>的货物应符合</w:t>
      </w:r>
      <w:r>
        <w:rPr>
          <w:rFonts w:hint="eastAsia" w:ascii="方正仿宋_GB2312" w:hAnsi="方正仿宋_GB2312" w:eastAsia="方正仿宋_GB2312" w:cs="方正仿宋_GB2312"/>
          <w:color w:val="auto"/>
          <w:szCs w:val="21"/>
          <w:highlight w:val="none"/>
          <w:lang w:eastAsia="zh-CN"/>
        </w:rPr>
        <w:t>合同</w:t>
      </w:r>
      <w:r>
        <w:rPr>
          <w:rFonts w:hint="eastAsia" w:ascii="方正仿宋_GB2312" w:hAnsi="方正仿宋_GB2312" w:eastAsia="方正仿宋_GB2312" w:cs="方正仿宋_GB2312"/>
          <w:color w:val="000000"/>
          <w:szCs w:val="21"/>
          <w:lang w:eastAsia="zh-CN"/>
        </w:rPr>
        <w:t>约</w:t>
      </w:r>
      <w:r>
        <w:rPr>
          <w:rFonts w:hint="eastAsia" w:ascii="方正仿宋_GB2312" w:hAnsi="方正仿宋_GB2312" w:eastAsia="方正仿宋_GB2312" w:cs="方正仿宋_GB2312"/>
          <w:color w:val="000000"/>
          <w:szCs w:val="21"/>
        </w:rPr>
        <w:t>定的</w:t>
      </w:r>
      <w:r>
        <w:rPr>
          <w:rFonts w:hint="eastAsia" w:ascii="方正仿宋_GB2312" w:hAnsi="方正仿宋_GB2312" w:eastAsia="方正仿宋_GB2312" w:cs="方正仿宋_GB2312"/>
          <w:szCs w:val="21"/>
        </w:rPr>
        <w:t>品牌、规格型号、技术性能、配置、质量、数量等要求。</w:t>
      </w:r>
      <w:r>
        <w:rPr>
          <w:rFonts w:hint="eastAsia" w:ascii="方正仿宋_GB2312" w:hAnsi="方正仿宋_GB2312" w:eastAsia="方正仿宋_GB2312" w:cs="方正仿宋_GB2312"/>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方正仿宋_GB2312" w:hAnsi="方正仿宋_GB2312" w:eastAsia="方正仿宋_GB2312" w:cs="方正仿宋_GB2312"/>
          <w:color w:val="auto"/>
          <w:szCs w:val="21"/>
          <w:highlight w:val="none"/>
          <w:lang w:eastAsia="zh-CN"/>
        </w:rPr>
        <w:t>。</w:t>
      </w:r>
    </w:p>
    <w:p w14:paraId="175085F6">
      <w:pPr>
        <w:pStyle w:val="8"/>
        <w:adjustRightInd w:val="0"/>
        <w:snapToGrid w:val="0"/>
        <w:spacing w:before="0" w:line="400" w:lineRule="exact"/>
        <w:ind w:firstLine="480" w:firstLineChars="200"/>
        <w:jc w:val="left"/>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highlight w:val="none"/>
        </w:rPr>
        <w:t>（2）采用中华人民共和国法定计量单位。</w:t>
      </w:r>
    </w:p>
    <w:p w14:paraId="5233B0B8">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（3）乙方所</w:t>
      </w:r>
      <w:r>
        <w:rPr>
          <w:rFonts w:hint="eastAsia" w:ascii="方正仿宋_GB2312" w:hAnsi="方正仿宋_GB2312" w:eastAsia="方正仿宋_GB2312" w:cs="方正仿宋_GB2312"/>
          <w:color w:val="auto"/>
          <w:szCs w:val="21"/>
          <w:highlight w:val="none"/>
          <w:lang w:eastAsia="zh-CN"/>
        </w:rPr>
        <w:t>提供</w:t>
      </w:r>
      <w:r>
        <w:rPr>
          <w:rFonts w:hint="eastAsia" w:ascii="方正仿宋_GB2312" w:hAnsi="方正仿宋_GB2312" w:eastAsia="方正仿宋_GB2312" w:cs="方正仿宋_GB2312"/>
          <w:color w:val="auto"/>
          <w:szCs w:val="21"/>
          <w:highlight w:val="none"/>
        </w:rPr>
        <w:t>的货物应符合国家有关安全、环保、卫生</w:t>
      </w:r>
      <w:r>
        <w:rPr>
          <w:rFonts w:hint="eastAsia" w:ascii="方正仿宋_GB2312" w:hAnsi="方正仿宋_GB2312" w:eastAsia="方正仿宋_GB2312" w:cs="方正仿宋_GB2312"/>
          <w:color w:val="auto"/>
          <w:szCs w:val="21"/>
          <w:highlight w:val="none"/>
          <w:lang w:eastAsia="zh-CN"/>
        </w:rPr>
        <w:t>的</w:t>
      </w:r>
      <w:r>
        <w:rPr>
          <w:rFonts w:hint="eastAsia" w:ascii="方正仿宋_GB2312" w:hAnsi="方正仿宋_GB2312" w:eastAsia="方正仿宋_GB2312" w:cs="方正仿宋_GB2312"/>
          <w:color w:val="auto"/>
          <w:szCs w:val="21"/>
          <w:highlight w:val="none"/>
        </w:rPr>
        <w:t>规定。</w:t>
      </w:r>
    </w:p>
    <w:p w14:paraId="1E1B8881">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（4）乙方应向甲方提交所</w:t>
      </w:r>
      <w:r>
        <w:rPr>
          <w:rFonts w:hint="eastAsia" w:ascii="方正仿宋_GB2312" w:hAnsi="方正仿宋_GB2312" w:eastAsia="方正仿宋_GB2312" w:cs="方正仿宋_GB2312"/>
          <w:color w:val="auto"/>
          <w:szCs w:val="21"/>
          <w:highlight w:val="none"/>
          <w:lang w:eastAsia="zh-CN"/>
        </w:rPr>
        <w:t>提供</w:t>
      </w:r>
      <w:r>
        <w:rPr>
          <w:rFonts w:hint="eastAsia" w:ascii="方正仿宋_GB2312" w:hAnsi="方正仿宋_GB2312" w:eastAsia="方正仿宋_GB2312" w:cs="方正仿宋_GB2312"/>
          <w:color w:val="auto"/>
          <w:szCs w:val="21"/>
          <w:highlight w:val="none"/>
        </w:rPr>
        <w:t>货物的技术文件，包括相应的中文技术文件，如：产品目录、图纸、操作手册、使用说明、维护手册或服务指南</w:t>
      </w:r>
      <w:r>
        <w:rPr>
          <w:rFonts w:hint="eastAsia" w:ascii="方正仿宋_GB2312" w:hAnsi="方正仿宋_GB2312" w:eastAsia="方正仿宋_GB2312" w:cs="方正仿宋_GB2312"/>
          <w:color w:val="auto"/>
          <w:szCs w:val="21"/>
          <w:highlight w:val="none"/>
          <w:lang w:eastAsia="zh-CN"/>
        </w:rPr>
        <w:t>等</w:t>
      </w: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eastAsia="zh-CN"/>
        </w:rPr>
        <w:t>上述</w:t>
      </w:r>
      <w:r>
        <w:rPr>
          <w:rFonts w:hint="eastAsia" w:ascii="方正仿宋_GB2312" w:hAnsi="方正仿宋_GB2312" w:eastAsia="方正仿宋_GB2312" w:cs="方正仿宋_GB2312"/>
          <w:color w:val="auto"/>
          <w:szCs w:val="21"/>
          <w:highlight w:val="none"/>
        </w:rPr>
        <w:t>文件应包装好随货物一同发运。</w:t>
      </w:r>
    </w:p>
    <w:p w14:paraId="2120518A">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eastAsia="zh-CN"/>
        </w:rPr>
        <w:t>8</w:t>
      </w:r>
      <w:r>
        <w:rPr>
          <w:rFonts w:hint="eastAsia" w:ascii="方正仿宋_GB2312" w:hAnsi="方正仿宋_GB2312" w:eastAsia="方正仿宋_GB2312" w:cs="方正仿宋_GB2312"/>
          <w:color w:val="auto"/>
          <w:szCs w:val="21"/>
          <w:highlight w:val="none"/>
        </w:rPr>
        <w:t>.2 保证</w:t>
      </w:r>
    </w:p>
    <w:p w14:paraId="773D4EAE">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（1）乙方应保证</w:t>
      </w:r>
      <w:r>
        <w:rPr>
          <w:rFonts w:hint="eastAsia" w:ascii="方正仿宋_GB2312" w:hAnsi="方正仿宋_GB2312" w:eastAsia="方正仿宋_GB2312" w:cs="方正仿宋_GB2312"/>
          <w:color w:val="auto"/>
          <w:szCs w:val="21"/>
          <w:highlight w:val="none"/>
          <w:lang w:eastAsia="zh-CN"/>
        </w:rPr>
        <w:t>提供的货物</w:t>
      </w:r>
      <w:r>
        <w:rPr>
          <w:rFonts w:hint="eastAsia" w:ascii="方正仿宋_GB2312" w:hAnsi="方正仿宋_GB2312" w:eastAsia="方正仿宋_GB2312" w:cs="方正仿宋_GB2312"/>
          <w:color w:val="auto"/>
          <w:szCs w:val="21"/>
          <w:highlight w:val="none"/>
        </w:rPr>
        <w:t>完全符合合同规定的质量、规格和性能要求。乙方应保证货物在正确安装、正常使用和保养条件下，</w:t>
      </w:r>
      <w:r>
        <w:rPr>
          <w:rFonts w:hint="eastAsia" w:ascii="方正仿宋_GB2312" w:hAnsi="方正仿宋_GB2312" w:eastAsia="方正仿宋_GB2312" w:cs="方正仿宋_GB2312"/>
          <w:szCs w:val="21"/>
        </w:rPr>
        <w:t>在其使用寿命期内具</w:t>
      </w:r>
      <w:r>
        <w:rPr>
          <w:rFonts w:hint="eastAsia" w:ascii="方正仿宋_GB2312" w:hAnsi="方正仿宋_GB2312" w:eastAsia="方正仿宋_GB2312" w:cs="方正仿宋_GB2312"/>
          <w:szCs w:val="21"/>
          <w:lang w:eastAsia="zh-CN"/>
        </w:rPr>
        <w:t>备合同约定</w:t>
      </w:r>
      <w:r>
        <w:rPr>
          <w:rFonts w:hint="eastAsia" w:ascii="方正仿宋_GB2312" w:hAnsi="方正仿宋_GB2312" w:eastAsia="方正仿宋_GB2312" w:cs="方正仿宋_GB2312"/>
          <w:szCs w:val="21"/>
        </w:rPr>
        <w:t>的性能</w:t>
      </w: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eastAsia="zh-CN"/>
        </w:rPr>
        <w:t>存在</w:t>
      </w:r>
      <w:r>
        <w:rPr>
          <w:rFonts w:hint="eastAsia" w:ascii="方正仿宋_GB2312" w:hAnsi="方正仿宋_GB2312" w:eastAsia="方正仿宋_GB2312" w:cs="方正仿宋_GB2312"/>
          <w:color w:val="auto"/>
          <w:szCs w:val="21"/>
          <w:highlight w:val="none"/>
        </w:rPr>
        <w:t>质量保证期的，货物最终交付验收</w:t>
      </w:r>
      <w:r>
        <w:rPr>
          <w:rFonts w:hint="eastAsia" w:ascii="方正仿宋_GB2312" w:hAnsi="方正仿宋_GB2312" w:eastAsia="方正仿宋_GB2312" w:cs="方正仿宋_GB2312"/>
          <w:color w:val="auto"/>
          <w:szCs w:val="21"/>
          <w:highlight w:val="none"/>
          <w:lang w:eastAsia="zh-CN"/>
        </w:rPr>
        <w:t>合格</w:t>
      </w:r>
      <w:r>
        <w:rPr>
          <w:rFonts w:hint="eastAsia" w:ascii="方正仿宋_GB2312" w:hAnsi="方正仿宋_GB2312" w:eastAsia="方正仿宋_GB2312" w:cs="方正仿宋_GB2312"/>
          <w:color w:val="auto"/>
          <w:szCs w:val="21"/>
          <w:highlight w:val="none"/>
        </w:rPr>
        <w:t>后</w:t>
      </w:r>
      <w:r>
        <w:rPr>
          <w:rFonts w:hint="eastAsia" w:ascii="方正仿宋_GB2312" w:hAnsi="方正仿宋_GB2312" w:eastAsia="方正仿宋_GB2312" w:cs="方正仿宋_GB2312"/>
          <w:color w:val="auto"/>
          <w:szCs w:val="21"/>
          <w:highlight w:val="none"/>
          <w:lang w:eastAsia="zh-CN"/>
        </w:rPr>
        <w:t>在</w:t>
      </w:r>
      <w:r>
        <w:rPr>
          <w:rFonts w:hint="eastAsia" w:ascii="方正仿宋_GB2312" w:hAnsi="方正仿宋_GB2312" w:eastAsia="方正仿宋_GB2312" w:cs="方正仿宋_GB2312"/>
          <w:b/>
          <w:color w:val="auto"/>
          <w:szCs w:val="21"/>
          <w:highlight w:val="none"/>
        </w:rPr>
        <w:t>【政府采购合同专用条款】</w:t>
      </w:r>
      <w:r>
        <w:rPr>
          <w:rFonts w:hint="eastAsia" w:ascii="方正仿宋_GB2312" w:hAnsi="方正仿宋_GB2312" w:eastAsia="方正仿宋_GB2312" w:cs="方正仿宋_GB2312"/>
          <w:color w:val="auto"/>
          <w:szCs w:val="21"/>
          <w:highlight w:val="none"/>
        </w:rPr>
        <w:t>规定或乙方</w:t>
      </w:r>
      <w:r>
        <w:rPr>
          <w:rFonts w:hint="eastAsia" w:ascii="方正仿宋_GB2312" w:hAnsi="方正仿宋_GB2312" w:eastAsia="方正仿宋_GB2312" w:cs="方正仿宋_GB2312"/>
          <w:color w:val="auto"/>
          <w:szCs w:val="21"/>
          <w:highlight w:val="none"/>
          <w:lang w:eastAsia="zh-CN"/>
        </w:rPr>
        <w:t>书面</w:t>
      </w:r>
      <w:r>
        <w:rPr>
          <w:rFonts w:hint="eastAsia" w:ascii="方正仿宋_GB2312" w:hAnsi="方正仿宋_GB2312" w:eastAsia="方正仿宋_GB2312" w:cs="方正仿宋_GB2312"/>
          <w:color w:val="auto"/>
          <w:szCs w:val="21"/>
          <w:highlight w:val="none"/>
        </w:rPr>
        <w:t>承诺（两者以较长的为准）的质量保证期内，本保证保持有效。</w:t>
      </w:r>
    </w:p>
    <w:p w14:paraId="7C4A5146">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（2）在质量保证期内所发现的缺陷，甲方应尽快以书面形式通知乙方。</w:t>
      </w:r>
    </w:p>
    <w:p w14:paraId="5CEF7EAD">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（3）乙方收到通知后</w:t>
      </w:r>
      <w:r>
        <w:rPr>
          <w:rFonts w:hint="eastAsia" w:ascii="方正仿宋_GB2312" w:hAnsi="方正仿宋_GB2312" w:eastAsia="方正仿宋_GB2312" w:cs="方正仿宋_GB2312"/>
          <w:color w:val="auto"/>
          <w:szCs w:val="21"/>
          <w:highlight w:val="none"/>
          <w:lang w:eastAsia="zh-CN"/>
        </w:rPr>
        <w:t>，</w:t>
      </w:r>
      <w:r>
        <w:rPr>
          <w:rFonts w:hint="eastAsia" w:ascii="方正仿宋_GB2312" w:hAnsi="方正仿宋_GB2312" w:eastAsia="方正仿宋_GB2312" w:cs="方正仿宋_GB2312"/>
          <w:color w:val="auto"/>
          <w:szCs w:val="21"/>
          <w:highlight w:val="none"/>
        </w:rPr>
        <w:t>应在</w:t>
      </w:r>
      <w:r>
        <w:rPr>
          <w:rFonts w:hint="eastAsia" w:ascii="方正仿宋_GB2312" w:hAnsi="方正仿宋_GB2312" w:eastAsia="方正仿宋_GB2312" w:cs="方正仿宋_GB2312"/>
          <w:b/>
          <w:color w:val="auto"/>
          <w:szCs w:val="21"/>
          <w:highlight w:val="none"/>
        </w:rPr>
        <w:t>【政府采购合同专用条款】</w:t>
      </w:r>
      <w:r>
        <w:rPr>
          <w:rFonts w:hint="eastAsia" w:ascii="方正仿宋_GB2312" w:hAnsi="方正仿宋_GB2312" w:eastAsia="方正仿宋_GB2312" w:cs="方正仿宋_GB2312"/>
          <w:color w:val="auto"/>
          <w:szCs w:val="21"/>
          <w:highlight w:val="none"/>
        </w:rPr>
        <w:t>规定的响应时间内以合理的速度免费维修或更换有缺陷的货物或部件。</w:t>
      </w:r>
    </w:p>
    <w:p w14:paraId="2C6678E3">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5</w:t>
      </w:r>
      <w:r>
        <w:rPr>
          <w:rFonts w:hint="eastAsia" w:ascii="方正仿宋_GB2312" w:hAnsi="方正仿宋_GB2312" w:eastAsia="方正仿宋_GB2312" w:cs="方正仿宋_GB2312"/>
          <w:color w:val="auto"/>
          <w:szCs w:val="21"/>
          <w:highlight w:val="none"/>
        </w:rPr>
        <w:t>.1条规定以书面形式</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追究</w:t>
      </w:r>
      <w:r>
        <w:rPr>
          <w:rFonts w:hint="eastAsia" w:ascii="方正仿宋_GB2312" w:hAnsi="方正仿宋_GB2312" w:eastAsia="方正仿宋_GB2312" w:cs="方正仿宋_GB2312"/>
          <w:color w:val="auto"/>
          <w:szCs w:val="21"/>
          <w:highlight w:val="none"/>
        </w:rPr>
        <w:t>乙方</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的违约责任</w:t>
      </w:r>
      <w:r>
        <w:rPr>
          <w:rFonts w:hint="eastAsia" w:ascii="方正仿宋_GB2312" w:hAnsi="方正仿宋_GB2312" w:eastAsia="方正仿宋_GB2312" w:cs="方正仿宋_GB2312"/>
          <w:color w:val="auto"/>
          <w:szCs w:val="21"/>
          <w:highlight w:val="none"/>
        </w:rPr>
        <w:t>。</w:t>
      </w:r>
    </w:p>
    <w:p w14:paraId="523F0366">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zCs w:val="21"/>
          <w:highlight w:val="none"/>
        </w:rPr>
        <w:t>（5）乙方在约定的时间内未能弥补缺陷，甲方可采取必要的补救措施，但其风险和费用将由乙方承担，甲方根据合同</w:t>
      </w:r>
      <w:r>
        <w:rPr>
          <w:rFonts w:hint="eastAsia" w:ascii="方正仿宋_GB2312" w:hAnsi="方正仿宋_GB2312" w:eastAsia="方正仿宋_GB2312" w:cs="方正仿宋_GB2312"/>
          <w:color w:val="auto"/>
          <w:szCs w:val="21"/>
          <w:highlight w:val="none"/>
          <w:lang w:eastAsia="zh-CN"/>
        </w:rPr>
        <w:t>约定</w:t>
      </w:r>
      <w:r>
        <w:rPr>
          <w:rFonts w:hint="eastAsia" w:ascii="方正仿宋_GB2312" w:hAnsi="方正仿宋_GB2312" w:eastAsia="方正仿宋_GB2312" w:cs="方正仿宋_GB2312"/>
          <w:color w:val="auto"/>
          <w:szCs w:val="21"/>
          <w:highlight w:val="none"/>
        </w:rPr>
        <w:t>对乙方行使的其他权利不受影响。</w:t>
      </w:r>
    </w:p>
    <w:p w14:paraId="1909A4C1">
      <w:pPr>
        <w:adjustRightInd w:val="0"/>
        <w:snapToGrid w:val="0"/>
        <w:spacing w:before="0" w:line="400" w:lineRule="exact"/>
        <w:jc w:val="left"/>
        <w:rPr>
          <w:rFonts w:hint="eastAsia" w:ascii="方正仿宋_GB2312" w:hAnsi="方正仿宋_GB2312" w:eastAsia="方正仿宋_GB2312" w:cs="方正仿宋_GB2312"/>
          <w:b/>
          <w:bCs/>
          <w:color w:val="auto"/>
          <w:sz w:val="24"/>
          <w:highlight w:val="none"/>
        </w:rPr>
      </w:pPr>
      <w:r>
        <w:rPr>
          <w:rFonts w:hint="eastAsia" w:ascii="方正仿宋_GB2312" w:hAnsi="方正仿宋_GB2312" w:eastAsia="方正仿宋_GB2312" w:cs="方正仿宋_GB2312"/>
          <w:b/>
          <w:bCs/>
          <w:color w:val="000000" w:themeColor="text1"/>
          <w:sz w:val="24"/>
          <w:highlight w:val="none"/>
          <w:lang w:eastAsia="zh-CN"/>
          <w14:textFill>
            <w14:solidFill>
              <w14:schemeClr w14:val="tx1"/>
            </w14:solidFill>
          </w14:textFill>
        </w:rPr>
        <w:t>9</w:t>
      </w:r>
      <w:r>
        <w:rPr>
          <w:rFonts w:hint="eastAsia" w:ascii="方正仿宋_GB2312" w:hAnsi="方正仿宋_GB2312" w:eastAsia="方正仿宋_GB2312" w:cs="方正仿宋_GB2312"/>
          <w:b/>
          <w:bCs/>
          <w:color w:val="auto"/>
          <w:sz w:val="24"/>
          <w:highlight w:val="none"/>
        </w:rPr>
        <w:t>.</w:t>
      </w:r>
      <w:r>
        <w:rPr>
          <w:rFonts w:hint="eastAsia" w:ascii="方正仿宋_GB2312" w:hAnsi="方正仿宋_GB2312" w:eastAsia="方正仿宋_GB2312" w:cs="方正仿宋_GB2312"/>
          <w:b/>
          <w:bCs/>
          <w:color w:val="000000" w:themeColor="text1"/>
          <w:sz w:val="24"/>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b/>
          <w:bCs/>
          <w:color w:val="auto"/>
          <w:sz w:val="24"/>
          <w:highlight w:val="none"/>
        </w:rPr>
        <w:t>权利瑕疵担保</w:t>
      </w:r>
    </w:p>
    <w:p w14:paraId="14102ACE">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9</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.1 乙方保证对其出售的货物享有合法的权利。</w:t>
      </w:r>
    </w:p>
    <w:p w14:paraId="616B6F6E">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9</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 xml:space="preserve">.2 </w:t>
      </w:r>
      <w:r>
        <w:rPr>
          <w:rFonts w:hint="eastAsia" w:ascii="方正仿宋_GB2312" w:hAnsi="方正仿宋_GB2312" w:eastAsia="方正仿宋_GB2312" w:cs="方正仿宋_GB2312"/>
          <w:szCs w:val="15"/>
        </w:rPr>
        <w:t>乙方保证在交付的货物上不存在抵押权等担保物权。</w:t>
      </w:r>
    </w:p>
    <w:p w14:paraId="72C2E62B">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000000" w:themeColor="text1"/>
          <w:szCs w:val="21"/>
          <w:highlight w:val="none"/>
          <w14:textFill>
            <w14:solidFill>
              <w14:schemeClr w14:val="tx1"/>
            </w14:solidFill>
          </w14:textFill>
        </w:rPr>
      </w:pP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9</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.3 如甲方使用</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上述</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货物构成</w:t>
      </w:r>
      <w:r>
        <w:rPr>
          <w:rFonts w:hint="eastAsia" w:ascii="方正仿宋_GB2312" w:hAnsi="方正仿宋_GB2312" w:eastAsia="方正仿宋_GB2312" w:cs="方正仿宋_GB2312"/>
          <w:color w:val="000000" w:themeColor="text1"/>
          <w:szCs w:val="21"/>
          <w:highlight w:val="none"/>
          <w:lang w:val="en-US" w:eastAsia="zh-CN"/>
          <w14:textFill>
            <w14:solidFill>
              <w14:schemeClr w14:val="tx1"/>
            </w14:solidFill>
          </w14:textFill>
        </w:rPr>
        <w:t>对第三人</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侵权的，则由乙方承担全部责任。</w:t>
      </w:r>
    </w:p>
    <w:p w14:paraId="06396922">
      <w:pPr>
        <w:autoSpaceDE w:val="0"/>
        <w:autoSpaceDN w:val="0"/>
        <w:adjustRightInd w:val="0"/>
        <w:snapToGrid w:val="0"/>
        <w:spacing w:before="0" w:line="400" w:lineRule="exact"/>
        <w:jc w:val="left"/>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pPr>
      <w:r>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t>1</w:t>
      </w:r>
      <w:r>
        <w:rPr>
          <w:rFonts w:hint="eastAsia" w:ascii="方正仿宋_GB2312" w:hAnsi="方正仿宋_GB2312" w:eastAsia="方正仿宋_GB2312" w:cs="方正仿宋_GB2312"/>
          <w:b/>
          <w:bCs/>
          <w:color w:val="000000" w:themeColor="text1"/>
          <w:sz w:val="24"/>
          <w:highlight w:val="none"/>
          <w:lang w:eastAsia="zh-CN"/>
          <w14:textFill>
            <w14:solidFill>
              <w14:schemeClr w14:val="tx1"/>
            </w14:solidFill>
          </w14:textFill>
        </w:rPr>
        <w:t>0</w:t>
      </w:r>
      <w:r>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t>.</w:t>
      </w:r>
      <w:r>
        <w:rPr>
          <w:rFonts w:hint="eastAsia" w:ascii="方正仿宋_GB2312" w:hAnsi="方正仿宋_GB2312" w:eastAsia="方正仿宋_GB2312" w:cs="方正仿宋_GB2312"/>
          <w:b/>
          <w:bCs/>
          <w:color w:val="000000" w:themeColor="text1"/>
          <w:sz w:val="24"/>
          <w:highlight w:val="none"/>
          <w:lang w:val="en-US" w:eastAsia="zh-CN"/>
          <w14:textFill>
            <w14:solidFill>
              <w14:schemeClr w14:val="tx1"/>
            </w14:solidFill>
          </w14:textFill>
        </w:rPr>
        <w:t xml:space="preserve"> </w:t>
      </w:r>
      <w:r>
        <w:rPr>
          <w:rFonts w:hint="eastAsia" w:ascii="方正仿宋_GB2312" w:hAnsi="方正仿宋_GB2312" w:eastAsia="方正仿宋_GB2312" w:cs="方正仿宋_GB2312"/>
          <w:b/>
          <w:bCs/>
          <w:color w:val="000000" w:themeColor="text1"/>
          <w:sz w:val="24"/>
          <w:highlight w:val="none"/>
          <w14:textFill>
            <w14:solidFill>
              <w14:schemeClr w14:val="tx1"/>
            </w14:solidFill>
          </w14:textFill>
        </w:rPr>
        <w:t>知识产权保护</w:t>
      </w:r>
    </w:p>
    <w:p w14:paraId="4218CB8E">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1</w:t>
      </w:r>
      <w:r>
        <w:rPr>
          <w:rFonts w:hint="eastAsia" w:ascii="方正仿宋_GB2312" w:hAnsi="方正仿宋_GB2312" w:eastAsia="方正仿宋_GB2312" w:cs="方正仿宋_GB2312"/>
          <w:color w:val="000000" w:themeColor="text1"/>
          <w:szCs w:val="21"/>
          <w:highlight w:val="none"/>
          <w:lang w:eastAsia="zh-CN"/>
          <w14:textFill>
            <w14:solidFill>
              <w14:schemeClr w14:val="tx1"/>
            </w14:solidFill>
          </w14:textFill>
        </w:rPr>
        <w:t>0</w:t>
      </w:r>
      <w:r>
        <w:rPr>
          <w:rFonts w:hint="eastAsia" w:ascii="方正仿宋_GB2312" w:hAnsi="方正仿宋_GB2312" w:eastAsia="方正仿宋_GB2312" w:cs="方正仿宋_GB2312"/>
          <w:color w:val="000000" w:themeColor="text1"/>
          <w:szCs w:val="21"/>
          <w:highlight w:val="none"/>
          <w14:textFill>
            <w14:solidFill>
              <w14:schemeClr w14:val="tx1"/>
            </w14:solidFill>
          </w14:textFill>
        </w:rPr>
        <w:t>.1 乙方对其所销售的货物应当享有知识产权或经权利人合法授权，保证没有侵犯任</w:t>
      </w:r>
      <w:r>
        <w:rPr>
          <w:rFonts w:hint="eastAsia" w:ascii="方正仿宋_GB2312" w:hAnsi="方正仿宋_GB2312" w:eastAsia="方正仿宋_GB2312" w:cs="方正仿宋_GB2312"/>
          <w:color w:val="auto"/>
          <w:szCs w:val="21"/>
          <w:highlight w:val="none"/>
        </w:rPr>
        <w:t>何第三人的知识产权等权利。</w:t>
      </w:r>
      <w:bookmarkStart w:id="51" w:name="_Hlk163047038"/>
      <w:r>
        <w:rPr>
          <w:rFonts w:hint="eastAsia" w:ascii="方正仿宋_GB2312" w:hAnsi="方正仿宋_GB2312" w:eastAsia="方正仿宋_GB2312" w:cs="方正仿宋_GB2312"/>
          <w:szCs w:val="15"/>
        </w:rPr>
        <w:t>因违反前述约定对第三人构成侵权的，应当由乙方向第三人承担法律责任；甲方依法向第三人赔偿后，有权向乙方追偿。甲方有其他损失的，乙方应当赔偿</w:t>
      </w:r>
      <w:bookmarkEnd w:id="51"/>
      <w:r>
        <w:rPr>
          <w:rFonts w:hint="eastAsia" w:ascii="方正仿宋_GB2312" w:hAnsi="方正仿宋_GB2312" w:eastAsia="方正仿宋_GB2312" w:cs="方正仿宋_GB2312"/>
          <w:color w:val="auto"/>
          <w:szCs w:val="21"/>
          <w:highlight w:val="none"/>
        </w:rPr>
        <w:t>。</w:t>
      </w:r>
    </w:p>
    <w:p w14:paraId="64059A28">
      <w:pPr>
        <w:autoSpaceDE w:val="0"/>
        <w:autoSpaceDN w:val="0"/>
        <w:adjustRightInd w:val="0"/>
        <w:snapToGrid w:val="0"/>
        <w:spacing w:before="0" w:line="400" w:lineRule="exact"/>
        <w:jc w:val="left"/>
        <w:rPr>
          <w:rFonts w:hint="eastAsia" w:ascii="方正仿宋_GB2312" w:hAnsi="方正仿宋_GB2312" w:eastAsia="方正仿宋_GB2312" w:cs="方正仿宋_GB2312"/>
          <w:b/>
          <w:bCs/>
          <w:color w:val="auto"/>
          <w:sz w:val="24"/>
          <w:highlight w:val="none"/>
        </w:rPr>
      </w:pPr>
      <w:r>
        <w:rPr>
          <w:rFonts w:hint="eastAsia" w:ascii="方正仿宋_GB2312" w:hAnsi="方正仿宋_GB2312" w:eastAsia="方正仿宋_GB2312" w:cs="方正仿宋_GB2312"/>
          <w:b/>
          <w:bCs/>
          <w:color w:val="auto"/>
          <w:sz w:val="24"/>
          <w:highlight w:val="none"/>
        </w:rPr>
        <w:t>1</w:t>
      </w:r>
      <w:r>
        <w:rPr>
          <w:rFonts w:hint="eastAsia" w:ascii="方正仿宋_GB2312" w:hAnsi="方正仿宋_GB2312" w:eastAsia="方正仿宋_GB2312" w:cs="方正仿宋_GB2312"/>
          <w:b/>
          <w:bCs/>
          <w:color w:val="auto"/>
          <w:sz w:val="24"/>
          <w:highlight w:val="none"/>
          <w:lang w:eastAsia="zh-CN"/>
        </w:rPr>
        <w:t>1</w:t>
      </w:r>
      <w:r>
        <w:rPr>
          <w:rFonts w:hint="eastAsia" w:ascii="方正仿宋_GB2312" w:hAnsi="方正仿宋_GB2312" w:eastAsia="方正仿宋_GB2312" w:cs="方正仿宋_GB2312"/>
          <w:b/>
          <w:bCs/>
          <w:color w:val="auto"/>
          <w:sz w:val="24"/>
          <w:highlight w:val="none"/>
        </w:rPr>
        <w:t>.</w:t>
      </w:r>
      <w:r>
        <w:rPr>
          <w:rFonts w:hint="eastAsia" w:ascii="方正仿宋_GB2312" w:hAnsi="方正仿宋_GB2312" w:eastAsia="方正仿宋_GB2312" w:cs="方正仿宋_GB2312"/>
          <w:b/>
          <w:bCs/>
          <w:color w:val="auto"/>
          <w:sz w:val="24"/>
          <w:highlight w:val="none"/>
          <w:lang w:val="en-US" w:eastAsia="zh-CN"/>
        </w:rPr>
        <w:t xml:space="preserve"> </w:t>
      </w:r>
      <w:r>
        <w:rPr>
          <w:rFonts w:hint="eastAsia" w:ascii="方正仿宋_GB2312" w:hAnsi="方正仿宋_GB2312" w:eastAsia="方正仿宋_GB2312" w:cs="方正仿宋_GB2312"/>
          <w:b/>
          <w:bCs/>
          <w:color w:val="auto"/>
          <w:sz w:val="24"/>
          <w:highlight w:val="none"/>
        </w:rPr>
        <w:t>保密义务</w:t>
      </w:r>
    </w:p>
    <w:p w14:paraId="1B5D00EE">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szCs w:val="15"/>
        </w:rPr>
      </w:pPr>
      <w:r>
        <w:rPr>
          <w:rFonts w:hint="eastAsia" w:ascii="方正仿宋_GB2312" w:hAnsi="方正仿宋_GB2312" w:eastAsia="方正仿宋_GB2312" w:cs="方正仿宋_GB2312"/>
          <w:szCs w:val="15"/>
          <w:lang w:val="en-US" w:eastAsia="zh-CN"/>
        </w:rPr>
        <w:t xml:space="preserve">11.1 </w:t>
      </w:r>
      <w:r>
        <w:rPr>
          <w:rFonts w:hint="eastAsia" w:ascii="方正仿宋_GB2312" w:hAnsi="方正仿宋_GB2312" w:eastAsia="方正仿宋_GB2312" w:cs="方正仿宋_GB2312"/>
          <w:szCs w:val="15"/>
        </w:rPr>
        <w:t>甲、乙双方</w:t>
      </w:r>
      <w:r>
        <w:rPr>
          <w:rFonts w:hint="eastAsia" w:ascii="方正仿宋_GB2312" w:hAnsi="方正仿宋_GB2312" w:eastAsia="方正仿宋_GB2312" w:cs="方正仿宋_GB2312"/>
          <w:szCs w:val="15"/>
          <w:lang w:eastAsia="zh-CN"/>
        </w:rPr>
        <w:t>对</w:t>
      </w:r>
      <w:r>
        <w:rPr>
          <w:rFonts w:hint="eastAsia" w:ascii="方正仿宋_GB2312" w:hAnsi="方正仿宋_GB2312" w:eastAsia="方正仿宋_GB2312" w:cs="方正仿宋_GB2312"/>
          <w:szCs w:val="15"/>
        </w:rPr>
        <w:t>采购和合同履行过程中所获悉的</w:t>
      </w:r>
      <w:r>
        <w:rPr>
          <w:rFonts w:hint="eastAsia" w:ascii="方正仿宋_GB2312" w:hAnsi="方正仿宋_GB2312" w:eastAsia="方正仿宋_GB2312" w:cs="方正仿宋_GB2312"/>
          <w:szCs w:val="15"/>
          <w:lang w:eastAsia="zh-CN"/>
        </w:rPr>
        <w:t>国家秘密、工作秘密、</w:t>
      </w:r>
      <w:r>
        <w:rPr>
          <w:rFonts w:hint="eastAsia" w:ascii="方正仿宋_GB2312" w:hAnsi="方正仿宋_GB2312" w:eastAsia="方正仿宋_GB2312" w:cs="方正仿宋_GB2312"/>
          <w:szCs w:val="15"/>
        </w:rPr>
        <w:t>商业秘密或者其他应当保密的信息，均有保密义务</w:t>
      </w:r>
      <w:r>
        <w:rPr>
          <w:rFonts w:hint="eastAsia" w:ascii="方正仿宋_GB2312" w:hAnsi="方正仿宋_GB2312" w:eastAsia="方正仿宋_GB2312" w:cs="方正仿宋_GB2312"/>
          <w:szCs w:val="15"/>
          <w:lang w:eastAsia="zh-CN"/>
        </w:rPr>
        <w:t>且不受合同有效期所限，直至该信息成为公开信息</w:t>
      </w:r>
      <w:r>
        <w:rPr>
          <w:rFonts w:hint="eastAsia" w:ascii="方正仿宋_GB2312" w:hAnsi="方正仿宋_GB2312" w:eastAsia="方正仿宋_GB2312" w:cs="方正仿宋_GB2312"/>
          <w:szCs w:val="15"/>
        </w:rPr>
        <w:t>。泄露、不正当地使用</w:t>
      </w:r>
      <w:r>
        <w:rPr>
          <w:rFonts w:hint="eastAsia" w:ascii="方正仿宋_GB2312" w:hAnsi="方正仿宋_GB2312" w:eastAsia="方正仿宋_GB2312" w:cs="方正仿宋_GB2312"/>
          <w:szCs w:val="15"/>
          <w:lang w:eastAsia="zh-CN"/>
        </w:rPr>
        <w:t>国家秘密、工作秘密、</w:t>
      </w:r>
      <w:r>
        <w:rPr>
          <w:rFonts w:hint="eastAsia" w:ascii="方正仿宋_GB2312" w:hAnsi="方正仿宋_GB2312" w:eastAsia="方正仿宋_GB2312" w:cs="方正仿宋_GB2312"/>
          <w:szCs w:val="15"/>
        </w:rPr>
        <w:t>商业秘密或者</w:t>
      </w:r>
      <w:r>
        <w:rPr>
          <w:rFonts w:hint="eastAsia" w:ascii="方正仿宋_GB2312" w:hAnsi="方正仿宋_GB2312" w:eastAsia="方正仿宋_GB2312" w:cs="方正仿宋_GB2312"/>
          <w:szCs w:val="15"/>
          <w:lang w:eastAsia="zh-CN"/>
        </w:rPr>
        <w:t>其他应当保密的</w:t>
      </w:r>
      <w:r>
        <w:rPr>
          <w:rFonts w:hint="eastAsia" w:ascii="方正仿宋_GB2312" w:hAnsi="方正仿宋_GB2312" w:eastAsia="方正仿宋_GB2312" w:cs="方正仿宋_GB2312"/>
          <w:szCs w:val="15"/>
        </w:rPr>
        <w:t>信息，应当承担</w:t>
      </w:r>
      <w:r>
        <w:rPr>
          <w:rFonts w:hint="eastAsia" w:ascii="方正仿宋_GB2312" w:hAnsi="方正仿宋_GB2312" w:eastAsia="方正仿宋_GB2312" w:cs="方正仿宋_GB2312"/>
          <w:szCs w:val="15"/>
          <w:lang w:eastAsia="zh-CN"/>
        </w:rPr>
        <w:t>相应</w:t>
      </w:r>
      <w:r>
        <w:rPr>
          <w:rFonts w:hint="eastAsia" w:ascii="方正仿宋_GB2312" w:hAnsi="方正仿宋_GB2312" w:eastAsia="方正仿宋_GB2312" w:cs="方正仿宋_GB2312"/>
          <w:szCs w:val="15"/>
        </w:rPr>
        <w:t>责任。其他应当保密的信息由双方在</w:t>
      </w:r>
      <w:r>
        <w:rPr>
          <w:rFonts w:hint="eastAsia" w:ascii="方正仿宋_GB2312" w:hAnsi="方正仿宋_GB2312" w:eastAsia="方正仿宋_GB2312" w:cs="方正仿宋_GB2312"/>
          <w:b/>
          <w:bCs/>
          <w:szCs w:val="15"/>
        </w:rPr>
        <w:t>【政府采购合同专用条款】</w:t>
      </w:r>
      <w:r>
        <w:rPr>
          <w:rFonts w:hint="eastAsia" w:ascii="方正仿宋_GB2312" w:hAnsi="方正仿宋_GB2312" w:eastAsia="方正仿宋_GB2312" w:cs="方正仿宋_GB2312"/>
          <w:szCs w:val="15"/>
        </w:rPr>
        <w:t>中约定。</w:t>
      </w:r>
    </w:p>
    <w:p w14:paraId="68F0FF9D">
      <w:pPr>
        <w:autoSpaceDE w:val="0"/>
        <w:autoSpaceDN w:val="0"/>
        <w:adjustRightInd w:val="0"/>
        <w:snapToGrid w:val="0"/>
        <w:spacing w:before="0" w:line="400" w:lineRule="exact"/>
        <w:jc w:val="left"/>
        <w:rPr>
          <w:rFonts w:hint="eastAsia" w:ascii="方正仿宋_GB2312" w:hAnsi="方正仿宋_GB2312" w:eastAsia="方正仿宋_GB2312" w:cs="方正仿宋_GB2312"/>
          <w:b/>
          <w:bCs/>
          <w:color w:val="auto"/>
          <w:sz w:val="24"/>
          <w:highlight w:val="none"/>
        </w:rPr>
      </w:pPr>
      <w:r>
        <w:rPr>
          <w:rFonts w:hint="eastAsia" w:ascii="方正仿宋_GB2312" w:hAnsi="方正仿宋_GB2312" w:eastAsia="方正仿宋_GB2312" w:cs="方正仿宋_GB2312"/>
          <w:b/>
          <w:bCs/>
          <w:color w:val="auto"/>
          <w:sz w:val="24"/>
          <w:highlight w:val="none"/>
        </w:rPr>
        <w:t>1</w:t>
      </w:r>
      <w:r>
        <w:rPr>
          <w:rFonts w:hint="eastAsia" w:ascii="方正仿宋_GB2312" w:hAnsi="方正仿宋_GB2312" w:eastAsia="方正仿宋_GB2312" w:cs="方正仿宋_GB2312"/>
          <w:b/>
          <w:bCs/>
          <w:color w:val="auto"/>
          <w:sz w:val="24"/>
          <w:highlight w:val="none"/>
          <w:lang w:eastAsia="zh-CN"/>
        </w:rPr>
        <w:t>2</w:t>
      </w:r>
      <w:r>
        <w:rPr>
          <w:rFonts w:hint="eastAsia" w:ascii="方正仿宋_GB2312" w:hAnsi="方正仿宋_GB2312" w:eastAsia="方正仿宋_GB2312" w:cs="方正仿宋_GB2312"/>
          <w:b/>
          <w:bCs/>
          <w:color w:val="auto"/>
          <w:sz w:val="24"/>
          <w:highlight w:val="none"/>
        </w:rPr>
        <w:t>.</w:t>
      </w:r>
      <w:r>
        <w:rPr>
          <w:rFonts w:hint="eastAsia" w:ascii="方正仿宋_GB2312" w:hAnsi="方正仿宋_GB2312" w:eastAsia="方正仿宋_GB2312" w:cs="方正仿宋_GB2312"/>
          <w:b/>
          <w:bCs/>
          <w:color w:val="auto"/>
          <w:sz w:val="24"/>
          <w:highlight w:val="none"/>
          <w:lang w:val="en-US" w:eastAsia="zh-CN"/>
        </w:rPr>
        <w:t xml:space="preserve"> </w:t>
      </w:r>
      <w:r>
        <w:rPr>
          <w:rFonts w:hint="eastAsia" w:ascii="方正仿宋_GB2312" w:hAnsi="方正仿宋_GB2312" w:eastAsia="方正仿宋_GB2312" w:cs="方正仿宋_GB2312"/>
          <w:b/>
          <w:bCs/>
          <w:color w:val="auto"/>
          <w:sz w:val="24"/>
          <w:highlight w:val="none"/>
        </w:rPr>
        <w:t>合同价款支付</w:t>
      </w:r>
    </w:p>
    <w:p w14:paraId="05DA9101">
      <w:pPr>
        <w:autoSpaceDE/>
        <w:autoSpaceDN/>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lang w:eastAsia="zh-CN"/>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eastAsia="zh-CN"/>
        </w:rPr>
        <w:t>2</w:t>
      </w:r>
      <w:r>
        <w:rPr>
          <w:rFonts w:hint="eastAsia" w:ascii="方正仿宋_GB2312" w:hAnsi="方正仿宋_GB2312" w:eastAsia="方正仿宋_GB2312" w:cs="方正仿宋_GB2312"/>
          <w:color w:val="auto"/>
          <w:szCs w:val="21"/>
          <w:highlight w:val="none"/>
        </w:rPr>
        <w:t xml:space="preserve">.1 </w:t>
      </w:r>
      <w:r>
        <w:rPr>
          <w:rFonts w:hint="eastAsia" w:ascii="方正仿宋_GB2312" w:hAnsi="方正仿宋_GB2312" w:eastAsia="方正仿宋_GB2312" w:cs="方正仿宋_GB2312"/>
          <w:color w:val="auto"/>
          <w:szCs w:val="21"/>
          <w:highlight w:val="none"/>
          <w:lang w:eastAsia="zh-CN"/>
        </w:rPr>
        <w:t>合同价款支付</w:t>
      </w:r>
      <w:r>
        <w:rPr>
          <w:rFonts w:hint="eastAsia" w:ascii="方正仿宋_GB2312" w:hAnsi="方正仿宋_GB2312" w:eastAsia="方正仿宋_GB2312" w:cs="方正仿宋_GB2312"/>
          <w:color w:val="auto"/>
          <w:szCs w:val="21"/>
          <w:highlight w:val="none"/>
        </w:rPr>
        <w:t>按照国库集中支付</w:t>
      </w:r>
      <w:r>
        <w:rPr>
          <w:rFonts w:hint="eastAsia" w:ascii="方正仿宋_GB2312" w:hAnsi="方正仿宋_GB2312" w:eastAsia="方正仿宋_GB2312" w:cs="方正仿宋_GB2312"/>
          <w:color w:val="auto"/>
          <w:szCs w:val="21"/>
          <w:highlight w:val="none"/>
          <w:lang w:eastAsia="zh-CN"/>
        </w:rPr>
        <w:t>制度及财政管理相关</w:t>
      </w:r>
      <w:r>
        <w:rPr>
          <w:rFonts w:hint="eastAsia" w:ascii="方正仿宋_GB2312" w:hAnsi="方正仿宋_GB2312" w:eastAsia="方正仿宋_GB2312" w:cs="方正仿宋_GB2312"/>
          <w:color w:val="auto"/>
          <w:szCs w:val="21"/>
          <w:highlight w:val="none"/>
        </w:rPr>
        <w:t>规定执行。</w:t>
      </w:r>
    </w:p>
    <w:p w14:paraId="506E6E7C">
      <w:pPr>
        <w:pStyle w:val="3"/>
        <w:spacing w:line="400" w:lineRule="exact"/>
        <w:ind w:firstLine="420" w:firstLineChars="200"/>
        <w:rPr>
          <w:rFonts w:hint="eastAsia" w:ascii="方正仿宋_GB2312" w:hAnsi="方正仿宋_GB2312" w:eastAsia="方正仿宋_GB2312" w:cs="方正仿宋_GB2312"/>
          <w:color w:val="auto"/>
          <w:highlight w:val="none"/>
          <w:lang w:eastAsia="zh-CN"/>
        </w:rPr>
      </w:pPr>
      <w:r>
        <w:rPr>
          <w:rFonts w:hint="eastAsia" w:ascii="方正仿宋_GB2312" w:hAnsi="方正仿宋_GB2312" w:eastAsia="方正仿宋_GB2312" w:cs="方正仿宋_GB2312"/>
          <w:b w:val="0"/>
          <w:bCs w:val="0"/>
          <w:color w:val="auto"/>
          <w:sz w:val="21"/>
          <w:szCs w:val="21"/>
          <w:highlight w:val="none"/>
          <w:lang w:val="en-US" w:eastAsia="zh-CN"/>
        </w:rPr>
        <w:t xml:space="preserve">12.2 </w:t>
      </w:r>
      <w:r>
        <w:rPr>
          <w:rFonts w:hint="eastAsia" w:ascii="方正仿宋_GB2312" w:hAnsi="方正仿宋_GB2312" w:eastAsia="方正仿宋_GB2312" w:cs="方正仿宋_GB2312"/>
          <w:b w:val="0"/>
          <w:bCs w:val="0"/>
          <w:color w:val="auto"/>
          <w:kern w:val="2"/>
          <w:sz w:val="21"/>
          <w:szCs w:val="21"/>
          <w:highlight w:val="none"/>
        </w:rPr>
        <w:t>对于满足合同约定支付条件的，</w:t>
      </w:r>
      <w:r>
        <w:rPr>
          <w:rFonts w:hint="eastAsia" w:ascii="方正仿宋_GB2312" w:hAnsi="方正仿宋_GB2312" w:eastAsia="方正仿宋_GB2312" w:cs="方正仿宋_GB2312"/>
          <w:b w:val="0"/>
          <w:bCs w:val="0"/>
          <w:color w:val="auto"/>
          <w:kern w:val="2"/>
          <w:sz w:val="21"/>
          <w:szCs w:val="21"/>
          <w:highlight w:val="none"/>
          <w:lang w:val="en-US" w:eastAsia="zh-CN"/>
        </w:rPr>
        <w:t>甲方</w:t>
      </w:r>
      <w:r>
        <w:rPr>
          <w:rFonts w:hint="eastAsia" w:ascii="方正仿宋_GB2312" w:hAnsi="方正仿宋_GB2312" w:eastAsia="方正仿宋_GB2312" w:cs="方正仿宋_GB2312"/>
          <w:b w:val="0"/>
          <w:bCs w:val="0"/>
          <w:i w:val="0"/>
          <w:iCs w:val="0"/>
          <w:caps w:val="0"/>
          <w:color w:val="auto"/>
          <w:spacing w:val="0"/>
          <w:sz w:val="21"/>
          <w:szCs w:val="21"/>
          <w:highlight w:val="none"/>
          <w:shd w:val="clear"/>
          <w:vertAlign w:val="baseline"/>
        </w:rPr>
        <w:t>原则上应当自收到发票后10个工作日内</w:t>
      </w:r>
      <w:r>
        <w:rPr>
          <w:rFonts w:hint="eastAsia" w:ascii="方正仿宋_GB2312" w:hAnsi="方正仿宋_GB2312" w:eastAsia="方正仿宋_GB2312" w:cs="方正仿宋_GB2312"/>
          <w:b w:val="0"/>
          <w:bCs w:val="0"/>
          <w:color w:val="auto"/>
          <w:kern w:val="2"/>
          <w:sz w:val="21"/>
          <w:szCs w:val="21"/>
          <w:highlight w:val="none"/>
        </w:rPr>
        <w:t>将资金支付到合同约定的</w:t>
      </w:r>
      <w:r>
        <w:rPr>
          <w:rFonts w:hint="eastAsia" w:ascii="方正仿宋_GB2312" w:hAnsi="方正仿宋_GB2312" w:eastAsia="方正仿宋_GB2312" w:cs="方正仿宋_GB2312"/>
          <w:b w:val="0"/>
          <w:bCs w:val="0"/>
          <w:color w:val="auto"/>
          <w:kern w:val="2"/>
          <w:sz w:val="21"/>
          <w:szCs w:val="21"/>
          <w:highlight w:val="none"/>
          <w:lang w:eastAsia="zh-CN"/>
        </w:rPr>
        <w:t>乙方</w:t>
      </w:r>
      <w:r>
        <w:rPr>
          <w:rFonts w:hint="eastAsia" w:ascii="方正仿宋_GB2312" w:hAnsi="方正仿宋_GB2312" w:eastAsia="方正仿宋_GB2312" w:cs="方正仿宋_GB2312"/>
          <w:b w:val="0"/>
          <w:bCs w:val="0"/>
          <w:color w:val="auto"/>
          <w:kern w:val="2"/>
          <w:sz w:val="21"/>
          <w:szCs w:val="21"/>
          <w:highlight w:val="none"/>
        </w:rPr>
        <w:t>账户，不得以机构变动、人员更替、政策调整等为由迟延付款，不得将采购文件和合同中未规定的义务作为向</w:t>
      </w:r>
      <w:r>
        <w:rPr>
          <w:rFonts w:hint="eastAsia" w:ascii="方正仿宋_GB2312" w:hAnsi="方正仿宋_GB2312" w:eastAsia="方正仿宋_GB2312" w:cs="方正仿宋_GB2312"/>
          <w:b w:val="0"/>
          <w:bCs w:val="0"/>
          <w:color w:val="auto"/>
          <w:kern w:val="2"/>
          <w:sz w:val="21"/>
          <w:szCs w:val="21"/>
          <w:highlight w:val="none"/>
          <w:lang w:val="en-US" w:eastAsia="zh-CN"/>
        </w:rPr>
        <w:t>乙方</w:t>
      </w:r>
      <w:r>
        <w:rPr>
          <w:rFonts w:hint="eastAsia" w:ascii="方正仿宋_GB2312" w:hAnsi="方正仿宋_GB2312" w:eastAsia="方正仿宋_GB2312" w:cs="方正仿宋_GB2312"/>
          <w:b w:val="0"/>
          <w:bCs w:val="0"/>
          <w:color w:val="auto"/>
          <w:kern w:val="2"/>
          <w:sz w:val="21"/>
          <w:szCs w:val="21"/>
          <w:highlight w:val="none"/>
        </w:rPr>
        <w:t>付款的条件。具体合同价款支付时间在【</w:t>
      </w:r>
      <w:r>
        <w:rPr>
          <w:rFonts w:hint="eastAsia" w:ascii="方正仿宋_GB2312" w:hAnsi="方正仿宋_GB2312" w:eastAsia="方正仿宋_GB2312" w:cs="方正仿宋_GB2312"/>
          <w:b/>
          <w:bCs/>
          <w:color w:val="auto"/>
          <w:kern w:val="2"/>
          <w:sz w:val="21"/>
          <w:szCs w:val="21"/>
          <w:highlight w:val="none"/>
        </w:rPr>
        <w:t>政府采购合同专用条款</w:t>
      </w:r>
      <w:r>
        <w:rPr>
          <w:rFonts w:hint="eastAsia" w:ascii="方正仿宋_GB2312" w:hAnsi="方正仿宋_GB2312" w:eastAsia="方正仿宋_GB2312" w:cs="方正仿宋_GB2312"/>
          <w:b w:val="0"/>
          <w:bCs w:val="0"/>
          <w:color w:val="auto"/>
          <w:kern w:val="2"/>
          <w:sz w:val="21"/>
          <w:szCs w:val="21"/>
          <w:highlight w:val="none"/>
        </w:rPr>
        <w:t>】中</w:t>
      </w:r>
      <w:r>
        <w:rPr>
          <w:rFonts w:hint="eastAsia" w:ascii="方正仿宋_GB2312" w:hAnsi="方正仿宋_GB2312" w:eastAsia="方正仿宋_GB2312" w:cs="方正仿宋_GB2312"/>
          <w:b w:val="0"/>
          <w:bCs w:val="0"/>
          <w:color w:val="auto"/>
          <w:kern w:val="2"/>
          <w:sz w:val="21"/>
          <w:szCs w:val="21"/>
          <w:highlight w:val="none"/>
          <w:lang w:eastAsia="zh-CN"/>
        </w:rPr>
        <w:t>约</w:t>
      </w:r>
      <w:r>
        <w:rPr>
          <w:rFonts w:hint="eastAsia" w:ascii="方正仿宋_GB2312" w:hAnsi="方正仿宋_GB2312" w:eastAsia="方正仿宋_GB2312" w:cs="方正仿宋_GB2312"/>
          <w:b w:val="0"/>
          <w:bCs w:val="0"/>
          <w:color w:val="auto"/>
          <w:kern w:val="2"/>
          <w:sz w:val="21"/>
          <w:szCs w:val="21"/>
          <w:highlight w:val="none"/>
        </w:rPr>
        <w:t>定。</w:t>
      </w:r>
    </w:p>
    <w:p w14:paraId="5B518545">
      <w:pPr>
        <w:pStyle w:val="5"/>
        <w:spacing w:after="0" w:line="400" w:lineRule="exact"/>
        <w:rPr>
          <w:rFonts w:hint="eastAsia" w:ascii="方正仿宋_GB2312" w:hAnsi="方正仿宋_GB2312" w:eastAsia="方正仿宋_GB2312" w:cs="方正仿宋_GB2312"/>
          <w:b/>
          <w:bCs/>
          <w:color w:val="auto"/>
          <w:sz w:val="24"/>
          <w:szCs w:val="24"/>
          <w:highlight w:val="none"/>
        </w:rPr>
      </w:pPr>
      <w:r>
        <w:rPr>
          <w:rFonts w:hint="eastAsia" w:ascii="方正仿宋_GB2312" w:hAnsi="方正仿宋_GB2312" w:eastAsia="方正仿宋_GB2312" w:cs="方正仿宋_GB2312"/>
          <w:b/>
          <w:bCs/>
          <w:color w:val="auto"/>
          <w:sz w:val="24"/>
          <w:szCs w:val="24"/>
          <w:highlight w:val="none"/>
        </w:rPr>
        <w:t>1</w:t>
      </w:r>
      <w:r>
        <w:rPr>
          <w:rFonts w:hint="eastAsia" w:ascii="方正仿宋_GB2312" w:hAnsi="方正仿宋_GB2312" w:eastAsia="方正仿宋_GB2312" w:cs="方正仿宋_GB2312"/>
          <w:b/>
          <w:bCs/>
          <w:color w:val="auto"/>
          <w:sz w:val="24"/>
          <w:szCs w:val="24"/>
          <w:highlight w:val="none"/>
          <w:lang w:eastAsia="zh-CN"/>
        </w:rPr>
        <w:t>3</w:t>
      </w:r>
      <w:r>
        <w:rPr>
          <w:rFonts w:hint="eastAsia" w:ascii="方正仿宋_GB2312" w:hAnsi="方正仿宋_GB2312" w:eastAsia="方正仿宋_GB2312" w:cs="方正仿宋_GB2312"/>
          <w:b/>
          <w:bCs/>
          <w:color w:val="auto"/>
          <w:sz w:val="24"/>
          <w:szCs w:val="24"/>
          <w:highlight w:val="none"/>
        </w:rPr>
        <w:t>.</w:t>
      </w:r>
      <w:r>
        <w:rPr>
          <w:rFonts w:hint="eastAsia" w:ascii="方正仿宋_GB2312" w:hAnsi="方正仿宋_GB2312" w:eastAsia="方正仿宋_GB2312" w:cs="方正仿宋_GB2312"/>
          <w:b/>
          <w:bCs/>
          <w:color w:val="auto"/>
          <w:sz w:val="24"/>
          <w:szCs w:val="24"/>
          <w:highlight w:val="none"/>
          <w:lang w:val="en-US" w:eastAsia="zh-CN"/>
        </w:rPr>
        <w:t xml:space="preserve"> </w:t>
      </w:r>
      <w:r>
        <w:rPr>
          <w:rFonts w:hint="eastAsia" w:ascii="方正仿宋_GB2312" w:hAnsi="方正仿宋_GB2312" w:eastAsia="方正仿宋_GB2312" w:cs="方正仿宋_GB2312"/>
          <w:b/>
          <w:bCs/>
          <w:color w:val="auto"/>
          <w:sz w:val="24"/>
          <w:szCs w:val="24"/>
          <w:highlight w:val="none"/>
        </w:rPr>
        <w:t>履约保证金</w:t>
      </w:r>
    </w:p>
    <w:p w14:paraId="1CF46828">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eastAsia="zh-CN"/>
        </w:rPr>
        <w:t>3</w:t>
      </w:r>
      <w:r>
        <w:rPr>
          <w:rFonts w:hint="eastAsia" w:ascii="方正仿宋_GB2312" w:hAnsi="方正仿宋_GB2312" w:eastAsia="方正仿宋_GB2312" w:cs="方正仿宋_GB2312"/>
          <w:color w:val="auto"/>
          <w:szCs w:val="21"/>
          <w:highlight w:val="none"/>
        </w:rPr>
        <w:t xml:space="preserve">.1 </w:t>
      </w:r>
      <w:r>
        <w:rPr>
          <w:rFonts w:hint="eastAsia" w:ascii="方正仿宋_GB2312" w:hAnsi="方正仿宋_GB2312" w:eastAsia="方正仿宋_GB2312" w:cs="方正仿宋_GB2312"/>
          <w:szCs w:val="15"/>
        </w:rPr>
        <w:t>乙方应当以支票、汇票、本票或者金融机构、担保机构出具的保函等非现金形式提交。</w:t>
      </w:r>
    </w:p>
    <w:p w14:paraId="287B3A80">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eastAsia="zh-CN"/>
        </w:rPr>
        <w:t>3</w:t>
      </w:r>
      <w:r>
        <w:rPr>
          <w:rFonts w:hint="eastAsia" w:ascii="方正仿宋_GB2312" w:hAnsi="方正仿宋_GB2312" w:eastAsia="方正仿宋_GB2312" w:cs="方正仿宋_GB2312"/>
          <w:color w:val="auto"/>
          <w:szCs w:val="21"/>
          <w:highlight w:val="none"/>
        </w:rPr>
        <w:t>.2 如果乙方</w:t>
      </w:r>
      <w:r>
        <w:rPr>
          <w:rFonts w:hint="eastAsia" w:ascii="方正仿宋_GB2312" w:hAnsi="方正仿宋_GB2312" w:eastAsia="方正仿宋_GB2312" w:cs="方正仿宋_GB2312"/>
          <w:color w:val="auto"/>
          <w:szCs w:val="21"/>
          <w:highlight w:val="none"/>
          <w:lang w:eastAsia="zh-CN"/>
        </w:rPr>
        <w:t>出现</w:t>
      </w:r>
      <w:r>
        <w:rPr>
          <w:rFonts w:hint="eastAsia" w:ascii="方正仿宋_GB2312" w:hAnsi="方正仿宋_GB2312" w:eastAsia="方正仿宋_GB2312" w:cs="方正仿宋_GB2312"/>
          <w:b/>
          <w:bCs/>
          <w:szCs w:val="15"/>
          <w:highlight w:val="none"/>
        </w:rPr>
        <w:t>【政府采购合同专用条款】</w:t>
      </w:r>
      <w:r>
        <w:rPr>
          <w:rFonts w:hint="eastAsia" w:ascii="方正仿宋_GB2312" w:hAnsi="方正仿宋_GB2312" w:eastAsia="方正仿宋_GB2312" w:cs="方正仿宋_GB2312"/>
          <w:b w:val="0"/>
          <w:bCs w:val="0"/>
          <w:szCs w:val="15"/>
          <w:highlight w:val="none"/>
          <w:lang w:eastAsia="zh-CN"/>
        </w:rPr>
        <w:t>约定</w:t>
      </w:r>
      <w:r>
        <w:rPr>
          <w:rFonts w:hint="eastAsia" w:ascii="方正仿宋_GB2312" w:hAnsi="方正仿宋_GB2312" w:eastAsia="方正仿宋_GB2312" w:cs="方正仿宋_GB2312"/>
          <w:b w:val="0"/>
          <w:bCs w:val="0"/>
          <w:szCs w:val="15"/>
          <w:lang w:eastAsia="zh-CN"/>
        </w:rPr>
        <w:t>情形的</w:t>
      </w:r>
      <w:r>
        <w:rPr>
          <w:rFonts w:hint="eastAsia" w:ascii="方正仿宋_GB2312" w:hAnsi="方正仿宋_GB2312" w:eastAsia="方正仿宋_GB2312" w:cs="方正仿宋_GB2312"/>
          <w:color w:val="auto"/>
          <w:szCs w:val="21"/>
          <w:highlight w:val="none"/>
        </w:rPr>
        <w:t>，履约保证金不予退还；如果乙方未能按合同约定全面履行义务，甲方有权从履约保证金中取得补偿或赔偿，</w:t>
      </w:r>
      <w:r>
        <w:rPr>
          <w:rFonts w:hint="eastAsia" w:ascii="方正仿宋_GB2312" w:hAnsi="方正仿宋_GB2312" w:eastAsia="方正仿宋_GB2312" w:cs="方正仿宋_GB2312"/>
          <w:color w:val="auto"/>
          <w:szCs w:val="21"/>
          <w:highlight w:val="none"/>
          <w:lang w:eastAsia="zh-CN"/>
        </w:rPr>
        <w:t>且</w:t>
      </w:r>
      <w:r>
        <w:rPr>
          <w:rFonts w:hint="eastAsia" w:ascii="方正仿宋_GB2312" w:hAnsi="方正仿宋_GB2312" w:eastAsia="方正仿宋_GB2312" w:cs="方正仿宋_GB2312"/>
          <w:color w:val="auto"/>
          <w:szCs w:val="21"/>
          <w:highlight w:val="none"/>
        </w:rPr>
        <w:t>不影响甲方要求乙方承担合同约定的超过履约保证金的违约责任的权利。</w:t>
      </w:r>
    </w:p>
    <w:p w14:paraId="3C4BFD62">
      <w:pPr>
        <w:spacing w:line="400" w:lineRule="exact"/>
        <w:ind w:firstLine="42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eastAsia="zh-CN"/>
        </w:rPr>
        <w:t>3</w:t>
      </w:r>
      <w:r>
        <w:rPr>
          <w:rFonts w:hint="eastAsia" w:ascii="方正仿宋_GB2312" w:hAnsi="方正仿宋_GB2312" w:eastAsia="方正仿宋_GB2312" w:cs="方正仿宋_GB2312"/>
          <w:color w:val="auto"/>
          <w:szCs w:val="21"/>
          <w:highlight w:val="none"/>
        </w:rPr>
        <w:t>.3 甲方在项目通过验收后按照</w:t>
      </w:r>
      <w:r>
        <w:rPr>
          <w:rFonts w:hint="eastAsia" w:ascii="方正仿宋_GB2312" w:hAnsi="方正仿宋_GB2312" w:eastAsia="方正仿宋_GB2312" w:cs="方正仿宋_GB2312"/>
          <w:b/>
          <w:color w:val="auto"/>
          <w:szCs w:val="21"/>
          <w:highlight w:val="none"/>
        </w:rPr>
        <w:t>【政府采购合同专用条款】</w:t>
      </w:r>
      <w:r>
        <w:rPr>
          <w:rFonts w:hint="eastAsia" w:ascii="方正仿宋_GB2312" w:hAnsi="方正仿宋_GB2312" w:eastAsia="方正仿宋_GB2312" w:cs="方正仿宋_GB2312"/>
          <w:color w:val="auto"/>
          <w:szCs w:val="21"/>
          <w:highlight w:val="none"/>
        </w:rPr>
        <w:t>规定的时间内将履约保证金退还乙方；逾期退还的，乙方可要求甲方支付违约金，违约金按照</w:t>
      </w:r>
      <w:r>
        <w:rPr>
          <w:rFonts w:hint="eastAsia" w:ascii="方正仿宋_GB2312" w:hAnsi="方正仿宋_GB2312" w:eastAsia="方正仿宋_GB2312" w:cs="方正仿宋_GB2312"/>
          <w:b/>
          <w:color w:val="auto"/>
          <w:szCs w:val="21"/>
          <w:highlight w:val="none"/>
        </w:rPr>
        <w:t>【政府采购合同专用条款】</w:t>
      </w:r>
      <w:r>
        <w:rPr>
          <w:rFonts w:hint="eastAsia" w:ascii="方正仿宋_GB2312" w:hAnsi="方正仿宋_GB2312" w:eastAsia="方正仿宋_GB2312" w:cs="方正仿宋_GB2312"/>
          <w:color w:val="auto"/>
          <w:szCs w:val="21"/>
          <w:highlight w:val="none"/>
        </w:rPr>
        <w:t>规定支付。</w:t>
      </w:r>
    </w:p>
    <w:p w14:paraId="64DACF0C">
      <w:pPr>
        <w:autoSpaceDE w:val="0"/>
        <w:autoSpaceDN w:val="0"/>
        <w:adjustRightInd w:val="0"/>
        <w:snapToGrid w:val="0"/>
        <w:spacing w:before="0" w:line="400" w:lineRule="exact"/>
        <w:jc w:val="left"/>
        <w:rPr>
          <w:rFonts w:hint="eastAsia" w:ascii="方正仿宋_GB2312" w:hAnsi="方正仿宋_GB2312" w:eastAsia="方正仿宋_GB2312" w:cs="方正仿宋_GB2312"/>
          <w:b/>
          <w:color w:val="auto"/>
          <w:sz w:val="24"/>
          <w:highlight w:val="none"/>
        </w:rPr>
      </w:pPr>
      <w:r>
        <w:rPr>
          <w:rFonts w:hint="eastAsia" w:ascii="方正仿宋_GB2312" w:hAnsi="方正仿宋_GB2312" w:eastAsia="方正仿宋_GB2312" w:cs="方正仿宋_GB2312"/>
          <w:b/>
          <w:bCs/>
          <w:color w:val="auto"/>
          <w:sz w:val="24"/>
          <w:highlight w:val="none"/>
        </w:rPr>
        <w:t>1</w:t>
      </w:r>
      <w:r>
        <w:rPr>
          <w:rFonts w:hint="eastAsia" w:ascii="方正仿宋_GB2312" w:hAnsi="方正仿宋_GB2312" w:eastAsia="方正仿宋_GB2312" w:cs="方正仿宋_GB2312"/>
          <w:b/>
          <w:bCs/>
          <w:color w:val="auto"/>
          <w:sz w:val="24"/>
          <w:highlight w:val="none"/>
          <w:lang w:eastAsia="zh-CN"/>
        </w:rPr>
        <w:t>4</w:t>
      </w:r>
      <w:r>
        <w:rPr>
          <w:rFonts w:hint="eastAsia" w:ascii="方正仿宋_GB2312" w:hAnsi="方正仿宋_GB2312" w:eastAsia="方正仿宋_GB2312" w:cs="方正仿宋_GB2312"/>
          <w:b/>
          <w:bCs/>
          <w:color w:val="auto"/>
          <w:sz w:val="24"/>
          <w:highlight w:val="none"/>
        </w:rPr>
        <w:t>.</w:t>
      </w:r>
      <w:r>
        <w:rPr>
          <w:rFonts w:hint="eastAsia" w:ascii="方正仿宋_GB2312" w:hAnsi="方正仿宋_GB2312" w:eastAsia="方正仿宋_GB2312" w:cs="方正仿宋_GB2312"/>
          <w:b/>
          <w:bCs/>
          <w:color w:val="auto"/>
          <w:sz w:val="24"/>
          <w:highlight w:val="none"/>
          <w:lang w:val="en-US" w:eastAsia="zh-CN"/>
        </w:rPr>
        <w:t xml:space="preserve"> </w:t>
      </w:r>
      <w:r>
        <w:rPr>
          <w:rFonts w:hint="eastAsia" w:ascii="方正仿宋_GB2312" w:hAnsi="方正仿宋_GB2312" w:eastAsia="方正仿宋_GB2312" w:cs="方正仿宋_GB2312"/>
          <w:b/>
          <w:color w:val="auto"/>
          <w:sz w:val="24"/>
          <w:highlight w:val="none"/>
        </w:rPr>
        <w:t>售后服务</w:t>
      </w:r>
    </w:p>
    <w:p w14:paraId="13540A71">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eastAsia="zh-CN"/>
        </w:rPr>
        <w:t>4</w:t>
      </w:r>
      <w:r>
        <w:rPr>
          <w:rFonts w:hint="eastAsia" w:ascii="方正仿宋_GB2312" w:hAnsi="方正仿宋_GB2312" w:eastAsia="方正仿宋_GB2312" w:cs="方正仿宋_GB2312"/>
          <w:color w:val="auto"/>
          <w:szCs w:val="21"/>
          <w:highlight w:val="none"/>
        </w:rPr>
        <w:t>.1 除项目不涉及或采购活动中明确约定无须承担外，乙方还应提供下列服务：</w:t>
      </w:r>
    </w:p>
    <w:p w14:paraId="415E3630">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（1）货物的现场移动、安装、调试、启动监督及技术支持；</w:t>
      </w:r>
    </w:p>
    <w:p w14:paraId="7E4E070C">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（2）提供货物组装和维修所需的专用工具和辅助材料；</w:t>
      </w:r>
    </w:p>
    <w:p w14:paraId="1B4124D2">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（3）在</w:t>
      </w:r>
      <w:r>
        <w:rPr>
          <w:rFonts w:hint="eastAsia" w:ascii="方正仿宋_GB2312" w:hAnsi="方正仿宋_GB2312" w:eastAsia="方正仿宋_GB2312" w:cs="方正仿宋_GB2312"/>
          <w:b/>
          <w:bCs/>
          <w:szCs w:val="15"/>
          <w:highlight w:val="none"/>
        </w:rPr>
        <w:t>【政府采购合同专用条款】</w:t>
      </w:r>
      <w:r>
        <w:rPr>
          <w:rFonts w:hint="eastAsia" w:ascii="方正仿宋_GB2312" w:hAnsi="方正仿宋_GB2312" w:eastAsia="方正仿宋_GB2312" w:cs="方正仿宋_GB2312"/>
          <w:color w:val="auto"/>
          <w:szCs w:val="21"/>
          <w:highlight w:val="none"/>
          <w:lang w:eastAsia="zh-CN"/>
        </w:rPr>
        <w:t>约定</w:t>
      </w:r>
      <w:r>
        <w:rPr>
          <w:rFonts w:hint="eastAsia" w:ascii="方正仿宋_GB2312" w:hAnsi="方正仿宋_GB2312" w:eastAsia="方正仿宋_GB2312" w:cs="方正仿宋_GB2312"/>
          <w:color w:val="auto"/>
          <w:szCs w:val="21"/>
          <w:highlight w:val="none"/>
        </w:rPr>
        <w:t>的期限内对所有的货物实施运行监督、维修，但前提条件是该服务并不能免除乙方在质量保证期内所承担的义务；</w:t>
      </w:r>
    </w:p>
    <w:p w14:paraId="29CC17BD">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（4）在制造商</w:t>
      </w:r>
      <w:r>
        <w:rPr>
          <w:rFonts w:hint="eastAsia" w:ascii="方正仿宋_GB2312" w:hAnsi="方正仿宋_GB2312" w:eastAsia="方正仿宋_GB2312" w:cs="方正仿宋_GB2312"/>
          <w:color w:val="auto"/>
          <w:szCs w:val="21"/>
          <w:highlight w:val="none"/>
          <w:lang w:eastAsia="zh-CN"/>
        </w:rPr>
        <w:t>所在地</w:t>
      </w:r>
      <w:r>
        <w:rPr>
          <w:rFonts w:hint="eastAsia" w:ascii="方正仿宋_GB2312" w:hAnsi="方正仿宋_GB2312" w:eastAsia="方正仿宋_GB2312" w:cs="方正仿宋_GB2312"/>
          <w:color w:val="auto"/>
          <w:szCs w:val="21"/>
          <w:highlight w:val="none"/>
        </w:rPr>
        <w:t>或</w:t>
      </w:r>
      <w:r>
        <w:rPr>
          <w:rFonts w:hint="eastAsia" w:ascii="方正仿宋_GB2312" w:hAnsi="方正仿宋_GB2312" w:eastAsia="方正仿宋_GB2312" w:cs="方正仿宋_GB2312"/>
          <w:color w:val="auto"/>
          <w:szCs w:val="21"/>
          <w:highlight w:val="none"/>
          <w:lang w:eastAsia="zh-CN"/>
        </w:rPr>
        <w:t>指定</w:t>
      </w:r>
      <w:r>
        <w:rPr>
          <w:rFonts w:hint="eastAsia" w:ascii="方正仿宋_GB2312" w:hAnsi="方正仿宋_GB2312" w:eastAsia="方正仿宋_GB2312" w:cs="方正仿宋_GB2312"/>
          <w:color w:val="auto"/>
          <w:szCs w:val="21"/>
          <w:highlight w:val="none"/>
        </w:rPr>
        <w:t>现场就货物的安装、启动、运营、维护</w:t>
      </w:r>
      <w:r>
        <w:rPr>
          <w:rFonts w:hint="eastAsia" w:ascii="方正仿宋_GB2312" w:hAnsi="方正仿宋_GB2312" w:eastAsia="方正仿宋_GB2312" w:cs="方正仿宋_GB2312"/>
          <w:color w:val="auto"/>
          <w:szCs w:val="21"/>
          <w:highlight w:val="none"/>
          <w:lang w:eastAsia="zh-CN"/>
        </w:rPr>
        <w:t>、废弃处置等</w:t>
      </w:r>
      <w:r>
        <w:rPr>
          <w:rFonts w:hint="eastAsia" w:ascii="方正仿宋_GB2312" w:hAnsi="方正仿宋_GB2312" w:eastAsia="方正仿宋_GB2312" w:cs="方正仿宋_GB2312"/>
          <w:color w:val="auto"/>
          <w:szCs w:val="21"/>
          <w:highlight w:val="none"/>
        </w:rPr>
        <w:t>对甲方操作人员进行培训</w:t>
      </w:r>
      <w:r>
        <w:rPr>
          <w:rFonts w:hint="eastAsia" w:ascii="方正仿宋_GB2312" w:hAnsi="方正仿宋_GB2312" w:eastAsia="方正仿宋_GB2312" w:cs="方正仿宋_GB2312"/>
          <w:szCs w:val="15"/>
          <w:lang w:eastAsia="zh-CN"/>
        </w:rPr>
        <w:t>；</w:t>
      </w:r>
    </w:p>
    <w:p w14:paraId="4630647D">
      <w:pPr>
        <w:pStyle w:val="18"/>
        <w:rPr>
          <w:rFonts w:hint="eastAsia" w:ascii="方正仿宋_GB2312" w:hAnsi="方正仿宋_GB2312" w:eastAsia="方正仿宋_GB2312" w:cs="方正仿宋_GB2312"/>
          <w:sz w:val="21"/>
          <w:szCs w:val="21"/>
        </w:rPr>
      </w:pPr>
      <w:r>
        <w:rPr>
          <w:rFonts w:hint="eastAsia" w:ascii="方正仿宋_GB2312" w:hAnsi="方正仿宋_GB2312" w:eastAsia="方正仿宋_GB2312" w:cs="方正仿宋_GB2312"/>
          <w:sz w:val="21"/>
          <w:szCs w:val="21"/>
        </w:rPr>
        <w:t>（5）依照法律、行政法规的规定或者按照</w:t>
      </w:r>
      <w:r>
        <w:rPr>
          <w:rFonts w:hint="eastAsia" w:ascii="方正仿宋_GB2312" w:hAnsi="方正仿宋_GB2312" w:eastAsia="方正仿宋_GB2312" w:cs="方正仿宋_GB2312"/>
          <w:b/>
          <w:bCs/>
          <w:sz w:val="21"/>
          <w:szCs w:val="21"/>
        </w:rPr>
        <w:t>【政府采购合同专用条款】</w:t>
      </w:r>
      <w:r>
        <w:rPr>
          <w:rFonts w:hint="eastAsia" w:ascii="方正仿宋_GB2312" w:hAnsi="方正仿宋_GB2312" w:eastAsia="方正仿宋_GB2312" w:cs="方正仿宋_GB2312"/>
          <w:sz w:val="21"/>
          <w:szCs w:val="21"/>
        </w:rPr>
        <w:t>约定，货物在有效使用年限届满后应予回收的，乙方负有自行或者委托第三人对货物予以回收的义务；</w:t>
      </w:r>
    </w:p>
    <w:p w14:paraId="77F57660">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val="en-US" w:eastAsia="zh-CN"/>
        </w:rPr>
        <w:t>6</w:t>
      </w: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b/>
          <w:color w:val="auto"/>
          <w:szCs w:val="21"/>
          <w:highlight w:val="none"/>
        </w:rPr>
        <w:t>【政府采购合同专用条款】</w:t>
      </w:r>
      <w:r>
        <w:rPr>
          <w:rFonts w:hint="eastAsia" w:ascii="方正仿宋_GB2312" w:hAnsi="方正仿宋_GB2312" w:eastAsia="方正仿宋_GB2312" w:cs="方正仿宋_GB2312"/>
          <w:color w:val="auto"/>
          <w:szCs w:val="21"/>
          <w:highlight w:val="none"/>
        </w:rPr>
        <w:t>规定由乙方提供的其他服务。</w:t>
      </w:r>
    </w:p>
    <w:p w14:paraId="2703DE80">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val="en-US" w:eastAsia="zh-CN"/>
        </w:rPr>
        <w:t>4</w:t>
      </w:r>
      <w:r>
        <w:rPr>
          <w:rFonts w:hint="eastAsia" w:ascii="方正仿宋_GB2312" w:hAnsi="方正仿宋_GB2312" w:eastAsia="方正仿宋_GB2312" w:cs="方正仿宋_GB2312"/>
          <w:color w:val="auto"/>
          <w:szCs w:val="21"/>
          <w:highlight w:val="none"/>
        </w:rPr>
        <w:t>.2 乙方提供的</w:t>
      </w:r>
      <w:r>
        <w:rPr>
          <w:rFonts w:hint="eastAsia" w:ascii="方正仿宋_GB2312" w:hAnsi="方正仿宋_GB2312" w:eastAsia="方正仿宋_GB2312" w:cs="方正仿宋_GB2312"/>
          <w:color w:val="auto"/>
          <w:szCs w:val="21"/>
          <w:highlight w:val="none"/>
          <w:lang w:eastAsia="zh-CN"/>
        </w:rPr>
        <w:t>售后</w:t>
      </w:r>
      <w:r>
        <w:rPr>
          <w:rFonts w:hint="eastAsia" w:ascii="方正仿宋_GB2312" w:hAnsi="方正仿宋_GB2312" w:eastAsia="方正仿宋_GB2312" w:cs="方正仿宋_GB2312"/>
          <w:color w:val="auto"/>
          <w:szCs w:val="21"/>
          <w:highlight w:val="none"/>
        </w:rPr>
        <w:t>服务的费用</w:t>
      </w:r>
      <w:r>
        <w:rPr>
          <w:rFonts w:hint="eastAsia" w:ascii="方正仿宋_GB2312" w:hAnsi="方正仿宋_GB2312" w:eastAsia="方正仿宋_GB2312" w:cs="方正仿宋_GB2312"/>
          <w:color w:val="auto"/>
          <w:szCs w:val="21"/>
          <w:highlight w:val="none"/>
          <w:lang w:val="en-US" w:eastAsia="zh-CN"/>
        </w:rPr>
        <w:t>已</w:t>
      </w:r>
      <w:r>
        <w:rPr>
          <w:rFonts w:hint="eastAsia" w:ascii="方正仿宋_GB2312" w:hAnsi="方正仿宋_GB2312" w:eastAsia="方正仿宋_GB2312" w:cs="方正仿宋_GB2312"/>
          <w:color w:val="auto"/>
          <w:szCs w:val="21"/>
          <w:highlight w:val="none"/>
        </w:rPr>
        <w:t>包含在合同价款中，甲方不再另行支付。</w:t>
      </w:r>
    </w:p>
    <w:p w14:paraId="39137079">
      <w:pPr>
        <w:adjustRightInd w:val="0"/>
        <w:snapToGrid w:val="0"/>
        <w:spacing w:before="0" w:line="400" w:lineRule="exact"/>
        <w:jc w:val="left"/>
        <w:rPr>
          <w:rFonts w:hint="eastAsia" w:ascii="方正仿宋_GB2312" w:hAnsi="方正仿宋_GB2312" w:eastAsia="方正仿宋_GB2312" w:cs="方正仿宋_GB2312"/>
          <w:b/>
          <w:bCs/>
          <w:color w:val="auto"/>
          <w:sz w:val="24"/>
          <w:highlight w:val="none"/>
        </w:rPr>
      </w:pPr>
      <w:r>
        <w:rPr>
          <w:rFonts w:hint="eastAsia" w:ascii="方正仿宋_GB2312" w:hAnsi="方正仿宋_GB2312" w:eastAsia="方正仿宋_GB2312" w:cs="方正仿宋_GB2312"/>
          <w:b/>
          <w:bCs/>
          <w:color w:val="auto"/>
          <w:sz w:val="24"/>
          <w:highlight w:val="none"/>
        </w:rPr>
        <w:t>1</w:t>
      </w:r>
      <w:r>
        <w:rPr>
          <w:rFonts w:hint="eastAsia" w:ascii="方正仿宋_GB2312" w:hAnsi="方正仿宋_GB2312" w:eastAsia="方正仿宋_GB2312" w:cs="方正仿宋_GB2312"/>
          <w:b/>
          <w:bCs/>
          <w:color w:val="auto"/>
          <w:sz w:val="24"/>
          <w:highlight w:val="none"/>
          <w:lang w:eastAsia="zh-CN"/>
        </w:rPr>
        <w:t>5</w:t>
      </w:r>
      <w:r>
        <w:rPr>
          <w:rFonts w:hint="eastAsia" w:ascii="方正仿宋_GB2312" w:hAnsi="方正仿宋_GB2312" w:eastAsia="方正仿宋_GB2312" w:cs="方正仿宋_GB2312"/>
          <w:b/>
          <w:bCs/>
          <w:color w:val="auto"/>
          <w:sz w:val="24"/>
          <w:highlight w:val="none"/>
        </w:rPr>
        <w:t>.</w:t>
      </w:r>
      <w:r>
        <w:rPr>
          <w:rFonts w:hint="eastAsia" w:ascii="方正仿宋_GB2312" w:hAnsi="方正仿宋_GB2312" w:eastAsia="方正仿宋_GB2312" w:cs="方正仿宋_GB2312"/>
          <w:b/>
          <w:bCs/>
          <w:color w:val="auto"/>
          <w:sz w:val="24"/>
          <w:highlight w:val="none"/>
          <w:lang w:val="en-US" w:eastAsia="zh-CN"/>
        </w:rPr>
        <w:t xml:space="preserve"> </w:t>
      </w:r>
      <w:r>
        <w:rPr>
          <w:rFonts w:hint="eastAsia" w:ascii="方正仿宋_GB2312" w:hAnsi="方正仿宋_GB2312" w:eastAsia="方正仿宋_GB2312" w:cs="方正仿宋_GB2312"/>
          <w:b/>
          <w:bCs/>
          <w:color w:val="auto"/>
          <w:sz w:val="24"/>
          <w:highlight w:val="none"/>
        </w:rPr>
        <w:t>违约责任</w:t>
      </w:r>
    </w:p>
    <w:p w14:paraId="0AD85AD4">
      <w:pPr>
        <w:adjustRightInd w:val="0"/>
        <w:snapToGrid w:val="0"/>
        <w:spacing w:before="0" w:line="400" w:lineRule="exact"/>
        <w:ind w:firstLine="420" w:firstLineChars="200"/>
        <w:jc w:val="left"/>
        <w:rPr>
          <w:rFonts w:hint="eastAsia" w:ascii="方正仿宋_GB2312" w:hAnsi="方正仿宋_GB2312" w:eastAsia="方正仿宋_GB2312" w:cs="方正仿宋_GB2312"/>
          <w:bCs/>
          <w:color w:val="auto"/>
          <w:szCs w:val="21"/>
          <w:highlight w:val="none"/>
        </w:rPr>
      </w:pPr>
      <w:r>
        <w:rPr>
          <w:rFonts w:hint="eastAsia" w:ascii="方正仿宋_GB2312" w:hAnsi="方正仿宋_GB2312" w:eastAsia="方正仿宋_GB2312" w:cs="方正仿宋_GB2312"/>
          <w:bCs/>
          <w:color w:val="auto"/>
          <w:szCs w:val="21"/>
          <w:highlight w:val="none"/>
        </w:rPr>
        <w:t>1</w:t>
      </w:r>
      <w:r>
        <w:rPr>
          <w:rFonts w:hint="eastAsia" w:ascii="方正仿宋_GB2312" w:hAnsi="方正仿宋_GB2312" w:eastAsia="方正仿宋_GB2312" w:cs="方正仿宋_GB2312"/>
          <w:bCs/>
          <w:color w:val="auto"/>
          <w:szCs w:val="21"/>
          <w:highlight w:val="none"/>
          <w:lang w:eastAsia="zh-CN"/>
        </w:rPr>
        <w:t>5</w:t>
      </w:r>
      <w:r>
        <w:rPr>
          <w:rFonts w:hint="eastAsia" w:ascii="方正仿宋_GB2312" w:hAnsi="方正仿宋_GB2312" w:eastAsia="方正仿宋_GB2312" w:cs="方正仿宋_GB2312"/>
          <w:bCs/>
          <w:color w:val="auto"/>
          <w:szCs w:val="21"/>
          <w:highlight w:val="none"/>
        </w:rPr>
        <w:t>.1质量瑕疵的</w:t>
      </w:r>
      <w:r>
        <w:rPr>
          <w:rFonts w:hint="eastAsia" w:ascii="方正仿宋_GB2312" w:hAnsi="方正仿宋_GB2312" w:eastAsia="方正仿宋_GB2312" w:cs="方正仿宋_GB2312"/>
          <w:bCs/>
          <w:color w:val="auto"/>
          <w:szCs w:val="21"/>
          <w:highlight w:val="none"/>
          <w:lang w:eastAsia="zh-CN"/>
        </w:rPr>
        <w:t>违约责任</w:t>
      </w:r>
    </w:p>
    <w:p w14:paraId="084356E8">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乙方</w:t>
      </w:r>
      <w:r>
        <w:rPr>
          <w:rFonts w:hint="eastAsia" w:ascii="方正仿宋_GB2312" w:hAnsi="方正仿宋_GB2312" w:eastAsia="方正仿宋_GB2312" w:cs="方正仿宋_GB2312"/>
          <w:color w:val="auto"/>
          <w:szCs w:val="21"/>
          <w:highlight w:val="none"/>
          <w:lang w:eastAsia="zh-CN"/>
        </w:rPr>
        <w:t>提供</w:t>
      </w:r>
      <w:r>
        <w:rPr>
          <w:rFonts w:hint="eastAsia" w:ascii="方正仿宋_GB2312" w:hAnsi="方正仿宋_GB2312" w:eastAsia="方正仿宋_GB2312" w:cs="方正仿宋_GB2312"/>
          <w:color w:val="auto"/>
          <w:szCs w:val="21"/>
          <w:highlight w:val="none"/>
        </w:rPr>
        <w:t>的产品不符合</w:t>
      </w:r>
      <w:r>
        <w:rPr>
          <w:rFonts w:hint="eastAsia" w:ascii="方正仿宋_GB2312" w:hAnsi="方正仿宋_GB2312" w:eastAsia="方正仿宋_GB2312" w:cs="方正仿宋_GB2312"/>
          <w:color w:val="auto"/>
          <w:szCs w:val="21"/>
          <w:highlight w:val="none"/>
          <w:lang w:eastAsia="zh-CN"/>
        </w:rPr>
        <w:t>合同约定的</w:t>
      </w:r>
      <w:r>
        <w:rPr>
          <w:rFonts w:hint="eastAsia" w:ascii="方正仿宋_GB2312" w:hAnsi="方正仿宋_GB2312" w:eastAsia="方正仿宋_GB2312" w:cs="方正仿宋_GB2312"/>
          <w:color w:val="auto"/>
          <w:szCs w:val="21"/>
          <w:highlight w:val="none"/>
        </w:rPr>
        <w:t>质量标准或存在产品质量缺陷，</w:t>
      </w:r>
      <w:r>
        <w:rPr>
          <w:rFonts w:hint="eastAsia" w:ascii="方正仿宋_GB2312" w:hAnsi="方正仿宋_GB2312" w:eastAsia="方正仿宋_GB2312" w:cs="方正仿宋_GB2312"/>
          <w:color w:val="auto"/>
          <w:szCs w:val="21"/>
          <w:highlight w:val="none"/>
          <w:lang w:eastAsia="zh-CN"/>
        </w:rPr>
        <w:t>甲方有权要求乙方根据</w:t>
      </w:r>
      <w:r>
        <w:rPr>
          <w:rFonts w:hint="eastAsia" w:ascii="方正仿宋_GB2312" w:hAnsi="方正仿宋_GB2312" w:eastAsia="方正仿宋_GB2312" w:cs="方正仿宋_GB2312"/>
          <w:b/>
          <w:color w:val="auto"/>
          <w:szCs w:val="21"/>
          <w:highlight w:val="none"/>
        </w:rPr>
        <w:t>【政府采购合同专用条款】</w:t>
      </w:r>
      <w:r>
        <w:rPr>
          <w:rFonts w:hint="eastAsia" w:ascii="方正仿宋_GB2312" w:hAnsi="方正仿宋_GB2312" w:eastAsia="方正仿宋_GB2312" w:cs="方正仿宋_GB2312"/>
          <w:b w:val="0"/>
          <w:bCs/>
          <w:color w:val="auto"/>
          <w:szCs w:val="21"/>
          <w:highlight w:val="none"/>
          <w:lang w:eastAsia="zh-CN"/>
        </w:rPr>
        <w:t>要求</w:t>
      </w:r>
      <w:r>
        <w:rPr>
          <w:rFonts w:hint="eastAsia" w:ascii="方正仿宋_GB2312" w:hAnsi="方正仿宋_GB2312" w:eastAsia="方正仿宋_GB2312" w:cs="方正仿宋_GB2312"/>
          <w:color w:val="auto"/>
          <w:szCs w:val="21"/>
          <w:highlight w:val="none"/>
          <w:lang w:eastAsia="zh-CN"/>
        </w:rPr>
        <w:t>及时修理、重作、更换，并承担由此给甲</w:t>
      </w:r>
      <w:r>
        <w:rPr>
          <w:rFonts w:hint="eastAsia" w:ascii="方正仿宋_GB2312" w:hAnsi="方正仿宋_GB2312" w:eastAsia="方正仿宋_GB2312" w:cs="方正仿宋_GB2312"/>
          <w:color w:val="auto"/>
          <w:szCs w:val="21"/>
          <w:highlight w:val="none"/>
        </w:rPr>
        <w:t>方</w:t>
      </w:r>
      <w:r>
        <w:rPr>
          <w:rFonts w:hint="eastAsia" w:ascii="方正仿宋_GB2312" w:hAnsi="方正仿宋_GB2312" w:eastAsia="方正仿宋_GB2312" w:cs="方正仿宋_GB2312"/>
          <w:color w:val="auto"/>
          <w:szCs w:val="21"/>
          <w:highlight w:val="none"/>
          <w:lang w:eastAsia="zh-CN"/>
        </w:rPr>
        <w:t>造成的损失</w:t>
      </w:r>
      <w:r>
        <w:rPr>
          <w:rFonts w:hint="eastAsia" w:ascii="方正仿宋_GB2312" w:hAnsi="方正仿宋_GB2312" w:eastAsia="方正仿宋_GB2312" w:cs="方正仿宋_GB2312"/>
          <w:color w:val="auto"/>
          <w:szCs w:val="21"/>
          <w:highlight w:val="none"/>
        </w:rPr>
        <w:t>。</w:t>
      </w:r>
    </w:p>
    <w:p w14:paraId="295B4AB2">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bCs/>
          <w:color w:val="auto"/>
          <w:szCs w:val="21"/>
          <w:highlight w:val="none"/>
        </w:rPr>
      </w:pPr>
      <w:r>
        <w:rPr>
          <w:rFonts w:hint="eastAsia" w:ascii="方正仿宋_GB2312" w:hAnsi="方正仿宋_GB2312" w:eastAsia="方正仿宋_GB2312" w:cs="方正仿宋_GB2312"/>
          <w:bCs/>
          <w:color w:val="auto"/>
          <w:szCs w:val="21"/>
          <w:highlight w:val="none"/>
        </w:rPr>
        <w:t>1</w:t>
      </w:r>
      <w:r>
        <w:rPr>
          <w:rFonts w:hint="eastAsia" w:ascii="方正仿宋_GB2312" w:hAnsi="方正仿宋_GB2312" w:eastAsia="方正仿宋_GB2312" w:cs="方正仿宋_GB2312"/>
          <w:bCs/>
          <w:color w:val="auto"/>
          <w:szCs w:val="21"/>
          <w:highlight w:val="none"/>
          <w:lang w:eastAsia="zh-CN"/>
        </w:rPr>
        <w:t>5</w:t>
      </w:r>
      <w:r>
        <w:rPr>
          <w:rFonts w:hint="eastAsia" w:ascii="方正仿宋_GB2312" w:hAnsi="方正仿宋_GB2312" w:eastAsia="方正仿宋_GB2312" w:cs="方正仿宋_GB2312"/>
          <w:bCs/>
          <w:color w:val="auto"/>
          <w:szCs w:val="21"/>
          <w:highlight w:val="none"/>
        </w:rPr>
        <w:t>.2 迟延交货的违约责任</w:t>
      </w:r>
    </w:p>
    <w:p w14:paraId="09DD8AD2">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（1）乙方应按照本合同规定的时间、地点交货和提供</w:t>
      </w:r>
      <w:r>
        <w:rPr>
          <w:rFonts w:hint="eastAsia" w:ascii="方正仿宋_GB2312" w:hAnsi="方正仿宋_GB2312" w:eastAsia="方正仿宋_GB2312" w:cs="方正仿宋_GB2312"/>
          <w:color w:val="auto"/>
          <w:szCs w:val="21"/>
          <w:highlight w:val="none"/>
          <w:lang w:eastAsia="zh-CN"/>
        </w:rPr>
        <w:t>相关</w:t>
      </w:r>
      <w:r>
        <w:rPr>
          <w:rFonts w:hint="eastAsia" w:ascii="方正仿宋_GB2312" w:hAnsi="方正仿宋_GB2312" w:eastAsia="方正仿宋_GB2312" w:cs="方正仿宋_GB2312"/>
          <w:color w:val="auto"/>
          <w:szCs w:val="21"/>
          <w:highlight w:val="none"/>
        </w:rPr>
        <w:t>服务。在履行合同过程中，如果乙方遇到可能</w:t>
      </w:r>
      <w:r>
        <w:rPr>
          <w:rFonts w:hint="eastAsia" w:ascii="方正仿宋_GB2312" w:hAnsi="方正仿宋_GB2312" w:eastAsia="方正仿宋_GB2312" w:cs="方正仿宋_GB2312"/>
          <w:color w:val="auto"/>
          <w:szCs w:val="21"/>
          <w:highlight w:val="none"/>
          <w:lang w:eastAsia="zh-CN"/>
        </w:rPr>
        <w:t>影响</w:t>
      </w:r>
      <w:r>
        <w:rPr>
          <w:rFonts w:hint="eastAsia" w:ascii="方正仿宋_GB2312" w:hAnsi="方正仿宋_GB2312" w:eastAsia="方正仿宋_GB2312" w:cs="方正仿宋_GB2312"/>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方正仿宋_GB2312" w:hAnsi="方正仿宋_GB2312" w:eastAsia="方正仿宋_GB2312" w:cs="方正仿宋_GB2312"/>
          <w:color w:val="auto"/>
          <w:szCs w:val="21"/>
          <w:highlight w:val="none"/>
          <w:lang w:eastAsia="zh-CN"/>
        </w:rPr>
        <w:t>长</w:t>
      </w:r>
      <w:r>
        <w:rPr>
          <w:rFonts w:hint="eastAsia" w:ascii="方正仿宋_GB2312" w:hAnsi="方正仿宋_GB2312" w:eastAsia="方正仿宋_GB2312" w:cs="方正仿宋_GB2312"/>
          <w:color w:val="auto"/>
          <w:szCs w:val="21"/>
          <w:highlight w:val="none"/>
        </w:rPr>
        <w:t>交货时间或延期提供服务。</w:t>
      </w:r>
    </w:p>
    <w:p w14:paraId="1CC9EB1C">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lang w:eastAsia="zh-CN"/>
        </w:rPr>
      </w:pPr>
      <w:r>
        <w:rPr>
          <w:rFonts w:hint="eastAsia" w:ascii="方正仿宋_GB2312" w:hAnsi="方正仿宋_GB2312" w:eastAsia="方正仿宋_GB2312" w:cs="方正仿宋_GB2312"/>
          <w:color w:val="auto"/>
          <w:szCs w:val="21"/>
          <w:highlight w:val="none"/>
        </w:rPr>
        <w:t>（2）如果乙方没有按照合同规定的时间交货和提供</w:t>
      </w:r>
      <w:r>
        <w:rPr>
          <w:rFonts w:hint="eastAsia" w:ascii="方正仿宋_GB2312" w:hAnsi="方正仿宋_GB2312" w:eastAsia="方正仿宋_GB2312" w:cs="方正仿宋_GB2312"/>
          <w:color w:val="auto"/>
          <w:szCs w:val="21"/>
          <w:highlight w:val="none"/>
          <w:lang w:eastAsia="zh-CN"/>
        </w:rPr>
        <w:t>相关</w:t>
      </w:r>
      <w:r>
        <w:rPr>
          <w:rFonts w:hint="eastAsia" w:ascii="方正仿宋_GB2312" w:hAnsi="方正仿宋_GB2312" w:eastAsia="方正仿宋_GB2312" w:cs="方正仿宋_GB2312"/>
          <w:color w:val="auto"/>
          <w:szCs w:val="21"/>
          <w:highlight w:val="none"/>
        </w:rPr>
        <w:t>服务，甲方有权从货款中扣除误期赔偿费而不影响合同项下的其他补救方法，赔偿费按</w:t>
      </w:r>
      <w:r>
        <w:rPr>
          <w:rFonts w:hint="eastAsia" w:ascii="方正仿宋_GB2312" w:hAnsi="方正仿宋_GB2312" w:eastAsia="方正仿宋_GB2312" w:cs="方正仿宋_GB2312"/>
          <w:b/>
          <w:color w:val="auto"/>
          <w:szCs w:val="21"/>
          <w:highlight w:val="none"/>
        </w:rPr>
        <w:t>【政府采购合同专用条款】</w:t>
      </w:r>
      <w:r>
        <w:rPr>
          <w:rFonts w:hint="eastAsia" w:ascii="方正仿宋_GB2312" w:hAnsi="方正仿宋_GB2312" w:eastAsia="方正仿宋_GB2312" w:cs="方正仿宋_GB2312"/>
          <w:color w:val="auto"/>
          <w:szCs w:val="21"/>
          <w:highlight w:val="none"/>
        </w:rPr>
        <w:t>规定执行。如果涉及公共利益，且赔偿金额无法弥补公共利益损失，</w:t>
      </w:r>
      <w:r>
        <w:rPr>
          <w:rFonts w:hint="eastAsia" w:ascii="方正仿宋_GB2312" w:hAnsi="方正仿宋_GB2312" w:eastAsia="方正仿宋_GB2312" w:cs="方正仿宋_GB2312"/>
          <w:color w:val="auto"/>
          <w:szCs w:val="21"/>
          <w:highlight w:val="none"/>
          <w:lang w:eastAsia="zh-CN"/>
        </w:rPr>
        <w:t>甲方</w:t>
      </w:r>
      <w:r>
        <w:rPr>
          <w:rFonts w:hint="eastAsia" w:ascii="方正仿宋_GB2312" w:hAnsi="方正仿宋_GB2312" w:eastAsia="方正仿宋_GB2312" w:cs="方正仿宋_GB2312"/>
          <w:color w:val="auto"/>
          <w:szCs w:val="21"/>
          <w:highlight w:val="none"/>
        </w:rPr>
        <w:t>可要求继续履行或者</w:t>
      </w:r>
      <w:r>
        <w:rPr>
          <w:rFonts w:hint="eastAsia" w:ascii="方正仿宋_GB2312" w:hAnsi="方正仿宋_GB2312" w:eastAsia="方正仿宋_GB2312" w:cs="方正仿宋_GB2312"/>
          <w:color w:val="auto"/>
          <w:szCs w:val="21"/>
          <w:highlight w:val="none"/>
          <w:lang w:eastAsia="zh-CN"/>
        </w:rPr>
        <w:t>采取其他补救措施</w:t>
      </w:r>
      <w:r>
        <w:rPr>
          <w:rFonts w:hint="eastAsia" w:ascii="方正仿宋_GB2312" w:hAnsi="方正仿宋_GB2312" w:eastAsia="方正仿宋_GB2312" w:cs="方正仿宋_GB2312"/>
          <w:color w:val="auto"/>
          <w:szCs w:val="21"/>
          <w:highlight w:val="none"/>
        </w:rPr>
        <w:t>。</w:t>
      </w:r>
    </w:p>
    <w:p w14:paraId="213655F9">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eastAsia="zh-CN"/>
        </w:rPr>
        <w:t>5</w:t>
      </w:r>
      <w:r>
        <w:rPr>
          <w:rFonts w:hint="eastAsia" w:ascii="方正仿宋_GB2312" w:hAnsi="方正仿宋_GB2312" w:eastAsia="方正仿宋_GB2312" w:cs="方正仿宋_GB2312"/>
          <w:color w:val="auto"/>
          <w:szCs w:val="21"/>
          <w:highlight w:val="none"/>
        </w:rPr>
        <w:t>.3 迟延支付的违约责任</w:t>
      </w:r>
    </w:p>
    <w:p w14:paraId="1A71E2CE">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甲方存在迟延支付乙方合同款项的，应当承担</w:t>
      </w:r>
      <w:r>
        <w:rPr>
          <w:rFonts w:hint="eastAsia" w:ascii="方正仿宋_GB2312" w:hAnsi="方正仿宋_GB2312" w:eastAsia="方正仿宋_GB2312" w:cs="方正仿宋_GB2312"/>
          <w:b/>
          <w:bCs/>
          <w:color w:val="auto"/>
          <w:szCs w:val="21"/>
          <w:highlight w:val="none"/>
        </w:rPr>
        <w:t>【政府采购合同专用条款】</w:t>
      </w:r>
      <w:r>
        <w:rPr>
          <w:rFonts w:hint="eastAsia" w:ascii="方正仿宋_GB2312" w:hAnsi="方正仿宋_GB2312" w:eastAsia="方正仿宋_GB2312" w:cs="方正仿宋_GB2312"/>
          <w:color w:val="auto"/>
          <w:szCs w:val="21"/>
          <w:highlight w:val="none"/>
        </w:rPr>
        <w:t>规定的逾期付款利息。</w:t>
      </w:r>
    </w:p>
    <w:p w14:paraId="5D6DBCA1">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bCs/>
          <w:color w:val="auto"/>
          <w:szCs w:val="21"/>
          <w:highlight w:val="none"/>
        </w:rPr>
        <w:t>1</w:t>
      </w:r>
      <w:r>
        <w:rPr>
          <w:rFonts w:hint="eastAsia" w:ascii="方正仿宋_GB2312" w:hAnsi="方正仿宋_GB2312" w:eastAsia="方正仿宋_GB2312" w:cs="方正仿宋_GB2312"/>
          <w:bCs/>
          <w:color w:val="auto"/>
          <w:szCs w:val="21"/>
          <w:highlight w:val="none"/>
          <w:lang w:eastAsia="zh-CN"/>
        </w:rPr>
        <w:t>5</w:t>
      </w:r>
      <w:r>
        <w:rPr>
          <w:rFonts w:hint="eastAsia" w:ascii="方正仿宋_GB2312" w:hAnsi="方正仿宋_GB2312" w:eastAsia="方正仿宋_GB2312" w:cs="方正仿宋_GB2312"/>
          <w:bCs/>
          <w:color w:val="auto"/>
          <w:szCs w:val="21"/>
          <w:highlight w:val="none"/>
        </w:rPr>
        <w:t>.4其他违约责任根据项目实际需要按</w:t>
      </w:r>
      <w:r>
        <w:rPr>
          <w:rFonts w:hint="eastAsia" w:ascii="方正仿宋_GB2312" w:hAnsi="方正仿宋_GB2312" w:eastAsia="方正仿宋_GB2312" w:cs="方正仿宋_GB2312"/>
          <w:b/>
          <w:bCs/>
          <w:color w:val="auto"/>
          <w:szCs w:val="21"/>
          <w:highlight w:val="none"/>
        </w:rPr>
        <w:t>【政府采购合同专用条款】</w:t>
      </w:r>
      <w:r>
        <w:rPr>
          <w:rFonts w:hint="eastAsia" w:ascii="方正仿宋_GB2312" w:hAnsi="方正仿宋_GB2312" w:eastAsia="方正仿宋_GB2312" w:cs="方正仿宋_GB2312"/>
          <w:color w:val="auto"/>
          <w:szCs w:val="21"/>
          <w:highlight w:val="none"/>
        </w:rPr>
        <w:t>规定执行。</w:t>
      </w:r>
    </w:p>
    <w:p w14:paraId="7AA5E571">
      <w:pPr>
        <w:numPr>
          <w:ilvl w:val="0"/>
          <w:numId w:val="9"/>
        </w:numPr>
        <w:autoSpaceDE w:val="0"/>
        <w:autoSpaceDN w:val="0"/>
        <w:adjustRightInd w:val="0"/>
        <w:snapToGrid w:val="0"/>
        <w:spacing w:before="0" w:line="400" w:lineRule="exact"/>
        <w:jc w:val="left"/>
        <w:rPr>
          <w:rFonts w:hint="eastAsia" w:ascii="方正仿宋_GB2312" w:hAnsi="方正仿宋_GB2312" w:eastAsia="方正仿宋_GB2312" w:cs="方正仿宋_GB2312"/>
          <w:b/>
          <w:color w:val="auto"/>
          <w:sz w:val="24"/>
          <w:highlight w:val="none"/>
        </w:rPr>
      </w:pPr>
      <w:r>
        <w:rPr>
          <w:rFonts w:hint="eastAsia" w:ascii="方正仿宋_GB2312" w:hAnsi="方正仿宋_GB2312" w:eastAsia="方正仿宋_GB2312" w:cs="方正仿宋_GB2312"/>
          <w:b/>
          <w:color w:val="auto"/>
          <w:sz w:val="24"/>
          <w:highlight w:val="none"/>
        </w:rPr>
        <w:t>合同变更</w:t>
      </w:r>
      <w:r>
        <w:rPr>
          <w:rFonts w:hint="eastAsia" w:ascii="方正仿宋_GB2312" w:hAnsi="方正仿宋_GB2312" w:eastAsia="方正仿宋_GB2312" w:cs="方正仿宋_GB2312"/>
          <w:b/>
          <w:color w:val="auto"/>
          <w:sz w:val="24"/>
          <w:highlight w:val="none"/>
          <w:lang w:eastAsia="zh-CN"/>
        </w:rPr>
        <w:t>、中止与终止</w:t>
      </w:r>
    </w:p>
    <w:p w14:paraId="5FAF7DEB">
      <w:pPr>
        <w:autoSpaceDE/>
        <w:autoSpaceDN/>
        <w:adjustRightInd w:val="0"/>
        <w:snapToGrid w:val="0"/>
        <w:spacing w:before="0" w:line="400" w:lineRule="exact"/>
        <w:ind w:firstLine="0" w:firstLineChars="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val="en-US" w:eastAsia="zh-CN"/>
        </w:rPr>
        <w:t xml:space="preserve">    </w:t>
      </w: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val="en-US" w:eastAsia="zh-CN"/>
        </w:rPr>
        <w:t>6</w:t>
      </w:r>
      <w:r>
        <w:rPr>
          <w:rFonts w:hint="eastAsia" w:ascii="方正仿宋_GB2312" w:hAnsi="方正仿宋_GB2312" w:eastAsia="方正仿宋_GB2312" w:cs="方正仿宋_GB2312"/>
          <w:color w:val="auto"/>
          <w:szCs w:val="21"/>
          <w:highlight w:val="none"/>
        </w:rPr>
        <w:t>.1合同的</w:t>
      </w:r>
      <w:r>
        <w:rPr>
          <w:rFonts w:hint="eastAsia" w:ascii="方正仿宋_GB2312" w:hAnsi="方正仿宋_GB2312" w:eastAsia="方正仿宋_GB2312" w:cs="方正仿宋_GB2312"/>
          <w:color w:val="auto"/>
          <w:szCs w:val="21"/>
          <w:highlight w:val="none"/>
          <w:lang w:eastAsia="zh-CN"/>
        </w:rPr>
        <w:t>变更</w:t>
      </w:r>
    </w:p>
    <w:p w14:paraId="44D44BC2">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eastAsia="zh-CN"/>
        </w:rPr>
        <w:t>政府采购合同履行中，</w:t>
      </w:r>
      <w:r>
        <w:rPr>
          <w:rFonts w:hint="eastAsia" w:ascii="方正仿宋_GB2312" w:hAnsi="方正仿宋_GB2312" w:eastAsia="方正仿宋_GB2312" w:cs="方正仿宋_GB2312"/>
          <w:color w:val="auto"/>
          <w:szCs w:val="21"/>
          <w:highlight w:val="none"/>
        </w:rPr>
        <w:t>在不改变合同其他条款的前提下，甲方可以在合同价款10%的范围内追加与合同标的相同的货物，并就此与乙方协商</w:t>
      </w:r>
      <w:r>
        <w:rPr>
          <w:rFonts w:hint="eastAsia" w:ascii="方正仿宋_GB2312" w:hAnsi="方正仿宋_GB2312" w:eastAsia="方正仿宋_GB2312" w:cs="方正仿宋_GB2312"/>
          <w:color w:val="auto"/>
          <w:szCs w:val="21"/>
          <w:highlight w:val="none"/>
          <w:lang w:eastAsia="zh-CN"/>
        </w:rPr>
        <w:t>一致后</w:t>
      </w:r>
      <w:r>
        <w:rPr>
          <w:rFonts w:hint="eastAsia" w:ascii="方正仿宋_GB2312" w:hAnsi="方正仿宋_GB2312" w:eastAsia="方正仿宋_GB2312" w:cs="方正仿宋_GB2312"/>
          <w:color w:val="auto"/>
          <w:szCs w:val="21"/>
          <w:highlight w:val="none"/>
        </w:rPr>
        <w:t>签订补充协议。</w:t>
      </w:r>
    </w:p>
    <w:p w14:paraId="481CDBAC">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val="en-US" w:eastAsia="zh-CN"/>
        </w:rPr>
        <w:t>6</w:t>
      </w: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val="en-US" w:eastAsia="zh-CN"/>
        </w:rPr>
        <w:t>2</w:t>
      </w:r>
      <w:r>
        <w:rPr>
          <w:rFonts w:hint="eastAsia" w:ascii="方正仿宋_GB2312" w:hAnsi="方正仿宋_GB2312" w:eastAsia="方正仿宋_GB2312" w:cs="方正仿宋_GB2312"/>
          <w:color w:val="auto"/>
          <w:szCs w:val="21"/>
          <w:highlight w:val="none"/>
        </w:rPr>
        <w:t>合同的中止</w:t>
      </w:r>
    </w:p>
    <w:p w14:paraId="7A341D84">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（1）合同履行过程中因供应商就采购文件、采购过程或结果提起投诉的，甲方认为有必要的，</w:t>
      </w:r>
      <w:r>
        <w:rPr>
          <w:rFonts w:hint="eastAsia" w:ascii="方正仿宋_GB2312" w:hAnsi="方正仿宋_GB2312" w:eastAsia="方正仿宋_GB2312" w:cs="方正仿宋_GB2312"/>
          <w:color w:val="auto"/>
          <w:szCs w:val="21"/>
          <w:highlight w:val="none"/>
          <w:lang w:eastAsia="zh-CN"/>
        </w:rPr>
        <w:t>可以</w:t>
      </w:r>
      <w:r>
        <w:rPr>
          <w:rFonts w:hint="eastAsia" w:ascii="方正仿宋_GB2312" w:hAnsi="方正仿宋_GB2312" w:eastAsia="方正仿宋_GB2312" w:cs="方正仿宋_GB2312"/>
          <w:color w:val="auto"/>
          <w:szCs w:val="21"/>
          <w:highlight w:val="none"/>
        </w:rPr>
        <w:t>中止合同的履行。</w:t>
      </w:r>
    </w:p>
    <w:p w14:paraId="6C8D014D">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（2）</w:t>
      </w:r>
      <w:r>
        <w:rPr>
          <w:rFonts w:hint="eastAsia" w:ascii="方正仿宋_GB2312" w:hAnsi="方正仿宋_GB2312" w:eastAsia="方正仿宋_GB2312" w:cs="方正仿宋_GB2312"/>
          <w:color w:val="auto"/>
          <w:szCs w:val="21"/>
          <w:highlight w:val="none"/>
          <w:lang w:val="en-US" w:eastAsia="zh-CN"/>
        </w:rPr>
        <w:t>合同履行过程中，</w:t>
      </w:r>
      <w:r>
        <w:rPr>
          <w:rFonts w:hint="eastAsia" w:ascii="方正仿宋_GB2312" w:hAnsi="方正仿宋_GB2312" w:eastAsia="方正仿宋_GB2312" w:cs="方正仿宋_GB2312"/>
          <w:color w:val="auto"/>
          <w:szCs w:val="21"/>
          <w:highlight w:val="none"/>
        </w:rPr>
        <w:t>如果乙方出现以下情形之一的：1．经营状况严重恶化；2．转移财产、抽逃资金，以逃避债务；3．丧失商业信誉；4．有丧失或者可能丧失履约能力的其他情形</w:t>
      </w:r>
      <w:r>
        <w:rPr>
          <w:rFonts w:hint="eastAsia" w:ascii="方正仿宋_GB2312" w:hAnsi="方正仿宋_GB2312" w:eastAsia="方正仿宋_GB2312" w:cs="方正仿宋_GB2312"/>
          <w:color w:val="auto"/>
          <w:szCs w:val="21"/>
          <w:highlight w:val="none"/>
          <w:lang w:eastAsia="zh-CN"/>
        </w:rPr>
        <w:t>，乙方有义务及时告知甲方</w:t>
      </w:r>
      <w:r>
        <w:rPr>
          <w:rFonts w:hint="eastAsia" w:ascii="方正仿宋_GB2312" w:hAnsi="方正仿宋_GB2312" w:eastAsia="方正仿宋_GB2312" w:cs="方正仿宋_GB2312"/>
          <w:color w:val="auto"/>
          <w:szCs w:val="21"/>
          <w:highlight w:val="none"/>
        </w:rPr>
        <w:t>。甲方</w:t>
      </w:r>
      <w:r>
        <w:rPr>
          <w:rFonts w:hint="eastAsia" w:ascii="方正仿宋_GB2312" w:hAnsi="方正仿宋_GB2312" w:eastAsia="方正仿宋_GB2312" w:cs="方正仿宋_GB2312"/>
          <w:color w:val="auto"/>
          <w:szCs w:val="21"/>
          <w:highlight w:val="none"/>
          <w:lang w:eastAsia="zh-CN"/>
        </w:rPr>
        <w:t>有权</w:t>
      </w:r>
      <w:r>
        <w:rPr>
          <w:rFonts w:hint="eastAsia" w:ascii="方正仿宋_GB2312" w:hAnsi="方正仿宋_GB2312" w:eastAsia="方正仿宋_GB2312" w:cs="方正仿宋_GB2312"/>
          <w:color w:val="auto"/>
          <w:szCs w:val="21"/>
          <w:highlight w:val="none"/>
        </w:rPr>
        <w:t>以书面形式通知乙方中止合同</w:t>
      </w:r>
      <w:r>
        <w:rPr>
          <w:rFonts w:hint="eastAsia" w:ascii="方正仿宋_GB2312" w:hAnsi="方正仿宋_GB2312" w:eastAsia="方正仿宋_GB2312" w:cs="方正仿宋_GB2312"/>
          <w:color w:val="auto"/>
          <w:szCs w:val="21"/>
          <w:highlight w:val="none"/>
          <w:lang w:eastAsia="zh-CN"/>
        </w:rPr>
        <w:t>并要求乙方在合理期限内消除相关情形或者提供适当担保。</w:t>
      </w:r>
      <w:r>
        <w:rPr>
          <w:rFonts w:hint="eastAsia" w:ascii="方正仿宋_GB2312" w:hAnsi="方正仿宋_GB2312" w:eastAsia="方正仿宋_GB2312" w:cs="方正仿宋_GB2312"/>
          <w:color w:val="auto"/>
          <w:szCs w:val="21"/>
          <w:highlight w:val="none"/>
        </w:rPr>
        <w:t>乙方提供适当担保的，</w:t>
      </w:r>
      <w:r>
        <w:rPr>
          <w:rFonts w:hint="eastAsia" w:ascii="方正仿宋_GB2312" w:hAnsi="方正仿宋_GB2312" w:eastAsia="方正仿宋_GB2312" w:cs="方正仿宋_GB2312"/>
          <w:color w:val="auto"/>
          <w:szCs w:val="21"/>
          <w:highlight w:val="none"/>
          <w:lang w:eastAsia="zh-CN"/>
        </w:rPr>
        <w:t>合同继续</w:t>
      </w:r>
      <w:r>
        <w:rPr>
          <w:rFonts w:hint="eastAsia" w:ascii="方正仿宋_GB2312" w:hAnsi="方正仿宋_GB2312" w:eastAsia="方正仿宋_GB2312" w:cs="方正仿宋_GB2312"/>
          <w:color w:val="auto"/>
          <w:szCs w:val="21"/>
          <w:highlight w:val="none"/>
        </w:rPr>
        <w:t>履行</w:t>
      </w:r>
      <w:r>
        <w:rPr>
          <w:rFonts w:hint="eastAsia" w:ascii="方正仿宋_GB2312" w:hAnsi="方正仿宋_GB2312" w:eastAsia="方正仿宋_GB2312" w:cs="方正仿宋_GB2312"/>
          <w:color w:val="auto"/>
          <w:szCs w:val="21"/>
          <w:highlight w:val="none"/>
          <w:lang w:eastAsia="zh-CN"/>
        </w:rPr>
        <w:t>；乙</w:t>
      </w:r>
      <w:r>
        <w:rPr>
          <w:rFonts w:hint="eastAsia" w:ascii="方正仿宋_GB2312" w:hAnsi="方正仿宋_GB2312" w:eastAsia="方正仿宋_GB2312" w:cs="方正仿宋_GB2312"/>
          <w:color w:val="auto"/>
          <w:szCs w:val="21"/>
          <w:highlight w:val="none"/>
        </w:rPr>
        <w:t>方在合理期限内未恢复履约能力且未提供适当担保的，视为拒绝</w:t>
      </w:r>
      <w:r>
        <w:rPr>
          <w:rFonts w:hint="eastAsia" w:ascii="方正仿宋_GB2312" w:hAnsi="方正仿宋_GB2312" w:eastAsia="方正仿宋_GB2312" w:cs="方正仿宋_GB2312"/>
          <w:color w:val="auto"/>
          <w:szCs w:val="21"/>
          <w:highlight w:val="none"/>
          <w:lang w:eastAsia="zh-CN"/>
        </w:rPr>
        <w:t>继续</w:t>
      </w:r>
      <w:r>
        <w:rPr>
          <w:rFonts w:hint="eastAsia" w:ascii="方正仿宋_GB2312" w:hAnsi="方正仿宋_GB2312" w:eastAsia="方正仿宋_GB2312" w:cs="方正仿宋_GB2312"/>
          <w:color w:val="auto"/>
          <w:szCs w:val="21"/>
          <w:highlight w:val="none"/>
        </w:rPr>
        <w:t>履约，甲方</w:t>
      </w:r>
      <w:r>
        <w:rPr>
          <w:rFonts w:hint="eastAsia" w:ascii="方正仿宋_GB2312" w:hAnsi="方正仿宋_GB2312" w:eastAsia="方正仿宋_GB2312" w:cs="方正仿宋_GB2312"/>
          <w:color w:val="auto"/>
          <w:szCs w:val="21"/>
          <w:highlight w:val="none"/>
          <w:lang w:eastAsia="zh-CN"/>
        </w:rPr>
        <w:t>有权</w:t>
      </w:r>
      <w:r>
        <w:rPr>
          <w:rFonts w:hint="eastAsia" w:ascii="方正仿宋_GB2312" w:hAnsi="方正仿宋_GB2312" w:eastAsia="方正仿宋_GB2312" w:cs="方正仿宋_GB2312"/>
          <w:color w:val="auto"/>
          <w:szCs w:val="21"/>
          <w:highlight w:val="none"/>
        </w:rPr>
        <w:t>解除合同并要求乙方承担</w:t>
      </w:r>
      <w:r>
        <w:rPr>
          <w:rFonts w:hint="eastAsia" w:ascii="方正仿宋_GB2312" w:hAnsi="方正仿宋_GB2312" w:eastAsia="方正仿宋_GB2312" w:cs="方正仿宋_GB2312"/>
          <w:color w:val="auto"/>
          <w:szCs w:val="21"/>
          <w:highlight w:val="none"/>
          <w:lang w:eastAsia="zh-CN"/>
        </w:rPr>
        <w:t>由此给甲方造成的损失</w:t>
      </w:r>
      <w:r>
        <w:rPr>
          <w:rFonts w:hint="eastAsia" w:ascii="方正仿宋_GB2312" w:hAnsi="方正仿宋_GB2312" w:eastAsia="方正仿宋_GB2312" w:cs="方正仿宋_GB2312"/>
          <w:color w:val="auto"/>
          <w:szCs w:val="21"/>
          <w:highlight w:val="none"/>
        </w:rPr>
        <w:t>。</w:t>
      </w:r>
    </w:p>
    <w:p w14:paraId="6BAF7579">
      <w:pPr>
        <w:pStyle w:val="18"/>
        <w:jc w:val="both"/>
        <w:rPr>
          <w:rFonts w:hint="eastAsia" w:ascii="方正仿宋_GB2312" w:hAnsi="方正仿宋_GB2312" w:eastAsia="方正仿宋_GB2312" w:cs="方正仿宋_GB2312"/>
          <w:sz w:val="21"/>
        </w:rPr>
      </w:pPr>
      <w:r>
        <w:rPr>
          <w:rFonts w:hint="eastAsia" w:ascii="方正仿宋_GB2312" w:hAnsi="方正仿宋_GB2312" w:eastAsia="方正仿宋_GB2312" w:cs="方正仿宋_GB2312"/>
          <w:sz w:val="21"/>
        </w:rPr>
        <w:t>（3）乙方分立、合并或者变更住所的，应当及时以书面形式告知甲方。乙方没有</w:t>
      </w:r>
      <w:r>
        <w:rPr>
          <w:rFonts w:hint="eastAsia" w:ascii="方正仿宋_GB2312" w:hAnsi="方正仿宋_GB2312" w:eastAsia="方正仿宋_GB2312" w:cs="方正仿宋_GB2312"/>
          <w:sz w:val="21"/>
          <w:lang w:eastAsia="zh-CN"/>
        </w:rPr>
        <w:t>及时告知</w:t>
      </w:r>
      <w:r>
        <w:rPr>
          <w:rFonts w:hint="eastAsia" w:ascii="方正仿宋_GB2312" w:hAnsi="方正仿宋_GB2312" w:eastAsia="方正仿宋_GB2312" w:cs="方正仿宋_GB2312"/>
          <w:sz w:val="21"/>
        </w:rPr>
        <w:t>甲方，致使</w:t>
      </w:r>
      <w:r>
        <w:rPr>
          <w:rFonts w:hint="eastAsia" w:ascii="方正仿宋_GB2312" w:hAnsi="方正仿宋_GB2312" w:eastAsia="方正仿宋_GB2312" w:cs="方正仿宋_GB2312"/>
          <w:sz w:val="21"/>
          <w:lang w:eastAsia="zh-CN"/>
        </w:rPr>
        <w:t>合同</w:t>
      </w:r>
      <w:r>
        <w:rPr>
          <w:rFonts w:hint="eastAsia" w:ascii="方正仿宋_GB2312" w:hAnsi="方正仿宋_GB2312" w:eastAsia="方正仿宋_GB2312" w:cs="方正仿宋_GB2312"/>
          <w:sz w:val="21"/>
        </w:rPr>
        <w:t>履行发生困难的，甲方可以中止合同履行并要求乙方承担由此给甲方造成的损失。</w:t>
      </w:r>
    </w:p>
    <w:p w14:paraId="1A0E5672">
      <w:pPr>
        <w:snapToGrid w:val="0"/>
        <w:spacing w:line="400" w:lineRule="exact"/>
        <w:ind w:firstLine="420" w:firstLineChars="200"/>
        <w:jc w:val="left"/>
        <w:rPr>
          <w:rFonts w:hint="eastAsia" w:ascii="方正仿宋_GB2312" w:hAnsi="方正仿宋_GB2312" w:eastAsia="方正仿宋_GB2312" w:cs="方正仿宋_GB2312"/>
          <w:sz w:val="21"/>
        </w:rPr>
      </w:pP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val="en-US" w:eastAsia="zh-CN"/>
        </w:rPr>
        <w:t>4</w:t>
      </w:r>
      <w:r>
        <w:rPr>
          <w:rFonts w:hint="eastAsia" w:ascii="方正仿宋_GB2312" w:hAnsi="方正仿宋_GB2312" w:eastAsia="方正仿宋_GB2312" w:cs="方正仿宋_GB2312"/>
          <w:color w:val="auto"/>
          <w:szCs w:val="21"/>
          <w:highlight w:val="none"/>
        </w:rPr>
        <w:t>）甲方不得以行政区划调整、政府换届、机构或者职能调整以及相关责任人更替为由中止合同。</w:t>
      </w:r>
    </w:p>
    <w:p w14:paraId="228A6FC6">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val="en-US" w:eastAsia="zh-CN"/>
        </w:rPr>
        <w:t>6</w:t>
      </w: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val="en-US" w:eastAsia="zh-CN"/>
        </w:rPr>
        <w:t>3</w:t>
      </w:r>
      <w:r>
        <w:rPr>
          <w:rFonts w:hint="eastAsia" w:ascii="方正仿宋_GB2312" w:hAnsi="方正仿宋_GB2312" w:eastAsia="方正仿宋_GB2312" w:cs="方正仿宋_GB2312"/>
          <w:color w:val="auto"/>
          <w:szCs w:val="21"/>
          <w:highlight w:val="none"/>
        </w:rPr>
        <w:t>合同的终止</w:t>
      </w:r>
    </w:p>
    <w:p w14:paraId="56CA402A">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（1）合同因有效期限届满而终止；</w:t>
      </w:r>
    </w:p>
    <w:p w14:paraId="0FC7E382">
      <w:pPr>
        <w:snapToGrid w:val="0"/>
        <w:spacing w:line="400" w:lineRule="exact"/>
        <w:ind w:firstLine="420" w:firstLineChars="200"/>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color w:val="auto"/>
          <w:szCs w:val="21"/>
          <w:highlight w:val="none"/>
        </w:rPr>
        <w:t>（2）乙方未</w:t>
      </w:r>
      <w:r>
        <w:rPr>
          <w:rFonts w:hint="eastAsia" w:ascii="方正仿宋_GB2312" w:hAnsi="方正仿宋_GB2312" w:eastAsia="方正仿宋_GB2312" w:cs="方正仿宋_GB2312"/>
          <w:color w:val="auto"/>
          <w:szCs w:val="21"/>
          <w:highlight w:val="none"/>
          <w:lang w:eastAsia="zh-CN"/>
        </w:rPr>
        <w:t>按</w:t>
      </w:r>
      <w:r>
        <w:rPr>
          <w:rFonts w:hint="eastAsia" w:ascii="方正仿宋_GB2312" w:hAnsi="方正仿宋_GB2312" w:eastAsia="方正仿宋_GB2312" w:cs="方正仿宋_GB2312"/>
          <w:color w:val="auto"/>
          <w:szCs w:val="21"/>
          <w:highlight w:val="none"/>
        </w:rPr>
        <w:t>合同约定履行，构成根本性违约的，甲方有权终止合同</w:t>
      </w:r>
      <w:r>
        <w:rPr>
          <w:rFonts w:hint="eastAsia" w:ascii="方正仿宋_GB2312" w:hAnsi="方正仿宋_GB2312" w:eastAsia="方正仿宋_GB2312" w:cs="方正仿宋_GB2312"/>
          <w:color w:val="auto"/>
          <w:szCs w:val="21"/>
          <w:highlight w:val="none"/>
          <w:lang w:eastAsia="zh-CN"/>
        </w:rPr>
        <w:t>，</w:t>
      </w:r>
      <w:r>
        <w:rPr>
          <w:rFonts w:hint="eastAsia" w:ascii="方正仿宋_GB2312" w:hAnsi="方正仿宋_GB2312" w:eastAsia="方正仿宋_GB2312" w:cs="方正仿宋_GB2312"/>
          <w:szCs w:val="21"/>
        </w:rPr>
        <w:t>并追究乙方的违约责</w:t>
      </w:r>
      <w:r>
        <w:rPr>
          <w:rFonts w:hint="eastAsia" w:ascii="方正仿宋_GB2312" w:hAnsi="方正仿宋_GB2312" w:eastAsia="方正仿宋_GB2312" w:cs="方正仿宋_GB2312"/>
          <w:szCs w:val="21"/>
          <w:lang w:val="en-US" w:eastAsia="zh-CN"/>
        </w:rPr>
        <w:t>任</w:t>
      </w:r>
      <w:r>
        <w:rPr>
          <w:rFonts w:hint="eastAsia" w:ascii="方正仿宋_GB2312" w:hAnsi="方正仿宋_GB2312" w:eastAsia="方正仿宋_GB2312" w:cs="方正仿宋_GB2312"/>
          <w:color w:val="auto"/>
          <w:szCs w:val="21"/>
          <w:highlight w:val="none"/>
        </w:rPr>
        <w:t>。</w:t>
      </w:r>
    </w:p>
    <w:p w14:paraId="787FE20E">
      <w:pPr>
        <w:pStyle w:val="18"/>
        <w:rPr>
          <w:rFonts w:hint="eastAsia" w:ascii="方正仿宋_GB2312" w:hAnsi="方正仿宋_GB2312" w:eastAsia="方正仿宋_GB2312" w:cs="方正仿宋_GB2312"/>
          <w:color w:val="auto"/>
          <w:szCs w:val="21"/>
          <w:highlight w:val="none"/>
          <w:lang w:val="en-US" w:eastAsia="zh-CN"/>
        </w:rPr>
      </w:pPr>
      <w:r>
        <w:rPr>
          <w:rFonts w:hint="eastAsia" w:ascii="方正仿宋_GB2312" w:hAnsi="方正仿宋_GB2312" w:eastAsia="方正仿宋_GB2312" w:cs="方正仿宋_GB2312"/>
          <w:color w:val="auto"/>
          <w:szCs w:val="21"/>
          <w:highlight w:val="none"/>
          <w:lang w:val="en-US" w:eastAsia="zh-CN"/>
        </w:rPr>
        <w:t xml:space="preserve">16.4 </w:t>
      </w:r>
      <w:r>
        <w:rPr>
          <w:rFonts w:hint="eastAsia" w:ascii="方正仿宋_GB2312" w:hAnsi="方正仿宋_GB2312" w:eastAsia="方正仿宋_GB2312" w:cs="方正仿宋_GB2312"/>
          <w:color w:val="auto"/>
          <w:kern w:val="2"/>
          <w:sz w:val="21"/>
          <w:szCs w:val="21"/>
          <w:highlight w:val="none"/>
          <w:lang w:val="en-US" w:eastAsia="zh-CN"/>
        </w:rPr>
        <w:t>涉及国家利益、社会公共利益的情形</w:t>
      </w:r>
    </w:p>
    <w:p w14:paraId="6F821C7D">
      <w:pPr>
        <w:pStyle w:val="18"/>
        <w:jc w:val="both"/>
        <w:rPr>
          <w:rFonts w:hint="eastAsia" w:ascii="方正仿宋_GB2312" w:hAnsi="方正仿宋_GB2312" w:eastAsia="方正仿宋_GB2312" w:cs="方正仿宋_GB2312"/>
          <w:sz w:val="21"/>
        </w:rPr>
      </w:pPr>
      <w:r>
        <w:rPr>
          <w:rFonts w:hint="eastAsia" w:ascii="方正仿宋_GB2312" w:hAnsi="方正仿宋_GB2312" w:eastAsia="方正仿宋_GB2312" w:cs="方正仿宋_GB2312"/>
          <w:sz w:val="21"/>
        </w:rPr>
        <w:t>政府采购合同继续履行将损害国家利益和社会公共利益的，双方当事人</w:t>
      </w:r>
      <w:r>
        <w:rPr>
          <w:rFonts w:hint="eastAsia" w:ascii="方正仿宋_GB2312" w:hAnsi="方正仿宋_GB2312" w:eastAsia="方正仿宋_GB2312" w:cs="方正仿宋_GB2312"/>
          <w:sz w:val="21"/>
          <w:highlight w:val="none"/>
          <w:lang w:val="en-US" w:eastAsia="zh-CN"/>
        </w:rPr>
        <w:t>应当变更、</w:t>
      </w:r>
      <w:r>
        <w:rPr>
          <w:rFonts w:hint="eastAsia" w:ascii="方正仿宋_GB2312" w:hAnsi="方正仿宋_GB2312" w:eastAsia="方正仿宋_GB2312" w:cs="方正仿宋_GB2312"/>
          <w:sz w:val="21"/>
        </w:rPr>
        <w:t>中止</w:t>
      </w:r>
      <w:r>
        <w:rPr>
          <w:rFonts w:hint="eastAsia" w:ascii="方正仿宋_GB2312" w:hAnsi="方正仿宋_GB2312" w:eastAsia="方正仿宋_GB2312" w:cs="方正仿宋_GB2312"/>
          <w:sz w:val="21"/>
          <w:lang w:eastAsia="zh-CN"/>
        </w:rPr>
        <w:t>或者终止</w:t>
      </w:r>
      <w:r>
        <w:rPr>
          <w:rFonts w:hint="eastAsia" w:ascii="方正仿宋_GB2312" w:hAnsi="方正仿宋_GB2312" w:eastAsia="方正仿宋_GB2312" w:cs="方正仿宋_GB2312"/>
          <w:sz w:val="21"/>
        </w:rPr>
        <w:t>合同。有过错的一方应当承担赔偿责任，双方都有过错的，各自承担相应的责任。</w:t>
      </w:r>
    </w:p>
    <w:p w14:paraId="65AA6827">
      <w:pPr>
        <w:autoSpaceDE w:val="0"/>
        <w:autoSpaceDN w:val="0"/>
        <w:adjustRightInd w:val="0"/>
        <w:snapToGrid w:val="0"/>
        <w:spacing w:before="0" w:line="400" w:lineRule="exact"/>
        <w:jc w:val="left"/>
        <w:rPr>
          <w:rFonts w:hint="eastAsia" w:ascii="方正仿宋_GB2312" w:hAnsi="方正仿宋_GB2312" w:eastAsia="方正仿宋_GB2312" w:cs="方正仿宋_GB2312"/>
          <w:b/>
          <w:bCs/>
          <w:color w:val="auto"/>
          <w:sz w:val="24"/>
          <w:highlight w:val="none"/>
        </w:rPr>
      </w:pPr>
      <w:r>
        <w:rPr>
          <w:rFonts w:hint="eastAsia" w:ascii="方正仿宋_GB2312" w:hAnsi="方正仿宋_GB2312" w:eastAsia="方正仿宋_GB2312" w:cs="方正仿宋_GB2312"/>
          <w:b/>
          <w:bCs/>
          <w:color w:val="auto"/>
          <w:sz w:val="24"/>
          <w:highlight w:val="none"/>
        </w:rPr>
        <w:t>1</w:t>
      </w:r>
      <w:r>
        <w:rPr>
          <w:rFonts w:hint="eastAsia" w:ascii="方正仿宋_GB2312" w:hAnsi="方正仿宋_GB2312" w:eastAsia="方正仿宋_GB2312" w:cs="方正仿宋_GB2312"/>
          <w:b/>
          <w:bCs/>
          <w:color w:val="auto"/>
          <w:sz w:val="24"/>
          <w:highlight w:val="none"/>
          <w:lang w:val="en-US" w:eastAsia="zh-CN"/>
        </w:rPr>
        <w:t>7</w:t>
      </w:r>
      <w:r>
        <w:rPr>
          <w:rFonts w:hint="eastAsia" w:ascii="方正仿宋_GB2312" w:hAnsi="方正仿宋_GB2312" w:eastAsia="方正仿宋_GB2312" w:cs="方正仿宋_GB2312"/>
          <w:b/>
          <w:bCs/>
          <w:color w:val="auto"/>
          <w:sz w:val="24"/>
          <w:highlight w:val="none"/>
        </w:rPr>
        <w:t>.</w:t>
      </w:r>
      <w:r>
        <w:rPr>
          <w:rFonts w:hint="eastAsia" w:ascii="方正仿宋_GB2312" w:hAnsi="方正仿宋_GB2312" w:eastAsia="方正仿宋_GB2312" w:cs="方正仿宋_GB2312"/>
          <w:b/>
          <w:bCs/>
          <w:color w:val="auto"/>
          <w:sz w:val="24"/>
          <w:highlight w:val="none"/>
          <w:lang w:val="en-US" w:eastAsia="zh-CN"/>
        </w:rPr>
        <w:t xml:space="preserve"> </w:t>
      </w:r>
      <w:r>
        <w:rPr>
          <w:rFonts w:hint="eastAsia" w:ascii="方正仿宋_GB2312" w:hAnsi="方正仿宋_GB2312" w:eastAsia="方正仿宋_GB2312" w:cs="方正仿宋_GB2312"/>
          <w:b/>
          <w:bCs/>
          <w:color w:val="auto"/>
          <w:sz w:val="24"/>
          <w:highlight w:val="none"/>
        </w:rPr>
        <w:t>合同分包</w:t>
      </w:r>
    </w:p>
    <w:p w14:paraId="1AC447FA">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val="en-US" w:eastAsia="zh-CN"/>
        </w:rPr>
        <w:t>7</w:t>
      </w:r>
      <w:r>
        <w:rPr>
          <w:rFonts w:hint="eastAsia" w:ascii="方正仿宋_GB2312" w:hAnsi="方正仿宋_GB2312" w:eastAsia="方正仿宋_GB2312" w:cs="方正仿宋_GB2312"/>
          <w:color w:val="auto"/>
          <w:szCs w:val="21"/>
          <w:highlight w:val="none"/>
        </w:rPr>
        <w:t>.1 乙方不得</w:t>
      </w:r>
      <w:r>
        <w:rPr>
          <w:rFonts w:hint="eastAsia" w:ascii="方正仿宋_GB2312" w:hAnsi="方正仿宋_GB2312" w:eastAsia="方正仿宋_GB2312" w:cs="方正仿宋_GB2312"/>
          <w:color w:val="auto"/>
          <w:szCs w:val="21"/>
          <w:highlight w:val="none"/>
          <w:lang w:eastAsia="zh-CN"/>
        </w:rPr>
        <w:t>将合同转包给其他供应商。涉及合同分包的，乙方</w:t>
      </w:r>
      <w:r>
        <w:rPr>
          <w:rFonts w:hint="eastAsia" w:ascii="方正仿宋_GB2312" w:hAnsi="方正仿宋_GB2312" w:eastAsia="方正仿宋_GB2312" w:cs="方正仿宋_GB2312"/>
          <w:color w:val="auto"/>
          <w:szCs w:val="21"/>
          <w:highlight w:val="none"/>
          <w:lang w:val="en-US" w:eastAsia="zh-CN"/>
        </w:rPr>
        <w:t>应</w:t>
      </w:r>
      <w:r>
        <w:rPr>
          <w:rFonts w:hint="eastAsia" w:ascii="方正仿宋_GB2312" w:hAnsi="方正仿宋_GB2312" w:eastAsia="方正仿宋_GB2312" w:cs="方正仿宋_GB2312"/>
          <w:color w:val="auto"/>
          <w:szCs w:val="21"/>
          <w:highlight w:val="none"/>
          <w:lang w:eastAsia="zh-CN"/>
        </w:rPr>
        <w:t>根据采购文件和投标（响应）文件规定进行</w:t>
      </w:r>
      <w:r>
        <w:rPr>
          <w:rFonts w:hint="eastAsia" w:ascii="方正仿宋_GB2312" w:hAnsi="方正仿宋_GB2312" w:eastAsia="方正仿宋_GB2312" w:cs="方正仿宋_GB2312"/>
          <w:color w:val="auto"/>
          <w:szCs w:val="21"/>
          <w:highlight w:val="none"/>
        </w:rPr>
        <w:t>合同分包。</w:t>
      </w:r>
    </w:p>
    <w:p w14:paraId="0E831FF0">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1</w:t>
      </w:r>
      <w:r>
        <w:rPr>
          <w:rFonts w:hint="eastAsia" w:ascii="方正仿宋_GB2312" w:hAnsi="方正仿宋_GB2312" w:eastAsia="方正仿宋_GB2312" w:cs="方正仿宋_GB2312"/>
          <w:color w:val="auto"/>
          <w:szCs w:val="21"/>
          <w:highlight w:val="none"/>
          <w:lang w:val="en-US" w:eastAsia="zh-CN"/>
        </w:rPr>
        <w:t>7</w:t>
      </w:r>
      <w:r>
        <w:rPr>
          <w:rFonts w:hint="eastAsia" w:ascii="方正仿宋_GB2312" w:hAnsi="方正仿宋_GB2312" w:eastAsia="方正仿宋_GB2312" w:cs="方正仿宋_GB2312"/>
          <w:color w:val="auto"/>
          <w:szCs w:val="21"/>
          <w:highlight w:val="none"/>
        </w:rPr>
        <w:t>.2 乙方执行政府采购政策向中小企业依法分包的</w:t>
      </w:r>
      <w:r>
        <w:rPr>
          <w:rFonts w:hint="eastAsia" w:ascii="方正仿宋_GB2312" w:hAnsi="方正仿宋_GB2312" w:eastAsia="方正仿宋_GB2312" w:cs="方正仿宋_GB2312"/>
          <w:color w:val="auto"/>
          <w:szCs w:val="21"/>
          <w:highlight w:val="none"/>
          <w:lang w:eastAsia="zh-CN"/>
        </w:rPr>
        <w:t>，</w:t>
      </w:r>
      <w:r>
        <w:rPr>
          <w:rFonts w:hint="eastAsia" w:ascii="方正仿宋_GB2312" w:hAnsi="方正仿宋_GB2312" w:eastAsia="方正仿宋_GB2312" w:cs="方正仿宋_GB2312"/>
          <w:color w:val="auto"/>
          <w:szCs w:val="21"/>
          <w:highlight w:val="none"/>
        </w:rPr>
        <w:t>乙方应当按采购文件</w:t>
      </w:r>
      <w:r>
        <w:rPr>
          <w:rFonts w:hint="eastAsia" w:ascii="方正仿宋_GB2312" w:hAnsi="方正仿宋_GB2312" w:eastAsia="方正仿宋_GB2312" w:cs="方正仿宋_GB2312"/>
          <w:color w:val="auto"/>
          <w:szCs w:val="21"/>
          <w:highlight w:val="none"/>
          <w:lang w:eastAsia="zh-CN"/>
        </w:rPr>
        <w:t>和</w:t>
      </w:r>
      <w:r>
        <w:rPr>
          <w:rFonts w:hint="eastAsia" w:ascii="方正仿宋_GB2312" w:hAnsi="方正仿宋_GB2312" w:eastAsia="方正仿宋_GB2312" w:cs="方正仿宋_GB2312"/>
          <w:color w:val="auto"/>
          <w:szCs w:val="21"/>
          <w:highlight w:val="none"/>
        </w:rPr>
        <w:t>投标（响应）文件签订分包</w:t>
      </w:r>
      <w:r>
        <w:rPr>
          <w:rFonts w:hint="eastAsia" w:ascii="方正仿宋_GB2312" w:hAnsi="方正仿宋_GB2312" w:eastAsia="方正仿宋_GB2312" w:cs="方正仿宋_GB2312"/>
          <w:color w:val="auto"/>
          <w:szCs w:val="21"/>
          <w:highlight w:val="none"/>
          <w:lang w:eastAsia="zh-CN"/>
        </w:rPr>
        <w:t>意向</w:t>
      </w:r>
      <w:r>
        <w:rPr>
          <w:rFonts w:hint="eastAsia" w:ascii="方正仿宋_GB2312" w:hAnsi="方正仿宋_GB2312" w:eastAsia="方正仿宋_GB2312" w:cs="方正仿宋_GB2312"/>
          <w:color w:val="auto"/>
          <w:szCs w:val="21"/>
          <w:highlight w:val="none"/>
        </w:rPr>
        <w:t>协议，分包</w:t>
      </w:r>
      <w:r>
        <w:rPr>
          <w:rFonts w:hint="eastAsia" w:ascii="方正仿宋_GB2312" w:hAnsi="方正仿宋_GB2312" w:eastAsia="方正仿宋_GB2312" w:cs="方正仿宋_GB2312"/>
          <w:color w:val="auto"/>
          <w:szCs w:val="21"/>
          <w:highlight w:val="none"/>
          <w:lang w:eastAsia="zh-CN"/>
        </w:rPr>
        <w:t>意向</w:t>
      </w:r>
      <w:r>
        <w:rPr>
          <w:rFonts w:hint="eastAsia" w:ascii="方正仿宋_GB2312" w:hAnsi="方正仿宋_GB2312" w:eastAsia="方正仿宋_GB2312" w:cs="方正仿宋_GB2312"/>
          <w:color w:val="auto"/>
          <w:szCs w:val="21"/>
          <w:highlight w:val="none"/>
        </w:rPr>
        <w:t>协议属于本合同组成部分。</w:t>
      </w:r>
    </w:p>
    <w:p w14:paraId="458AADFE">
      <w:pPr>
        <w:autoSpaceDE w:val="0"/>
        <w:autoSpaceDN w:val="0"/>
        <w:adjustRightInd w:val="0"/>
        <w:snapToGrid w:val="0"/>
        <w:spacing w:before="0" w:line="400" w:lineRule="exact"/>
        <w:jc w:val="left"/>
        <w:rPr>
          <w:rFonts w:hint="eastAsia" w:ascii="方正仿宋_GB2312" w:hAnsi="方正仿宋_GB2312" w:eastAsia="方正仿宋_GB2312" w:cs="方正仿宋_GB2312"/>
          <w:b/>
          <w:bCs/>
          <w:color w:val="auto"/>
          <w:sz w:val="24"/>
          <w:highlight w:val="none"/>
        </w:rPr>
      </w:pPr>
      <w:r>
        <w:rPr>
          <w:rFonts w:hint="eastAsia" w:ascii="方正仿宋_GB2312" w:hAnsi="方正仿宋_GB2312" w:eastAsia="方正仿宋_GB2312" w:cs="方正仿宋_GB2312"/>
          <w:b/>
          <w:bCs/>
          <w:color w:val="auto"/>
          <w:sz w:val="24"/>
          <w:highlight w:val="none"/>
          <w:lang w:eastAsia="zh-CN"/>
        </w:rPr>
        <w:t>1</w:t>
      </w:r>
      <w:r>
        <w:rPr>
          <w:rFonts w:hint="eastAsia" w:ascii="方正仿宋_GB2312" w:hAnsi="方正仿宋_GB2312" w:eastAsia="方正仿宋_GB2312" w:cs="方正仿宋_GB2312"/>
          <w:b/>
          <w:bCs/>
          <w:color w:val="auto"/>
          <w:sz w:val="24"/>
          <w:highlight w:val="none"/>
          <w:lang w:val="en-US" w:eastAsia="zh-CN"/>
        </w:rPr>
        <w:t>8</w:t>
      </w:r>
      <w:r>
        <w:rPr>
          <w:rFonts w:hint="eastAsia" w:ascii="方正仿宋_GB2312" w:hAnsi="方正仿宋_GB2312" w:eastAsia="方正仿宋_GB2312" w:cs="方正仿宋_GB2312"/>
          <w:b/>
          <w:bCs/>
          <w:color w:val="auto"/>
          <w:sz w:val="24"/>
          <w:highlight w:val="none"/>
        </w:rPr>
        <w:t>.</w:t>
      </w:r>
      <w:r>
        <w:rPr>
          <w:rFonts w:hint="eastAsia" w:ascii="方正仿宋_GB2312" w:hAnsi="方正仿宋_GB2312" w:eastAsia="方正仿宋_GB2312" w:cs="方正仿宋_GB2312"/>
          <w:b/>
          <w:bCs/>
          <w:color w:val="auto"/>
          <w:sz w:val="24"/>
          <w:highlight w:val="none"/>
          <w:lang w:val="en-US" w:eastAsia="zh-CN"/>
        </w:rPr>
        <w:t xml:space="preserve"> </w:t>
      </w:r>
      <w:r>
        <w:rPr>
          <w:rFonts w:hint="eastAsia" w:ascii="方正仿宋_GB2312" w:hAnsi="方正仿宋_GB2312" w:eastAsia="方正仿宋_GB2312" w:cs="方正仿宋_GB2312"/>
          <w:b/>
          <w:bCs/>
          <w:color w:val="auto"/>
          <w:sz w:val="24"/>
          <w:highlight w:val="none"/>
        </w:rPr>
        <w:t>不可抗力</w:t>
      </w:r>
    </w:p>
    <w:p w14:paraId="15DE39DE">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eastAsia="zh-CN"/>
        </w:rPr>
        <w:t>1</w:t>
      </w:r>
      <w:r>
        <w:rPr>
          <w:rFonts w:hint="eastAsia" w:ascii="方正仿宋_GB2312" w:hAnsi="方正仿宋_GB2312" w:eastAsia="方正仿宋_GB2312" w:cs="方正仿宋_GB2312"/>
          <w:color w:val="auto"/>
          <w:szCs w:val="21"/>
          <w:highlight w:val="none"/>
          <w:lang w:val="en-US" w:eastAsia="zh-CN"/>
        </w:rPr>
        <w:t>8</w:t>
      </w:r>
      <w:r>
        <w:rPr>
          <w:rFonts w:hint="eastAsia" w:ascii="方正仿宋_GB2312" w:hAnsi="方正仿宋_GB2312" w:eastAsia="方正仿宋_GB2312" w:cs="方正仿宋_GB2312"/>
          <w:color w:val="auto"/>
          <w:szCs w:val="21"/>
          <w:highlight w:val="none"/>
        </w:rPr>
        <w:t>.1 不可抗力是指合同双方不能预见、不能避免且不能克服的客观情况。</w:t>
      </w:r>
    </w:p>
    <w:p w14:paraId="54C42A3A">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eastAsia="zh-CN"/>
        </w:rPr>
        <w:t>1</w:t>
      </w:r>
      <w:r>
        <w:rPr>
          <w:rFonts w:hint="eastAsia" w:ascii="方正仿宋_GB2312" w:hAnsi="方正仿宋_GB2312" w:eastAsia="方正仿宋_GB2312" w:cs="方正仿宋_GB2312"/>
          <w:color w:val="auto"/>
          <w:szCs w:val="21"/>
          <w:highlight w:val="none"/>
          <w:lang w:val="en-US" w:eastAsia="zh-CN"/>
        </w:rPr>
        <w:t>8</w:t>
      </w:r>
      <w:r>
        <w:rPr>
          <w:rFonts w:hint="eastAsia" w:ascii="方正仿宋_GB2312" w:hAnsi="方正仿宋_GB2312" w:eastAsia="方正仿宋_GB2312" w:cs="方正仿宋_GB2312"/>
          <w:color w:val="auto"/>
          <w:szCs w:val="21"/>
          <w:highlight w:val="none"/>
        </w:rPr>
        <w:t>.2 任何一方对由于不可抗力造成的部分或全部不能履行合同不承担违约责任。但迟延履行后发生不可抗力的，不能免除责任。</w:t>
      </w:r>
    </w:p>
    <w:p w14:paraId="09B4FEA5">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lang w:eastAsia="zh-CN"/>
        </w:rPr>
        <w:t>1</w:t>
      </w:r>
      <w:r>
        <w:rPr>
          <w:rFonts w:hint="eastAsia" w:ascii="方正仿宋_GB2312" w:hAnsi="方正仿宋_GB2312" w:eastAsia="方正仿宋_GB2312" w:cs="方正仿宋_GB2312"/>
          <w:color w:val="auto"/>
          <w:szCs w:val="21"/>
          <w:highlight w:val="none"/>
          <w:lang w:val="en-US" w:eastAsia="zh-CN"/>
        </w:rPr>
        <w:t>8</w:t>
      </w:r>
      <w:r>
        <w:rPr>
          <w:rFonts w:hint="eastAsia" w:ascii="方正仿宋_GB2312" w:hAnsi="方正仿宋_GB2312" w:eastAsia="方正仿宋_GB2312" w:cs="方正仿宋_GB2312"/>
          <w:color w:val="auto"/>
          <w:szCs w:val="21"/>
          <w:highlight w:val="none"/>
        </w:rPr>
        <w:t>.3 遇有不可抗力的一方，应及时将事件情况以书面形式</w:t>
      </w:r>
      <w:r>
        <w:rPr>
          <w:rFonts w:hint="eastAsia" w:ascii="方正仿宋_GB2312" w:hAnsi="方正仿宋_GB2312" w:eastAsia="方正仿宋_GB2312" w:cs="方正仿宋_GB2312"/>
          <w:color w:val="auto"/>
          <w:szCs w:val="21"/>
          <w:highlight w:val="none"/>
          <w:lang w:eastAsia="zh-CN"/>
        </w:rPr>
        <w:t>告</w:t>
      </w:r>
      <w:r>
        <w:rPr>
          <w:rFonts w:hint="eastAsia" w:ascii="方正仿宋_GB2312" w:hAnsi="方正仿宋_GB2312" w:eastAsia="方正仿宋_GB2312" w:cs="方正仿宋_GB2312"/>
          <w:color w:val="auto"/>
          <w:szCs w:val="21"/>
          <w:highlight w:val="none"/>
        </w:rPr>
        <w:t>知另一方，并在事件发生后及时向另一方提交合同不能履行或部分不能履行或需要延期履行</w:t>
      </w:r>
      <w:r>
        <w:rPr>
          <w:rFonts w:hint="eastAsia" w:ascii="方正仿宋_GB2312" w:hAnsi="方正仿宋_GB2312" w:eastAsia="方正仿宋_GB2312" w:cs="方正仿宋_GB2312"/>
          <w:color w:val="auto"/>
          <w:szCs w:val="21"/>
          <w:highlight w:val="none"/>
          <w:lang w:eastAsia="zh-CN"/>
        </w:rPr>
        <w:t>的详细</w:t>
      </w:r>
      <w:r>
        <w:rPr>
          <w:rFonts w:hint="eastAsia" w:ascii="方正仿宋_GB2312" w:hAnsi="方正仿宋_GB2312" w:eastAsia="方正仿宋_GB2312" w:cs="方正仿宋_GB2312"/>
          <w:color w:val="auto"/>
          <w:szCs w:val="21"/>
          <w:highlight w:val="none"/>
        </w:rPr>
        <w:t>报告</w:t>
      </w:r>
      <w:r>
        <w:rPr>
          <w:rFonts w:hint="eastAsia" w:ascii="方正仿宋_GB2312" w:hAnsi="方正仿宋_GB2312" w:eastAsia="方正仿宋_GB2312" w:cs="方正仿宋_GB2312"/>
          <w:color w:val="auto"/>
          <w:szCs w:val="21"/>
          <w:highlight w:val="none"/>
          <w:lang w:eastAsia="zh-CN"/>
        </w:rPr>
        <w:t>，以</w:t>
      </w:r>
      <w:r>
        <w:rPr>
          <w:rFonts w:hint="eastAsia" w:ascii="方正仿宋_GB2312" w:hAnsi="方正仿宋_GB2312" w:eastAsia="方正仿宋_GB2312" w:cs="方正仿宋_GB2312"/>
          <w:color w:val="auto"/>
          <w:szCs w:val="21"/>
          <w:highlight w:val="none"/>
          <w:lang w:val="en-US" w:eastAsia="zh-CN"/>
        </w:rPr>
        <w:t>及证明不可抗力发生及其持续时间的证据</w:t>
      </w:r>
      <w:r>
        <w:rPr>
          <w:rFonts w:hint="eastAsia" w:ascii="方正仿宋_GB2312" w:hAnsi="方正仿宋_GB2312" w:eastAsia="方正仿宋_GB2312" w:cs="方正仿宋_GB2312"/>
          <w:color w:val="auto"/>
          <w:szCs w:val="21"/>
          <w:highlight w:val="none"/>
        </w:rPr>
        <w:t>。</w:t>
      </w:r>
    </w:p>
    <w:p w14:paraId="12966174">
      <w:pPr>
        <w:autoSpaceDE w:val="0"/>
        <w:autoSpaceDN w:val="0"/>
        <w:adjustRightInd w:val="0"/>
        <w:snapToGrid w:val="0"/>
        <w:spacing w:before="0" w:line="400" w:lineRule="exact"/>
        <w:jc w:val="left"/>
        <w:rPr>
          <w:rFonts w:hint="eastAsia" w:ascii="方正仿宋_GB2312" w:hAnsi="方正仿宋_GB2312" w:eastAsia="方正仿宋_GB2312" w:cs="方正仿宋_GB2312"/>
          <w:b/>
          <w:bCs/>
          <w:color w:val="auto"/>
          <w:sz w:val="24"/>
          <w:highlight w:val="none"/>
        </w:rPr>
      </w:pPr>
      <w:r>
        <w:rPr>
          <w:rFonts w:hint="eastAsia" w:ascii="方正仿宋_GB2312" w:hAnsi="方正仿宋_GB2312" w:eastAsia="方正仿宋_GB2312" w:cs="方正仿宋_GB2312"/>
          <w:b/>
          <w:bCs/>
          <w:color w:val="auto"/>
          <w:sz w:val="24"/>
          <w:highlight w:val="none"/>
          <w:lang w:val="en-US" w:eastAsia="zh-CN"/>
        </w:rPr>
        <w:t>19</w:t>
      </w:r>
      <w:r>
        <w:rPr>
          <w:rFonts w:hint="eastAsia" w:ascii="方正仿宋_GB2312" w:hAnsi="方正仿宋_GB2312" w:eastAsia="方正仿宋_GB2312" w:cs="方正仿宋_GB2312"/>
          <w:b/>
          <w:bCs/>
          <w:color w:val="auto"/>
          <w:sz w:val="24"/>
          <w:highlight w:val="none"/>
        </w:rPr>
        <w:t>.</w:t>
      </w:r>
      <w:r>
        <w:rPr>
          <w:rFonts w:hint="eastAsia" w:ascii="方正仿宋_GB2312" w:hAnsi="方正仿宋_GB2312" w:eastAsia="方正仿宋_GB2312" w:cs="方正仿宋_GB2312"/>
          <w:b/>
          <w:bCs/>
          <w:color w:val="auto"/>
          <w:sz w:val="24"/>
          <w:highlight w:val="none"/>
          <w:lang w:val="en-US" w:eastAsia="zh-CN"/>
        </w:rPr>
        <w:t xml:space="preserve"> </w:t>
      </w:r>
      <w:r>
        <w:rPr>
          <w:rFonts w:hint="eastAsia" w:ascii="方正仿宋_GB2312" w:hAnsi="方正仿宋_GB2312" w:eastAsia="方正仿宋_GB2312" w:cs="方正仿宋_GB2312"/>
          <w:b/>
          <w:bCs/>
          <w:color w:val="auto"/>
          <w:sz w:val="24"/>
          <w:highlight w:val="none"/>
        </w:rPr>
        <w:t>解决争议的方法</w:t>
      </w:r>
    </w:p>
    <w:p w14:paraId="28BC050A">
      <w:pPr>
        <w:pStyle w:val="18"/>
        <w:jc w:val="both"/>
        <w:rPr>
          <w:rFonts w:hint="eastAsia" w:ascii="方正仿宋_GB2312" w:hAnsi="方正仿宋_GB2312" w:eastAsia="方正仿宋_GB2312" w:cs="方正仿宋_GB2312"/>
          <w:sz w:val="21"/>
        </w:rPr>
      </w:pPr>
      <w:r>
        <w:rPr>
          <w:rFonts w:hint="eastAsia" w:ascii="方正仿宋_GB2312" w:hAnsi="方正仿宋_GB2312" w:eastAsia="方正仿宋_GB2312" w:cs="方正仿宋_GB2312"/>
          <w:sz w:val="21"/>
          <w:lang w:val="en-US" w:eastAsia="zh-CN"/>
        </w:rPr>
        <w:t>19</w:t>
      </w:r>
      <w:r>
        <w:rPr>
          <w:rFonts w:hint="eastAsia" w:ascii="方正仿宋_GB2312" w:hAnsi="方正仿宋_GB2312" w:eastAsia="方正仿宋_GB2312" w:cs="方正仿宋_GB2312"/>
          <w:sz w:val="21"/>
        </w:rPr>
        <w:t>.1 因本合同及合同有关事项发生的争议，由</w:t>
      </w:r>
      <w:r>
        <w:rPr>
          <w:rFonts w:hint="eastAsia" w:ascii="方正仿宋_GB2312" w:hAnsi="方正仿宋_GB2312" w:eastAsia="方正仿宋_GB2312" w:cs="方正仿宋_GB2312"/>
          <w:sz w:val="21"/>
          <w:lang w:eastAsia="zh-CN"/>
        </w:rPr>
        <w:t>甲乙双</w:t>
      </w:r>
      <w:r>
        <w:rPr>
          <w:rFonts w:hint="eastAsia" w:ascii="方正仿宋_GB2312" w:hAnsi="方正仿宋_GB2312" w:eastAsia="方正仿宋_GB2312" w:cs="方正仿宋_GB2312"/>
          <w:sz w:val="21"/>
        </w:rPr>
        <w:t>方友好协商解决。协商不成时，可以</w:t>
      </w:r>
      <w:r>
        <w:rPr>
          <w:rFonts w:hint="eastAsia" w:ascii="方正仿宋_GB2312" w:hAnsi="方正仿宋_GB2312" w:eastAsia="方正仿宋_GB2312" w:cs="方正仿宋_GB2312"/>
          <w:sz w:val="21"/>
          <w:lang w:eastAsia="zh-CN"/>
        </w:rPr>
        <w:t>向有关组织申请</w:t>
      </w:r>
      <w:r>
        <w:rPr>
          <w:rFonts w:hint="eastAsia" w:ascii="方正仿宋_GB2312" w:hAnsi="方正仿宋_GB2312" w:eastAsia="方正仿宋_GB2312" w:cs="方正仿宋_GB2312"/>
          <w:sz w:val="21"/>
        </w:rPr>
        <w:t>调解。合同一方或</w:t>
      </w:r>
      <w:r>
        <w:rPr>
          <w:rFonts w:hint="eastAsia" w:ascii="方正仿宋_GB2312" w:hAnsi="方正仿宋_GB2312" w:eastAsia="方正仿宋_GB2312" w:cs="方正仿宋_GB2312"/>
          <w:sz w:val="21"/>
          <w:lang w:eastAsia="zh-CN"/>
        </w:rPr>
        <w:t>双</w:t>
      </w:r>
      <w:r>
        <w:rPr>
          <w:rFonts w:hint="eastAsia" w:ascii="方正仿宋_GB2312" w:hAnsi="方正仿宋_GB2312" w:eastAsia="方正仿宋_GB2312" w:cs="方正仿宋_GB2312"/>
          <w:sz w:val="21"/>
        </w:rPr>
        <w:t>方不愿调解或调解不成的，可以通过仲裁或诉讼的方式解决争议。</w:t>
      </w:r>
    </w:p>
    <w:p w14:paraId="394509BD">
      <w:pPr>
        <w:pStyle w:val="18"/>
        <w:jc w:val="both"/>
        <w:rPr>
          <w:rFonts w:hint="eastAsia" w:ascii="方正仿宋_GB2312" w:hAnsi="方正仿宋_GB2312" w:eastAsia="方正仿宋_GB2312" w:cs="方正仿宋_GB2312"/>
          <w:sz w:val="21"/>
        </w:rPr>
      </w:pPr>
      <w:r>
        <w:rPr>
          <w:rFonts w:hint="eastAsia" w:ascii="方正仿宋_GB2312" w:hAnsi="方正仿宋_GB2312" w:eastAsia="方正仿宋_GB2312" w:cs="方正仿宋_GB2312"/>
          <w:sz w:val="21"/>
          <w:lang w:val="en-US" w:eastAsia="zh-CN"/>
        </w:rPr>
        <w:t>19</w:t>
      </w:r>
      <w:r>
        <w:rPr>
          <w:rFonts w:hint="eastAsia" w:ascii="方正仿宋_GB2312" w:hAnsi="方正仿宋_GB2312" w:eastAsia="方正仿宋_GB2312" w:cs="方正仿宋_GB2312"/>
          <w:sz w:val="21"/>
        </w:rPr>
        <w:t>.2 选择仲裁的，应在</w:t>
      </w:r>
      <w:r>
        <w:rPr>
          <w:rFonts w:hint="eastAsia" w:ascii="方正仿宋_GB2312" w:hAnsi="方正仿宋_GB2312" w:eastAsia="方正仿宋_GB2312" w:cs="方正仿宋_GB2312"/>
          <w:b/>
          <w:bCs/>
          <w:color w:val="auto"/>
          <w:sz w:val="21"/>
          <w:szCs w:val="21"/>
          <w:highlight w:val="none"/>
        </w:rPr>
        <w:t>【政府采购合同专用条款】</w:t>
      </w:r>
      <w:r>
        <w:rPr>
          <w:rFonts w:hint="eastAsia" w:ascii="方正仿宋_GB2312" w:hAnsi="方正仿宋_GB2312" w:eastAsia="方正仿宋_GB2312" w:cs="方正仿宋_GB2312"/>
          <w:sz w:val="21"/>
        </w:rPr>
        <w:t>中明确仲裁机构及仲裁地；通过诉讼方式解决的，可以在</w:t>
      </w:r>
      <w:r>
        <w:rPr>
          <w:rFonts w:hint="eastAsia" w:ascii="方正仿宋_GB2312" w:hAnsi="方正仿宋_GB2312" w:eastAsia="方正仿宋_GB2312" w:cs="方正仿宋_GB2312"/>
          <w:b/>
          <w:bCs/>
          <w:color w:val="auto"/>
          <w:sz w:val="21"/>
          <w:szCs w:val="21"/>
          <w:highlight w:val="none"/>
        </w:rPr>
        <w:t>【政府采购合同专用条款】</w:t>
      </w:r>
      <w:r>
        <w:rPr>
          <w:rFonts w:hint="eastAsia" w:ascii="方正仿宋_GB2312" w:hAnsi="方正仿宋_GB2312" w:eastAsia="方正仿宋_GB2312" w:cs="方正仿宋_GB2312"/>
          <w:sz w:val="21"/>
        </w:rPr>
        <w:t>中进一步约定选择与争议有实际联系的地点的人民法院管辖，但管辖法院的约定不得违反级别管辖和专属管辖的规定。</w:t>
      </w:r>
    </w:p>
    <w:p w14:paraId="07ED7F2E">
      <w:pPr>
        <w:pStyle w:val="18"/>
        <w:jc w:val="both"/>
        <w:rPr>
          <w:rFonts w:hint="eastAsia" w:ascii="方正仿宋_GB2312" w:hAnsi="方正仿宋_GB2312" w:eastAsia="方正仿宋_GB2312" w:cs="方正仿宋_GB2312"/>
          <w:sz w:val="21"/>
        </w:rPr>
      </w:pPr>
      <w:r>
        <w:rPr>
          <w:rFonts w:hint="eastAsia" w:ascii="方正仿宋_GB2312" w:hAnsi="方正仿宋_GB2312" w:eastAsia="方正仿宋_GB2312" w:cs="方正仿宋_GB2312"/>
          <w:sz w:val="21"/>
          <w:lang w:val="en-US" w:eastAsia="zh-CN"/>
        </w:rPr>
        <w:t>19</w:t>
      </w:r>
      <w:r>
        <w:rPr>
          <w:rFonts w:hint="eastAsia" w:ascii="方正仿宋_GB2312" w:hAnsi="方正仿宋_GB2312" w:eastAsia="方正仿宋_GB2312" w:cs="方正仿宋_GB2312"/>
          <w:sz w:val="21"/>
        </w:rPr>
        <w:t>.3 如</w:t>
      </w:r>
      <w:r>
        <w:rPr>
          <w:rFonts w:hint="eastAsia" w:ascii="方正仿宋_GB2312" w:hAnsi="方正仿宋_GB2312" w:eastAsia="方正仿宋_GB2312" w:cs="方正仿宋_GB2312"/>
          <w:sz w:val="21"/>
          <w:lang w:eastAsia="zh-CN"/>
        </w:rPr>
        <w:t>甲乙双方</w:t>
      </w:r>
      <w:r>
        <w:rPr>
          <w:rFonts w:hint="eastAsia" w:ascii="方正仿宋_GB2312" w:hAnsi="方正仿宋_GB2312" w:eastAsia="方正仿宋_GB2312" w:cs="方正仿宋_GB2312"/>
          <w:sz w:val="21"/>
        </w:rPr>
        <w:t>有争议的事项不影响合同其他部分的履行，在争议解决期间，合同其他部分应</w:t>
      </w:r>
      <w:r>
        <w:rPr>
          <w:rFonts w:hint="eastAsia" w:ascii="方正仿宋_GB2312" w:hAnsi="方正仿宋_GB2312" w:eastAsia="方正仿宋_GB2312" w:cs="方正仿宋_GB2312"/>
          <w:sz w:val="21"/>
          <w:lang w:eastAsia="zh-CN"/>
        </w:rPr>
        <w:t>当</w:t>
      </w:r>
      <w:r>
        <w:rPr>
          <w:rFonts w:hint="eastAsia" w:ascii="方正仿宋_GB2312" w:hAnsi="方正仿宋_GB2312" w:eastAsia="方正仿宋_GB2312" w:cs="方正仿宋_GB2312"/>
          <w:sz w:val="21"/>
        </w:rPr>
        <w:t>继续履行。</w:t>
      </w:r>
    </w:p>
    <w:p w14:paraId="6D132140">
      <w:pPr>
        <w:autoSpaceDE w:val="0"/>
        <w:autoSpaceDN w:val="0"/>
        <w:adjustRightInd w:val="0"/>
        <w:snapToGrid w:val="0"/>
        <w:spacing w:before="0" w:line="400" w:lineRule="exact"/>
        <w:jc w:val="left"/>
        <w:rPr>
          <w:rFonts w:hint="eastAsia" w:ascii="方正仿宋_GB2312" w:hAnsi="方正仿宋_GB2312" w:eastAsia="方正仿宋_GB2312" w:cs="方正仿宋_GB2312"/>
          <w:color w:val="auto"/>
          <w:sz w:val="24"/>
          <w:highlight w:val="none"/>
        </w:rPr>
      </w:pPr>
      <w:r>
        <w:rPr>
          <w:rFonts w:hint="eastAsia" w:ascii="方正仿宋_GB2312" w:hAnsi="方正仿宋_GB2312" w:eastAsia="方正仿宋_GB2312" w:cs="方正仿宋_GB2312"/>
          <w:b/>
          <w:color w:val="auto"/>
          <w:sz w:val="24"/>
          <w:highlight w:val="none"/>
          <w:lang w:val="en-US" w:eastAsia="zh-CN"/>
        </w:rPr>
        <w:t>20</w:t>
      </w:r>
      <w:r>
        <w:rPr>
          <w:rFonts w:hint="eastAsia" w:ascii="方正仿宋_GB2312" w:hAnsi="方正仿宋_GB2312" w:eastAsia="方正仿宋_GB2312" w:cs="方正仿宋_GB2312"/>
          <w:b/>
          <w:color w:val="auto"/>
          <w:sz w:val="24"/>
          <w:highlight w:val="none"/>
        </w:rPr>
        <w:t>.</w:t>
      </w:r>
      <w:r>
        <w:rPr>
          <w:rFonts w:hint="eastAsia" w:ascii="方正仿宋_GB2312" w:hAnsi="方正仿宋_GB2312" w:eastAsia="方正仿宋_GB2312" w:cs="方正仿宋_GB2312"/>
          <w:b/>
          <w:color w:val="auto"/>
          <w:sz w:val="24"/>
          <w:highlight w:val="none"/>
          <w:lang w:val="en-US" w:eastAsia="zh-CN"/>
        </w:rPr>
        <w:t xml:space="preserve"> </w:t>
      </w:r>
      <w:r>
        <w:rPr>
          <w:rFonts w:hint="eastAsia" w:ascii="方正仿宋_GB2312" w:hAnsi="方正仿宋_GB2312" w:eastAsia="方正仿宋_GB2312" w:cs="方正仿宋_GB2312"/>
          <w:b/>
          <w:color w:val="auto"/>
          <w:sz w:val="24"/>
          <w:highlight w:val="none"/>
        </w:rPr>
        <w:t>政府采购政策</w:t>
      </w:r>
    </w:p>
    <w:p w14:paraId="3EB3E578">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lang w:val="en-US" w:eastAsia="zh-CN"/>
        </w:rPr>
      </w:pPr>
      <w:r>
        <w:rPr>
          <w:rFonts w:hint="eastAsia" w:ascii="方正仿宋_GB2312" w:hAnsi="方正仿宋_GB2312" w:eastAsia="方正仿宋_GB2312" w:cs="方正仿宋_GB2312"/>
          <w:color w:val="auto"/>
          <w:szCs w:val="21"/>
          <w:highlight w:val="none"/>
          <w:lang w:val="en-US" w:eastAsia="zh-CN"/>
        </w:rPr>
        <w:t xml:space="preserve">20.1 </w:t>
      </w:r>
      <w:r>
        <w:rPr>
          <w:rFonts w:hint="eastAsia" w:ascii="方正仿宋_GB2312" w:hAnsi="方正仿宋_GB2312" w:eastAsia="方正仿宋_GB2312" w:cs="方正仿宋_GB2312"/>
          <w:lang w:val="en-GB"/>
        </w:rPr>
        <w:t>本合同应当按照规定执行政府采购政策。</w:t>
      </w:r>
    </w:p>
    <w:p w14:paraId="5F48AEE4">
      <w:pPr>
        <w:autoSpaceDE w:val="0"/>
        <w:autoSpaceDN w:val="0"/>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2</w:t>
      </w:r>
      <w:r>
        <w:rPr>
          <w:rFonts w:hint="eastAsia" w:ascii="方正仿宋_GB2312" w:hAnsi="方正仿宋_GB2312" w:eastAsia="方正仿宋_GB2312" w:cs="方正仿宋_GB2312"/>
          <w:color w:val="auto"/>
          <w:szCs w:val="21"/>
          <w:highlight w:val="none"/>
          <w:lang w:val="en-US" w:eastAsia="zh-CN"/>
        </w:rPr>
        <w:t>0</w:t>
      </w: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val="en-US" w:eastAsia="zh-CN"/>
        </w:rPr>
        <w:t>2</w:t>
      </w:r>
      <w:r>
        <w:rPr>
          <w:rFonts w:hint="eastAsia" w:ascii="方正仿宋_GB2312" w:hAnsi="方正仿宋_GB2312" w:eastAsia="方正仿宋_GB2312" w:cs="方正仿宋_GB2312"/>
          <w:color w:val="auto"/>
          <w:szCs w:val="21"/>
          <w:highlight w:val="none"/>
        </w:rPr>
        <w:t xml:space="preserve"> 本合同依法执行政府采购政策的方式和内容，属于合同履约验收的范围。</w:t>
      </w:r>
      <w:r>
        <w:rPr>
          <w:rFonts w:hint="eastAsia" w:ascii="方正仿宋_GB2312" w:hAnsi="方正仿宋_GB2312" w:eastAsia="方正仿宋_GB2312" w:cs="方正仿宋_GB2312"/>
          <w:sz w:val="21"/>
          <w:lang w:eastAsia="zh-CN"/>
        </w:rPr>
        <w:t>甲乙双方</w:t>
      </w:r>
      <w:r>
        <w:rPr>
          <w:rFonts w:hint="eastAsia" w:ascii="方正仿宋_GB2312" w:hAnsi="方正仿宋_GB2312" w:eastAsia="方正仿宋_GB2312" w:cs="方正仿宋_GB2312"/>
          <w:lang w:val="en-GB"/>
        </w:rPr>
        <w:t>未按规定要求执行政府采购政策造成损失的</w:t>
      </w:r>
      <w:r>
        <w:rPr>
          <w:rFonts w:hint="eastAsia" w:ascii="方正仿宋_GB2312" w:hAnsi="方正仿宋_GB2312" w:eastAsia="方正仿宋_GB2312" w:cs="方正仿宋_GB2312"/>
          <w:color w:val="auto"/>
          <w:szCs w:val="21"/>
          <w:highlight w:val="none"/>
        </w:rPr>
        <w:t>，有过错的一方应当承担赔偿责任，双方都有过错的，各自承担相应的责任。</w:t>
      </w:r>
    </w:p>
    <w:p w14:paraId="3D52132C">
      <w:pPr>
        <w:pStyle w:val="5"/>
        <w:spacing w:after="0" w:line="400" w:lineRule="exact"/>
        <w:ind w:firstLine="420" w:firstLineChars="200"/>
        <w:rPr>
          <w:rFonts w:hint="eastAsia" w:ascii="方正仿宋_GB2312" w:hAnsi="方正仿宋_GB2312" w:eastAsia="方正仿宋_GB2312" w:cs="方正仿宋_GB2312"/>
          <w:color w:val="auto"/>
          <w:highlight w:val="none"/>
        </w:rPr>
      </w:pPr>
      <w:r>
        <w:rPr>
          <w:rFonts w:hint="eastAsia" w:ascii="方正仿宋_GB2312" w:hAnsi="方正仿宋_GB2312" w:eastAsia="方正仿宋_GB2312" w:cs="方正仿宋_GB2312"/>
          <w:color w:val="auto"/>
          <w:szCs w:val="21"/>
          <w:highlight w:val="none"/>
        </w:rPr>
        <w:t>2</w:t>
      </w:r>
      <w:r>
        <w:rPr>
          <w:rFonts w:hint="eastAsia" w:ascii="方正仿宋_GB2312" w:hAnsi="方正仿宋_GB2312" w:eastAsia="方正仿宋_GB2312" w:cs="方正仿宋_GB2312"/>
          <w:color w:val="auto"/>
          <w:szCs w:val="21"/>
          <w:highlight w:val="none"/>
          <w:lang w:val="en-US" w:eastAsia="zh-CN"/>
        </w:rPr>
        <w:t>0</w:t>
      </w: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val="en-US" w:eastAsia="zh-CN"/>
        </w:rPr>
        <w:t>3</w:t>
      </w:r>
      <w:r>
        <w:rPr>
          <w:rFonts w:hint="eastAsia" w:ascii="方正仿宋_GB2312" w:hAnsi="方正仿宋_GB2312" w:eastAsia="方正仿宋_GB2312" w:cs="方正仿宋_GB2312"/>
          <w:color w:val="auto"/>
          <w:szCs w:val="21"/>
          <w:highlight w:val="none"/>
        </w:rPr>
        <w:t xml:space="preserve"> 对于</w:t>
      </w:r>
      <w:r>
        <w:rPr>
          <w:rFonts w:hint="eastAsia" w:ascii="方正仿宋_GB2312" w:hAnsi="方正仿宋_GB2312" w:eastAsia="方正仿宋_GB2312" w:cs="方正仿宋_GB2312"/>
          <w:color w:val="auto"/>
          <w:szCs w:val="21"/>
          <w:highlight w:val="none"/>
          <w:lang w:eastAsia="zh-CN"/>
        </w:rPr>
        <w:t>为落实中小企业支持政策，</w:t>
      </w:r>
      <w:r>
        <w:rPr>
          <w:rFonts w:hint="eastAsia" w:ascii="方正仿宋_GB2312" w:hAnsi="方正仿宋_GB2312" w:eastAsia="方正仿宋_GB2312" w:cs="方正仿宋_GB2312"/>
          <w:color w:val="auto"/>
          <w:szCs w:val="21"/>
          <w:highlight w:val="none"/>
        </w:rPr>
        <w:t>通过采购项目</w:t>
      </w:r>
      <w:r>
        <w:rPr>
          <w:rFonts w:hint="eastAsia" w:ascii="方正仿宋_GB2312" w:hAnsi="方正仿宋_GB2312" w:eastAsia="方正仿宋_GB2312" w:cs="方正仿宋_GB2312"/>
          <w:color w:val="auto"/>
          <w:szCs w:val="21"/>
          <w:highlight w:val="none"/>
          <w:lang w:eastAsia="zh-CN"/>
        </w:rPr>
        <w:t>整体</w:t>
      </w:r>
      <w:r>
        <w:rPr>
          <w:rFonts w:hint="eastAsia" w:ascii="方正仿宋_GB2312" w:hAnsi="方正仿宋_GB2312" w:eastAsia="方正仿宋_GB2312" w:cs="方正仿宋_GB2312"/>
          <w:color w:val="auto"/>
          <w:szCs w:val="21"/>
          <w:highlight w:val="none"/>
        </w:rPr>
        <w:t>预留、</w:t>
      </w:r>
      <w:r>
        <w:rPr>
          <w:rFonts w:hint="eastAsia" w:ascii="方正仿宋_GB2312" w:hAnsi="方正仿宋_GB2312" w:eastAsia="方正仿宋_GB2312" w:cs="方正仿宋_GB2312"/>
          <w:color w:val="auto"/>
          <w:szCs w:val="21"/>
          <w:highlight w:val="none"/>
          <w:lang w:eastAsia="zh-CN"/>
        </w:rPr>
        <w:t>设置</w:t>
      </w:r>
      <w:r>
        <w:rPr>
          <w:rFonts w:hint="eastAsia" w:ascii="方正仿宋_GB2312" w:hAnsi="方正仿宋_GB2312" w:eastAsia="方正仿宋_GB2312" w:cs="方正仿宋_GB2312"/>
          <w:color w:val="auto"/>
          <w:szCs w:val="21"/>
          <w:highlight w:val="none"/>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1D50DD1F">
      <w:pPr>
        <w:autoSpaceDE w:val="0"/>
        <w:autoSpaceDN w:val="0"/>
        <w:adjustRightInd w:val="0"/>
        <w:snapToGrid w:val="0"/>
        <w:spacing w:before="0" w:line="400" w:lineRule="exact"/>
        <w:jc w:val="left"/>
        <w:rPr>
          <w:rFonts w:hint="eastAsia" w:ascii="方正仿宋_GB2312" w:hAnsi="方正仿宋_GB2312" w:eastAsia="方正仿宋_GB2312" w:cs="方正仿宋_GB2312"/>
          <w:b/>
          <w:color w:val="auto"/>
          <w:sz w:val="24"/>
          <w:highlight w:val="none"/>
        </w:rPr>
      </w:pPr>
      <w:r>
        <w:rPr>
          <w:rFonts w:hint="eastAsia" w:ascii="方正仿宋_GB2312" w:hAnsi="方正仿宋_GB2312" w:eastAsia="方正仿宋_GB2312" w:cs="方正仿宋_GB2312"/>
          <w:b/>
          <w:color w:val="auto"/>
          <w:sz w:val="24"/>
          <w:highlight w:val="none"/>
        </w:rPr>
        <w:t>2</w:t>
      </w:r>
      <w:r>
        <w:rPr>
          <w:rFonts w:hint="eastAsia" w:ascii="方正仿宋_GB2312" w:hAnsi="方正仿宋_GB2312" w:eastAsia="方正仿宋_GB2312" w:cs="方正仿宋_GB2312"/>
          <w:b/>
          <w:color w:val="auto"/>
          <w:sz w:val="24"/>
          <w:highlight w:val="none"/>
          <w:lang w:val="en-US" w:eastAsia="zh-CN"/>
        </w:rPr>
        <w:t>1</w:t>
      </w:r>
      <w:r>
        <w:rPr>
          <w:rFonts w:hint="eastAsia" w:ascii="方正仿宋_GB2312" w:hAnsi="方正仿宋_GB2312" w:eastAsia="方正仿宋_GB2312" w:cs="方正仿宋_GB2312"/>
          <w:b/>
          <w:color w:val="auto"/>
          <w:sz w:val="24"/>
          <w:highlight w:val="none"/>
        </w:rPr>
        <w:t>.</w:t>
      </w:r>
      <w:r>
        <w:rPr>
          <w:rFonts w:hint="eastAsia" w:ascii="方正仿宋_GB2312" w:hAnsi="方正仿宋_GB2312" w:eastAsia="方正仿宋_GB2312" w:cs="方正仿宋_GB2312"/>
          <w:b/>
          <w:color w:val="auto"/>
          <w:sz w:val="24"/>
          <w:highlight w:val="none"/>
          <w:lang w:val="en-US" w:eastAsia="zh-CN"/>
        </w:rPr>
        <w:t xml:space="preserve"> </w:t>
      </w:r>
      <w:r>
        <w:rPr>
          <w:rFonts w:hint="eastAsia" w:ascii="方正仿宋_GB2312" w:hAnsi="方正仿宋_GB2312" w:eastAsia="方正仿宋_GB2312" w:cs="方正仿宋_GB2312"/>
          <w:b/>
          <w:color w:val="auto"/>
          <w:sz w:val="24"/>
          <w:highlight w:val="none"/>
        </w:rPr>
        <w:t>法律适用</w:t>
      </w:r>
    </w:p>
    <w:p w14:paraId="5151FF1A">
      <w:pPr>
        <w:pStyle w:val="18"/>
        <w:jc w:val="both"/>
        <w:rPr>
          <w:rFonts w:hint="eastAsia" w:ascii="方正仿宋_GB2312" w:hAnsi="方正仿宋_GB2312" w:eastAsia="方正仿宋_GB2312" w:cs="方正仿宋_GB2312"/>
          <w:sz w:val="21"/>
        </w:rPr>
      </w:pPr>
      <w:r>
        <w:rPr>
          <w:rFonts w:hint="eastAsia" w:ascii="方正仿宋_GB2312" w:hAnsi="方正仿宋_GB2312" w:eastAsia="方正仿宋_GB2312" w:cs="方正仿宋_GB2312"/>
          <w:sz w:val="21"/>
        </w:rPr>
        <w:t>2</w:t>
      </w:r>
      <w:r>
        <w:rPr>
          <w:rFonts w:hint="eastAsia" w:ascii="方正仿宋_GB2312" w:hAnsi="方正仿宋_GB2312" w:eastAsia="方正仿宋_GB2312" w:cs="方正仿宋_GB2312"/>
          <w:sz w:val="21"/>
          <w:lang w:val="en-US" w:eastAsia="zh-CN"/>
        </w:rPr>
        <w:t>1</w:t>
      </w:r>
      <w:r>
        <w:rPr>
          <w:rFonts w:hint="eastAsia" w:ascii="方正仿宋_GB2312" w:hAnsi="方正仿宋_GB2312" w:eastAsia="方正仿宋_GB2312" w:cs="方正仿宋_GB2312"/>
          <w:sz w:val="21"/>
        </w:rPr>
        <w:t>.1 本合同的订立、生效、解释、履行及与本合同有关的争议解决，均适用法律、行政法规。</w:t>
      </w:r>
    </w:p>
    <w:p w14:paraId="7D79C082">
      <w:pPr>
        <w:pStyle w:val="18"/>
        <w:jc w:val="both"/>
        <w:rPr>
          <w:rFonts w:hint="eastAsia" w:ascii="方正仿宋_GB2312" w:hAnsi="方正仿宋_GB2312" w:eastAsia="方正仿宋_GB2312" w:cs="方正仿宋_GB2312"/>
          <w:sz w:val="21"/>
        </w:rPr>
      </w:pPr>
      <w:r>
        <w:rPr>
          <w:rFonts w:hint="eastAsia" w:ascii="方正仿宋_GB2312" w:hAnsi="方正仿宋_GB2312" w:eastAsia="方正仿宋_GB2312" w:cs="方正仿宋_GB2312"/>
          <w:sz w:val="21"/>
        </w:rPr>
        <w:t>2</w:t>
      </w:r>
      <w:r>
        <w:rPr>
          <w:rFonts w:hint="eastAsia" w:ascii="方正仿宋_GB2312" w:hAnsi="方正仿宋_GB2312" w:eastAsia="方正仿宋_GB2312" w:cs="方正仿宋_GB2312"/>
          <w:sz w:val="21"/>
          <w:lang w:val="en-US" w:eastAsia="zh-CN"/>
        </w:rPr>
        <w:t>1</w:t>
      </w:r>
      <w:r>
        <w:rPr>
          <w:rFonts w:hint="eastAsia" w:ascii="方正仿宋_GB2312" w:hAnsi="方正仿宋_GB2312" w:eastAsia="方正仿宋_GB2312" w:cs="方正仿宋_GB2312"/>
          <w:sz w:val="21"/>
        </w:rPr>
        <w:t>.2 本合同条款与法律、行政法规的强制性规定不一致的，双方当事人应按照法律、行政法规的强制性规定修改本合同的相关条款。</w:t>
      </w:r>
    </w:p>
    <w:p w14:paraId="3936DD07">
      <w:pPr>
        <w:numPr>
          <w:ilvl w:val="-1"/>
          <w:numId w:val="0"/>
        </w:numPr>
        <w:autoSpaceDE w:val="0"/>
        <w:autoSpaceDN w:val="0"/>
        <w:adjustRightInd w:val="0"/>
        <w:snapToGrid w:val="0"/>
        <w:spacing w:before="0" w:line="400" w:lineRule="exact"/>
        <w:jc w:val="left"/>
        <w:rPr>
          <w:rFonts w:hint="eastAsia" w:ascii="方正仿宋_GB2312" w:hAnsi="方正仿宋_GB2312" w:eastAsia="方正仿宋_GB2312" w:cs="方正仿宋_GB2312"/>
          <w:b/>
          <w:color w:val="auto"/>
          <w:sz w:val="24"/>
          <w:highlight w:val="none"/>
        </w:rPr>
      </w:pPr>
      <w:r>
        <w:rPr>
          <w:rFonts w:hint="eastAsia" w:ascii="方正仿宋_GB2312" w:hAnsi="方正仿宋_GB2312" w:eastAsia="方正仿宋_GB2312" w:cs="方正仿宋_GB2312"/>
          <w:b/>
          <w:color w:val="auto"/>
          <w:sz w:val="24"/>
          <w:highlight w:val="none"/>
          <w:lang w:val="en-US" w:eastAsia="zh-CN"/>
        </w:rPr>
        <w:t xml:space="preserve">22. </w:t>
      </w:r>
      <w:r>
        <w:rPr>
          <w:rFonts w:hint="eastAsia" w:ascii="方正仿宋_GB2312" w:hAnsi="方正仿宋_GB2312" w:eastAsia="方正仿宋_GB2312" w:cs="方正仿宋_GB2312"/>
          <w:b/>
          <w:color w:val="auto"/>
          <w:sz w:val="24"/>
          <w:highlight w:val="none"/>
        </w:rPr>
        <w:t>通知</w:t>
      </w:r>
    </w:p>
    <w:p w14:paraId="56A61A07">
      <w:pPr>
        <w:pStyle w:val="18"/>
        <w:jc w:val="both"/>
        <w:rPr>
          <w:rFonts w:hint="eastAsia" w:ascii="方正仿宋_GB2312" w:hAnsi="方正仿宋_GB2312" w:eastAsia="方正仿宋_GB2312" w:cs="方正仿宋_GB2312"/>
          <w:sz w:val="21"/>
        </w:rPr>
      </w:pPr>
      <w:r>
        <w:rPr>
          <w:rFonts w:hint="eastAsia" w:ascii="方正仿宋_GB2312" w:hAnsi="方正仿宋_GB2312" w:eastAsia="方正仿宋_GB2312" w:cs="方正仿宋_GB2312"/>
          <w:sz w:val="21"/>
        </w:rPr>
        <w:t>2</w:t>
      </w:r>
      <w:r>
        <w:rPr>
          <w:rFonts w:hint="eastAsia" w:ascii="方正仿宋_GB2312" w:hAnsi="方正仿宋_GB2312" w:eastAsia="方正仿宋_GB2312" w:cs="方正仿宋_GB2312"/>
          <w:sz w:val="21"/>
          <w:lang w:val="en-US" w:eastAsia="zh-CN"/>
        </w:rPr>
        <w:t>2</w:t>
      </w:r>
      <w:r>
        <w:rPr>
          <w:rFonts w:hint="eastAsia" w:ascii="方正仿宋_GB2312" w:hAnsi="方正仿宋_GB2312" w:eastAsia="方正仿宋_GB2312" w:cs="方正仿宋_GB2312"/>
          <w:sz w:val="21"/>
        </w:rPr>
        <w:t>.1</w:t>
      </w:r>
      <w:r>
        <w:rPr>
          <w:rFonts w:hint="eastAsia" w:ascii="方正仿宋_GB2312" w:hAnsi="方正仿宋_GB2312" w:eastAsia="方正仿宋_GB2312" w:cs="方正仿宋_GB2312"/>
          <w:sz w:val="21"/>
          <w:lang w:val="en-US" w:eastAsia="zh-CN"/>
        </w:rPr>
        <w:t xml:space="preserve"> </w:t>
      </w:r>
      <w:r>
        <w:rPr>
          <w:rFonts w:hint="eastAsia" w:ascii="方正仿宋_GB2312" w:hAnsi="方正仿宋_GB2312" w:eastAsia="方正仿宋_GB2312" w:cs="方正仿宋_GB2312"/>
          <w:sz w:val="21"/>
        </w:rPr>
        <w:t>本合同任何一方向对方发出的通知、信件、数据电文等，应当发送至本合同第一部分《政府采购合同协议书》所约定的通讯地址、联系人、联系电话或电子邮箱。</w:t>
      </w:r>
    </w:p>
    <w:p w14:paraId="1E49EC02">
      <w:pPr>
        <w:pStyle w:val="18"/>
        <w:ind w:firstLine="0" w:firstLineChars="0"/>
        <w:jc w:val="both"/>
        <w:rPr>
          <w:rFonts w:hint="eastAsia" w:ascii="方正仿宋_GB2312" w:hAnsi="方正仿宋_GB2312" w:eastAsia="方正仿宋_GB2312" w:cs="方正仿宋_GB2312"/>
          <w:sz w:val="21"/>
        </w:rPr>
      </w:pPr>
      <w:r>
        <w:rPr>
          <w:rFonts w:hint="eastAsia" w:ascii="方正仿宋_GB2312" w:hAnsi="方正仿宋_GB2312" w:eastAsia="方正仿宋_GB2312" w:cs="方正仿宋_GB2312"/>
          <w:sz w:val="21"/>
          <w:lang w:val="en-US" w:eastAsia="zh-CN"/>
        </w:rPr>
        <w:t xml:space="preserve">    </w:t>
      </w:r>
      <w:r>
        <w:rPr>
          <w:rFonts w:hint="eastAsia" w:ascii="方正仿宋_GB2312" w:hAnsi="方正仿宋_GB2312" w:eastAsia="方正仿宋_GB2312" w:cs="方正仿宋_GB2312"/>
          <w:sz w:val="21"/>
        </w:rPr>
        <w:t>2</w:t>
      </w:r>
      <w:r>
        <w:rPr>
          <w:rFonts w:hint="eastAsia" w:ascii="方正仿宋_GB2312" w:hAnsi="方正仿宋_GB2312" w:eastAsia="方正仿宋_GB2312" w:cs="方正仿宋_GB2312"/>
          <w:sz w:val="21"/>
          <w:lang w:val="en-US" w:eastAsia="zh-CN"/>
        </w:rPr>
        <w:t>2</w:t>
      </w:r>
      <w:r>
        <w:rPr>
          <w:rFonts w:hint="eastAsia" w:ascii="方正仿宋_GB2312" w:hAnsi="方正仿宋_GB2312" w:eastAsia="方正仿宋_GB2312" w:cs="方正仿宋_GB2312"/>
          <w:sz w:val="21"/>
        </w:rPr>
        <w:t>.2</w:t>
      </w:r>
      <w:r>
        <w:rPr>
          <w:rFonts w:hint="eastAsia" w:ascii="方正仿宋_GB2312" w:hAnsi="方正仿宋_GB2312" w:eastAsia="方正仿宋_GB2312" w:cs="方正仿宋_GB2312"/>
          <w:sz w:val="21"/>
          <w:lang w:val="en-US" w:eastAsia="zh-CN"/>
        </w:rPr>
        <w:t xml:space="preserve"> </w:t>
      </w:r>
      <w:r>
        <w:rPr>
          <w:rFonts w:hint="eastAsia" w:ascii="方正仿宋_GB2312" w:hAnsi="方正仿宋_GB2312" w:eastAsia="方正仿宋_GB2312" w:cs="方正仿宋_GB2312"/>
          <w:sz w:val="21"/>
        </w:rPr>
        <w:t>一方当事人变更名称、</w:t>
      </w:r>
      <w:r>
        <w:rPr>
          <w:rFonts w:hint="eastAsia" w:ascii="方正仿宋_GB2312" w:hAnsi="方正仿宋_GB2312" w:eastAsia="方正仿宋_GB2312" w:cs="方正仿宋_GB2312"/>
          <w:sz w:val="21"/>
          <w:lang w:eastAsia="zh-CN"/>
        </w:rPr>
        <w:t>住所</w:t>
      </w:r>
      <w:r>
        <w:rPr>
          <w:rFonts w:hint="eastAsia" w:ascii="方正仿宋_GB2312" w:hAnsi="方正仿宋_GB2312" w:eastAsia="方正仿宋_GB2312" w:cs="方正仿宋_GB2312"/>
          <w:sz w:val="21"/>
        </w:rPr>
        <w:t>、联系人、联系电话或电子邮箱</w:t>
      </w:r>
      <w:r>
        <w:rPr>
          <w:rFonts w:hint="eastAsia" w:ascii="方正仿宋_GB2312" w:hAnsi="方正仿宋_GB2312" w:eastAsia="方正仿宋_GB2312" w:cs="方正仿宋_GB2312"/>
          <w:sz w:val="21"/>
          <w:lang w:eastAsia="zh-CN"/>
        </w:rPr>
        <w:t>等信息</w:t>
      </w:r>
      <w:r>
        <w:rPr>
          <w:rFonts w:hint="eastAsia" w:ascii="方正仿宋_GB2312" w:hAnsi="方正仿宋_GB2312" w:eastAsia="方正仿宋_GB2312" w:cs="方正仿宋_GB2312"/>
          <w:sz w:val="21"/>
        </w:rPr>
        <w:t>的，应当在变更后3日内及时书面通知对方，对方实际收到变更通知前的送达仍为有效送达。</w:t>
      </w:r>
    </w:p>
    <w:p w14:paraId="164A35B6">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2</w:t>
      </w:r>
      <w:r>
        <w:rPr>
          <w:rFonts w:hint="eastAsia" w:ascii="方正仿宋_GB2312" w:hAnsi="方正仿宋_GB2312" w:eastAsia="方正仿宋_GB2312" w:cs="方正仿宋_GB2312"/>
          <w:color w:val="auto"/>
          <w:szCs w:val="21"/>
          <w:highlight w:val="none"/>
          <w:lang w:val="en-US" w:eastAsia="zh-CN"/>
        </w:rPr>
        <w:t>2</w:t>
      </w: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val="en-US" w:eastAsia="zh-CN"/>
        </w:rPr>
        <w:t>3</w:t>
      </w:r>
      <w:r>
        <w:rPr>
          <w:rFonts w:hint="eastAsia" w:ascii="方正仿宋_GB2312" w:hAnsi="方正仿宋_GB2312" w:eastAsia="方正仿宋_GB2312" w:cs="方正仿宋_GB2312"/>
          <w:color w:val="auto"/>
          <w:szCs w:val="21"/>
          <w:highlight w:val="none"/>
        </w:rPr>
        <w:t>本合同一方给另一方的通知均应采用书面形式，传真或快递送到本合同中规定的对方的地址和办理签收手续。</w:t>
      </w:r>
    </w:p>
    <w:p w14:paraId="2DFCCB13">
      <w:pPr>
        <w:adjustRightInd w:val="0"/>
        <w:snapToGrid w:val="0"/>
        <w:spacing w:before="0" w:line="400" w:lineRule="exact"/>
        <w:ind w:firstLine="420" w:firstLineChars="200"/>
        <w:jc w:val="left"/>
        <w:rPr>
          <w:rFonts w:hint="eastAsia" w:ascii="方正仿宋_GB2312" w:hAnsi="方正仿宋_GB2312" w:eastAsia="方正仿宋_GB2312" w:cs="方正仿宋_GB2312"/>
          <w:color w:val="auto"/>
          <w:szCs w:val="21"/>
          <w:highlight w:val="none"/>
        </w:rPr>
      </w:pPr>
      <w:r>
        <w:rPr>
          <w:rFonts w:hint="eastAsia" w:ascii="方正仿宋_GB2312" w:hAnsi="方正仿宋_GB2312" w:eastAsia="方正仿宋_GB2312" w:cs="方正仿宋_GB2312"/>
          <w:color w:val="auto"/>
          <w:szCs w:val="21"/>
          <w:highlight w:val="none"/>
        </w:rPr>
        <w:t>2</w:t>
      </w:r>
      <w:r>
        <w:rPr>
          <w:rFonts w:hint="eastAsia" w:ascii="方正仿宋_GB2312" w:hAnsi="方正仿宋_GB2312" w:eastAsia="方正仿宋_GB2312" w:cs="方正仿宋_GB2312"/>
          <w:color w:val="auto"/>
          <w:szCs w:val="21"/>
          <w:highlight w:val="none"/>
          <w:lang w:val="en-US" w:eastAsia="zh-CN"/>
        </w:rPr>
        <w:t>2</w:t>
      </w:r>
      <w:r>
        <w:rPr>
          <w:rFonts w:hint="eastAsia" w:ascii="方正仿宋_GB2312" w:hAnsi="方正仿宋_GB2312" w:eastAsia="方正仿宋_GB2312" w:cs="方正仿宋_GB2312"/>
          <w:color w:val="auto"/>
          <w:szCs w:val="21"/>
          <w:highlight w:val="none"/>
        </w:rPr>
        <w:t>.</w:t>
      </w:r>
      <w:r>
        <w:rPr>
          <w:rFonts w:hint="eastAsia" w:ascii="方正仿宋_GB2312" w:hAnsi="方正仿宋_GB2312" w:eastAsia="方正仿宋_GB2312" w:cs="方正仿宋_GB2312"/>
          <w:color w:val="auto"/>
          <w:szCs w:val="21"/>
          <w:highlight w:val="none"/>
          <w:lang w:val="en-US" w:eastAsia="zh-CN"/>
        </w:rPr>
        <w:t>4</w:t>
      </w:r>
      <w:r>
        <w:rPr>
          <w:rFonts w:hint="eastAsia" w:ascii="方正仿宋_GB2312" w:hAnsi="方正仿宋_GB2312" w:eastAsia="方正仿宋_GB2312" w:cs="方正仿宋_GB2312"/>
          <w:color w:val="auto"/>
          <w:szCs w:val="21"/>
          <w:highlight w:val="none"/>
        </w:rPr>
        <w:t>通知以送达之日或通知书中规定的生效之日起生效，两者中以较迟之日为准。</w:t>
      </w:r>
    </w:p>
    <w:p w14:paraId="1CE8A90F">
      <w:pPr>
        <w:numPr>
          <w:ilvl w:val="0"/>
          <w:numId w:val="10"/>
        </w:numPr>
        <w:adjustRightInd w:val="0"/>
        <w:snapToGrid w:val="0"/>
        <w:spacing w:before="0" w:line="400" w:lineRule="exact"/>
        <w:jc w:val="left"/>
        <w:rPr>
          <w:rFonts w:hint="eastAsia" w:ascii="方正仿宋_GB2312" w:hAnsi="方正仿宋_GB2312" w:eastAsia="方正仿宋_GB2312" w:cs="方正仿宋_GB2312"/>
          <w:b/>
          <w:bCs/>
          <w:color w:val="auto"/>
          <w:sz w:val="24"/>
          <w:highlight w:val="none"/>
        </w:rPr>
      </w:pPr>
      <w:r>
        <w:rPr>
          <w:rFonts w:hint="eastAsia" w:ascii="方正仿宋_GB2312" w:hAnsi="方正仿宋_GB2312" w:eastAsia="方正仿宋_GB2312" w:cs="方正仿宋_GB2312"/>
          <w:b/>
          <w:bCs/>
          <w:color w:val="auto"/>
          <w:sz w:val="24"/>
          <w:highlight w:val="none"/>
        </w:rPr>
        <w:t>合同未尽事项</w:t>
      </w:r>
    </w:p>
    <w:p w14:paraId="6634320B">
      <w:pPr>
        <w:adjustRightInd w:val="0"/>
        <w:snapToGrid w:val="0"/>
        <w:spacing w:before="0" w:line="400" w:lineRule="exact"/>
        <w:ind w:firstLine="420" w:firstLineChars="200"/>
        <w:jc w:val="left"/>
        <w:rPr>
          <w:rFonts w:hint="eastAsia" w:ascii="方正仿宋_GB2312" w:hAnsi="方正仿宋_GB2312" w:eastAsia="方正仿宋_GB2312" w:cs="方正仿宋_GB2312"/>
          <w:bCs/>
          <w:color w:val="auto"/>
          <w:szCs w:val="21"/>
          <w:highlight w:val="none"/>
        </w:rPr>
      </w:pPr>
      <w:r>
        <w:rPr>
          <w:rFonts w:hint="eastAsia" w:ascii="方正仿宋_GB2312" w:hAnsi="方正仿宋_GB2312" w:eastAsia="方正仿宋_GB2312" w:cs="方正仿宋_GB2312"/>
          <w:bCs/>
          <w:color w:val="auto"/>
          <w:szCs w:val="21"/>
          <w:highlight w:val="none"/>
        </w:rPr>
        <w:t>2</w:t>
      </w:r>
      <w:r>
        <w:rPr>
          <w:rFonts w:hint="eastAsia" w:ascii="方正仿宋_GB2312" w:hAnsi="方正仿宋_GB2312" w:eastAsia="方正仿宋_GB2312" w:cs="方正仿宋_GB2312"/>
          <w:bCs/>
          <w:color w:val="auto"/>
          <w:szCs w:val="21"/>
          <w:highlight w:val="none"/>
          <w:lang w:val="en-US" w:eastAsia="zh-CN"/>
        </w:rPr>
        <w:t>3</w:t>
      </w:r>
      <w:r>
        <w:rPr>
          <w:rFonts w:hint="eastAsia" w:ascii="方正仿宋_GB2312" w:hAnsi="方正仿宋_GB2312" w:eastAsia="方正仿宋_GB2312" w:cs="方正仿宋_GB2312"/>
          <w:bCs/>
          <w:color w:val="auto"/>
          <w:szCs w:val="21"/>
          <w:highlight w:val="none"/>
        </w:rPr>
        <w:t>.1合同未尽事项见</w:t>
      </w:r>
      <w:r>
        <w:rPr>
          <w:rFonts w:hint="eastAsia" w:ascii="方正仿宋_GB2312" w:hAnsi="方正仿宋_GB2312" w:eastAsia="方正仿宋_GB2312" w:cs="方正仿宋_GB2312"/>
          <w:b/>
          <w:color w:val="auto"/>
          <w:szCs w:val="21"/>
          <w:highlight w:val="none"/>
        </w:rPr>
        <w:t>【政府采购合同专用条款】</w:t>
      </w:r>
      <w:r>
        <w:rPr>
          <w:rFonts w:hint="eastAsia" w:ascii="方正仿宋_GB2312" w:hAnsi="方正仿宋_GB2312" w:eastAsia="方正仿宋_GB2312" w:cs="方正仿宋_GB2312"/>
          <w:bCs/>
          <w:color w:val="auto"/>
          <w:szCs w:val="21"/>
          <w:highlight w:val="none"/>
        </w:rPr>
        <w:t>。</w:t>
      </w:r>
    </w:p>
    <w:p w14:paraId="4329567D">
      <w:pPr>
        <w:adjustRightInd w:val="0"/>
        <w:snapToGrid w:val="0"/>
        <w:spacing w:line="400" w:lineRule="exact"/>
        <w:ind w:firstLine="0" w:firstLineChars="0"/>
        <w:jc w:val="lef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bCs/>
          <w:color w:val="auto"/>
          <w:szCs w:val="21"/>
          <w:highlight w:val="none"/>
          <w:lang w:val="en-US" w:eastAsia="zh-CN"/>
        </w:rPr>
        <w:t xml:space="preserve">    23.2 合同附件与合同正文具有同等的法律效力。</w:t>
      </w:r>
      <w:bookmarkStart w:id="52" w:name="_Toc20313"/>
    </w:p>
    <w:p w14:paraId="35D7D4DF">
      <w:pPr>
        <w:adjustRightInd w:val="0"/>
        <w:snapToGrid w:val="0"/>
        <w:jc w:val="center"/>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br w:type="page"/>
      </w:r>
    </w:p>
    <w:p w14:paraId="59278B6D">
      <w:pPr>
        <w:pStyle w:val="3"/>
        <w:adjustRightInd w:val="0"/>
        <w:snapToGrid w:val="0"/>
        <w:jc w:val="center"/>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第三节 政府采购合同专用条款</w:t>
      </w:r>
      <w:bookmarkEnd w:id="52"/>
    </w:p>
    <w:tbl>
      <w:tblPr>
        <w:tblStyle w:val="14"/>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0F6BE8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885C0F0">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4B66757B">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第1.2（</w:t>
            </w:r>
            <w:r>
              <w:rPr>
                <w:rFonts w:hint="eastAsia" w:ascii="方正仿宋_GB2312" w:hAnsi="方正仿宋_GB2312" w:eastAsia="方正仿宋_GB2312" w:cs="方正仿宋_GB2312"/>
                <w:szCs w:val="21"/>
                <w:lang w:val="en-US" w:eastAsia="zh-CN"/>
              </w:rPr>
              <w:t>6</w:t>
            </w:r>
            <w:r>
              <w:rPr>
                <w:rFonts w:hint="eastAsia" w:ascii="方正仿宋_GB2312" w:hAnsi="方正仿宋_GB2312" w:eastAsia="方正仿宋_GB2312" w:cs="方正仿宋_GB2312"/>
                <w:szCs w:val="21"/>
              </w:rPr>
              <w:t>）项</w:t>
            </w:r>
          </w:p>
        </w:tc>
        <w:tc>
          <w:tcPr>
            <w:tcW w:w="1742" w:type="dxa"/>
            <w:vAlign w:val="center"/>
          </w:tcPr>
          <w:p w14:paraId="7C6DB837">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eastAsia="zh-CN"/>
              </w:rPr>
              <w:t>联合体具体要求</w:t>
            </w:r>
          </w:p>
        </w:tc>
        <w:tc>
          <w:tcPr>
            <w:tcW w:w="5170" w:type="dxa"/>
            <w:vAlign w:val="center"/>
          </w:tcPr>
          <w:p w14:paraId="0F2C01EA">
            <w:pPr>
              <w:adjustRightInd w:val="0"/>
              <w:snapToGrid w:val="0"/>
              <w:jc w:val="left"/>
              <w:rPr>
                <w:rFonts w:hint="eastAsia" w:ascii="方正仿宋_GB2312" w:hAnsi="方正仿宋_GB2312" w:eastAsia="方正仿宋_GB2312" w:cs="方正仿宋_GB2312"/>
                <w:szCs w:val="21"/>
              </w:rPr>
            </w:pPr>
          </w:p>
        </w:tc>
      </w:tr>
      <w:tr w14:paraId="73E763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vAlign w:val="center"/>
          </w:tcPr>
          <w:p w14:paraId="23E3FC90">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3CD46688">
            <w:pPr>
              <w:adjustRightInd w:val="0"/>
              <w:snapToGrid w:val="0"/>
              <w:jc w:val="center"/>
              <w:rPr>
                <w:rFonts w:hint="eastAsia" w:ascii="方正仿宋_GB2312" w:hAnsi="方正仿宋_GB2312" w:eastAsia="方正仿宋_GB2312" w:cs="方正仿宋_GB2312"/>
                <w:kern w:val="2"/>
                <w:sz w:val="21"/>
                <w:szCs w:val="21"/>
                <w:lang w:val="en-US" w:eastAsia="zh-CN" w:bidi="ar-SA"/>
              </w:rPr>
            </w:pPr>
            <w:r>
              <w:rPr>
                <w:rFonts w:hint="eastAsia" w:ascii="方正仿宋_GB2312" w:hAnsi="方正仿宋_GB2312" w:eastAsia="方正仿宋_GB2312" w:cs="方正仿宋_GB2312"/>
                <w:szCs w:val="21"/>
              </w:rPr>
              <w:t>第1.2（</w:t>
            </w:r>
            <w:r>
              <w:rPr>
                <w:rFonts w:hint="eastAsia" w:ascii="方正仿宋_GB2312" w:hAnsi="方正仿宋_GB2312" w:eastAsia="方正仿宋_GB2312" w:cs="方正仿宋_GB2312"/>
                <w:szCs w:val="21"/>
                <w:lang w:val="en-US" w:eastAsia="zh-CN"/>
              </w:rPr>
              <w:t>7</w:t>
            </w:r>
            <w:r>
              <w:rPr>
                <w:rFonts w:hint="eastAsia" w:ascii="方正仿宋_GB2312" w:hAnsi="方正仿宋_GB2312" w:eastAsia="方正仿宋_GB2312" w:cs="方正仿宋_GB2312"/>
                <w:szCs w:val="21"/>
              </w:rPr>
              <w:t>）项</w:t>
            </w:r>
          </w:p>
        </w:tc>
        <w:tc>
          <w:tcPr>
            <w:tcW w:w="1742" w:type="dxa"/>
            <w:vAlign w:val="center"/>
          </w:tcPr>
          <w:p w14:paraId="6F6BEF9F">
            <w:pPr>
              <w:adjustRightInd w:val="0"/>
              <w:snapToGrid w:val="0"/>
              <w:jc w:val="left"/>
              <w:rPr>
                <w:rFonts w:hint="eastAsia" w:ascii="方正仿宋_GB2312" w:hAnsi="方正仿宋_GB2312" w:eastAsia="方正仿宋_GB2312" w:cs="方正仿宋_GB2312"/>
                <w:kern w:val="2"/>
                <w:sz w:val="21"/>
                <w:szCs w:val="21"/>
                <w:lang w:val="en-US" w:eastAsia="zh-CN" w:bidi="ar-SA"/>
              </w:rPr>
            </w:pPr>
            <w:r>
              <w:rPr>
                <w:rFonts w:hint="eastAsia" w:ascii="方正仿宋_GB2312" w:hAnsi="方正仿宋_GB2312" w:eastAsia="方正仿宋_GB2312" w:cs="方正仿宋_GB2312"/>
                <w:szCs w:val="21"/>
              </w:rPr>
              <w:t>其他术语解释</w:t>
            </w:r>
          </w:p>
        </w:tc>
        <w:tc>
          <w:tcPr>
            <w:tcW w:w="5170" w:type="dxa"/>
            <w:vAlign w:val="center"/>
          </w:tcPr>
          <w:p w14:paraId="6A176306">
            <w:pPr>
              <w:adjustRightInd w:val="0"/>
              <w:snapToGrid w:val="0"/>
              <w:jc w:val="left"/>
              <w:rPr>
                <w:rFonts w:hint="eastAsia" w:ascii="方正仿宋_GB2312" w:hAnsi="方正仿宋_GB2312" w:eastAsia="方正仿宋_GB2312" w:cs="方正仿宋_GB2312"/>
                <w:kern w:val="2"/>
                <w:sz w:val="21"/>
                <w:szCs w:val="21"/>
                <w:lang w:val="en-US" w:eastAsia="zh-CN" w:bidi="ar-SA"/>
              </w:rPr>
            </w:pPr>
          </w:p>
        </w:tc>
      </w:tr>
      <w:tr w14:paraId="62C27C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90DF41E">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6E0E9F8F">
            <w:pPr>
              <w:adjustRightInd w:val="0"/>
              <w:snapToGrid w:val="0"/>
              <w:jc w:val="center"/>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eastAsia="zh-CN"/>
              </w:rPr>
              <w:t>第</w:t>
            </w:r>
            <w:r>
              <w:rPr>
                <w:rFonts w:hint="eastAsia" w:ascii="方正仿宋_GB2312" w:hAnsi="方正仿宋_GB2312" w:eastAsia="方正仿宋_GB2312" w:cs="方正仿宋_GB2312"/>
                <w:szCs w:val="21"/>
                <w:lang w:val="en-US" w:eastAsia="zh-CN"/>
              </w:rPr>
              <w:t>4.4款</w:t>
            </w:r>
          </w:p>
        </w:tc>
        <w:tc>
          <w:tcPr>
            <w:tcW w:w="1742" w:type="dxa"/>
            <w:vAlign w:val="center"/>
          </w:tcPr>
          <w:p w14:paraId="03B02F14">
            <w:pPr>
              <w:adjustRightInd w:val="0"/>
              <w:snapToGrid w:val="0"/>
              <w:jc w:val="left"/>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履约验收中甲方提出异议或作出说明的期限</w:t>
            </w:r>
          </w:p>
        </w:tc>
        <w:tc>
          <w:tcPr>
            <w:tcW w:w="5170" w:type="dxa"/>
            <w:vAlign w:val="center"/>
          </w:tcPr>
          <w:p w14:paraId="4355B349">
            <w:pPr>
              <w:adjustRightInd w:val="0"/>
              <w:snapToGrid w:val="0"/>
              <w:jc w:val="left"/>
              <w:rPr>
                <w:rFonts w:hint="eastAsia" w:ascii="方正仿宋_GB2312" w:hAnsi="方正仿宋_GB2312" w:eastAsia="方正仿宋_GB2312" w:cs="方正仿宋_GB2312"/>
                <w:kern w:val="2"/>
                <w:sz w:val="21"/>
                <w:szCs w:val="21"/>
                <w:lang w:val="en-US" w:eastAsia="zh-CN" w:bidi="ar-SA"/>
              </w:rPr>
            </w:pPr>
          </w:p>
        </w:tc>
      </w:tr>
      <w:tr w14:paraId="05B1B5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080A4E7C">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03DA2D51">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eastAsia="zh-CN"/>
              </w:rPr>
              <w:t>第</w:t>
            </w:r>
            <w:r>
              <w:rPr>
                <w:rFonts w:hint="eastAsia" w:ascii="方正仿宋_GB2312" w:hAnsi="方正仿宋_GB2312" w:eastAsia="方正仿宋_GB2312" w:cs="方正仿宋_GB2312"/>
                <w:szCs w:val="21"/>
                <w:lang w:val="en-US" w:eastAsia="zh-CN"/>
              </w:rPr>
              <w:t>4.6款</w:t>
            </w:r>
          </w:p>
        </w:tc>
        <w:tc>
          <w:tcPr>
            <w:tcW w:w="1742" w:type="dxa"/>
            <w:vAlign w:val="center"/>
          </w:tcPr>
          <w:p w14:paraId="6D305468">
            <w:pPr>
              <w:adjustRightInd w:val="0"/>
              <w:snapToGrid w:val="0"/>
              <w:jc w:val="left"/>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约定甲方承担的其他义务和责任</w:t>
            </w:r>
          </w:p>
        </w:tc>
        <w:tc>
          <w:tcPr>
            <w:tcW w:w="5170" w:type="dxa"/>
            <w:vAlign w:val="center"/>
          </w:tcPr>
          <w:p w14:paraId="69E132A0">
            <w:pPr>
              <w:adjustRightInd w:val="0"/>
              <w:snapToGrid w:val="0"/>
              <w:jc w:val="left"/>
              <w:rPr>
                <w:rFonts w:hint="eastAsia" w:ascii="方正仿宋_GB2312" w:hAnsi="方正仿宋_GB2312" w:eastAsia="方正仿宋_GB2312" w:cs="方正仿宋_GB2312"/>
                <w:kern w:val="2"/>
                <w:sz w:val="21"/>
                <w:szCs w:val="21"/>
                <w:lang w:val="en-US" w:eastAsia="zh-CN" w:bidi="ar-SA"/>
              </w:rPr>
            </w:pPr>
          </w:p>
        </w:tc>
      </w:tr>
      <w:tr w14:paraId="418E1E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3A31EC60">
            <w:pPr>
              <w:adjustRightInd w:val="0"/>
              <w:snapToGrid w:val="0"/>
              <w:jc w:val="center"/>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第二节</w:t>
            </w:r>
          </w:p>
          <w:p w14:paraId="5969EBD0">
            <w:pPr>
              <w:snapToGrid w:val="0"/>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szCs w:val="21"/>
                <w:lang w:eastAsia="zh-CN"/>
              </w:rPr>
              <w:t>第</w:t>
            </w:r>
            <w:r>
              <w:rPr>
                <w:rFonts w:hint="eastAsia" w:ascii="方正仿宋_GB2312" w:hAnsi="方正仿宋_GB2312" w:eastAsia="方正仿宋_GB2312" w:cs="方正仿宋_GB2312"/>
                <w:szCs w:val="21"/>
                <w:lang w:val="en-US" w:eastAsia="zh-CN"/>
              </w:rPr>
              <w:t>5.4款</w:t>
            </w:r>
          </w:p>
        </w:tc>
        <w:tc>
          <w:tcPr>
            <w:tcW w:w="1742" w:type="dxa"/>
            <w:vAlign w:val="center"/>
          </w:tcPr>
          <w:p w14:paraId="46EBF766">
            <w:pPr>
              <w:adjustRightInd w:val="0"/>
              <w:snapToGrid w:val="0"/>
              <w:jc w:val="left"/>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约定乙方承担的其他义务和责任</w:t>
            </w:r>
          </w:p>
        </w:tc>
        <w:tc>
          <w:tcPr>
            <w:tcW w:w="5170" w:type="dxa"/>
            <w:vAlign w:val="center"/>
          </w:tcPr>
          <w:p w14:paraId="5040D652">
            <w:pPr>
              <w:adjustRightInd w:val="0"/>
              <w:snapToGrid w:val="0"/>
              <w:jc w:val="left"/>
              <w:rPr>
                <w:rFonts w:hint="eastAsia" w:ascii="方正仿宋_GB2312" w:hAnsi="方正仿宋_GB2312" w:eastAsia="方正仿宋_GB2312" w:cs="方正仿宋_GB2312"/>
                <w:kern w:val="2"/>
                <w:sz w:val="21"/>
                <w:szCs w:val="21"/>
                <w:lang w:val="en-US" w:eastAsia="zh-CN" w:bidi="ar-SA"/>
              </w:rPr>
            </w:pPr>
          </w:p>
        </w:tc>
      </w:tr>
      <w:tr w14:paraId="6B6513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4224C484">
            <w:pPr>
              <w:adjustRightInd w:val="0"/>
              <w:snapToGrid w:val="0"/>
              <w:jc w:val="center"/>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第二节</w:t>
            </w:r>
          </w:p>
          <w:p w14:paraId="4A2CAFE6">
            <w:pPr>
              <w:snapToGrid w:val="0"/>
              <w:jc w:val="center"/>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第</w:t>
            </w:r>
            <w:r>
              <w:rPr>
                <w:rFonts w:hint="eastAsia" w:ascii="方正仿宋_GB2312" w:hAnsi="方正仿宋_GB2312" w:eastAsia="方正仿宋_GB2312" w:cs="方正仿宋_GB2312"/>
                <w:szCs w:val="21"/>
                <w:lang w:val="en-US" w:eastAsia="zh-CN"/>
              </w:rPr>
              <w:t>6.1款</w:t>
            </w:r>
          </w:p>
        </w:tc>
        <w:tc>
          <w:tcPr>
            <w:tcW w:w="1742" w:type="dxa"/>
            <w:vAlign w:val="center"/>
          </w:tcPr>
          <w:p w14:paraId="5B07B2A2">
            <w:pPr>
              <w:adjustRightInd w:val="0"/>
              <w:snapToGrid w:val="0"/>
              <w:jc w:val="left"/>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履行合同义务的顺序</w:t>
            </w:r>
          </w:p>
        </w:tc>
        <w:tc>
          <w:tcPr>
            <w:tcW w:w="5170" w:type="dxa"/>
            <w:vAlign w:val="center"/>
          </w:tcPr>
          <w:p w14:paraId="0177AC0C">
            <w:pPr>
              <w:adjustRightInd w:val="0"/>
              <w:snapToGrid w:val="0"/>
              <w:jc w:val="left"/>
              <w:rPr>
                <w:rFonts w:hint="eastAsia" w:ascii="方正仿宋_GB2312" w:hAnsi="方正仿宋_GB2312" w:eastAsia="方正仿宋_GB2312" w:cs="方正仿宋_GB2312"/>
                <w:kern w:val="2"/>
                <w:sz w:val="21"/>
                <w:szCs w:val="21"/>
                <w:lang w:val="en-US" w:eastAsia="zh-CN" w:bidi="ar-SA"/>
              </w:rPr>
            </w:pPr>
          </w:p>
        </w:tc>
      </w:tr>
      <w:tr w14:paraId="5A27D3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vAlign w:val="center"/>
          </w:tcPr>
          <w:p w14:paraId="06B50492">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291056E2">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w:t>
            </w:r>
            <w:r>
              <w:rPr>
                <w:rFonts w:hint="eastAsia" w:ascii="方正仿宋_GB2312" w:hAnsi="方正仿宋_GB2312" w:eastAsia="方正仿宋_GB2312" w:cs="方正仿宋_GB2312"/>
                <w:szCs w:val="21"/>
                <w:lang w:val="en-US" w:eastAsia="zh-CN"/>
              </w:rPr>
              <w:t>7</w:t>
            </w:r>
            <w:r>
              <w:rPr>
                <w:rFonts w:hint="eastAsia" w:ascii="方正仿宋_GB2312" w:hAnsi="方正仿宋_GB2312" w:eastAsia="方正仿宋_GB2312" w:cs="方正仿宋_GB2312"/>
                <w:szCs w:val="21"/>
              </w:rPr>
              <w:t>.1</w:t>
            </w:r>
            <w:r>
              <w:rPr>
                <w:rFonts w:hint="eastAsia" w:ascii="方正仿宋_GB2312" w:hAnsi="方正仿宋_GB2312" w:eastAsia="方正仿宋_GB2312" w:cs="方正仿宋_GB2312"/>
                <w:szCs w:val="21"/>
                <w:lang w:val="en-US" w:eastAsia="zh-CN"/>
              </w:rPr>
              <w:t>款</w:t>
            </w:r>
          </w:p>
        </w:tc>
        <w:tc>
          <w:tcPr>
            <w:tcW w:w="1742" w:type="dxa"/>
            <w:vAlign w:val="center"/>
          </w:tcPr>
          <w:p w14:paraId="1986C069">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包装</w:t>
            </w:r>
            <w:r>
              <w:rPr>
                <w:rFonts w:hint="eastAsia" w:ascii="方正仿宋_GB2312" w:hAnsi="方正仿宋_GB2312" w:eastAsia="方正仿宋_GB2312" w:cs="方正仿宋_GB2312"/>
                <w:szCs w:val="21"/>
                <w:lang w:eastAsia="zh-CN"/>
              </w:rPr>
              <w:t>特殊要求</w:t>
            </w:r>
          </w:p>
        </w:tc>
        <w:tc>
          <w:tcPr>
            <w:tcW w:w="5170" w:type="dxa"/>
            <w:vAlign w:val="center"/>
          </w:tcPr>
          <w:p w14:paraId="118E686F">
            <w:pPr>
              <w:rPr>
                <w:rFonts w:hint="eastAsia" w:ascii="方正仿宋_GB2312" w:hAnsi="方正仿宋_GB2312" w:eastAsia="方正仿宋_GB2312" w:cs="方正仿宋_GB2312"/>
              </w:rPr>
            </w:pPr>
          </w:p>
        </w:tc>
      </w:tr>
      <w:tr w14:paraId="24EAE4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vAlign w:val="center"/>
          </w:tcPr>
          <w:p w14:paraId="08EDC45D">
            <w:pPr>
              <w:adjustRightInd w:val="0"/>
              <w:snapToGrid w:val="0"/>
              <w:jc w:val="center"/>
              <w:rPr>
                <w:rFonts w:hint="eastAsia" w:ascii="方正仿宋_GB2312" w:hAnsi="方正仿宋_GB2312" w:eastAsia="方正仿宋_GB2312" w:cs="方正仿宋_GB2312"/>
                <w:szCs w:val="21"/>
              </w:rPr>
            </w:pPr>
          </w:p>
        </w:tc>
        <w:tc>
          <w:tcPr>
            <w:tcW w:w="1742" w:type="dxa"/>
            <w:vAlign w:val="center"/>
          </w:tcPr>
          <w:p w14:paraId="5CE578FE">
            <w:pPr>
              <w:adjustRightInd w:val="0"/>
              <w:snapToGrid w:val="0"/>
              <w:jc w:val="left"/>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指定现场</w:t>
            </w:r>
          </w:p>
        </w:tc>
        <w:tc>
          <w:tcPr>
            <w:tcW w:w="5170" w:type="dxa"/>
            <w:vAlign w:val="center"/>
          </w:tcPr>
          <w:p w14:paraId="1AB7CC0E">
            <w:pPr>
              <w:rPr>
                <w:rFonts w:hint="eastAsia" w:ascii="方正仿宋_GB2312" w:hAnsi="方正仿宋_GB2312" w:eastAsia="方正仿宋_GB2312" w:cs="方正仿宋_GB2312"/>
              </w:rPr>
            </w:pPr>
          </w:p>
        </w:tc>
      </w:tr>
      <w:tr w14:paraId="718AC8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vAlign w:val="center"/>
          </w:tcPr>
          <w:p w14:paraId="04666824">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1D608EBC">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w:t>
            </w:r>
            <w:r>
              <w:rPr>
                <w:rFonts w:hint="eastAsia" w:ascii="方正仿宋_GB2312" w:hAnsi="方正仿宋_GB2312" w:eastAsia="方正仿宋_GB2312" w:cs="方正仿宋_GB2312"/>
                <w:szCs w:val="21"/>
                <w:lang w:val="en-US" w:eastAsia="zh-CN"/>
              </w:rPr>
              <w:t>7</w:t>
            </w:r>
            <w:r>
              <w:rPr>
                <w:rFonts w:hint="eastAsia" w:ascii="方正仿宋_GB2312" w:hAnsi="方正仿宋_GB2312" w:eastAsia="方正仿宋_GB2312" w:cs="方正仿宋_GB2312"/>
                <w:szCs w:val="21"/>
              </w:rPr>
              <w:t>.2</w:t>
            </w:r>
            <w:r>
              <w:rPr>
                <w:rFonts w:hint="eastAsia" w:ascii="方正仿宋_GB2312" w:hAnsi="方正仿宋_GB2312" w:eastAsia="方正仿宋_GB2312" w:cs="方正仿宋_GB2312"/>
                <w:szCs w:val="21"/>
                <w:lang w:val="en-US" w:eastAsia="zh-CN"/>
              </w:rPr>
              <w:t>款</w:t>
            </w:r>
          </w:p>
        </w:tc>
        <w:tc>
          <w:tcPr>
            <w:tcW w:w="1742" w:type="dxa"/>
            <w:vAlign w:val="center"/>
          </w:tcPr>
          <w:p w14:paraId="2C1D2DBA">
            <w:pPr>
              <w:adjustRightInd w:val="0"/>
              <w:snapToGrid w:val="0"/>
              <w:jc w:val="left"/>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运输特殊要求</w:t>
            </w:r>
          </w:p>
        </w:tc>
        <w:tc>
          <w:tcPr>
            <w:tcW w:w="5170" w:type="dxa"/>
            <w:vAlign w:val="center"/>
          </w:tcPr>
          <w:p w14:paraId="6E6AADC0">
            <w:pPr>
              <w:rPr>
                <w:rFonts w:hint="eastAsia" w:ascii="方正仿宋_GB2312" w:hAnsi="方正仿宋_GB2312" w:eastAsia="方正仿宋_GB2312" w:cs="方正仿宋_GB2312"/>
              </w:rPr>
            </w:pPr>
          </w:p>
        </w:tc>
      </w:tr>
      <w:tr w14:paraId="41F3DE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Align w:val="center"/>
          </w:tcPr>
          <w:p w14:paraId="7AC335C7">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1F4459B4">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w:t>
            </w:r>
            <w:r>
              <w:rPr>
                <w:rFonts w:hint="eastAsia" w:ascii="方正仿宋_GB2312" w:hAnsi="方正仿宋_GB2312" w:eastAsia="方正仿宋_GB2312" w:cs="方正仿宋_GB2312"/>
                <w:szCs w:val="21"/>
                <w:lang w:val="en-US" w:eastAsia="zh-CN"/>
              </w:rPr>
              <w:t>7</w:t>
            </w:r>
            <w:r>
              <w:rPr>
                <w:rFonts w:hint="eastAsia" w:ascii="方正仿宋_GB2312" w:hAnsi="方正仿宋_GB2312" w:eastAsia="方正仿宋_GB2312" w:cs="方正仿宋_GB2312"/>
                <w:szCs w:val="21"/>
              </w:rPr>
              <w:t>.3</w:t>
            </w:r>
            <w:r>
              <w:rPr>
                <w:rFonts w:hint="eastAsia" w:ascii="方正仿宋_GB2312" w:hAnsi="方正仿宋_GB2312" w:eastAsia="方正仿宋_GB2312" w:cs="方正仿宋_GB2312"/>
                <w:szCs w:val="21"/>
                <w:lang w:val="en-US" w:eastAsia="zh-CN"/>
              </w:rPr>
              <w:t>款</w:t>
            </w:r>
          </w:p>
        </w:tc>
        <w:tc>
          <w:tcPr>
            <w:tcW w:w="1742" w:type="dxa"/>
            <w:vAlign w:val="center"/>
          </w:tcPr>
          <w:p w14:paraId="14D34F85">
            <w:pPr>
              <w:adjustRightInd w:val="0"/>
              <w:snapToGrid w:val="0"/>
              <w:jc w:val="left"/>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保险要求</w:t>
            </w:r>
          </w:p>
        </w:tc>
        <w:tc>
          <w:tcPr>
            <w:tcW w:w="5170" w:type="dxa"/>
            <w:vAlign w:val="center"/>
          </w:tcPr>
          <w:p w14:paraId="5DEE4A14">
            <w:pPr>
              <w:rPr>
                <w:rFonts w:hint="eastAsia" w:ascii="方正仿宋_GB2312" w:hAnsi="方正仿宋_GB2312" w:eastAsia="方正仿宋_GB2312" w:cs="方正仿宋_GB2312"/>
              </w:rPr>
            </w:pPr>
          </w:p>
        </w:tc>
      </w:tr>
      <w:tr w14:paraId="7632A3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00FB1FC">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7A4D3BE8">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w:t>
            </w:r>
            <w:r>
              <w:rPr>
                <w:rFonts w:hint="eastAsia" w:ascii="方正仿宋_GB2312" w:hAnsi="方正仿宋_GB2312" w:eastAsia="方正仿宋_GB2312" w:cs="方正仿宋_GB2312"/>
                <w:szCs w:val="21"/>
                <w:lang w:val="en-US" w:eastAsia="zh-CN"/>
              </w:rPr>
              <w:t>8</w:t>
            </w:r>
            <w:r>
              <w:rPr>
                <w:rFonts w:hint="eastAsia" w:ascii="方正仿宋_GB2312" w:hAnsi="方正仿宋_GB2312" w:eastAsia="方正仿宋_GB2312" w:cs="方正仿宋_GB2312"/>
                <w:szCs w:val="21"/>
              </w:rPr>
              <w:t>.2（1）项</w:t>
            </w:r>
          </w:p>
        </w:tc>
        <w:tc>
          <w:tcPr>
            <w:tcW w:w="1742" w:type="dxa"/>
            <w:vAlign w:val="center"/>
          </w:tcPr>
          <w:p w14:paraId="36E2D159">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质量保证期</w:t>
            </w:r>
          </w:p>
        </w:tc>
        <w:tc>
          <w:tcPr>
            <w:tcW w:w="5170" w:type="dxa"/>
            <w:vAlign w:val="center"/>
          </w:tcPr>
          <w:p w14:paraId="52CD9F7D">
            <w:pPr>
              <w:autoSpaceDE w:val="0"/>
              <w:autoSpaceDN w:val="0"/>
              <w:adjustRightInd w:val="0"/>
              <w:snapToGrid w:val="0"/>
              <w:ind w:firstLine="420" w:firstLineChars="200"/>
              <w:jc w:val="left"/>
              <w:rPr>
                <w:rFonts w:hint="eastAsia" w:ascii="方正仿宋_GB2312" w:hAnsi="方正仿宋_GB2312" w:eastAsia="方正仿宋_GB2312" w:cs="方正仿宋_GB2312"/>
                <w:szCs w:val="21"/>
              </w:rPr>
            </w:pPr>
          </w:p>
        </w:tc>
      </w:tr>
      <w:tr w14:paraId="0C92B0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7CF22A31">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1A2165E8">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w:t>
            </w:r>
            <w:r>
              <w:rPr>
                <w:rFonts w:hint="eastAsia" w:ascii="方正仿宋_GB2312" w:hAnsi="方正仿宋_GB2312" w:eastAsia="方正仿宋_GB2312" w:cs="方正仿宋_GB2312"/>
                <w:szCs w:val="21"/>
                <w:lang w:val="en-US" w:eastAsia="zh-CN"/>
              </w:rPr>
              <w:t>8</w:t>
            </w:r>
            <w:r>
              <w:rPr>
                <w:rFonts w:hint="eastAsia" w:ascii="方正仿宋_GB2312" w:hAnsi="方正仿宋_GB2312" w:eastAsia="方正仿宋_GB2312" w:cs="方正仿宋_GB2312"/>
                <w:szCs w:val="21"/>
              </w:rPr>
              <w:t>.2（3）项</w:t>
            </w:r>
          </w:p>
        </w:tc>
        <w:tc>
          <w:tcPr>
            <w:tcW w:w="1742" w:type="dxa"/>
            <w:vAlign w:val="center"/>
          </w:tcPr>
          <w:p w14:paraId="2420AF40">
            <w:pPr>
              <w:adjustRightInd w:val="0"/>
              <w:snapToGrid w:val="0"/>
              <w:jc w:val="left"/>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lang w:eastAsia="zh-CN"/>
              </w:rPr>
              <w:t>货物质量缺陷</w:t>
            </w:r>
          </w:p>
          <w:p w14:paraId="517EBC04">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响应时间</w:t>
            </w:r>
          </w:p>
        </w:tc>
        <w:tc>
          <w:tcPr>
            <w:tcW w:w="5170" w:type="dxa"/>
            <w:vAlign w:val="center"/>
          </w:tcPr>
          <w:p w14:paraId="6F64056B">
            <w:pPr>
              <w:adjustRightInd w:val="0"/>
              <w:snapToGrid w:val="0"/>
              <w:jc w:val="left"/>
              <w:rPr>
                <w:rFonts w:hint="eastAsia" w:ascii="方正仿宋_GB2312" w:hAnsi="方正仿宋_GB2312" w:eastAsia="方正仿宋_GB2312" w:cs="方正仿宋_GB2312"/>
                <w:szCs w:val="21"/>
              </w:rPr>
            </w:pPr>
          </w:p>
        </w:tc>
      </w:tr>
      <w:tr w14:paraId="433298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841A1C9">
            <w:pPr>
              <w:snapToGrid w:val="0"/>
              <w:jc w:val="center"/>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val="en-US" w:eastAsia="zh-CN"/>
              </w:rPr>
              <w:t>第二节</w:t>
            </w:r>
          </w:p>
          <w:p w14:paraId="68126FD6">
            <w:pPr>
              <w:pStyle w:val="18"/>
              <w:ind w:firstLine="0" w:firstLineChars="0"/>
              <w:jc w:val="center"/>
              <w:rPr>
                <w:rFonts w:hint="eastAsia" w:ascii="方正仿宋_GB2312" w:hAnsi="方正仿宋_GB2312" w:eastAsia="方正仿宋_GB2312" w:cs="方正仿宋_GB2312"/>
                <w:lang w:val="en-US" w:eastAsia="zh-CN"/>
              </w:rPr>
            </w:pPr>
            <w:r>
              <w:rPr>
                <w:rFonts w:hint="eastAsia" w:ascii="方正仿宋_GB2312" w:hAnsi="方正仿宋_GB2312" w:eastAsia="方正仿宋_GB2312" w:cs="方正仿宋_GB2312"/>
                <w:szCs w:val="21"/>
                <w:lang w:val="en-US" w:eastAsia="zh-CN"/>
              </w:rPr>
              <w:t>第11.1款</w:t>
            </w:r>
          </w:p>
        </w:tc>
        <w:tc>
          <w:tcPr>
            <w:tcW w:w="1742" w:type="dxa"/>
            <w:vAlign w:val="center"/>
          </w:tcPr>
          <w:p w14:paraId="3F0B38DB">
            <w:pPr>
              <w:adjustRightInd w:val="0"/>
              <w:snapToGrid w:val="0"/>
              <w:jc w:val="both"/>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val="en-US" w:eastAsia="zh-CN"/>
              </w:rPr>
              <w:t>其他应当保密的信息</w:t>
            </w:r>
          </w:p>
        </w:tc>
        <w:tc>
          <w:tcPr>
            <w:tcW w:w="5170" w:type="dxa"/>
            <w:vAlign w:val="center"/>
          </w:tcPr>
          <w:p w14:paraId="0A91BB7F">
            <w:pPr>
              <w:adjustRightInd w:val="0"/>
              <w:snapToGrid w:val="0"/>
              <w:jc w:val="left"/>
              <w:rPr>
                <w:rFonts w:hint="eastAsia" w:ascii="方正仿宋_GB2312" w:hAnsi="方正仿宋_GB2312" w:eastAsia="方正仿宋_GB2312" w:cs="方正仿宋_GB2312"/>
                <w:szCs w:val="21"/>
              </w:rPr>
            </w:pPr>
          </w:p>
        </w:tc>
      </w:tr>
      <w:tr w14:paraId="04E46B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212C5B8D">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62B3E11B">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第1</w:t>
            </w:r>
            <w:r>
              <w:rPr>
                <w:rFonts w:hint="eastAsia" w:ascii="方正仿宋_GB2312" w:hAnsi="方正仿宋_GB2312" w:eastAsia="方正仿宋_GB2312" w:cs="方正仿宋_GB2312"/>
                <w:szCs w:val="21"/>
                <w:lang w:val="en-US" w:eastAsia="zh-CN"/>
              </w:rPr>
              <w:t>2</w:t>
            </w:r>
            <w:r>
              <w:rPr>
                <w:rFonts w:hint="eastAsia" w:ascii="方正仿宋_GB2312" w:hAnsi="方正仿宋_GB2312" w:eastAsia="方正仿宋_GB2312" w:cs="方正仿宋_GB2312"/>
                <w:szCs w:val="21"/>
              </w:rPr>
              <w:t>.2款</w:t>
            </w:r>
          </w:p>
        </w:tc>
        <w:tc>
          <w:tcPr>
            <w:tcW w:w="1742" w:type="dxa"/>
            <w:vAlign w:val="center"/>
          </w:tcPr>
          <w:p w14:paraId="1A1A18E4">
            <w:pPr>
              <w:adjustRightInd w:val="0"/>
              <w:snapToGrid w:val="0"/>
              <w:jc w:val="left"/>
              <w:rPr>
                <w:rFonts w:hint="eastAsia" w:ascii="方正仿宋_GB2312" w:hAnsi="方正仿宋_GB2312" w:eastAsia="方正仿宋_GB2312" w:cs="方正仿宋_GB2312"/>
                <w:szCs w:val="21"/>
                <w:lang w:eastAsia="zh-CN"/>
              </w:rPr>
            </w:pPr>
            <w:r>
              <w:rPr>
                <w:rFonts w:hint="eastAsia" w:ascii="方正仿宋_GB2312" w:hAnsi="方正仿宋_GB2312" w:eastAsia="方正仿宋_GB2312" w:cs="方正仿宋_GB2312"/>
                <w:szCs w:val="21"/>
              </w:rPr>
              <w:t>合同价款支付</w:t>
            </w:r>
            <w:r>
              <w:rPr>
                <w:rFonts w:hint="eastAsia" w:ascii="方正仿宋_GB2312" w:hAnsi="方正仿宋_GB2312" w:eastAsia="方正仿宋_GB2312" w:cs="方正仿宋_GB2312"/>
                <w:szCs w:val="21"/>
                <w:lang w:eastAsia="zh-CN"/>
              </w:rPr>
              <w:t>时间</w:t>
            </w:r>
          </w:p>
        </w:tc>
        <w:tc>
          <w:tcPr>
            <w:tcW w:w="5170" w:type="dxa"/>
            <w:vAlign w:val="center"/>
          </w:tcPr>
          <w:p w14:paraId="0B6FEF24">
            <w:pPr>
              <w:adjustRightInd w:val="0"/>
              <w:snapToGrid w:val="0"/>
              <w:jc w:val="left"/>
              <w:rPr>
                <w:rFonts w:hint="eastAsia" w:ascii="方正仿宋_GB2312" w:hAnsi="方正仿宋_GB2312" w:eastAsia="方正仿宋_GB2312" w:cs="方正仿宋_GB2312"/>
                <w:szCs w:val="21"/>
              </w:rPr>
            </w:pPr>
          </w:p>
        </w:tc>
      </w:tr>
      <w:tr w14:paraId="6E5458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vAlign w:val="center"/>
          </w:tcPr>
          <w:p w14:paraId="31F26A16">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2C60AAF3">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w:t>
            </w:r>
            <w:r>
              <w:rPr>
                <w:rFonts w:hint="eastAsia" w:ascii="方正仿宋_GB2312" w:hAnsi="方正仿宋_GB2312" w:eastAsia="方正仿宋_GB2312" w:cs="方正仿宋_GB2312"/>
                <w:szCs w:val="21"/>
                <w:lang w:val="en-US" w:eastAsia="zh-CN"/>
              </w:rPr>
              <w:t>13.2</w:t>
            </w:r>
            <w:r>
              <w:rPr>
                <w:rFonts w:hint="eastAsia" w:ascii="方正仿宋_GB2312" w:hAnsi="方正仿宋_GB2312" w:eastAsia="方正仿宋_GB2312" w:cs="方正仿宋_GB2312"/>
                <w:szCs w:val="21"/>
              </w:rPr>
              <w:t>款</w:t>
            </w:r>
          </w:p>
        </w:tc>
        <w:tc>
          <w:tcPr>
            <w:tcW w:w="1742" w:type="dxa"/>
            <w:vAlign w:val="center"/>
          </w:tcPr>
          <w:p w14:paraId="50D862B3">
            <w:pPr>
              <w:adjustRightInd w:val="0"/>
              <w:snapToGrid w:val="0"/>
              <w:jc w:val="left"/>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val="en-US" w:eastAsia="zh-CN"/>
              </w:rPr>
              <w:t>履约保证金不予退还的情形</w:t>
            </w:r>
          </w:p>
        </w:tc>
        <w:tc>
          <w:tcPr>
            <w:tcW w:w="5170" w:type="dxa"/>
            <w:vAlign w:val="center"/>
          </w:tcPr>
          <w:p w14:paraId="08D33274">
            <w:pPr>
              <w:adjustRightInd w:val="0"/>
              <w:snapToGrid w:val="0"/>
              <w:jc w:val="left"/>
              <w:rPr>
                <w:rFonts w:hint="eastAsia" w:ascii="方正仿宋_GB2312" w:hAnsi="方正仿宋_GB2312" w:eastAsia="方正仿宋_GB2312" w:cs="方正仿宋_GB2312"/>
                <w:szCs w:val="21"/>
              </w:rPr>
            </w:pPr>
          </w:p>
        </w:tc>
      </w:tr>
      <w:tr w14:paraId="1FB05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2A7B9A8D">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034CAAC9">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w:t>
            </w:r>
            <w:r>
              <w:rPr>
                <w:rFonts w:hint="eastAsia" w:ascii="方正仿宋_GB2312" w:hAnsi="方正仿宋_GB2312" w:eastAsia="方正仿宋_GB2312" w:cs="方正仿宋_GB2312"/>
                <w:szCs w:val="21"/>
                <w:lang w:val="en-US" w:eastAsia="zh-CN"/>
              </w:rPr>
              <w:t>13.3</w:t>
            </w:r>
            <w:r>
              <w:rPr>
                <w:rFonts w:hint="eastAsia" w:ascii="方正仿宋_GB2312" w:hAnsi="方正仿宋_GB2312" w:eastAsia="方正仿宋_GB2312" w:cs="方正仿宋_GB2312"/>
                <w:szCs w:val="21"/>
              </w:rPr>
              <w:t>款</w:t>
            </w:r>
          </w:p>
        </w:tc>
        <w:tc>
          <w:tcPr>
            <w:tcW w:w="1742" w:type="dxa"/>
            <w:vAlign w:val="center"/>
          </w:tcPr>
          <w:p w14:paraId="23DA54F7">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履约保证金退还时间及</w:t>
            </w:r>
            <w:r>
              <w:rPr>
                <w:rFonts w:hint="eastAsia" w:ascii="方正仿宋_GB2312" w:hAnsi="方正仿宋_GB2312" w:eastAsia="方正仿宋_GB2312" w:cs="方正仿宋_GB2312"/>
                <w:szCs w:val="21"/>
                <w:lang w:eastAsia="zh-CN"/>
              </w:rPr>
              <w:t>逾期退还的</w:t>
            </w:r>
            <w:r>
              <w:rPr>
                <w:rFonts w:hint="eastAsia" w:ascii="方正仿宋_GB2312" w:hAnsi="方正仿宋_GB2312" w:eastAsia="方正仿宋_GB2312" w:cs="方正仿宋_GB2312"/>
                <w:szCs w:val="21"/>
              </w:rPr>
              <w:t>违约金</w:t>
            </w:r>
          </w:p>
        </w:tc>
        <w:tc>
          <w:tcPr>
            <w:tcW w:w="5170" w:type="dxa"/>
            <w:vAlign w:val="center"/>
          </w:tcPr>
          <w:p w14:paraId="39A3A0C5">
            <w:pPr>
              <w:adjustRightInd w:val="0"/>
              <w:snapToGrid w:val="0"/>
              <w:jc w:val="left"/>
              <w:rPr>
                <w:rFonts w:hint="eastAsia" w:ascii="方正仿宋_GB2312" w:hAnsi="方正仿宋_GB2312" w:eastAsia="方正仿宋_GB2312" w:cs="方正仿宋_GB2312"/>
                <w:szCs w:val="21"/>
              </w:rPr>
            </w:pPr>
          </w:p>
        </w:tc>
      </w:tr>
      <w:tr w14:paraId="3C46E3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75B5BA34">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1A02D8F7">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第1</w:t>
            </w:r>
            <w:r>
              <w:rPr>
                <w:rFonts w:hint="eastAsia" w:ascii="方正仿宋_GB2312" w:hAnsi="方正仿宋_GB2312" w:eastAsia="方正仿宋_GB2312" w:cs="方正仿宋_GB2312"/>
                <w:szCs w:val="21"/>
                <w:lang w:val="en-US" w:eastAsia="zh-CN"/>
              </w:rPr>
              <w:t>4</w:t>
            </w:r>
            <w:r>
              <w:rPr>
                <w:rFonts w:hint="eastAsia" w:ascii="方正仿宋_GB2312" w:hAnsi="方正仿宋_GB2312" w:eastAsia="方正仿宋_GB2312" w:cs="方正仿宋_GB2312"/>
                <w:szCs w:val="21"/>
              </w:rPr>
              <w:t>.1（</w:t>
            </w:r>
            <w:r>
              <w:rPr>
                <w:rFonts w:hint="eastAsia" w:ascii="方正仿宋_GB2312" w:hAnsi="方正仿宋_GB2312" w:eastAsia="方正仿宋_GB2312" w:cs="方正仿宋_GB2312"/>
                <w:szCs w:val="21"/>
                <w:lang w:val="en-US" w:eastAsia="zh-CN"/>
              </w:rPr>
              <w:t>3</w:t>
            </w:r>
            <w:r>
              <w:rPr>
                <w:rFonts w:hint="eastAsia" w:ascii="方正仿宋_GB2312" w:hAnsi="方正仿宋_GB2312" w:eastAsia="方正仿宋_GB2312" w:cs="方正仿宋_GB2312"/>
                <w:szCs w:val="21"/>
              </w:rPr>
              <w:t>）项</w:t>
            </w:r>
          </w:p>
        </w:tc>
        <w:tc>
          <w:tcPr>
            <w:tcW w:w="1742" w:type="dxa"/>
            <w:vAlign w:val="center"/>
          </w:tcPr>
          <w:p w14:paraId="1E1807C2">
            <w:pPr>
              <w:adjustRightInd w:val="0"/>
              <w:snapToGrid w:val="0"/>
              <w:jc w:val="left"/>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val="en-US" w:eastAsia="zh-CN"/>
              </w:rPr>
              <w:t>运行监督、维修期限</w:t>
            </w:r>
          </w:p>
        </w:tc>
        <w:tc>
          <w:tcPr>
            <w:tcW w:w="5170" w:type="dxa"/>
            <w:vAlign w:val="center"/>
          </w:tcPr>
          <w:p w14:paraId="084AE6E1">
            <w:pPr>
              <w:adjustRightInd w:val="0"/>
              <w:snapToGrid w:val="0"/>
              <w:jc w:val="left"/>
              <w:rPr>
                <w:rFonts w:hint="eastAsia" w:ascii="方正仿宋_GB2312" w:hAnsi="方正仿宋_GB2312" w:eastAsia="方正仿宋_GB2312" w:cs="方正仿宋_GB2312"/>
                <w:szCs w:val="21"/>
              </w:rPr>
            </w:pPr>
          </w:p>
        </w:tc>
      </w:tr>
      <w:tr w14:paraId="523474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vAlign w:val="center"/>
          </w:tcPr>
          <w:p w14:paraId="178B2710">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2FF14A57">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第1</w:t>
            </w:r>
            <w:r>
              <w:rPr>
                <w:rFonts w:hint="eastAsia" w:ascii="方正仿宋_GB2312" w:hAnsi="方正仿宋_GB2312" w:eastAsia="方正仿宋_GB2312" w:cs="方正仿宋_GB2312"/>
                <w:szCs w:val="21"/>
                <w:lang w:val="en-US" w:eastAsia="zh-CN"/>
              </w:rPr>
              <w:t>4</w:t>
            </w:r>
            <w:r>
              <w:rPr>
                <w:rFonts w:hint="eastAsia" w:ascii="方正仿宋_GB2312" w:hAnsi="方正仿宋_GB2312" w:eastAsia="方正仿宋_GB2312" w:cs="方正仿宋_GB2312"/>
                <w:szCs w:val="21"/>
              </w:rPr>
              <w:t>.1（</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）项</w:t>
            </w:r>
          </w:p>
        </w:tc>
        <w:tc>
          <w:tcPr>
            <w:tcW w:w="1742" w:type="dxa"/>
            <w:vAlign w:val="center"/>
          </w:tcPr>
          <w:p w14:paraId="5ABE3F48">
            <w:pPr>
              <w:adjustRightInd w:val="0"/>
              <w:snapToGrid w:val="0"/>
              <w:jc w:val="left"/>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lang w:val="en-US" w:eastAsia="zh-CN"/>
              </w:rPr>
              <w:t>货物回收的约定</w:t>
            </w:r>
          </w:p>
        </w:tc>
        <w:tc>
          <w:tcPr>
            <w:tcW w:w="5170" w:type="dxa"/>
            <w:vAlign w:val="center"/>
          </w:tcPr>
          <w:p w14:paraId="5C35CEFA">
            <w:pPr>
              <w:adjustRightInd w:val="0"/>
              <w:snapToGrid w:val="0"/>
              <w:jc w:val="left"/>
              <w:rPr>
                <w:rFonts w:hint="eastAsia" w:ascii="方正仿宋_GB2312" w:hAnsi="方正仿宋_GB2312" w:eastAsia="方正仿宋_GB2312" w:cs="方正仿宋_GB2312"/>
                <w:szCs w:val="21"/>
              </w:rPr>
            </w:pPr>
          </w:p>
        </w:tc>
      </w:tr>
      <w:tr w14:paraId="74BC0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6E8E370">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6A865660">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第1</w:t>
            </w:r>
            <w:r>
              <w:rPr>
                <w:rFonts w:hint="eastAsia" w:ascii="方正仿宋_GB2312" w:hAnsi="方正仿宋_GB2312" w:eastAsia="方正仿宋_GB2312" w:cs="方正仿宋_GB2312"/>
                <w:szCs w:val="21"/>
                <w:lang w:val="en-US" w:eastAsia="zh-CN"/>
              </w:rPr>
              <w:t>4</w:t>
            </w:r>
            <w:r>
              <w:rPr>
                <w:rFonts w:hint="eastAsia" w:ascii="方正仿宋_GB2312" w:hAnsi="方正仿宋_GB2312" w:eastAsia="方正仿宋_GB2312" w:cs="方正仿宋_GB2312"/>
                <w:szCs w:val="21"/>
              </w:rPr>
              <w:t>.1（</w:t>
            </w:r>
            <w:r>
              <w:rPr>
                <w:rFonts w:hint="eastAsia" w:ascii="方正仿宋_GB2312" w:hAnsi="方正仿宋_GB2312" w:eastAsia="方正仿宋_GB2312" w:cs="方正仿宋_GB2312"/>
                <w:szCs w:val="21"/>
                <w:lang w:val="en-US" w:eastAsia="zh-CN"/>
              </w:rPr>
              <w:t>6</w:t>
            </w:r>
            <w:r>
              <w:rPr>
                <w:rFonts w:hint="eastAsia" w:ascii="方正仿宋_GB2312" w:hAnsi="方正仿宋_GB2312" w:eastAsia="方正仿宋_GB2312" w:cs="方正仿宋_GB2312"/>
                <w:szCs w:val="21"/>
              </w:rPr>
              <w:t>）项</w:t>
            </w:r>
          </w:p>
        </w:tc>
        <w:tc>
          <w:tcPr>
            <w:tcW w:w="1742" w:type="dxa"/>
            <w:vAlign w:val="center"/>
          </w:tcPr>
          <w:p w14:paraId="7D47D57A">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乙方提供的其他服务</w:t>
            </w:r>
          </w:p>
        </w:tc>
        <w:tc>
          <w:tcPr>
            <w:tcW w:w="5170" w:type="dxa"/>
            <w:vAlign w:val="center"/>
          </w:tcPr>
          <w:p w14:paraId="60F13AE1">
            <w:pPr>
              <w:adjustRightInd w:val="0"/>
              <w:snapToGrid w:val="0"/>
              <w:jc w:val="left"/>
              <w:rPr>
                <w:rFonts w:hint="eastAsia" w:ascii="方正仿宋_GB2312" w:hAnsi="方正仿宋_GB2312" w:eastAsia="方正仿宋_GB2312" w:cs="方正仿宋_GB2312"/>
                <w:szCs w:val="21"/>
              </w:rPr>
            </w:pPr>
          </w:p>
        </w:tc>
      </w:tr>
      <w:tr w14:paraId="5957B4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0B8B9B2">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47CB9431">
            <w:pPr>
              <w:adjustRightInd w:val="0"/>
              <w:snapToGrid w:val="0"/>
              <w:jc w:val="center"/>
              <w:rPr>
                <w:rFonts w:hint="eastAsia" w:ascii="方正仿宋_GB2312" w:hAnsi="方正仿宋_GB2312" w:eastAsia="方正仿宋_GB2312" w:cs="方正仿宋_GB2312"/>
                <w:szCs w:val="21"/>
                <w:lang w:val="en-US" w:eastAsia="zh-CN"/>
              </w:rPr>
            </w:pPr>
            <w:r>
              <w:rPr>
                <w:rFonts w:hint="eastAsia" w:ascii="方正仿宋_GB2312" w:hAnsi="方正仿宋_GB2312" w:eastAsia="方正仿宋_GB2312" w:cs="方正仿宋_GB2312"/>
                <w:szCs w:val="21"/>
              </w:rPr>
              <w:t>第1</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w:t>
            </w:r>
            <w:r>
              <w:rPr>
                <w:rFonts w:hint="eastAsia" w:ascii="方正仿宋_GB2312" w:hAnsi="方正仿宋_GB2312" w:eastAsia="方正仿宋_GB2312" w:cs="方正仿宋_GB2312"/>
                <w:szCs w:val="21"/>
                <w:lang w:val="en-US" w:eastAsia="zh-CN"/>
              </w:rPr>
              <w:t>1款</w:t>
            </w:r>
          </w:p>
        </w:tc>
        <w:tc>
          <w:tcPr>
            <w:tcW w:w="1742" w:type="dxa"/>
            <w:vAlign w:val="center"/>
          </w:tcPr>
          <w:p w14:paraId="27EFB6DD">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color w:val="auto"/>
                <w:szCs w:val="21"/>
                <w:highlight w:val="none"/>
                <w:lang w:eastAsia="zh-CN"/>
              </w:rPr>
              <w:t>修理、重作、更换相关具体规定</w:t>
            </w:r>
          </w:p>
        </w:tc>
        <w:tc>
          <w:tcPr>
            <w:tcW w:w="5170" w:type="dxa"/>
            <w:vAlign w:val="center"/>
          </w:tcPr>
          <w:p w14:paraId="22778A3A">
            <w:pPr>
              <w:adjustRightInd w:val="0"/>
              <w:snapToGrid w:val="0"/>
              <w:jc w:val="left"/>
              <w:rPr>
                <w:rFonts w:hint="eastAsia" w:ascii="方正仿宋_GB2312" w:hAnsi="方正仿宋_GB2312" w:eastAsia="方正仿宋_GB2312" w:cs="方正仿宋_GB2312"/>
                <w:szCs w:val="21"/>
              </w:rPr>
            </w:pPr>
          </w:p>
        </w:tc>
      </w:tr>
      <w:tr w14:paraId="0AF89B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1ABE0C6">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48441361">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第1</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.2（2）项</w:t>
            </w:r>
          </w:p>
        </w:tc>
        <w:tc>
          <w:tcPr>
            <w:tcW w:w="1742" w:type="dxa"/>
            <w:vAlign w:val="center"/>
          </w:tcPr>
          <w:p w14:paraId="33A17ACF">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迟延交货赔偿费</w:t>
            </w:r>
          </w:p>
        </w:tc>
        <w:tc>
          <w:tcPr>
            <w:tcW w:w="5170" w:type="dxa"/>
            <w:vAlign w:val="center"/>
          </w:tcPr>
          <w:p w14:paraId="72F2948B">
            <w:pPr>
              <w:adjustRightInd w:val="0"/>
              <w:snapToGrid w:val="0"/>
              <w:jc w:val="left"/>
              <w:rPr>
                <w:rFonts w:hint="eastAsia" w:ascii="方正仿宋_GB2312" w:hAnsi="方正仿宋_GB2312" w:eastAsia="方正仿宋_GB2312" w:cs="方正仿宋_GB2312"/>
                <w:szCs w:val="21"/>
                <w:u w:val="single"/>
              </w:rPr>
            </w:pPr>
          </w:p>
        </w:tc>
      </w:tr>
      <w:tr w14:paraId="31802F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vAlign w:val="center"/>
          </w:tcPr>
          <w:p w14:paraId="6C36B57D">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334860C5">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第1</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w:t>
            </w:r>
            <w:r>
              <w:rPr>
                <w:rFonts w:hint="eastAsia" w:ascii="方正仿宋_GB2312" w:hAnsi="方正仿宋_GB2312" w:eastAsia="方正仿宋_GB2312" w:cs="方正仿宋_GB2312"/>
                <w:szCs w:val="21"/>
                <w:lang w:val="en-US" w:eastAsia="zh-CN"/>
              </w:rPr>
              <w:t>3款</w:t>
            </w:r>
          </w:p>
        </w:tc>
        <w:tc>
          <w:tcPr>
            <w:tcW w:w="1742" w:type="dxa"/>
            <w:vAlign w:val="center"/>
          </w:tcPr>
          <w:p w14:paraId="7866DD5D">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逾期付款利息</w:t>
            </w:r>
          </w:p>
        </w:tc>
        <w:tc>
          <w:tcPr>
            <w:tcW w:w="5170" w:type="dxa"/>
            <w:vAlign w:val="center"/>
          </w:tcPr>
          <w:p w14:paraId="7049EF63">
            <w:pPr>
              <w:adjustRightInd w:val="0"/>
              <w:snapToGrid w:val="0"/>
              <w:jc w:val="left"/>
              <w:rPr>
                <w:rFonts w:hint="eastAsia" w:ascii="方正仿宋_GB2312" w:hAnsi="方正仿宋_GB2312" w:eastAsia="方正仿宋_GB2312" w:cs="方正仿宋_GB2312"/>
                <w:szCs w:val="21"/>
                <w:u w:val="single"/>
              </w:rPr>
            </w:pPr>
          </w:p>
        </w:tc>
      </w:tr>
      <w:tr w14:paraId="2D565B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vAlign w:val="center"/>
          </w:tcPr>
          <w:p w14:paraId="2D06B618">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00657D16">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第1</w:t>
            </w:r>
            <w:r>
              <w:rPr>
                <w:rFonts w:hint="eastAsia" w:ascii="方正仿宋_GB2312" w:hAnsi="方正仿宋_GB2312" w:eastAsia="方正仿宋_GB2312" w:cs="方正仿宋_GB2312"/>
                <w:szCs w:val="21"/>
                <w:lang w:val="en-US" w:eastAsia="zh-CN"/>
              </w:rPr>
              <w:t>5</w:t>
            </w:r>
            <w:r>
              <w:rPr>
                <w:rFonts w:hint="eastAsia" w:ascii="方正仿宋_GB2312" w:hAnsi="方正仿宋_GB2312" w:eastAsia="方正仿宋_GB2312" w:cs="方正仿宋_GB2312"/>
                <w:szCs w:val="21"/>
              </w:rPr>
              <w:t>.4</w:t>
            </w:r>
            <w:r>
              <w:rPr>
                <w:rFonts w:hint="eastAsia" w:ascii="方正仿宋_GB2312" w:hAnsi="方正仿宋_GB2312" w:eastAsia="方正仿宋_GB2312" w:cs="方正仿宋_GB2312"/>
                <w:szCs w:val="21"/>
                <w:lang w:val="en-US" w:eastAsia="zh-CN"/>
              </w:rPr>
              <w:t>款</w:t>
            </w:r>
          </w:p>
        </w:tc>
        <w:tc>
          <w:tcPr>
            <w:tcW w:w="1742" w:type="dxa"/>
            <w:tcBorders>
              <w:left w:val="single" w:color="auto" w:sz="2" w:space="0"/>
              <w:bottom w:val="single" w:color="auto" w:sz="2" w:space="0"/>
              <w:right w:val="single" w:color="auto" w:sz="2" w:space="0"/>
            </w:tcBorders>
            <w:vAlign w:val="center"/>
          </w:tcPr>
          <w:p w14:paraId="27C84E40">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其他违约责任</w:t>
            </w:r>
          </w:p>
        </w:tc>
        <w:tc>
          <w:tcPr>
            <w:tcW w:w="5170" w:type="dxa"/>
            <w:tcBorders>
              <w:left w:val="single" w:color="auto" w:sz="2" w:space="0"/>
              <w:bottom w:val="single" w:color="auto" w:sz="2" w:space="0"/>
            </w:tcBorders>
            <w:vAlign w:val="center"/>
          </w:tcPr>
          <w:p w14:paraId="04FBEE1C">
            <w:pPr>
              <w:adjustRightInd w:val="0"/>
              <w:snapToGrid w:val="0"/>
              <w:jc w:val="left"/>
              <w:rPr>
                <w:rFonts w:hint="eastAsia" w:ascii="方正仿宋_GB2312" w:hAnsi="方正仿宋_GB2312" w:eastAsia="方正仿宋_GB2312" w:cs="方正仿宋_GB2312"/>
                <w:szCs w:val="21"/>
                <w:u w:val="single"/>
              </w:rPr>
            </w:pPr>
          </w:p>
        </w:tc>
      </w:tr>
      <w:tr w14:paraId="4E1332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vAlign w:val="center"/>
          </w:tcPr>
          <w:p w14:paraId="7AA9365C">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6B568B71">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w:t>
            </w:r>
            <w:r>
              <w:rPr>
                <w:rFonts w:hint="eastAsia" w:ascii="方正仿宋_GB2312" w:hAnsi="方正仿宋_GB2312" w:eastAsia="方正仿宋_GB2312" w:cs="方正仿宋_GB2312"/>
                <w:szCs w:val="21"/>
                <w:lang w:val="en-US" w:eastAsia="zh-CN"/>
              </w:rPr>
              <w:t>19</w:t>
            </w:r>
            <w:r>
              <w:rPr>
                <w:rFonts w:hint="eastAsia" w:ascii="方正仿宋_GB2312" w:hAnsi="方正仿宋_GB2312" w:eastAsia="方正仿宋_GB2312" w:cs="方正仿宋_GB2312"/>
                <w:szCs w:val="21"/>
              </w:rPr>
              <w:t>.2</w:t>
            </w:r>
            <w:r>
              <w:rPr>
                <w:rFonts w:hint="eastAsia" w:ascii="方正仿宋_GB2312" w:hAnsi="方正仿宋_GB2312" w:eastAsia="方正仿宋_GB2312" w:cs="方正仿宋_GB2312"/>
                <w:szCs w:val="21"/>
                <w:lang w:val="en-US" w:eastAsia="zh-CN"/>
              </w:rPr>
              <w:t>款</w:t>
            </w:r>
          </w:p>
        </w:tc>
        <w:tc>
          <w:tcPr>
            <w:tcW w:w="1742" w:type="dxa"/>
            <w:tcBorders>
              <w:top w:val="single" w:color="auto" w:sz="2" w:space="0"/>
              <w:left w:val="single" w:color="auto" w:sz="2" w:space="0"/>
              <w:right w:val="single" w:color="auto" w:sz="2" w:space="0"/>
            </w:tcBorders>
            <w:vAlign w:val="center"/>
          </w:tcPr>
          <w:p w14:paraId="59BD8B56">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lang w:val="en-US" w:eastAsia="zh-CN"/>
              </w:rPr>
              <w:t>解决争议的方法</w:t>
            </w:r>
          </w:p>
        </w:tc>
        <w:tc>
          <w:tcPr>
            <w:tcW w:w="5170" w:type="dxa"/>
            <w:tcBorders>
              <w:top w:val="single" w:color="auto" w:sz="2" w:space="0"/>
              <w:left w:val="single" w:color="auto" w:sz="2" w:space="0"/>
            </w:tcBorders>
            <w:vAlign w:val="center"/>
          </w:tcPr>
          <w:p w14:paraId="6C8FD7B3">
            <w:pPr>
              <w:autoSpaceDE w:val="0"/>
              <w:autoSpaceDN w:val="0"/>
              <w:adjustRightInd w:val="0"/>
              <w:snapToGrid w:val="0"/>
              <w:spacing w:line="400" w:lineRule="exact"/>
              <w:jc w:val="left"/>
              <w:rPr>
                <w:rFonts w:hint="eastAsia" w:ascii="方正仿宋_GB2312" w:hAnsi="方正仿宋_GB2312" w:eastAsia="方正仿宋_GB2312" w:cs="方正仿宋_GB2312"/>
                <w:b w:val="0"/>
                <w:bCs w:val="0"/>
                <w:iCs/>
                <w:szCs w:val="21"/>
              </w:rPr>
            </w:pPr>
            <w:r>
              <w:rPr>
                <w:rFonts w:hint="eastAsia" w:ascii="方正仿宋_GB2312" w:hAnsi="方正仿宋_GB2312" w:eastAsia="方正仿宋_GB2312" w:cs="方正仿宋_GB2312"/>
                <w:b w:val="0"/>
                <w:bCs w:val="0"/>
                <w:iCs/>
                <w:szCs w:val="21"/>
              </w:rPr>
              <w:t>因本合同及合同有关事项发生的争议，按下列第</w:t>
            </w:r>
            <w:r>
              <w:rPr>
                <w:rFonts w:hint="eastAsia" w:ascii="方正仿宋_GB2312" w:hAnsi="方正仿宋_GB2312" w:eastAsia="方正仿宋_GB2312" w:cs="方正仿宋_GB2312"/>
                <w:b w:val="0"/>
                <w:bCs w:val="0"/>
                <w:iCs/>
                <w:szCs w:val="21"/>
                <w:u w:val="single"/>
              </w:rPr>
              <w:t xml:space="preserve">  </w:t>
            </w:r>
            <w:r>
              <w:rPr>
                <w:rFonts w:hint="eastAsia" w:ascii="方正仿宋_GB2312" w:hAnsi="方正仿宋_GB2312" w:eastAsia="方正仿宋_GB2312" w:cs="方正仿宋_GB2312"/>
                <w:b w:val="0"/>
                <w:bCs w:val="0"/>
                <w:iCs/>
                <w:szCs w:val="21"/>
                <w:u w:val="single"/>
                <w:lang w:val="en-US" w:eastAsia="zh-CN"/>
              </w:rPr>
              <w:t>2</w:t>
            </w:r>
            <w:r>
              <w:rPr>
                <w:rFonts w:hint="eastAsia" w:ascii="方正仿宋_GB2312" w:hAnsi="方正仿宋_GB2312" w:eastAsia="方正仿宋_GB2312" w:cs="方正仿宋_GB2312"/>
                <w:b w:val="0"/>
                <w:bCs w:val="0"/>
                <w:iCs/>
                <w:szCs w:val="21"/>
                <w:u w:val="single"/>
              </w:rPr>
              <w:t xml:space="preserve"> </w:t>
            </w:r>
            <w:r>
              <w:rPr>
                <w:rFonts w:hint="eastAsia" w:ascii="方正仿宋_GB2312" w:hAnsi="方正仿宋_GB2312" w:eastAsia="方正仿宋_GB2312" w:cs="方正仿宋_GB2312"/>
                <w:b w:val="0"/>
                <w:bCs w:val="0"/>
                <w:iCs/>
                <w:szCs w:val="21"/>
              </w:rPr>
              <w:t>种方式解决：</w:t>
            </w:r>
          </w:p>
          <w:p w14:paraId="199751D7">
            <w:pPr>
              <w:autoSpaceDE w:val="0"/>
              <w:autoSpaceDN w:val="0"/>
              <w:adjustRightInd w:val="0"/>
              <w:snapToGrid w:val="0"/>
              <w:spacing w:line="400" w:lineRule="exact"/>
              <w:jc w:val="left"/>
              <w:rPr>
                <w:rFonts w:hint="eastAsia" w:ascii="方正仿宋_GB2312" w:hAnsi="方正仿宋_GB2312" w:eastAsia="方正仿宋_GB2312" w:cs="方正仿宋_GB2312"/>
                <w:b w:val="0"/>
                <w:bCs w:val="0"/>
                <w:iCs/>
                <w:szCs w:val="21"/>
              </w:rPr>
            </w:pPr>
            <w:r>
              <w:rPr>
                <w:rFonts w:hint="eastAsia" w:ascii="方正仿宋_GB2312" w:hAnsi="方正仿宋_GB2312" w:eastAsia="方正仿宋_GB2312" w:cs="方正仿宋_GB2312"/>
                <w:b w:val="0"/>
                <w:bCs w:val="0"/>
                <w:iCs/>
                <w:szCs w:val="21"/>
              </w:rPr>
              <w:t>（1）向</w:t>
            </w:r>
            <w:r>
              <w:rPr>
                <w:rFonts w:hint="eastAsia" w:ascii="方正仿宋_GB2312" w:hAnsi="方正仿宋_GB2312" w:eastAsia="方正仿宋_GB2312" w:cs="方正仿宋_GB2312"/>
                <w:b w:val="0"/>
                <w:bCs w:val="0"/>
                <w:iCs/>
                <w:szCs w:val="21"/>
                <w:u w:val="single"/>
              </w:rPr>
              <w:t xml:space="preserve">       </w:t>
            </w:r>
            <w:r>
              <w:rPr>
                <w:rFonts w:hint="eastAsia" w:ascii="方正仿宋_GB2312" w:hAnsi="方正仿宋_GB2312" w:eastAsia="方正仿宋_GB2312" w:cs="方正仿宋_GB2312"/>
                <w:b w:val="0"/>
                <w:bCs w:val="0"/>
                <w:iCs/>
                <w:szCs w:val="21"/>
                <w:u w:val="single"/>
                <w:lang w:val="en-US" w:eastAsia="zh-CN"/>
              </w:rPr>
              <w:t>/</w:t>
            </w:r>
            <w:r>
              <w:rPr>
                <w:rFonts w:hint="eastAsia" w:ascii="方正仿宋_GB2312" w:hAnsi="方正仿宋_GB2312" w:eastAsia="方正仿宋_GB2312" w:cs="方正仿宋_GB2312"/>
                <w:b w:val="0"/>
                <w:bCs w:val="0"/>
                <w:iCs/>
                <w:szCs w:val="21"/>
                <w:u w:val="single"/>
              </w:rPr>
              <w:t xml:space="preserve">             </w:t>
            </w:r>
            <w:r>
              <w:rPr>
                <w:rFonts w:hint="eastAsia" w:ascii="方正仿宋_GB2312" w:hAnsi="方正仿宋_GB2312" w:eastAsia="方正仿宋_GB2312" w:cs="方正仿宋_GB2312"/>
                <w:b w:val="0"/>
                <w:bCs w:val="0"/>
                <w:iCs/>
                <w:szCs w:val="21"/>
              </w:rPr>
              <w:t>仲裁委员会申请仲裁，仲裁地点为</w:t>
            </w:r>
            <w:r>
              <w:rPr>
                <w:rFonts w:hint="eastAsia" w:ascii="方正仿宋_GB2312" w:hAnsi="方正仿宋_GB2312" w:eastAsia="方正仿宋_GB2312" w:cs="方正仿宋_GB2312"/>
                <w:b w:val="0"/>
                <w:bCs w:val="0"/>
                <w:iCs/>
                <w:szCs w:val="21"/>
                <w:u w:val="single"/>
              </w:rPr>
              <w:t xml:space="preserve">           </w:t>
            </w:r>
            <w:r>
              <w:rPr>
                <w:rFonts w:hint="eastAsia" w:ascii="方正仿宋_GB2312" w:hAnsi="方正仿宋_GB2312" w:eastAsia="方正仿宋_GB2312" w:cs="方正仿宋_GB2312"/>
                <w:b w:val="0"/>
                <w:bCs w:val="0"/>
                <w:iCs/>
                <w:szCs w:val="21"/>
              </w:rPr>
              <w:t>；</w:t>
            </w:r>
          </w:p>
          <w:p w14:paraId="1FBEAE01">
            <w:pPr>
              <w:adjustRightInd w:val="0"/>
              <w:snapToGrid w:val="0"/>
              <w:ind w:firstLine="0" w:firstLineChars="0"/>
              <w:jc w:val="left"/>
              <w:rPr>
                <w:rFonts w:hint="eastAsia" w:ascii="方正仿宋_GB2312" w:hAnsi="方正仿宋_GB2312" w:eastAsia="方正仿宋_GB2312" w:cs="方正仿宋_GB2312"/>
                <w:szCs w:val="21"/>
                <w:u w:val="single"/>
              </w:rPr>
            </w:pPr>
            <w:r>
              <w:rPr>
                <w:rFonts w:hint="eastAsia" w:ascii="方正仿宋_GB2312" w:hAnsi="方正仿宋_GB2312" w:eastAsia="方正仿宋_GB2312" w:cs="方正仿宋_GB2312"/>
                <w:b w:val="0"/>
                <w:bCs w:val="0"/>
                <w:iCs/>
                <w:szCs w:val="21"/>
              </w:rPr>
              <w:t>（2）向</w:t>
            </w:r>
            <w:r>
              <w:rPr>
                <w:rFonts w:hint="eastAsia" w:ascii="方正仿宋_GB2312" w:hAnsi="方正仿宋_GB2312" w:eastAsia="方正仿宋_GB2312" w:cs="方正仿宋_GB2312"/>
                <w:b w:val="0"/>
                <w:bCs w:val="0"/>
                <w:iCs/>
                <w:szCs w:val="21"/>
                <w:u w:val="single"/>
              </w:rPr>
              <w:t xml:space="preserve">  </w:t>
            </w:r>
            <w:r>
              <w:rPr>
                <w:rFonts w:hint="eastAsia" w:ascii="方正仿宋_GB2312" w:hAnsi="方正仿宋_GB2312" w:eastAsia="方正仿宋_GB2312" w:cs="方正仿宋_GB2312"/>
                <w:b w:val="0"/>
                <w:bCs w:val="0"/>
                <w:iCs/>
                <w:szCs w:val="21"/>
                <w:u w:val="single"/>
                <w:lang w:val="en-US" w:eastAsia="zh-CN"/>
              </w:rPr>
              <w:t>合同履约地</w:t>
            </w:r>
            <w:r>
              <w:rPr>
                <w:rFonts w:hint="eastAsia" w:ascii="方正仿宋_GB2312" w:hAnsi="方正仿宋_GB2312" w:eastAsia="方正仿宋_GB2312" w:cs="方正仿宋_GB2312"/>
                <w:b w:val="0"/>
                <w:bCs w:val="0"/>
                <w:iCs/>
                <w:szCs w:val="21"/>
                <w:u w:val="single"/>
              </w:rPr>
              <w:t xml:space="preserve"> </w:t>
            </w:r>
            <w:r>
              <w:rPr>
                <w:rFonts w:hint="eastAsia" w:ascii="方正仿宋_GB2312" w:hAnsi="方正仿宋_GB2312" w:eastAsia="方正仿宋_GB2312" w:cs="方正仿宋_GB2312"/>
                <w:b w:val="0"/>
                <w:bCs w:val="0"/>
                <w:iCs/>
                <w:szCs w:val="21"/>
              </w:rPr>
              <w:t>人民法院起诉。</w:t>
            </w:r>
          </w:p>
        </w:tc>
      </w:tr>
      <w:tr w14:paraId="558B9B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vAlign w:val="center"/>
          </w:tcPr>
          <w:p w14:paraId="7FE2AEA9">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第二节</w:t>
            </w:r>
          </w:p>
          <w:p w14:paraId="51AF0927">
            <w:pPr>
              <w:adjustRightInd w:val="0"/>
              <w:snapToGrid w:val="0"/>
              <w:jc w:val="center"/>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szCs w:val="21"/>
              </w:rPr>
              <w:t>第2</w:t>
            </w:r>
            <w:r>
              <w:rPr>
                <w:rFonts w:hint="eastAsia" w:ascii="方正仿宋_GB2312" w:hAnsi="方正仿宋_GB2312" w:eastAsia="方正仿宋_GB2312" w:cs="方正仿宋_GB2312"/>
                <w:szCs w:val="21"/>
                <w:lang w:val="en-US" w:eastAsia="zh-CN"/>
              </w:rPr>
              <w:t>3.1</w:t>
            </w:r>
            <w:r>
              <w:rPr>
                <w:rFonts w:hint="eastAsia" w:ascii="方正仿宋_GB2312" w:hAnsi="方正仿宋_GB2312" w:eastAsia="方正仿宋_GB2312" w:cs="方正仿宋_GB2312"/>
                <w:szCs w:val="21"/>
                <w:lang w:eastAsia="zh-CN"/>
              </w:rPr>
              <w:t>款</w:t>
            </w:r>
          </w:p>
        </w:tc>
        <w:tc>
          <w:tcPr>
            <w:tcW w:w="1742" w:type="dxa"/>
            <w:vAlign w:val="center"/>
          </w:tcPr>
          <w:p w14:paraId="213D6138">
            <w:pPr>
              <w:adjustRightInd w:val="0"/>
              <w:snapToGrid w:val="0"/>
              <w:jc w:val="left"/>
              <w:rPr>
                <w:rFonts w:hint="eastAsia" w:ascii="方正仿宋_GB2312" w:hAnsi="方正仿宋_GB2312" w:eastAsia="方正仿宋_GB2312" w:cs="方正仿宋_GB2312"/>
                <w:szCs w:val="21"/>
              </w:rPr>
            </w:pPr>
            <w:r>
              <w:rPr>
                <w:rFonts w:hint="eastAsia" w:ascii="方正仿宋_GB2312" w:hAnsi="方正仿宋_GB2312" w:eastAsia="方正仿宋_GB2312" w:cs="方正仿宋_GB2312"/>
                <w:bCs/>
                <w:color w:val="auto"/>
                <w:szCs w:val="21"/>
                <w:highlight w:val="none"/>
                <w:lang w:eastAsia="zh-CN"/>
              </w:rPr>
              <w:t>其他专用条款</w:t>
            </w:r>
          </w:p>
        </w:tc>
        <w:tc>
          <w:tcPr>
            <w:tcW w:w="5170" w:type="dxa"/>
            <w:vAlign w:val="center"/>
          </w:tcPr>
          <w:p w14:paraId="1B421001">
            <w:pPr>
              <w:adjustRightInd w:val="0"/>
              <w:snapToGrid w:val="0"/>
              <w:jc w:val="left"/>
              <w:rPr>
                <w:rFonts w:hint="eastAsia" w:ascii="方正仿宋_GB2312" w:hAnsi="方正仿宋_GB2312" w:eastAsia="方正仿宋_GB2312" w:cs="方正仿宋_GB2312"/>
                <w:szCs w:val="21"/>
                <w:lang w:val="en-US" w:eastAsia="zh-CN"/>
              </w:rPr>
            </w:pPr>
          </w:p>
        </w:tc>
      </w:tr>
    </w:tbl>
    <w:p w14:paraId="03D5A13F">
      <w:pPr>
        <w:rPr>
          <w:rFonts w:hint="eastAsia" w:ascii="方正仿宋_GB2312" w:hAnsi="方正仿宋_GB2312" w:eastAsia="方正仿宋_GB2312" w:cs="方正仿宋_GB2312"/>
        </w:rPr>
      </w:pPr>
    </w:p>
    <w:p w14:paraId="35F8BF21">
      <w:pPr>
        <w:rPr>
          <w:rFonts w:hint="eastAsia" w:ascii="方正仿宋_GB2312" w:hAnsi="方正仿宋_GB2312" w:eastAsia="方正仿宋_GB2312" w:cs="方正仿宋_GB2312"/>
        </w:rPr>
      </w:pPr>
    </w:p>
    <w:p w14:paraId="5D7B6B79">
      <w:pPr>
        <w:spacing w:before="88" w:line="227" w:lineRule="auto"/>
        <w:ind w:left="2580"/>
        <w:outlineLvl w:val="1"/>
        <w:rPr>
          <w:rFonts w:hint="eastAsia" w:ascii="方正仿宋_GB2312" w:hAnsi="方正仿宋_GB2312" w:eastAsia="方正仿宋_GB2312" w:cs="方正仿宋_GB2312"/>
          <w:spacing w:val="7"/>
          <w:sz w:val="31"/>
          <w:szCs w:val="31"/>
        </w:rPr>
      </w:pPr>
    </w:p>
    <w:p w14:paraId="0D0FB0F9">
      <w:pPr>
        <w:spacing w:before="88" w:line="227" w:lineRule="auto"/>
        <w:ind w:left="2580"/>
        <w:outlineLvl w:val="1"/>
        <w:rPr>
          <w:rFonts w:ascii="黑体" w:hAnsi="黑体" w:eastAsia="黑体" w:cs="黑体"/>
          <w:spacing w:val="7"/>
          <w:sz w:val="31"/>
          <w:szCs w:val="31"/>
        </w:rPr>
      </w:pPr>
    </w:p>
    <w:p w14:paraId="33AD9ECD">
      <w:pPr>
        <w:pStyle w:val="18"/>
        <w:rPr>
          <w:rFonts w:ascii="黑体" w:hAnsi="黑体" w:eastAsia="黑体" w:cs="黑体"/>
          <w:spacing w:val="7"/>
          <w:sz w:val="31"/>
          <w:szCs w:val="31"/>
        </w:rPr>
      </w:pPr>
    </w:p>
    <w:p w14:paraId="5AC9CDC5">
      <w:pPr>
        <w:pStyle w:val="18"/>
        <w:rPr>
          <w:rFonts w:ascii="黑体" w:hAnsi="黑体" w:eastAsia="黑体" w:cs="黑体"/>
          <w:spacing w:val="7"/>
          <w:sz w:val="31"/>
          <w:szCs w:val="31"/>
        </w:rPr>
      </w:pPr>
    </w:p>
    <w:p w14:paraId="4C6465CF">
      <w:pPr>
        <w:pStyle w:val="18"/>
        <w:rPr>
          <w:rFonts w:ascii="黑体" w:hAnsi="黑体" w:eastAsia="黑体" w:cs="黑体"/>
          <w:spacing w:val="7"/>
          <w:sz w:val="31"/>
          <w:szCs w:val="31"/>
        </w:rPr>
      </w:pPr>
    </w:p>
    <w:p w14:paraId="4706FB78">
      <w:pPr>
        <w:pStyle w:val="18"/>
        <w:rPr>
          <w:rFonts w:ascii="黑体" w:hAnsi="黑体" w:eastAsia="黑体" w:cs="黑体"/>
          <w:spacing w:val="7"/>
          <w:sz w:val="31"/>
          <w:szCs w:val="31"/>
        </w:rPr>
      </w:pPr>
    </w:p>
    <w:p w14:paraId="404E1D6C">
      <w:pPr>
        <w:pStyle w:val="18"/>
        <w:rPr>
          <w:rFonts w:ascii="黑体" w:hAnsi="黑体" w:eastAsia="黑体" w:cs="黑体"/>
          <w:spacing w:val="7"/>
          <w:sz w:val="31"/>
          <w:szCs w:val="31"/>
        </w:rPr>
      </w:pPr>
    </w:p>
    <w:p w14:paraId="025451C7">
      <w:pPr>
        <w:pStyle w:val="18"/>
        <w:rPr>
          <w:rFonts w:ascii="黑体" w:hAnsi="黑体" w:eastAsia="黑体" w:cs="黑体"/>
          <w:spacing w:val="7"/>
          <w:sz w:val="31"/>
          <w:szCs w:val="31"/>
        </w:rPr>
      </w:pPr>
    </w:p>
    <w:p w14:paraId="63392FAA">
      <w:pPr>
        <w:pStyle w:val="18"/>
        <w:rPr>
          <w:rFonts w:ascii="黑体" w:hAnsi="黑体" w:eastAsia="黑体" w:cs="黑体"/>
          <w:spacing w:val="7"/>
          <w:sz w:val="31"/>
          <w:szCs w:val="31"/>
        </w:rPr>
      </w:pPr>
    </w:p>
    <w:p w14:paraId="77DF4312">
      <w:pPr>
        <w:pStyle w:val="18"/>
        <w:rPr>
          <w:rFonts w:ascii="黑体" w:hAnsi="黑体" w:eastAsia="黑体" w:cs="黑体"/>
          <w:spacing w:val="7"/>
          <w:sz w:val="31"/>
          <w:szCs w:val="31"/>
        </w:rPr>
      </w:pPr>
    </w:p>
    <w:p w14:paraId="618891B1">
      <w:pPr>
        <w:pStyle w:val="18"/>
        <w:rPr>
          <w:rFonts w:ascii="黑体" w:hAnsi="黑体" w:eastAsia="黑体" w:cs="黑体"/>
          <w:spacing w:val="7"/>
          <w:sz w:val="31"/>
          <w:szCs w:val="31"/>
        </w:rPr>
      </w:pPr>
    </w:p>
    <w:p w14:paraId="444D64E9">
      <w:pPr>
        <w:pStyle w:val="18"/>
        <w:rPr>
          <w:rFonts w:ascii="黑体" w:hAnsi="黑体" w:eastAsia="黑体" w:cs="黑体"/>
          <w:spacing w:val="7"/>
          <w:sz w:val="31"/>
          <w:szCs w:val="31"/>
        </w:rPr>
      </w:pPr>
    </w:p>
    <w:p w14:paraId="1091E238">
      <w:pPr>
        <w:pStyle w:val="18"/>
        <w:rPr>
          <w:rFonts w:ascii="黑体" w:hAnsi="黑体" w:eastAsia="黑体" w:cs="黑体"/>
          <w:spacing w:val="7"/>
          <w:sz w:val="31"/>
          <w:szCs w:val="31"/>
        </w:rPr>
      </w:pPr>
    </w:p>
    <w:p w14:paraId="0D1A2EA3">
      <w:pPr>
        <w:spacing w:before="88" w:line="227" w:lineRule="auto"/>
        <w:outlineLvl w:val="1"/>
        <w:rPr>
          <w:rFonts w:ascii="黑体" w:hAnsi="黑体" w:eastAsia="黑体" w:cs="黑体"/>
          <w:spacing w:val="7"/>
          <w:sz w:val="31"/>
          <w:szCs w:val="31"/>
        </w:rPr>
      </w:pPr>
    </w:p>
    <w:p w14:paraId="5F228AF7">
      <w:pPr>
        <w:spacing w:before="88" w:line="227" w:lineRule="auto"/>
        <w:ind w:left="2580"/>
        <w:outlineLvl w:val="1"/>
        <w:rPr>
          <w:rFonts w:ascii="黑体" w:hAnsi="黑体" w:eastAsia="黑体" w:cs="黑体"/>
          <w:sz w:val="31"/>
          <w:szCs w:val="31"/>
        </w:rPr>
      </w:pPr>
      <w:r>
        <w:rPr>
          <w:rFonts w:ascii="黑体" w:hAnsi="黑体" w:eastAsia="黑体" w:cs="黑体"/>
          <w:spacing w:val="7"/>
          <w:sz w:val="31"/>
          <w:szCs w:val="31"/>
        </w:rPr>
        <w:t>第六章  投标文件格式</w:t>
      </w:r>
      <w:bookmarkEnd w:id="49"/>
    </w:p>
    <w:p w14:paraId="5109D075">
      <w:pPr>
        <w:pStyle w:val="18"/>
        <w:ind w:left="0" w:leftChars="0" w:firstLine="0" w:firstLineChars="0"/>
        <w:sectPr>
          <w:headerReference r:id="rId12" w:type="default"/>
          <w:footerReference r:id="rId13" w:type="default"/>
          <w:pgSz w:w="11906" w:h="16839"/>
          <w:pgMar w:top="1431" w:right="1785" w:bottom="1152" w:left="1785" w:header="0" w:footer="567" w:gutter="0"/>
          <w:pgNumType w:fmt="decimal"/>
          <w:cols w:space="720" w:num="1"/>
        </w:sectPr>
      </w:pPr>
    </w:p>
    <w:p w14:paraId="1A16858C">
      <w:pPr>
        <w:spacing w:before="223" w:line="220" w:lineRule="auto"/>
        <w:ind w:left="2193"/>
        <w:rPr>
          <w:rFonts w:ascii="宋体" w:hAnsi="宋体" w:eastAsia="宋体" w:cs="宋体"/>
          <w:sz w:val="52"/>
          <w:szCs w:val="52"/>
        </w:rPr>
      </w:pPr>
      <w:r>
        <w:rPr>
          <w:rFonts w:ascii="Calibri" w:hAnsi="Calibri" w:eastAsia="Calibri" w:cs="Calibri"/>
          <w:b/>
          <w:bCs/>
          <w:spacing w:val="-12"/>
          <w:sz w:val="52"/>
          <w:szCs w:val="52"/>
          <w:u w:val="single" w:color="auto"/>
        </w:rPr>
        <w:t>****</w:t>
      </w:r>
      <w:r>
        <w:rPr>
          <w:rFonts w:ascii="Calibri" w:hAnsi="Calibri" w:eastAsia="Calibri" w:cs="Calibri"/>
          <w:b/>
          <w:bCs/>
          <w:sz w:val="52"/>
          <w:szCs w:val="52"/>
          <w:u w:val="single" w:color="auto"/>
        </w:rPr>
        <w:t xml:space="preserve">                      </w:t>
      </w:r>
      <w:r>
        <w:rPr>
          <w:rFonts w:ascii="Calibri" w:hAnsi="Calibri" w:eastAsia="Calibri" w:cs="Calibri"/>
          <w:b/>
          <w:bCs/>
          <w:spacing w:val="-74"/>
          <w:sz w:val="52"/>
          <w:szCs w:val="52"/>
        </w:rPr>
        <w:t xml:space="preserve"> </w:t>
      </w:r>
      <w:r>
        <w:rPr>
          <w:rFonts w:ascii="宋体" w:hAnsi="宋体" w:eastAsia="宋体" w:cs="宋体"/>
          <w:b/>
          <w:bCs/>
          <w:spacing w:val="-12"/>
          <w:sz w:val="52"/>
          <w:szCs w:val="52"/>
        </w:rPr>
        <w:t>项目</w:t>
      </w:r>
    </w:p>
    <w:p w14:paraId="4BE2D50D">
      <w:pPr>
        <w:spacing w:before="284" w:line="219" w:lineRule="auto"/>
        <w:ind w:left="3767"/>
        <w:rPr>
          <w:rFonts w:ascii="宋体" w:hAnsi="宋体" w:eastAsia="宋体" w:cs="宋体"/>
          <w:sz w:val="30"/>
          <w:szCs w:val="30"/>
        </w:rPr>
      </w:pPr>
      <w:r>
        <w:rPr>
          <w:rFonts w:ascii="宋体" w:hAnsi="宋体" w:eastAsia="宋体" w:cs="宋体"/>
          <w:spacing w:val="-4"/>
          <w:sz w:val="30"/>
          <w:szCs w:val="30"/>
        </w:rPr>
        <w:t>项目编号：</w:t>
      </w:r>
    </w:p>
    <w:p w14:paraId="1743D8E1">
      <w:pPr>
        <w:pStyle w:val="5"/>
        <w:spacing w:line="262" w:lineRule="auto"/>
      </w:pPr>
    </w:p>
    <w:p w14:paraId="208D00BC">
      <w:pPr>
        <w:pStyle w:val="5"/>
        <w:spacing w:line="262" w:lineRule="auto"/>
      </w:pPr>
    </w:p>
    <w:p w14:paraId="1B25852C">
      <w:pPr>
        <w:pStyle w:val="5"/>
        <w:spacing w:line="262" w:lineRule="auto"/>
      </w:pPr>
    </w:p>
    <w:p w14:paraId="5A487A1C">
      <w:pPr>
        <w:pStyle w:val="5"/>
        <w:spacing w:line="262" w:lineRule="auto"/>
      </w:pPr>
    </w:p>
    <w:p w14:paraId="3D02F27C">
      <w:pPr>
        <w:pStyle w:val="5"/>
        <w:spacing w:line="262" w:lineRule="auto"/>
      </w:pPr>
    </w:p>
    <w:p w14:paraId="06C2E0BC">
      <w:pPr>
        <w:pStyle w:val="5"/>
        <w:spacing w:line="262" w:lineRule="auto"/>
      </w:pPr>
    </w:p>
    <w:p w14:paraId="358044BF">
      <w:pPr>
        <w:pStyle w:val="5"/>
        <w:spacing w:line="262" w:lineRule="auto"/>
      </w:pPr>
    </w:p>
    <w:p w14:paraId="5C182876">
      <w:pPr>
        <w:pStyle w:val="5"/>
        <w:spacing w:line="262" w:lineRule="auto"/>
      </w:pPr>
    </w:p>
    <w:p w14:paraId="7C46F990">
      <w:pPr>
        <w:pStyle w:val="5"/>
        <w:spacing w:line="262" w:lineRule="auto"/>
      </w:pPr>
    </w:p>
    <w:p w14:paraId="7C4D2618">
      <w:pPr>
        <w:spacing w:before="231" w:line="222" w:lineRule="auto"/>
        <w:ind w:left="2551"/>
        <w:rPr>
          <w:rFonts w:ascii="宋体" w:hAnsi="宋体" w:eastAsia="宋体" w:cs="宋体"/>
          <w:sz w:val="71"/>
          <w:szCs w:val="71"/>
        </w:rPr>
      </w:pPr>
      <w:r>
        <w:rPr>
          <w:rFonts w:ascii="宋体" w:hAnsi="宋体" w:eastAsia="宋体" w:cs="宋体"/>
          <w:b/>
          <w:bCs/>
          <w:spacing w:val="-26"/>
          <w:sz w:val="71"/>
          <w:szCs w:val="71"/>
        </w:rPr>
        <w:t>投</w:t>
      </w:r>
      <w:r>
        <w:rPr>
          <w:rFonts w:ascii="宋体" w:hAnsi="宋体" w:eastAsia="宋体" w:cs="宋体"/>
          <w:spacing w:val="40"/>
          <w:sz w:val="71"/>
          <w:szCs w:val="71"/>
        </w:rPr>
        <w:t xml:space="preserve"> </w:t>
      </w:r>
      <w:r>
        <w:rPr>
          <w:rFonts w:ascii="宋体" w:hAnsi="宋体" w:eastAsia="宋体" w:cs="宋体"/>
          <w:b/>
          <w:bCs/>
          <w:spacing w:val="-26"/>
          <w:sz w:val="71"/>
          <w:szCs w:val="71"/>
        </w:rPr>
        <w:t>标</w:t>
      </w:r>
      <w:r>
        <w:rPr>
          <w:rFonts w:ascii="宋体" w:hAnsi="宋体" w:eastAsia="宋体" w:cs="宋体"/>
          <w:spacing w:val="41"/>
          <w:sz w:val="71"/>
          <w:szCs w:val="71"/>
        </w:rPr>
        <w:t xml:space="preserve"> </w:t>
      </w:r>
      <w:r>
        <w:rPr>
          <w:rFonts w:ascii="宋体" w:hAnsi="宋体" w:eastAsia="宋体" w:cs="宋体"/>
          <w:b/>
          <w:bCs/>
          <w:spacing w:val="-26"/>
          <w:sz w:val="71"/>
          <w:szCs w:val="71"/>
        </w:rPr>
        <w:t>文</w:t>
      </w:r>
      <w:r>
        <w:rPr>
          <w:rFonts w:ascii="宋体" w:hAnsi="宋体" w:eastAsia="宋体" w:cs="宋体"/>
          <w:spacing w:val="32"/>
          <w:sz w:val="71"/>
          <w:szCs w:val="71"/>
        </w:rPr>
        <w:t xml:space="preserve"> </w:t>
      </w:r>
      <w:r>
        <w:rPr>
          <w:rFonts w:ascii="宋体" w:hAnsi="宋体" w:eastAsia="宋体" w:cs="宋体"/>
          <w:b/>
          <w:bCs/>
          <w:spacing w:val="-26"/>
          <w:sz w:val="71"/>
          <w:szCs w:val="71"/>
        </w:rPr>
        <w:t>件</w:t>
      </w:r>
    </w:p>
    <w:p w14:paraId="530D610D">
      <w:pPr>
        <w:pStyle w:val="5"/>
        <w:spacing w:line="258" w:lineRule="auto"/>
      </w:pPr>
    </w:p>
    <w:p w14:paraId="3EEF8102">
      <w:pPr>
        <w:pStyle w:val="5"/>
        <w:spacing w:line="258" w:lineRule="auto"/>
      </w:pPr>
    </w:p>
    <w:p w14:paraId="39D59448">
      <w:pPr>
        <w:pStyle w:val="5"/>
        <w:spacing w:line="258" w:lineRule="auto"/>
      </w:pPr>
    </w:p>
    <w:p w14:paraId="3FA6443E">
      <w:pPr>
        <w:pStyle w:val="5"/>
        <w:spacing w:line="258" w:lineRule="auto"/>
      </w:pPr>
    </w:p>
    <w:p w14:paraId="70A3CAE0">
      <w:pPr>
        <w:pStyle w:val="5"/>
        <w:spacing w:line="258" w:lineRule="auto"/>
      </w:pPr>
    </w:p>
    <w:p w14:paraId="154075D8">
      <w:pPr>
        <w:pStyle w:val="5"/>
        <w:spacing w:line="259" w:lineRule="auto"/>
      </w:pPr>
    </w:p>
    <w:p w14:paraId="7EBC574C">
      <w:pPr>
        <w:pStyle w:val="5"/>
        <w:spacing w:line="259" w:lineRule="auto"/>
      </w:pPr>
    </w:p>
    <w:p w14:paraId="573C9DCD">
      <w:pPr>
        <w:pStyle w:val="5"/>
        <w:spacing w:line="259" w:lineRule="auto"/>
      </w:pPr>
    </w:p>
    <w:p w14:paraId="2091DA2B">
      <w:pPr>
        <w:pStyle w:val="5"/>
        <w:spacing w:line="259" w:lineRule="auto"/>
      </w:pPr>
    </w:p>
    <w:p w14:paraId="32D61894">
      <w:pPr>
        <w:pStyle w:val="5"/>
        <w:spacing w:line="259" w:lineRule="auto"/>
      </w:pPr>
    </w:p>
    <w:p w14:paraId="07248663">
      <w:pPr>
        <w:spacing w:before="91" w:line="219" w:lineRule="auto"/>
        <w:ind w:left="2"/>
        <w:rPr>
          <w:rFonts w:ascii="宋体" w:hAnsi="宋体" w:eastAsia="宋体" w:cs="宋体"/>
          <w:sz w:val="28"/>
          <w:szCs w:val="28"/>
        </w:rPr>
      </w:pPr>
      <w:r>
        <w:rPr>
          <w:rFonts w:ascii="宋体" w:hAnsi="宋体" w:eastAsia="宋体" w:cs="宋体"/>
          <w:spacing w:val="3"/>
          <w:sz w:val="28"/>
          <w:szCs w:val="28"/>
        </w:rPr>
        <w:t>投标人名称</w:t>
      </w:r>
      <w:r>
        <w:rPr>
          <w:rFonts w:ascii="宋体" w:hAnsi="宋体" w:eastAsia="宋体" w:cs="宋体"/>
          <w:spacing w:val="-20"/>
          <w:sz w:val="28"/>
          <w:szCs w:val="28"/>
        </w:rPr>
        <w:t>：</w:t>
      </w:r>
      <w:r>
        <w:rPr>
          <w:rFonts w:ascii="宋体" w:hAnsi="宋体" w:eastAsia="宋体" w:cs="宋体"/>
          <w:sz w:val="28"/>
          <w:szCs w:val="28"/>
          <w:u w:val="single" w:color="auto"/>
        </w:rPr>
        <w:t xml:space="preserve">                 </w:t>
      </w:r>
      <w:r>
        <w:rPr>
          <w:rFonts w:ascii="宋体" w:hAnsi="宋体" w:eastAsia="宋体" w:cs="宋体"/>
          <w:spacing w:val="-20"/>
          <w:sz w:val="28"/>
          <w:szCs w:val="28"/>
        </w:rPr>
        <w:t>（</w:t>
      </w:r>
      <w:r>
        <w:rPr>
          <w:rFonts w:ascii="宋体" w:hAnsi="宋体" w:eastAsia="宋体" w:cs="宋体"/>
          <w:spacing w:val="3"/>
          <w:sz w:val="28"/>
          <w:szCs w:val="28"/>
        </w:rPr>
        <w:t>盖章）</w:t>
      </w:r>
    </w:p>
    <w:p w14:paraId="07735E6C">
      <w:pPr>
        <w:spacing w:before="303" w:line="219" w:lineRule="auto"/>
        <w:rPr>
          <w:rFonts w:ascii="宋体" w:hAnsi="宋体" w:eastAsia="宋体" w:cs="宋体"/>
          <w:sz w:val="28"/>
          <w:szCs w:val="28"/>
        </w:rPr>
      </w:pPr>
      <w:r>
        <w:rPr>
          <w:rFonts w:ascii="宋体" w:hAnsi="宋体" w:eastAsia="宋体" w:cs="宋体"/>
          <w:spacing w:val="2"/>
          <w:sz w:val="28"/>
          <w:szCs w:val="28"/>
        </w:rPr>
        <w:t>法定代表人</w:t>
      </w:r>
      <w:r>
        <w:rPr>
          <w:rFonts w:ascii="宋体" w:hAnsi="宋体" w:eastAsia="宋体" w:cs="宋体"/>
          <w:spacing w:val="-18"/>
          <w:sz w:val="28"/>
          <w:szCs w:val="28"/>
        </w:rPr>
        <w:t>：</w:t>
      </w:r>
      <w:r>
        <w:rPr>
          <w:rFonts w:ascii="宋体" w:hAnsi="宋体" w:eastAsia="宋体" w:cs="宋体"/>
          <w:sz w:val="28"/>
          <w:szCs w:val="28"/>
          <w:u w:val="single" w:color="auto"/>
        </w:rPr>
        <w:t xml:space="preserve">                 </w:t>
      </w:r>
      <w:r>
        <w:rPr>
          <w:rFonts w:ascii="宋体" w:hAnsi="宋体" w:eastAsia="宋体" w:cs="宋体"/>
          <w:spacing w:val="-18"/>
          <w:sz w:val="28"/>
          <w:szCs w:val="28"/>
        </w:rPr>
        <w:t>（</w:t>
      </w:r>
      <w:r>
        <w:rPr>
          <w:rFonts w:ascii="宋体" w:hAnsi="宋体" w:eastAsia="宋体" w:cs="宋体"/>
          <w:spacing w:val="2"/>
          <w:sz w:val="28"/>
          <w:szCs w:val="28"/>
        </w:rPr>
        <w:t>签字或盖章）</w:t>
      </w:r>
    </w:p>
    <w:p w14:paraId="780B6291">
      <w:pPr>
        <w:spacing w:before="301" w:line="221" w:lineRule="auto"/>
        <w:ind w:left="2"/>
        <w:rPr>
          <w:rFonts w:ascii="宋体" w:hAnsi="宋体" w:eastAsia="宋体" w:cs="宋体"/>
          <w:sz w:val="28"/>
          <w:szCs w:val="28"/>
        </w:rPr>
      </w:pPr>
      <w:r>
        <w:rPr>
          <w:rFonts w:ascii="宋体" w:hAnsi="宋体" w:eastAsia="宋体" w:cs="宋体"/>
          <w:spacing w:val="-3"/>
          <w:sz w:val="28"/>
          <w:szCs w:val="28"/>
        </w:rPr>
        <w:t>投标人地址：</w:t>
      </w:r>
      <w:r>
        <w:rPr>
          <w:rFonts w:ascii="宋体" w:hAnsi="宋体" w:eastAsia="宋体" w:cs="宋体"/>
          <w:sz w:val="28"/>
          <w:szCs w:val="28"/>
          <w:u w:val="single" w:color="auto"/>
        </w:rPr>
        <w:t xml:space="preserve">                   </w:t>
      </w:r>
    </w:p>
    <w:p w14:paraId="37B6582F">
      <w:pPr>
        <w:spacing w:before="299" w:line="222" w:lineRule="auto"/>
        <w:rPr>
          <w:rFonts w:ascii="宋体" w:hAnsi="宋体" w:eastAsia="宋体" w:cs="宋体"/>
          <w:sz w:val="28"/>
          <w:szCs w:val="28"/>
        </w:rPr>
      </w:pPr>
      <w:r>
        <w:rPr>
          <w:rFonts w:ascii="宋体" w:hAnsi="宋体" w:eastAsia="宋体" w:cs="宋体"/>
          <w:spacing w:val="-4"/>
          <w:sz w:val="28"/>
          <w:szCs w:val="28"/>
        </w:rPr>
        <w:t>联  系</w:t>
      </w:r>
      <w:r>
        <w:rPr>
          <w:rFonts w:ascii="宋体" w:hAnsi="宋体" w:eastAsia="宋体" w:cs="宋体"/>
          <w:spacing w:val="9"/>
          <w:sz w:val="28"/>
          <w:szCs w:val="28"/>
        </w:rPr>
        <w:t xml:space="preserve">  </w:t>
      </w:r>
      <w:r>
        <w:rPr>
          <w:rFonts w:ascii="宋体" w:hAnsi="宋体" w:eastAsia="宋体" w:cs="宋体"/>
          <w:spacing w:val="-4"/>
          <w:sz w:val="28"/>
          <w:szCs w:val="28"/>
        </w:rPr>
        <w:t>人：</w:t>
      </w:r>
      <w:r>
        <w:rPr>
          <w:rFonts w:ascii="宋体" w:hAnsi="宋体" w:eastAsia="宋体" w:cs="宋体"/>
          <w:spacing w:val="15"/>
          <w:sz w:val="28"/>
          <w:szCs w:val="28"/>
          <w:u w:val="single" w:color="auto"/>
        </w:rPr>
        <w:t xml:space="preserve">         </w:t>
      </w:r>
      <w:r>
        <w:rPr>
          <w:rFonts w:ascii="宋体" w:hAnsi="宋体" w:eastAsia="宋体" w:cs="宋体"/>
          <w:spacing w:val="5"/>
          <w:sz w:val="28"/>
          <w:szCs w:val="28"/>
        </w:rPr>
        <w:t xml:space="preserve">   </w:t>
      </w:r>
      <w:r>
        <w:rPr>
          <w:rFonts w:ascii="宋体" w:hAnsi="宋体" w:eastAsia="宋体" w:cs="宋体"/>
          <w:spacing w:val="-4"/>
          <w:sz w:val="28"/>
          <w:szCs w:val="28"/>
        </w:rPr>
        <w:t>联系电话：</w:t>
      </w:r>
      <w:r>
        <w:rPr>
          <w:rFonts w:ascii="宋体" w:hAnsi="宋体" w:eastAsia="宋体" w:cs="宋体"/>
          <w:sz w:val="28"/>
          <w:szCs w:val="28"/>
          <w:u w:val="single" w:color="auto"/>
        </w:rPr>
        <w:t xml:space="preserve">           </w:t>
      </w:r>
    </w:p>
    <w:p w14:paraId="197C40B9">
      <w:pPr>
        <w:spacing w:before="297" w:line="220" w:lineRule="auto"/>
        <w:rPr>
          <w:rFonts w:ascii="宋体" w:hAnsi="宋体" w:eastAsia="宋体" w:cs="宋体"/>
          <w:sz w:val="28"/>
          <w:szCs w:val="28"/>
        </w:rPr>
      </w:pPr>
      <w:r>
        <w:rPr>
          <w:rFonts w:ascii="宋体" w:hAnsi="宋体" w:eastAsia="宋体" w:cs="宋体"/>
          <w:spacing w:val="-10"/>
          <w:sz w:val="28"/>
          <w:szCs w:val="28"/>
        </w:rPr>
        <w:t>年</w:t>
      </w:r>
      <w:r>
        <w:rPr>
          <w:rFonts w:ascii="宋体" w:hAnsi="宋体" w:eastAsia="宋体" w:cs="宋体"/>
          <w:spacing w:val="6"/>
          <w:sz w:val="28"/>
          <w:szCs w:val="28"/>
        </w:rPr>
        <w:t xml:space="preserve">   </w:t>
      </w:r>
      <w:r>
        <w:rPr>
          <w:rFonts w:ascii="宋体" w:hAnsi="宋体" w:eastAsia="宋体" w:cs="宋体"/>
          <w:spacing w:val="-10"/>
          <w:sz w:val="28"/>
          <w:szCs w:val="28"/>
        </w:rPr>
        <w:t>月</w:t>
      </w:r>
      <w:r>
        <w:rPr>
          <w:rFonts w:ascii="宋体" w:hAnsi="宋体" w:eastAsia="宋体" w:cs="宋体"/>
          <w:spacing w:val="14"/>
          <w:sz w:val="28"/>
          <w:szCs w:val="28"/>
        </w:rPr>
        <w:t xml:space="preserve">    </w:t>
      </w:r>
      <w:r>
        <w:rPr>
          <w:rFonts w:ascii="宋体" w:hAnsi="宋体" w:eastAsia="宋体" w:cs="宋体"/>
          <w:spacing w:val="-10"/>
          <w:sz w:val="28"/>
          <w:szCs w:val="28"/>
        </w:rPr>
        <w:t>日</w:t>
      </w:r>
    </w:p>
    <w:p w14:paraId="635BE2D3">
      <w:pPr>
        <w:spacing w:line="220" w:lineRule="auto"/>
        <w:rPr>
          <w:rFonts w:ascii="宋体" w:hAnsi="宋体" w:eastAsia="宋体" w:cs="宋体"/>
          <w:sz w:val="28"/>
          <w:szCs w:val="28"/>
        </w:rPr>
        <w:sectPr>
          <w:footerReference r:id="rId14" w:type="default"/>
          <w:pgSz w:w="11906" w:h="16839"/>
          <w:pgMar w:top="1431" w:right="1785" w:bottom="1152" w:left="1452" w:header="0" w:footer="567" w:gutter="0"/>
          <w:pgNumType w:fmt="decimal"/>
          <w:cols w:space="720" w:num="1"/>
        </w:sectPr>
      </w:pPr>
    </w:p>
    <w:p w14:paraId="7C4D655B">
      <w:pPr>
        <w:spacing w:before="177" w:line="221" w:lineRule="auto"/>
        <w:ind w:left="3860"/>
        <w:rPr>
          <w:rFonts w:ascii="宋体" w:hAnsi="宋体" w:eastAsia="宋体" w:cs="宋体"/>
          <w:sz w:val="30"/>
          <w:szCs w:val="30"/>
        </w:rPr>
      </w:pPr>
      <w:r>
        <w:rPr>
          <w:rFonts w:ascii="宋体" w:hAnsi="宋体" w:eastAsia="宋体" w:cs="宋体"/>
          <w:spacing w:val="-35"/>
          <w:sz w:val="30"/>
          <w:szCs w:val="30"/>
        </w:rPr>
        <w:t>目</w:t>
      </w:r>
      <w:r>
        <w:rPr>
          <w:rFonts w:ascii="宋体" w:hAnsi="宋体" w:eastAsia="宋体" w:cs="宋体"/>
          <w:spacing w:val="14"/>
          <w:sz w:val="30"/>
          <w:szCs w:val="30"/>
        </w:rPr>
        <w:t xml:space="preserve"> </w:t>
      </w:r>
      <w:r>
        <w:rPr>
          <w:rFonts w:ascii="宋体" w:hAnsi="宋体" w:eastAsia="宋体" w:cs="宋体"/>
          <w:spacing w:val="-35"/>
          <w:sz w:val="30"/>
          <w:szCs w:val="30"/>
        </w:rPr>
        <w:t>录</w:t>
      </w:r>
    </w:p>
    <w:p w14:paraId="69D54A42">
      <w:pPr>
        <w:spacing w:line="221" w:lineRule="auto"/>
        <w:rPr>
          <w:rFonts w:hint="eastAsia" w:ascii="宋体" w:hAnsi="宋体" w:eastAsia="宋体" w:cs="宋体"/>
          <w:sz w:val="30"/>
          <w:szCs w:val="30"/>
          <w:lang w:eastAsia="zh-CN"/>
        </w:rPr>
      </w:pPr>
    </w:p>
    <w:p w14:paraId="41F9C7C4">
      <w:pPr>
        <w:numPr>
          <w:ilvl w:val="0"/>
          <w:numId w:val="0"/>
        </w:numPr>
        <w:bidi w:val="0"/>
        <w:rPr>
          <w:rFonts w:hint="eastAsia" w:ascii="仿宋" w:hAnsi="仿宋" w:eastAsia="仿宋" w:cs="仿宋"/>
          <w:sz w:val="28"/>
          <w:szCs w:val="28"/>
        </w:rPr>
      </w:pPr>
      <w:r>
        <w:rPr>
          <w:rFonts w:hint="eastAsia" w:ascii="仿宋" w:hAnsi="仿宋" w:eastAsia="仿宋" w:cs="仿宋"/>
          <w:snapToGrid w:val="0"/>
          <w:color w:val="000000"/>
          <w:kern w:val="0"/>
          <w:sz w:val="28"/>
          <w:szCs w:val="28"/>
          <w:lang w:val="en-US" w:eastAsia="en-US" w:bidi="ar-SA"/>
        </w:rPr>
        <w:t>一、</w:t>
      </w:r>
      <w:r>
        <w:rPr>
          <w:rFonts w:hint="eastAsia" w:ascii="仿宋" w:hAnsi="仿宋" w:eastAsia="仿宋" w:cs="仿宋"/>
          <w:sz w:val="28"/>
          <w:szCs w:val="28"/>
        </w:rPr>
        <w:t>投标函</w:t>
      </w:r>
    </w:p>
    <w:p w14:paraId="4DAFECC5">
      <w:pPr>
        <w:numPr>
          <w:ilvl w:val="0"/>
          <w:numId w:val="0"/>
        </w:numPr>
        <w:bidi w:val="0"/>
        <w:rPr>
          <w:rFonts w:hint="eastAsia" w:ascii="仿宋" w:hAnsi="仿宋" w:eastAsia="仿宋" w:cs="仿宋"/>
          <w:sz w:val="28"/>
          <w:szCs w:val="28"/>
        </w:rPr>
      </w:pPr>
      <w:r>
        <w:rPr>
          <w:rFonts w:hint="eastAsia" w:ascii="仿宋" w:hAnsi="仿宋" w:eastAsia="仿宋" w:cs="仿宋"/>
          <w:sz w:val="28"/>
          <w:szCs w:val="28"/>
        </w:rPr>
        <w:t>二、投标报价一览表</w:t>
      </w:r>
    </w:p>
    <w:p w14:paraId="2B4358EC">
      <w:pPr>
        <w:numPr>
          <w:ilvl w:val="0"/>
          <w:numId w:val="0"/>
        </w:numPr>
        <w:bidi w:val="0"/>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en-US" w:bidi="ar-SA"/>
        </w:rPr>
        <w:t>三、分项报价明细表</w:t>
      </w:r>
    </w:p>
    <w:p w14:paraId="1A4BF207">
      <w:pPr>
        <w:numPr>
          <w:ilvl w:val="0"/>
          <w:numId w:val="0"/>
        </w:numPr>
        <w:bidi w:val="0"/>
        <w:rPr>
          <w:rFonts w:hint="eastAsia" w:ascii="仿宋" w:hAnsi="仿宋" w:eastAsia="仿宋" w:cs="仿宋"/>
          <w:snapToGrid w:val="0"/>
          <w:color w:val="000000"/>
          <w:kern w:val="0"/>
          <w:sz w:val="28"/>
          <w:szCs w:val="28"/>
          <w:lang w:val="en-US" w:eastAsia="en-US" w:bidi="ar-SA"/>
        </w:rPr>
      </w:pPr>
      <w:r>
        <w:rPr>
          <w:rFonts w:hint="eastAsia" w:ascii="仿宋" w:hAnsi="仿宋" w:eastAsia="仿宋" w:cs="仿宋"/>
          <w:snapToGrid w:val="0"/>
          <w:color w:val="000000"/>
          <w:kern w:val="0"/>
          <w:sz w:val="28"/>
          <w:szCs w:val="28"/>
          <w:lang w:val="en-US" w:eastAsia="en-US" w:bidi="ar-SA"/>
        </w:rPr>
        <w:t>四、法定代表人身份证明</w:t>
      </w:r>
    </w:p>
    <w:p w14:paraId="0DA98C03">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五、法定代表人授权委托书</w:t>
      </w:r>
    </w:p>
    <w:p w14:paraId="60EDF081">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六、商务偏离表</w:t>
      </w:r>
    </w:p>
    <w:p w14:paraId="105F37EF">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七、技术偏离表</w:t>
      </w:r>
    </w:p>
    <w:p w14:paraId="557719F0">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八、投标人基本情况表（附营业执照等）</w:t>
      </w:r>
    </w:p>
    <w:p w14:paraId="507EF3FE">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九、社保缴纳凭证、完税证明及财务状况</w:t>
      </w:r>
    </w:p>
    <w:p w14:paraId="558FB89E">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十、不参与围标串标承诺书</w:t>
      </w:r>
    </w:p>
    <w:p w14:paraId="2B5AB536">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十一、在经营活动中没有重大违法记录的书面声明</w:t>
      </w:r>
    </w:p>
    <w:p w14:paraId="1B13FA91">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十二、政府采购诚信承诺书</w:t>
      </w:r>
    </w:p>
    <w:p w14:paraId="31301866">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zh-CN"/>
        </w:rPr>
        <w:t>十三、</w:t>
      </w:r>
      <w:r>
        <w:rPr>
          <w:rFonts w:hint="eastAsia" w:ascii="仿宋" w:hAnsi="仿宋" w:eastAsia="仿宋" w:cs="仿宋"/>
          <w:sz w:val="28"/>
          <w:szCs w:val="28"/>
          <w:lang w:val="en-US" w:eastAsia="en-US"/>
        </w:rPr>
        <w:t>反商业贿赂承诺书</w:t>
      </w:r>
    </w:p>
    <w:p w14:paraId="00C719B4">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十四、技术服务方案</w:t>
      </w:r>
    </w:p>
    <w:p w14:paraId="171A4ADE">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十五、其他资料</w:t>
      </w:r>
    </w:p>
    <w:p w14:paraId="0E84174F">
      <w:pPr>
        <w:numPr>
          <w:ilvl w:val="0"/>
          <w:numId w:val="0"/>
        </w:numPr>
        <w:bidi w:val="0"/>
        <w:rPr>
          <w:rFonts w:hint="eastAsia" w:ascii="仿宋" w:hAnsi="仿宋" w:eastAsia="仿宋" w:cs="仿宋"/>
          <w:sz w:val="28"/>
          <w:szCs w:val="28"/>
          <w:lang w:val="en-US" w:eastAsia="en-US"/>
        </w:rPr>
      </w:pPr>
      <w:r>
        <w:rPr>
          <w:rFonts w:hint="eastAsia" w:ascii="仿宋" w:hAnsi="仿宋" w:eastAsia="仿宋" w:cs="仿宋"/>
          <w:sz w:val="28"/>
          <w:szCs w:val="28"/>
          <w:lang w:val="en-US" w:eastAsia="en-US"/>
        </w:rPr>
        <w:t>十六、供应商认为提供的其他材料</w:t>
      </w:r>
    </w:p>
    <w:p w14:paraId="13C854E3">
      <w:pPr>
        <w:pStyle w:val="18"/>
        <w:rPr>
          <w:rFonts w:hint="eastAsia"/>
          <w:lang w:val="en-US" w:eastAsia="en-US"/>
        </w:rPr>
      </w:pPr>
    </w:p>
    <w:p w14:paraId="1F829EF3">
      <w:pPr>
        <w:pStyle w:val="18"/>
        <w:rPr>
          <w:rFonts w:hint="eastAsia"/>
          <w:lang w:val="en-US" w:eastAsia="en-US"/>
        </w:rPr>
      </w:pPr>
    </w:p>
    <w:p w14:paraId="0F4B91EA">
      <w:pPr>
        <w:pStyle w:val="18"/>
        <w:rPr>
          <w:rFonts w:hint="eastAsia"/>
          <w:lang w:val="en-US" w:eastAsia="en-US"/>
        </w:rPr>
      </w:pPr>
    </w:p>
    <w:p w14:paraId="2F37CE07">
      <w:pPr>
        <w:pStyle w:val="18"/>
      </w:pPr>
    </w:p>
    <w:p w14:paraId="37A514C2">
      <w:pPr>
        <w:pStyle w:val="18"/>
      </w:pPr>
    </w:p>
    <w:p w14:paraId="1B42EE66">
      <w:pPr>
        <w:pStyle w:val="18"/>
      </w:pPr>
    </w:p>
    <w:p w14:paraId="3305500E">
      <w:pPr>
        <w:pStyle w:val="18"/>
        <w:rPr>
          <w:rFonts w:hint="eastAsia" w:eastAsia="华文楷体"/>
          <w:lang w:val="en-US" w:eastAsia="zh-CN"/>
        </w:rPr>
      </w:pPr>
    </w:p>
    <w:p w14:paraId="2498F903">
      <w:pPr>
        <w:pStyle w:val="18"/>
        <w:numPr>
          <w:ilvl w:val="0"/>
          <w:numId w:val="0"/>
        </w:numPr>
        <w:autoSpaceDE w:val="0"/>
        <w:autoSpaceDN w:val="0"/>
        <w:adjustRightInd w:val="0"/>
        <w:spacing w:line="400" w:lineRule="exact"/>
        <w:rPr>
          <w:rFonts w:hint="default" w:ascii="仿宋" w:hAnsi="仿宋" w:eastAsia="仿宋" w:cs="仿宋"/>
          <w:spacing w:val="-5"/>
          <w:sz w:val="28"/>
          <w:szCs w:val="28"/>
          <w:lang w:val="en-US" w:eastAsia="zh-CN"/>
        </w:rPr>
      </w:pPr>
    </w:p>
    <w:p w14:paraId="336B812C">
      <w:pPr>
        <w:pStyle w:val="18"/>
        <w:numPr>
          <w:ilvl w:val="0"/>
          <w:numId w:val="0"/>
        </w:numPr>
        <w:autoSpaceDE w:val="0"/>
        <w:autoSpaceDN w:val="0"/>
        <w:adjustRightInd w:val="0"/>
        <w:spacing w:line="400" w:lineRule="exact"/>
        <w:rPr>
          <w:rFonts w:hint="default" w:ascii="仿宋" w:hAnsi="仿宋" w:eastAsia="仿宋" w:cs="仿宋"/>
          <w:spacing w:val="-5"/>
          <w:sz w:val="28"/>
          <w:szCs w:val="28"/>
          <w:lang w:val="en-US" w:eastAsia="zh-CN"/>
        </w:rPr>
        <w:sectPr>
          <w:footerReference r:id="rId15" w:type="default"/>
          <w:pgSz w:w="11906" w:h="16839"/>
          <w:pgMar w:top="1431" w:right="1785" w:bottom="1152" w:left="1785" w:header="0" w:footer="567" w:gutter="0"/>
          <w:pgNumType w:fmt="decimal"/>
          <w:cols w:space="720" w:num="1"/>
        </w:sectPr>
      </w:pPr>
    </w:p>
    <w:p w14:paraId="2A64BF16">
      <w:pPr>
        <w:spacing w:before="121" w:line="223" w:lineRule="auto"/>
        <w:ind w:left="4076"/>
        <w:rPr>
          <w:rFonts w:ascii="仿宋" w:hAnsi="仿宋" w:eastAsia="仿宋" w:cs="仿宋"/>
          <w:sz w:val="28"/>
          <w:szCs w:val="28"/>
        </w:rPr>
      </w:pPr>
      <w:r>
        <w:rPr>
          <w:rFonts w:ascii="仿宋" w:hAnsi="仿宋" w:eastAsia="仿宋" w:cs="仿宋"/>
          <w:spacing w:val="-5"/>
          <w:sz w:val="28"/>
          <w:szCs w:val="28"/>
        </w:rPr>
        <w:t>一、投标函</w:t>
      </w:r>
    </w:p>
    <w:p w14:paraId="61510EDA">
      <w:pPr>
        <w:pStyle w:val="5"/>
        <w:spacing w:line="307" w:lineRule="auto"/>
      </w:pPr>
    </w:p>
    <w:p w14:paraId="4AF3EB51">
      <w:pPr>
        <w:pStyle w:val="5"/>
        <w:spacing w:line="307" w:lineRule="auto"/>
      </w:pPr>
    </w:p>
    <w:p w14:paraId="14C01820">
      <w:pPr>
        <w:tabs>
          <w:tab w:val="left" w:pos="135"/>
        </w:tabs>
        <w:spacing w:before="78" w:line="222" w:lineRule="auto"/>
        <w:rPr>
          <w:rFonts w:ascii="仿宋" w:hAnsi="仿宋" w:eastAsia="仿宋" w:cs="仿宋"/>
          <w:sz w:val="24"/>
          <w:szCs w:val="24"/>
        </w:rPr>
      </w:pPr>
      <w:r>
        <w:rPr>
          <w:rFonts w:ascii="仿宋" w:hAnsi="仿宋" w:eastAsia="仿宋" w:cs="仿宋"/>
          <w:sz w:val="24"/>
          <w:szCs w:val="24"/>
          <w:u w:val="single" w:color="auto"/>
        </w:rPr>
        <w:tab/>
      </w:r>
      <w:r>
        <w:rPr>
          <w:rFonts w:ascii="仿宋" w:hAnsi="仿宋" w:eastAsia="仿宋" w:cs="仿宋"/>
          <w:spacing w:val="-34"/>
          <w:sz w:val="24"/>
          <w:szCs w:val="24"/>
          <w:u w:val="single" w:color="auto"/>
        </w:rPr>
        <w:t>（采购人</w:t>
      </w:r>
      <w:r>
        <w:rPr>
          <w:rFonts w:ascii="仿宋" w:hAnsi="仿宋" w:eastAsia="仿宋" w:cs="仿宋"/>
          <w:sz w:val="24"/>
          <w:szCs w:val="24"/>
          <w:u w:val="single" w:color="auto"/>
        </w:rPr>
        <w:t>）</w:t>
      </w:r>
      <w:r>
        <w:rPr>
          <w:rFonts w:ascii="仿宋" w:hAnsi="仿宋" w:eastAsia="仿宋" w:cs="仿宋"/>
          <w:sz w:val="24"/>
          <w:szCs w:val="24"/>
        </w:rPr>
        <w:t>：</w:t>
      </w:r>
    </w:p>
    <w:p w14:paraId="2D059C63">
      <w:pPr>
        <w:pStyle w:val="5"/>
        <w:spacing w:line="255" w:lineRule="auto"/>
      </w:pPr>
    </w:p>
    <w:p w14:paraId="52AA4EE8">
      <w:pPr>
        <w:pStyle w:val="5"/>
        <w:spacing w:line="255" w:lineRule="auto"/>
      </w:pPr>
    </w:p>
    <w:p w14:paraId="00605603">
      <w:pPr>
        <w:tabs>
          <w:tab w:val="left" w:pos="615"/>
        </w:tabs>
        <w:spacing w:before="78" w:line="221" w:lineRule="auto"/>
        <w:ind w:left="480"/>
        <w:rPr>
          <w:rFonts w:ascii="仿宋" w:hAnsi="仿宋" w:eastAsia="仿宋" w:cs="仿宋"/>
          <w:sz w:val="24"/>
          <w:szCs w:val="24"/>
        </w:rPr>
      </w:pPr>
      <w:r>
        <w:rPr>
          <w:rFonts w:ascii="仿宋" w:hAnsi="仿宋" w:eastAsia="仿宋" w:cs="仿宋"/>
          <w:sz w:val="24"/>
          <w:szCs w:val="24"/>
          <w:u w:val="single" w:color="auto"/>
        </w:rPr>
        <w:tab/>
      </w:r>
      <w:r>
        <w:rPr>
          <w:rFonts w:ascii="仿宋" w:hAnsi="仿宋" w:eastAsia="仿宋" w:cs="仿宋"/>
          <w:spacing w:val="-4"/>
          <w:sz w:val="24"/>
          <w:szCs w:val="24"/>
          <w:u w:val="single" w:color="auto"/>
        </w:rPr>
        <w:t>（投标人名称）</w:t>
      </w:r>
      <w:r>
        <w:rPr>
          <w:rFonts w:ascii="仿宋" w:hAnsi="仿宋" w:eastAsia="仿宋" w:cs="仿宋"/>
          <w:spacing w:val="-4"/>
          <w:sz w:val="24"/>
          <w:szCs w:val="24"/>
        </w:rPr>
        <w:t>系中华人民共和国合法企业，经营地址</w:t>
      </w:r>
      <w:r>
        <w:rPr>
          <w:rFonts w:ascii="仿宋" w:hAnsi="仿宋" w:eastAsia="仿宋" w:cs="仿宋"/>
          <w:spacing w:val="-4"/>
          <w:sz w:val="24"/>
          <w:szCs w:val="24"/>
          <w:u w:val="single" w:color="auto"/>
        </w:rPr>
        <w:t xml:space="preserve">          </w:t>
      </w:r>
      <w:r>
        <w:rPr>
          <w:rFonts w:ascii="仿宋" w:hAnsi="仿宋" w:eastAsia="仿宋" w:cs="仿宋"/>
          <w:spacing w:val="-4"/>
          <w:sz w:val="24"/>
          <w:szCs w:val="24"/>
        </w:rPr>
        <w:t>。</w:t>
      </w:r>
    </w:p>
    <w:p w14:paraId="38A38A67">
      <w:pPr>
        <w:spacing w:before="153" w:line="338" w:lineRule="auto"/>
        <w:ind w:left="16" w:right="99" w:firstLine="487"/>
        <w:rPr>
          <w:rFonts w:ascii="仿宋" w:hAnsi="仿宋" w:eastAsia="仿宋" w:cs="仿宋"/>
          <w:sz w:val="24"/>
          <w:szCs w:val="24"/>
        </w:rPr>
      </w:pPr>
      <w:r>
        <w:rPr>
          <w:rFonts w:ascii="仿宋" w:hAnsi="仿宋" w:eastAsia="仿宋" w:cs="仿宋"/>
          <w:spacing w:val="-3"/>
          <w:sz w:val="24"/>
          <w:szCs w:val="24"/>
        </w:rPr>
        <w:t>我</w:t>
      </w:r>
      <w:r>
        <w:rPr>
          <w:rFonts w:ascii="仿宋" w:hAnsi="仿宋" w:eastAsia="仿宋" w:cs="仿宋"/>
          <w:spacing w:val="-3"/>
          <w:sz w:val="24"/>
          <w:szCs w:val="24"/>
          <w:u w:val="single" w:color="auto"/>
        </w:rPr>
        <w:t>（姓名）</w:t>
      </w:r>
      <w:r>
        <w:rPr>
          <w:rFonts w:ascii="仿宋" w:hAnsi="仿宋" w:eastAsia="仿宋" w:cs="仿宋"/>
          <w:spacing w:val="-3"/>
          <w:sz w:val="24"/>
          <w:szCs w:val="24"/>
        </w:rPr>
        <w:t>系</w:t>
      </w:r>
      <w:r>
        <w:rPr>
          <w:rFonts w:ascii="仿宋" w:hAnsi="仿宋" w:eastAsia="仿宋" w:cs="仿宋"/>
          <w:spacing w:val="-3"/>
          <w:sz w:val="24"/>
          <w:szCs w:val="24"/>
          <w:u w:val="single" w:color="auto"/>
        </w:rPr>
        <w:t>（投标人名称）</w:t>
      </w:r>
      <w:r>
        <w:rPr>
          <w:rFonts w:ascii="仿宋" w:hAnsi="仿宋" w:eastAsia="仿宋" w:cs="仿宋"/>
          <w:spacing w:val="-3"/>
          <w:sz w:val="24"/>
          <w:szCs w:val="24"/>
        </w:rPr>
        <w:t>的法定代表人，我方愿意</w:t>
      </w:r>
      <w:r>
        <w:rPr>
          <w:rFonts w:ascii="仿宋" w:hAnsi="仿宋" w:eastAsia="仿宋" w:cs="仿宋"/>
          <w:spacing w:val="-4"/>
          <w:sz w:val="24"/>
          <w:szCs w:val="24"/>
        </w:rPr>
        <w:t>参加贵方组织的</w:t>
      </w:r>
      <w:r>
        <w:rPr>
          <w:rFonts w:ascii="仿宋" w:hAnsi="仿宋" w:eastAsia="仿宋" w:cs="仿宋"/>
          <w:spacing w:val="-4"/>
          <w:sz w:val="24"/>
          <w:szCs w:val="24"/>
          <w:u w:val="single" w:color="auto"/>
        </w:rPr>
        <w:t>（招标项目</w:t>
      </w:r>
      <w:r>
        <w:rPr>
          <w:rFonts w:ascii="仿宋" w:hAnsi="仿宋" w:eastAsia="仿宋" w:cs="仿宋"/>
          <w:spacing w:val="-1"/>
          <w:sz w:val="24"/>
          <w:szCs w:val="24"/>
          <w:u w:val="single" w:color="auto"/>
        </w:rPr>
        <w:t>名称</w:t>
      </w:r>
      <w:r>
        <w:rPr>
          <w:rFonts w:ascii="仿宋" w:hAnsi="仿宋" w:eastAsia="仿宋" w:cs="仿宋"/>
          <w:spacing w:val="-35"/>
          <w:sz w:val="24"/>
          <w:szCs w:val="24"/>
          <w:u w:val="single" w:color="auto"/>
        </w:rPr>
        <w:t>）（</w:t>
      </w:r>
      <w:r>
        <w:rPr>
          <w:rFonts w:ascii="仿宋" w:hAnsi="仿宋" w:eastAsia="仿宋" w:cs="仿宋"/>
          <w:spacing w:val="-1"/>
          <w:sz w:val="24"/>
          <w:szCs w:val="24"/>
          <w:u w:val="single" w:color="auto"/>
        </w:rPr>
        <w:t>编号为              ）</w:t>
      </w:r>
      <w:r>
        <w:rPr>
          <w:rFonts w:ascii="仿宋" w:hAnsi="仿宋" w:eastAsia="仿宋" w:cs="仿宋"/>
          <w:spacing w:val="-1"/>
          <w:sz w:val="24"/>
          <w:szCs w:val="24"/>
        </w:rPr>
        <w:t>的投标，为此，我方就本次投标有关事项郑重声明如</w:t>
      </w:r>
      <w:r>
        <w:rPr>
          <w:rFonts w:ascii="仿宋" w:hAnsi="仿宋" w:eastAsia="仿宋" w:cs="仿宋"/>
          <w:spacing w:val="-9"/>
          <w:sz w:val="24"/>
          <w:szCs w:val="24"/>
        </w:rPr>
        <w:t>下：</w:t>
      </w:r>
    </w:p>
    <w:p w14:paraId="049E8A4A">
      <w:pPr>
        <w:spacing w:before="1" w:line="220" w:lineRule="auto"/>
        <w:ind w:left="506"/>
        <w:rPr>
          <w:rFonts w:ascii="仿宋" w:hAnsi="仿宋" w:eastAsia="仿宋" w:cs="仿宋"/>
          <w:sz w:val="24"/>
          <w:szCs w:val="24"/>
        </w:rPr>
      </w:pPr>
      <w:r>
        <w:rPr>
          <w:rFonts w:ascii="仿宋" w:hAnsi="仿宋" w:eastAsia="仿宋" w:cs="仿宋"/>
          <w:spacing w:val="-1"/>
          <w:sz w:val="24"/>
          <w:szCs w:val="24"/>
        </w:rPr>
        <w:t>1、我方已详细审查全部招标文件，同意招标文件的各项要求。</w:t>
      </w:r>
    </w:p>
    <w:p w14:paraId="63C67A74">
      <w:pPr>
        <w:spacing w:before="154" w:line="220" w:lineRule="auto"/>
        <w:ind w:left="491"/>
        <w:rPr>
          <w:rFonts w:ascii="仿宋" w:hAnsi="仿宋" w:eastAsia="仿宋" w:cs="仿宋"/>
          <w:sz w:val="24"/>
          <w:szCs w:val="24"/>
        </w:rPr>
      </w:pPr>
      <w:r>
        <w:rPr>
          <w:rFonts w:ascii="仿宋" w:hAnsi="仿宋" w:eastAsia="仿宋" w:cs="仿宋"/>
          <w:spacing w:val="-1"/>
          <w:sz w:val="24"/>
          <w:szCs w:val="24"/>
        </w:rPr>
        <w:t>2、我方向贵方提交的所有投标文件、资料都是准确的和真实的。</w:t>
      </w:r>
    </w:p>
    <w:p w14:paraId="794EB17C">
      <w:pPr>
        <w:spacing w:before="153" w:line="221" w:lineRule="auto"/>
        <w:ind w:left="493"/>
        <w:rPr>
          <w:rFonts w:ascii="仿宋" w:hAnsi="仿宋" w:eastAsia="仿宋" w:cs="仿宋"/>
          <w:sz w:val="24"/>
          <w:szCs w:val="24"/>
        </w:rPr>
      </w:pPr>
      <w:r>
        <w:rPr>
          <w:rFonts w:ascii="仿宋" w:hAnsi="仿宋" w:eastAsia="仿宋" w:cs="仿宋"/>
          <w:spacing w:val="-1"/>
          <w:sz w:val="24"/>
          <w:szCs w:val="24"/>
        </w:rPr>
        <w:t>3、若中标，我方将按照招标文件规定履行合同责任和义务。</w:t>
      </w:r>
    </w:p>
    <w:p w14:paraId="574B0337">
      <w:pPr>
        <w:spacing w:before="151" w:line="339" w:lineRule="auto"/>
        <w:ind w:left="16" w:right="99" w:firstLine="470"/>
        <w:rPr>
          <w:rFonts w:ascii="仿宋" w:hAnsi="仿宋" w:eastAsia="仿宋" w:cs="仿宋"/>
          <w:sz w:val="24"/>
          <w:szCs w:val="24"/>
        </w:rPr>
      </w:pPr>
      <w:r>
        <w:rPr>
          <w:rFonts w:ascii="仿宋" w:hAnsi="仿宋" w:eastAsia="仿宋" w:cs="仿宋"/>
          <w:sz w:val="24"/>
          <w:szCs w:val="24"/>
        </w:rPr>
        <w:t>4、我方不是采购人的附属机构；在获知本项目采购信息后，与采购人聘请的为此</w:t>
      </w:r>
      <w:r>
        <w:rPr>
          <w:rFonts w:ascii="仿宋" w:hAnsi="仿宋" w:eastAsia="仿宋" w:cs="仿宋"/>
          <w:spacing w:val="-1"/>
          <w:sz w:val="24"/>
          <w:szCs w:val="24"/>
        </w:rPr>
        <w:t>项目提供咨询服务的公司以及其附属机构没有任何联系。</w:t>
      </w:r>
    </w:p>
    <w:p w14:paraId="232957CF">
      <w:pPr>
        <w:spacing w:before="1" w:line="222" w:lineRule="auto"/>
        <w:ind w:left="493"/>
        <w:rPr>
          <w:rFonts w:ascii="仿宋" w:hAnsi="仿宋" w:eastAsia="仿宋" w:cs="仿宋"/>
          <w:sz w:val="24"/>
          <w:szCs w:val="24"/>
        </w:rPr>
      </w:pPr>
      <w:r>
        <w:rPr>
          <w:rFonts w:ascii="仿宋" w:hAnsi="仿宋" w:eastAsia="仿宋" w:cs="仿宋"/>
          <w:spacing w:val="-4"/>
          <w:sz w:val="24"/>
          <w:szCs w:val="24"/>
        </w:rPr>
        <w:t>5、投标文件自开标日起有效期为</w:t>
      </w:r>
      <w:r>
        <w:rPr>
          <w:rFonts w:ascii="仿宋" w:hAnsi="仿宋" w:eastAsia="仿宋" w:cs="仿宋"/>
          <w:spacing w:val="-4"/>
          <w:sz w:val="24"/>
          <w:szCs w:val="24"/>
          <w:u w:val="single" w:color="auto"/>
        </w:rPr>
        <w:t xml:space="preserve">   </w:t>
      </w:r>
      <w:r>
        <w:rPr>
          <w:rFonts w:ascii="仿宋" w:hAnsi="仿宋" w:eastAsia="仿宋" w:cs="仿宋"/>
          <w:spacing w:val="-47"/>
          <w:sz w:val="24"/>
          <w:szCs w:val="24"/>
        </w:rPr>
        <w:t xml:space="preserve"> </w:t>
      </w:r>
      <w:r>
        <w:rPr>
          <w:rFonts w:ascii="仿宋" w:hAnsi="仿宋" w:eastAsia="仿宋" w:cs="仿宋"/>
          <w:spacing w:val="-4"/>
          <w:sz w:val="24"/>
          <w:szCs w:val="24"/>
        </w:rPr>
        <w:t>日历日。</w:t>
      </w:r>
    </w:p>
    <w:p w14:paraId="07321200">
      <w:pPr>
        <w:spacing w:before="150" w:line="220" w:lineRule="auto"/>
        <w:ind w:left="490"/>
        <w:rPr>
          <w:rFonts w:ascii="仿宋" w:hAnsi="仿宋" w:eastAsia="仿宋" w:cs="仿宋"/>
          <w:sz w:val="24"/>
          <w:szCs w:val="24"/>
        </w:rPr>
      </w:pPr>
      <w:r>
        <w:rPr>
          <w:rFonts w:ascii="仿宋" w:hAnsi="仿宋" w:eastAsia="仿宋" w:cs="仿宋"/>
          <w:spacing w:val="-1"/>
          <w:sz w:val="24"/>
          <w:szCs w:val="24"/>
        </w:rPr>
        <w:t>6.以上事项如有虚假或者隐瞒，我方愿意承担一切后果。</w:t>
      </w:r>
    </w:p>
    <w:p w14:paraId="1FA05126">
      <w:pPr>
        <w:pStyle w:val="5"/>
        <w:spacing w:line="277" w:lineRule="auto"/>
      </w:pPr>
    </w:p>
    <w:p w14:paraId="57AC8806">
      <w:pPr>
        <w:pStyle w:val="5"/>
        <w:spacing w:line="277" w:lineRule="auto"/>
      </w:pPr>
    </w:p>
    <w:p w14:paraId="4AA11E2C">
      <w:pPr>
        <w:pStyle w:val="5"/>
        <w:spacing w:line="278" w:lineRule="auto"/>
      </w:pPr>
    </w:p>
    <w:p w14:paraId="79BE58D0">
      <w:pPr>
        <w:pStyle w:val="5"/>
        <w:spacing w:line="278" w:lineRule="auto"/>
      </w:pPr>
    </w:p>
    <w:p w14:paraId="72858AEE">
      <w:pPr>
        <w:pStyle w:val="5"/>
        <w:spacing w:line="278" w:lineRule="auto"/>
      </w:pPr>
    </w:p>
    <w:p w14:paraId="396E77D2">
      <w:pPr>
        <w:spacing w:before="79" w:line="221" w:lineRule="auto"/>
        <w:jc w:val="right"/>
        <w:rPr>
          <w:rFonts w:ascii="仿宋" w:hAnsi="仿宋" w:eastAsia="仿宋" w:cs="仿宋"/>
          <w:sz w:val="24"/>
          <w:szCs w:val="24"/>
        </w:rPr>
      </w:pPr>
      <w:r>
        <w:rPr>
          <w:rFonts w:ascii="仿宋" w:hAnsi="仿宋" w:eastAsia="仿宋" w:cs="仿宋"/>
          <w:spacing w:val="-2"/>
          <w:sz w:val="24"/>
          <w:szCs w:val="24"/>
        </w:rPr>
        <w:t>投  标</w:t>
      </w:r>
      <w:r>
        <w:rPr>
          <w:rFonts w:ascii="仿宋" w:hAnsi="仿宋" w:eastAsia="仿宋" w:cs="仿宋"/>
          <w:spacing w:val="10"/>
          <w:sz w:val="24"/>
          <w:szCs w:val="24"/>
        </w:rPr>
        <w:t xml:space="preserve">  </w:t>
      </w:r>
      <w:r>
        <w:rPr>
          <w:rFonts w:ascii="仿宋" w:hAnsi="仿宋" w:eastAsia="仿宋" w:cs="仿宋"/>
          <w:spacing w:val="-2"/>
          <w:sz w:val="24"/>
          <w:szCs w:val="24"/>
        </w:rPr>
        <w:t>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2"/>
          <w:sz w:val="24"/>
          <w:szCs w:val="24"/>
        </w:rPr>
        <w:t>盖单位公章）</w:t>
      </w:r>
    </w:p>
    <w:p w14:paraId="004ADAF9">
      <w:pPr>
        <w:spacing w:before="152" w:line="222" w:lineRule="auto"/>
        <w:jc w:val="right"/>
        <w:rPr>
          <w:rFonts w:ascii="仿宋" w:hAnsi="仿宋" w:eastAsia="仿宋" w:cs="仿宋"/>
          <w:sz w:val="24"/>
          <w:szCs w:val="24"/>
        </w:rPr>
      </w:pPr>
      <w:r>
        <w:rPr>
          <w:rFonts w:ascii="仿宋" w:hAnsi="仿宋" w:eastAsia="仿宋" w:cs="仿宋"/>
          <w:spacing w:val="-1"/>
          <w:sz w:val="24"/>
          <w:szCs w:val="24"/>
        </w:rPr>
        <w:t>法定代表人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1"/>
          <w:sz w:val="24"/>
          <w:szCs w:val="24"/>
        </w:rPr>
        <w:t>签字或盖章）</w:t>
      </w:r>
    </w:p>
    <w:p w14:paraId="55387281">
      <w:pPr>
        <w:spacing w:before="151" w:line="222" w:lineRule="auto"/>
        <w:ind w:left="4175"/>
        <w:rPr>
          <w:rFonts w:ascii="仿宋" w:hAnsi="仿宋" w:eastAsia="仿宋" w:cs="仿宋"/>
          <w:sz w:val="24"/>
          <w:szCs w:val="24"/>
        </w:rPr>
      </w:pPr>
      <w:r>
        <w:rPr>
          <w:rFonts w:ascii="仿宋" w:hAnsi="仿宋" w:eastAsia="仿宋" w:cs="仿宋"/>
          <w:spacing w:val="-22"/>
          <w:sz w:val="24"/>
          <w:szCs w:val="24"/>
        </w:rPr>
        <w:t>日</w:t>
      </w:r>
      <w:r>
        <w:rPr>
          <w:rFonts w:ascii="仿宋" w:hAnsi="仿宋" w:eastAsia="仿宋" w:cs="仿宋"/>
          <w:spacing w:val="2"/>
          <w:sz w:val="24"/>
          <w:szCs w:val="24"/>
        </w:rPr>
        <w:t xml:space="preserve">      </w:t>
      </w:r>
      <w:r>
        <w:rPr>
          <w:rFonts w:ascii="仿宋" w:hAnsi="仿宋" w:eastAsia="仿宋" w:cs="仿宋"/>
          <w:spacing w:val="-22"/>
          <w:sz w:val="24"/>
          <w:szCs w:val="24"/>
        </w:rPr>
        <w:t>期：</w:t>
      </w:r>
      <w:r>
        <w:rPr>
          <w:rFonts w:ascii="仿宋" w:hAnsi="仿宋" w:eastAsia="仿宋" w:cs="仿宋"/>
          <w:sz w:val="24"/>
          <w:szCs w:val="24"/>
          <w:u w:val="single" w:color="auto"/>
        </w:rPr>
        <w:t xml:space="preserve">      </w:t>
      </w:r>
      <w:r>
        <w:rPr>
          <w:rFonts w:ascii="仿宋" w:hAnsi="仿宋" w:eastAsia="仿宋" w:cs="仿宋"/>
          <w:spacing w:val="-95"/>
          <w:sz w:val="24"/>
          <w:szCs w:val="24"/>
        </w:rPr>
        <w:t xml:space="preserve"> </w:t>
      </w:r>
      <w:r>
        <w:rPr>
          <w:rFonts w:ascii="仿宋" w:hAnsi="仿宋" w:eastAsia="仿宋" w:cs="仿宋"/>
          <w:spacing w:val="-22"/>
          <w:sz w:val="24"/>
          <w:szCs w:val="24"/>
        </w:rPr>
        <w:t>年</w:t>
      </w:r>
      <w:r>
        <w:rPr>
          <w:rFonts w:ascii="仿宋" w:hAnsi="仿宋" w:eastAsia="仿宋" w:cs="仿宋"/>
          <w:spacing w:val="59"/>
          <w:sz w:val="24"/>
          <w:szCs w:val="24"/>
          <w:u w:val="single" w:color="auto"/>
        </w:rPr>
        <w:t xml:space="preserve">  </w:t>
      </w:r>
      <w:r>
        <w:rPr>
          <w:rFonts w:ascii="仿宋" w:hAnsi="仿宋" w:eastAsia="仿宋" w:cs="仿宋"/>
          <w:spacing w:val="-91"/>
          <w:sz w:val="24"/>
          <w:szCs w:val="24"/>
        </w:rPr>
        <w:t xml:space="preserve"> </w:t>
      </w:r>
      <w:r>
        <w:rPr>
          <w:rFonts w:ascii="仿宋" w:hAnsi="仿宋" w:eastAsia="仿宋" w:cs="仿宋"/>
          <w:spacing w:val="-22"/>
          <w:sz w:val="24"/>
          <w:szCs w:val="24"/>
        </w:rPr>
        <w:t>月</w:t>
      </w:r>
      <w:r>
        <w:rPr>
          <w:rFonts w:ascii="仿宋" w:hAnsi="仿宋" w:eastAsia="仿宋" w:cs="仿宋"/>
          <w:spacing w:val="59"/>
          <w:sz w:val="24"/>
          <w:szCs w:val="24"/>
          <w:u w:val="single" w:color="auto"/>
        </w:rPr>
        <w:t xml:space="preserve">  </w:t>
      </w:r>
      <w:r>
        <w:rPr>
          <w:rFonts w:ascii="仿宋" w:hAnsi="仿宋" w:eastAsia="仿宋" w:cs="仿宋"/>
          <w:spacing w:val="-51"/>
          <w:sz w:val="24"/>
          <w:szCs w:val="24"/>
        </w:rPr>
        <w:t xml:space="preserve"> </w:t>
      </w:r>
      <w:r>
        <w:rPr>
          <w:rFonts w:ascii="仿宋" w:hAnsi="仿宋" w:eastAsia="仿宋" w:cs="仿宋"/>
          <w:spacing w:val="-22"/>
          <w:sz w:val="24"/>
          <w:szCs w:val="24"/>
        </w:rPr>
        <w:t>日</w:t>
      </w:r>
    </w:p>
    <w:p w14:paraId="020C4ADA">
      <w:pPr>
        <w:spacing w:line="222" w:lineRule="auto"/>
        <w:rPr>
          <w:rFonts w:ascii="仿宋" w:hAnsi="仿宋" w:eastAsia="仿宋" w:cs="仿宋"/>
          <w:sz w:val="24"/>
          <w:szCs w:val="24"/>
        </w:rPr>
        <w:sectPr>
          <w:footerReference r:id="rId16" w:type="default"/>
          <w:pgSz w:w="11906" w:h="16839"/>
          <w:pgMar w:top="1431" w:right="1340" w:bottom="1152" w:left="1440" w:header="0" w:footer="567" w:gutter="0"/>
          <w:pgNumType w:fmt="decimal"/>
          <w:cols w:space="720" w:num="1"/>
        </w:sectPr>
      </w:pPr>
    </w:p>
    <w:p w14:paraId="0B132522">
      <w:pPr>
        <w:spacing w:before="121" w:line="223" w:lineRule="auto"/>
        <w:ind w:left="3521"/>
        <w:rPr>
          <w:rFonts w:ascii="仿宋" w:hAnsi="仿宋" w:eastAsia="仿宋" w:cs="仿宋"/>
          <w:sz w:val="28"/>
          <w:szCs w:val="28"/>
        </w:rPr>
      </w:pPr>
      <w:r>
        <w:rPr>
          <w:rFonts w:ascii="仿宋" w:hAnsi="仿宋" w:eastAsia="仿宋" w:cs="仿宋"/>
          <w:spacing w:val="-3"/>
          <w:sz w:val="28"/>
          <w:szCs w:val="28"/>
        </w:rPr>
        <w:t>二、投标报价一览表</w:t>
      </w:r>
    </w:p>
    <w:p w14:paraId="208A90AD">
      <w:pPr>
        <w:spacing w:before="27"/>
      </w:pPr>
    </w:p>
    <w:tbl>
      <w:tblPr>
        <w:tblStyle w:val="19"/>
        <w:tblW w:w="950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03"/>
        <w:gridCol w:w="7601"/>
      </w:tblGrid>
      <w:tr w14:paraId="5BB44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2" w:hRule="atLeast"/>
        </w:trPr>
        <w:tc>
          <w:tcPr>
            <w:tcW w:w="1903" w:type="dxa"/>
            <w:vAlign w:val="top"/>
          </w:tcPr>
          <w:p w14:paraId="5CE648D4">
            <w:pPr>
              <w:spacing w:line="302" w:lineRule="auto"/>
              <w:rPr>
                <w:rFonts w:ascii="Arial"/>
                <w:sz w:val="21"/>
              </w:rPr>
            </w:pPr>
          </w:p>
          <w:p w14:paraId="68D3BEB4">
            <w:pPr>
              <w:pStyle w:val="20"/>
              <w:spacing w:before="78" w:line="221" w:lineRule="auto"/>
              <w:ind w:left="486"/>
            </w:pPr>
            <w:r>
              <w:rPr>
                <w:spacing w:val="-5"/>
              </w:rPr>
              <w:t>项目名称</w:t>
            </w:r>
          </w:p>
        </w:tc>
        <w:tc>
          <w:tcPr>
            <w:tcW w:w="7601" w:type="dxa"/>
            <w:vAlign w:val="top"/>
          </w:tcPr>
          <w:p w14:paraId="416DB971">
            <w:pPr>
              <w:rPr>
                <w:rFonts w:ascii="Arial"/>
                <w:sz w:val="21"/>
              </w:rPr>
            </w:pPr>
          </w:p>
        </w:tc>
      </w:tr>
      <w:tr w14:paraId="1BFAD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1903" w:type="dxa"/>
            <w:vAlign w:val="top"/>
          </w:tcPr>
          <w:p w14:paraId="204E40B5">
            <w:pPr>
              <w:pStyle w:val="20"/>
              <w:spacing w:before="310" w:line="224" w:lineRule="auto"/>
              <w:ind w:left="486"/>
            </w:pPr>
            <w:r>
              <w:rPr>
                <w:spacing w:val="-5"/>
              </w:rPr>
              <w:t>项目编号</w:t>
            </w:r>
          </w:p>
        </w:tc>
        <w:tc>
          <w:tcPr>
            <w:tcW w:w="7601" w:type="dxa"/>
            <w:vAlign w:val="top"/>
          </w:tcPr>
          <w:p w14:paraId="3EDAF636">
            <w:pPr>
              <w:rPr>
                <w:rFonts w:ascii="Arial"/>
                <w:sz w:val="21"/>
              </w:rPr>
            </w:pPr>
          </w:p>
        </w:tc>
      </w:tr>
      <w:tr w14:paraId="74DEF3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1903" w:type="dxa"/>
            <w:vAlign w:val="top"/>
          </w:tcPr>
          <w:p w14:paraId="54C0F462">
            <w:pPr>
              <w:pStyle w:val="20"/>
              <w:spacing w:before="311" w:line="222" w:lineRule="auto"/>
              <w:ind w:left="487"/>
            </w:pPr>
            <w:r>
              <w:rPr>
                <w:spacing w:val="-5"/>
              </w:rPr>
              <w:t>采购内容</w:t>
            </w:r>
          </w:p>
        </w:tc>
        <w:tc>
          <w:tcPr>
            <w:tcW w:w="7601" w:type="dxa"/>
            <w:vAlign w:val="top"/>
          </w:tcPr>
          <w:p w14:paraId="25C37F73">
            <w:pPr>
              <w:rPr>
                <w:rFonts w:ascii="Arial"/>
                <w:sz w:val="21"/>
              </w:rPr>
            </w:pPr>
          </w:p>
        </w:tc>
      </w:tr>
      <w:tr w14:paraId="176D5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1" w:hRule="atLeast"/>
        </w:trPr>
        <w:tc>
          <w:tcPr>
            <w:tcW w:w="1903" w:type="dxa"/>
            <w:vAlign w:val="top"/>
          </w:tcPr>
          <w:p w14:paraId="3AD0E477">
            <w:pPr>
              <w:spacing w:line="336" w:lineRule="auto"/>
              <w:rPr>
                <w:rFonts w:ascii="Arial"/>
                <w:sz w:val="21"/>
              </w:rPr>
            </w:pPr>
          </w:p>
          <w:p w14:paraId="462382A6">
            <w:pPr>
              <w:spacing w:line="336" w:lineRule="auto"/>
              <w:rPr>
                <w:rFonts w:ascii="Arial"/>
                <w:sz w:val="21"/>
              </w:rPr>
            </w:pPr>
          </w:p>
          <w:p w14:paraId="11238267">
            <w:pPr>
              <w:pStyle w:val="20"/>
              <w:spacing w:before="78" w:line="223" w:lineRule="auto"/>
              <w:ind w:left="611"/>
            </w:pPr>
            <w:r>
              <w:rPr>
                <w:spacing w:val="-8"/>
              </w:rPr>
              <w:t>交货期</w:t>
            </w:r>
          </w:p>
        </w:tc>
        <w:tc>
          <w:tcPr>
            <w:tcW w:w="7601" w:type="dxa"/>
            <w:vAlign w:val="top"/>
          </w:tcPr>
          <w:p w14:paraId="676229CA">
            <w:pPr>
              <w:rPr>
                <w:rFonts w:ascii="Arial"/>
                <w:sz w:val="21"/>
              </w:rPr>
            </w:pPr>
          </w:p>
        </w:tc>
      </w:tr>
      <w:tr w14:paraId="6FE4D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trPr>
        <w:tc>
          <w:tcPr>
            <w:tcW w:w="1903" w:type="dxa"/>
            <w:vAlign w:val="top"/>
          </w:tcPr>
          <w:p w14:paraId="33ADD614">
            <w:pPr>
              <w:spacing w:line="395" w:lineRule="auto"/>
              <w:rPr>
                <w:rFonts w:ascii="Arial"/>
                <w:sz w:val="21"/>
              </w:rPr>
            </w:pPr>
          </w:p>
          <w:p w14:paraId="78537D16">
            <w:pPr>
              <w:pStyle w:val="20"/>
              <w:spacing w:before="79" w:line="222" w:lineRule="auto"/>
              <w:ind w:left="491"/>
            </w:pPr>
            <w:r>
              <w:rPr>
                <w:spacing w:val="-6"/>
              </w:rPr>
              <w:t>质量目标</w:t>
            </w:r>
          </w:p>
        </w:tc>
        <w:tc>
          <w:tcPr>
            <w:tcW w:w="7601" w:type="dxa"/>
            <w:vAlign w:val="top"/>
          </w:tcPr>
          <w:p w14:paraId="2C06BC5E">
            <w:pPr>
              <w:rPr>
                <w:rFonts w:ascii="Arial"/>
                <w:sz w:val="21"/>
              </w:rPr>
            </w:pPr>
          </w:p>
        </w:tc>
      </w:tr>
      <w:tr w14:paraId="3EE7DE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trPr>
        <w:tc>
          <w:tcPr>
            <w:tcW w:w="1903" w:type="dxa"/>
            <w:vAlign w:val="top"/>
          </w:tcPr>
          <w:p w14:paraId="7CD905DC">
            <w:pPr>
              <w:spacing w:line="396" w:lineRule="auto"/>
              <w:rPr>
                <w:rFonts w:ascii="Arial"/>
                <w:sz w:val="21"/>
              </w:rPr>
            </w:pPr>
          </w:p>
          <w:p w14:paraId="714512A4">
            <w:pPr>
              <w:pStyle w:val="20"/>
              <w:spacing w:before="78" w:line="221" w:lineRule="auto"/>
              <w:ind w:left="611"/>
            </w:pPr>
            <w:r>
              <w:rPr>
                <w:spacing w:val="-8"/>
              </w:rPr>
              <w:t>质保期</w:t>
            </w:r>
          </w:p>
        </w:tc>
        <w:tc>
          <w:tcPr>
            <w:tcW w:w="7601" w:type="dxa"/>
            <w:vAlign w:val="top"/>
          </w:tcPr>
          <w:p w14:paraId="2D2A2164">
            <w:pPr>
              <w:rPr>
                <w:rFonts w:ascii="Arial"/>
                <w:sz w:val="21"/>
              </w:rPr>
            </w:pPr>
          </w:p>
        </w:tc>
      </w:tr>
      <w:tr w14:paraId="2A5E5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1903" w:type="dxa"/>
            <w:vAlign w:val="top"/>
          </w:tcPr>
          <w:p w14:paraId="731A8F20">
            <w:pPr>
              <w:spacing w:line="255" w:lineRule="auto"/>
              <w:rPr>
                <w:rFonts w:ascii="Arial"/>
                <w:sz w:val="21"/>
              </w:rPr>
            </w:pPr>
          </w:p>
          <w:p w14:paraId="3AB13FC8">
            <w:pPr>
              <w:spacing w:line="255" w:lineRule="auto"/>
              <w:rPr>
                <w:rFonts w:ascii="Arial"/>
                <w:sz w:val="21"/>
              </w:rPr>
            </w:pPr>
          </w:p>
          <w:p w14:paraId="131CE909">
            <w:pPr>
              <w:pStyle w:val="20"/>
              <w:spacing w:before="78" w:line="222" w:lineRule="auto"/>
              <w:ind w:left="484"/>
            </w:pPr>
            <w:r>
              <w:rPr>
                <w:spacing w:val="-4"/>
              </w:rPr>
              <w:t>投标报价</w:t>
            </w:r>
          </w:p>
        </w:tc>
        <w:tc>
          <w:tcPr>
            <w:tcW w:w="7601" w:type="dxa"/>
            <w:vAlign w:val="top"/>
          </w:tcPr>
          <w:p w14:paraId="77A7EF21">
            <w:pPr>
              <w:pStyle w:val="20"/>
              <w:spacing w:before="150" w:line="224" w:lineRule="auto"/>
              <w:ind w:left="120"/>
            </w:pPr>
            <w:r>
              <w:rPr>
                <w:spacing w:val="-6"/>
              </w:rPr>
              <w:t>小写：</w:t>
            </w:r>
            <w:r>
              <w:rPr>
                <w:u w:val="single" w:color="auto"/>
              </w:rPr>
              <w:t xml:space="preserve">                      </w:t>
            </w:r>
          </w:p>
          <w:p w14:paraId="0E24748B">
            <w:pPr>
              <w:pStyle w:val="20"/>
              <w:spacing w:before="149" w:line="224" w:lineRule="auto"/>
              <w:ind w:left="123"/>
            </w:pPr>
            <w:r>
              <w:rPr>
                <w:spacing w:val="-7"/>
              </w:rPr>
              <w:t>大写：</w:t>
            </w:r>
            <w:r>
              <w:rPr>
                <w:u w:val="single" w:color="auto"/>
              </w:rPr>
              <w:t xml:space="preserve">                      </w:t>
            </w:r>
          </w:p>
          <w:p w14:paraId="585FF226">
            <w:pPr>
              <w:pStyle w:val="20"/>
              <w:spacing w:before="148" w:line="218" w:lineRule="auto"/>
              <w:ind w:left="125"/>
            </w:pPr>
            <w:r>
              <w:rPr>
                <w:spacing w:val="-1"/>
              </w:rPr>
              <w:t>（注：该报价含货物采购、运输、安装、调试及税费）</w:t>
            </w:r>
          </w:p>
        </w:tc>
      </w:tr>
      <w:tr w14:paraId="3BBA30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4" w:hRule="atLeast"/>
        </w:trPr>
        <w:tc>
          <w:tcPr>
            <w:tcW w:w="1903" w:type="dxa"/>
            <w:vAlign w:val="top"/>
          </w:tcPr>
          <w:p w14:paraId="1FE348FE">
            <w:pPr>
              <w:spacing w:line="404" w:lineRule="auto"/>
              <w:rPr>
                <w:rFonts w:ascii="Arial"/>
                <w:sz w:val="21"/>
              </w:rPr>
            </w:pPr>
          </w:p>
          <w:p w14:paraId="008A895C">
            <w:pPr>
              <w:pStyle w:val="20"/>
              <w:spacing w:before="78" w:line="224" w:lineRule="auto"/>
              <w:ind w:left="727"/>
            </w:pPr>
            <w:r>
              <w:rPr>
                <w:spacing w:val="-9"/>
              </w:rPr>
              <w:t>备注</w:t>
            </w:r>
          </w:p>
        </w:tc>
        <w:tc>
          <w:tcPr>
            <w:tcW w:w="7601" w:type="dxa"/>
            <w:vAlign w:val="top"/>
          </w:tcPr>
          <w:p w14:paraId="25D13426">
            <w:pPr>
              <w:rPr>
                <w:rFonts w:ascii="Arial"/>
                <w:sz w:val="21"/>
              </w:rPr>
            </w:pPr>
          </w:p>
        </w:tc>
      </w:tr>
    </w:tbl>
    <w:p w14:paraId="078E32F9">
      <w:pPr>
        <w:pStyle w:val="5"/>
        <w:spacing w:line="247" w:lineRule="auto"/>
      </w:pPr>
    </w:p>
    <w:p w14:paraId="395C96E0">
      <w:pPr>
        <w:pStyle w:val="5"/>
        <w:spacing w:line="247" w:lineRule="auto"/>
      </w:pPr>
    </w:p>
    <w:p w14:paraId="40391111">
      <w:pPr>
        <w:pStyle w:val="5"/>
        <w:spacing w:line="247" w:lineRule="auto"/>
      </w:pPr>
    </w:p>
    <w:p w14:paraId="07D1EC26">
      <w:pPr>
        <w:pStyle w:val="5"/>
        <w:spacing w:line="247" w:lineRule="auto"/>
      </w:pPr>
    </w:p>
    <w:p w14:paraId="514F9109">
      <w:pPr>
        <w:pStyle w:val="5"/>
        <w:spacing w:line="248" w:lineRule="auto"/>
      </w:pPr>
    </w:p>
    <w:p w14:paraId="4136D0DC">
      <w:pPr>
        <w:pStyle w:val="5"/>
        <w:spacing w:line="248" w:lineRule="auto"/>
      </w:pPr>
    </w:p>
    <w:p w14:paraId="4687CD94">
      <w:pPr>
        <w:spacing w:before="78" w:line="339" w:lineRule="auto"/>
        <w:ind w:left="4373" w:right="142" w:hanging="8"/>
        <w:rPr>
          <w:rFonts w:ascii="仿宋" w:hAnsi="仿宋" w:eastAsia="仿宋" w:cs="仿宋"/>
          <w:sz w:val="24"/>
          <w:szCs w:val="24"/>
        </w:rPr>
      </w:pPr>
      <w:r>
        <w:rPr>
          <w:rFonts w:ascii="仿宋" w:hAnsi="仿宋" w:eastAsia="仿宋" w:cs="仿宋"/>
          <w:spacing w:val="-2"/>
          <w:sz w:val="24"/>
          <w:szCs w:val="24"/>
        </w:rPr>
        <w:t>投  标</w:t>
      </w:r>
      <w:r>
        <w:rPr>
          <w:rFonts w:ascii="仿宋" w:hAnsi="仿宋" w:eastAsia="仿宋" w:cs="仿宋"/>
          <w:spacing w:val="10"/>
          <w:sz w:val="24"/>
          <w:szCs w:val="24"/>
        </w:rPr>
        <w:t xml:space="preserve">  </w:t>
      </w:r>
      <w:r>
        <w:rPr>
          <w:rFonts w:ascii="仿宋" w:hAnsi="仿宋" w:eastAsia="仿宋" w:cs="仿宋"/>
          <w:spacing w:val="-2"/>
          <w:sz w:val="24"/>
          <w:szCs w:val="24"/>
        </w:rPr>
        <w:t>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2"/>
          <w:sz w:val="24"/>
          <w:szCs w:val="24"/>
        </w:rPr>
        <w:t>盖单位公章）</w:t>
      </w:r>
      <w:r>
        <w:rPr>
          <w:rFonts w:ascii="仿宋" w:hAnsi="仿宋" w:eastAsia="仿宋" w:cs="仿宋"/>
          <w:spacing w:val="-1"/>
          <w:sz w:val="24"/>
          <w:szCs w:val="24"/>
        </w:rPr>
        <w:t>法定代表人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1"/>
          <w:sz w:val="24"/>
          <w:szCs w:val="24"/>
        </w:rPr>
        <w:t>签字或盖章）</w:t>
      </w:r>
    </w:p>
    <w:p w14:paraId="2BD6CEF6">
      <w:pPr>
        <w:spacing w:line="222" w:lineRule="auto"/>
        <w:ind w:left="4417"/>
        <w:rPr>
          <w:rFonts w:ascii="仿宋" w:hAnsi="仿宋" w:eastAsia="仿宋" w:cs="仿宋"/>
          <w:sz w:val="24"/>
          <w:szCs w:val="24"/>
        </w:rPr>
      </w:pPr>
      <w:r>
        <w:rPr>
          <w:rFonts w:ascii="仿宋" w:hAnsi="仿宋" w:eastAsia="仿宋" w:cs="仿宋"/>
          <w:spacing w:val="-22"/>
          <w:sz w:val="24"/>
          <w:szCs w:val="24"/>
        </w:rPr>
        <w:t>日</w:t>
      </w:r>
      <w:r>
        <w:rPr>
          <w:rFonts w:ascii="仿宋" w:hAnsi="仿宋" w:eastAsia="仿宋" w:cs="仿宋"/>
          <w:spacing w:val="2"/>
          <w:sz w:val="24"/>
          <w:szCs w:val="24"/>
        </w:rPr>
        <w:t xml:space="preserve">      </w:t>
      </w:r>
      <w:r>
        <w:rPr>
          <w:rFonts w:ascii="仿宋" w:hAnsi="仿宋" w:eastAsia="仿宋" w:cs="仿宋"/>
          <w:spacing w:val="-22"/>
          <w:sz w:val="24"/>
          <w:szCs w:val="24"/>
        </w:rPr>
        <w:t>期：</w:t>
      </w:r>
      <w:r>
        <w:rPr>
          <w:rFonts w:ascii="仿宋" w:hAnsi="仿宋" w:eastAsia="仿宋" w:cs="仿宋"/>
          <w:sz w:val="24"/>
          <w:szCs w:val="24"/>
          <w:u w:val="single" w:color="auto"/>
        </w:rPr>
        <w:t xml:space="preserve">      </w:t>
      </w:r>
      <w:r>
        <w:rPr>
          <w:rFonts w:ascii="仿宋" w:hAnsi="仿宋" w:eastAsia="仿宋" w:cs="仿宋"/>
          <w:spacing w:val="-95"/>
          <w:sz w:val="24"/>
          <w:szCs w:val="24"/>
        </w:rPr>
        <w:t xml:space="preserve"> </w:t>
      </w:r>
      <w:r>
        <w:rPr>
          <w:rFonts w:ascii="仿宋" w:hAnsi="仿宋" w:eastAsia="仿宋" w:cs="仿宋"/>
          <w:spacing w:val="-22"/>
          <w:sz w:val="24"/>
          <w:szCs w:val="24"/>
        </w:rPr>
        <w:t>年</w:t>
      </w:r>
      <w:r>
        <w:rPr>
          <w:rFonts w:ascii="仿宋" w:hAnsi="仿宋" w:eastAsia="仿宋" w:cs="仿宋"/>
          <w:spacing w:val="59"/>
          <w:sz w:val="24"/>
          <w:szCs w:val="24"/>
          <w:u w:val="single" w:color="auto"/>
        </w:rPr>
        <w:t xml:space="preserve">  </w:t>
      </w:r>
      <w:r>
        <w:rPr>
          <w:rFonts w:ascii="仿宋" w:hAnsi="仿宋" w:eastAsia="仿宋" w:cs="仿宋"/>
          <w:spacing w:val="-91"/>
          <w:sz w:val="24"/>
          <w:szCs w:val="24"/>
        </w:rPr>
        <w:t xml:space="preserve"> </w:t>
      </w:r>
      <w:r>
        <w:rPr>
          <w:rFonts w:ascii="仿宋" w:hAnsi="仿宋" w:eastAsia="仿宋" w:cs="仿宋"/>
          <w:spacing w:val="-22"/>
          <w:sz w:val="24"/>
          <w:szCs w:val="24"/>
        </w:rPr>
        <w:t>月</w:t>
      </w:r>
      <w:r>
        <w:rPr>
          <w:rFonts w:ascii="仿宋" w:hAnsi="仿宋" w:eastAsia="仿宋" w:cs="仿宋"/>
          <w:spacing w:val="59"/>
          <w:sz w:val="24"/>
          <w:szCs w:val="24"/>
          <w:u w:val="single" w:color="auto"/>
        </w:rPr>
        <w:t xml:space="preserve">  </w:t>
      </w:r>
      <w:r>
        <w:rPr>
          <w:rFonts w:ascii="仿宋" w:hAnsi="仿宋" w:eastAsia="仿宋" w:cs="仿宋"/>
          <w:spacing w:val="-51"/>
          <w:sz w:val="24"/>
          <w:szCs w:val="24"/>
        </w:rPr>
        <w:t xml:space="preserve"> </w:t>
      </w:r>
      <w:r>
        <w:rPr>
          <w:rFonts w:ascii="仿宋" w:hAnsi="仿宋" w:eastAsia="仿宋" w:cs="仿宋"/>
          <w:spacing w:val="-22"/>
          <w:sz w:val="24"/>
          <w:szCs w:val="24"/>
        </w:rPr>
        <w:t>日</w:t>
      </w:r>
    </w:p>
    <w:p w14:paraId="63CA1287">
      <w:pPr>
        <w:spacing w:line="222" w:lineRule="auto"/>
        <w:rPr>
          <w:rFonts w:ascii="仿宋" w:hAnsi="仿宋" w:eastAsia="仿宋" w:cs="仿宋"/>
          <w:sz w:val="24"/>
          <w:szCs w:val="24"/>
        </w:rPr>
        <w:sectPr>
          <w:footerReference r:id="rId17" w:type="default"/>
          <w:pgSz w:w="11906" w:h="16839"/>
          <w:pgMar w:top="1431" w:right="1198" w:bottom="1152" w:left="1198" w:header="0" w:footer="567" w:gutter="0"/>
          <w:pgNumType w:fmt="decimal"/>
          <w:cols w:space="720" w:num="1"/>
        </w:sectPr>
      </w:pPr>
    </w:p>
    <w:p w14:paraId="7D343462">
      <w:pPr>
        <w:spacing w:before="121" w:line="223" w:lineRule="auto"/>
        <w:ind w:left="3255"/>
        <w:rPr>
          <w:rFonts w:ascii="仿宋" w:hAnsi="仿宋" w:eastAsia="仿宋" w:cs="仿宋"/>
          <w:sz w:val="28"/>
          <w:szCs w:val="28"/>
        </w:rPr>
      </w:pPr>
      <w:r>
        <w:rPr>
          <w:rFonts w:ascii="仿宋" w:hAnsi="仿宋" w:eastAsia="仿宋" w:cs="仿宋"/>
          <w:spacing w:val="-3"/>
          <w:sz w:val="28"/>
          <w:szCs w:val="28"/>
        </w:rPr>
        <w:t>三、分项报价明细表</w:t>
      </w:r>
    </w:p>
    <w:p w14:paraId="57DFFB27">
      <w:pPr>
        <w:spacing w:before="176"/>
      </w:pPr>
    </w:p>
    <w:tbl>
      <w:tblPr>
        <w:tblStyle w:val="19"/>
        <w:tblW w:w="8812" w:type="dxa"/>
        <w:tblInd w:w="27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6"/>
        <w:gridCol w:w="1874"/>
        <w:gridCol w:w="785"/>
        <w:gridCol w:w="738"/>
        <w:gridCol w:w="727"/>
        <w:gridCol w:w="969"/>
        <w:gridCol w:w="1337"/>
        <w:gridCol w:w="1298"/>
        <w:gridCol w:w="618"/>
      </w:tblGrid>
      <w:tr w14:paraId="01CD53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466" w:type="dxa"/>
            <w:vAlign w:val="top"/>
          </w:tcPr>
          <w:p w14:paraId="3A80D6BA">
            <w:pPr>
              <w:spacing w:line="296" w:lineRule="auto"/>
              <w:rPr>
                <w:rFonts w:ascii="Arial"/>
                <w:sz w:val="21"/>
              </w:rPr>
            </w:pPr>
          </w:p>
          <w:p w14:paraId="7CEBCA95">
            <w:pPr>
              <w:pStyle w:val="20"/>
              <w:spacing w:before="65" w:line="231" w:lineRule="auto"/>
              <w:ind w:left="34"/>
              <w:rPr>
                <w:sz w:val="20"/>
                <w:szCs w:val="20"/>
              </w:rPr>
            </w:pPr>
            <w:r>
              <w:rPr>
                <w:spacing w:val="2"/>
                <w:sz w:val="20"/>
                <w:szCs w:val="20"/>
              </w:rPr>
              <w:t>序号</w:t>
            </w:r>
          </w:p>
        </w:tc>
        <w:tc>
          <w:tcPr>
            <w:tcW w:w="1874" w:type="dxa"/>
            <w:vAlign w:val="top"/>
          </w:tcPr>
          <w:p w14:paraId="3D2C71E9">
            <w:pPr>
              <w:spacing w:line="297" w:lineRule="auto"/>
              <w:rPr>
                <w:rFonts w:ascii="Arial"/>
                <w:sz w:val="21"/>
              </w:rPr>
            </w:pPr>
          </w:p>
          <w:p w14:paraId="4D4E14DE">
            <w:pPr>
              <w:pStyle w:val="20"/>
              <w:spacing w:before="65" w:line="229" w:lineRule="auto"/>
              <w:ind w:left="525"/>
              <w:rPr>
                <w:sz w:val="20"/>
                <w:szCs w:val="20"/>
              </w:rPr>
            </w:pPr>
            <w:r>
              <w:rPr>
                <w:spacing w:val="6"/>
                <w:sz w:val="20"/>
                <w:szCs w:val="20"/>
              </w:rPr>
              <w:t>标的名称</w:t>
            </w:r>
          </w:p>
        </w:tc>
        <w:tc>
          <w:tcPr>
            <w:tcW w:w="785" w:type="dxa"/>
            <w:vAlign w:val="top"/>
          </w:tcPr>
          <w:p w14:paraId="26B938A2">
            <w:pPr>
              <w:spacing w:line="296" w:lineRule="auto"/>
              <w:rPr>
                <w:rFonts w:ascii="Arial"/>
                <w:sz w:val="21"/>
              </w:rPr>
            </w:pPr>
          </w:p>
          <w:p w14:paraId="4A08DFF8">
            <w:pPr>
              <w:pStyle w:val="20"/>
              <w:spacing w:before="65" w:line="232" w:lineRule="auto"/>
              <w:ind w:left="191"/>
              <w:rPr>
                <w:sz w:val="20"/>
                <w:szCs w:val="20"/>
              </w:rPr>
            </w:pPr>
            <w:r>
              <w:rPr>
                <w:spacing w:val="2"/>
                <w:sz w:val="20"/>
                <w:szCs w:val="20"/>
              </w:rPr>
              <w:t>数量</w:t>
            </w:r>
          </w:p>
        </w:tc>
        <w:tc>
          <w:tcPr>
            <w:tcW w:w="738" w:type="dxa"/>
            <w:vAlign w:val="top"/>
          </w:tcPr>
          <w:p w14:paraId="7B04F2AF">
            <w:pPr>
              <w:spacing w:line="297" w:lineRule="auto"/>
              <w:rPr>
                <w:rFonts w:ascii="Arial"/>
                <w:sz w:val="21"/>
              </w:rPr>
            </w:pPr>
          </w:p>
          <w:p w14:paraId="083EFA6D">
            <w:pPr>
              <w:pStyle w:val="20"/>
              <w:spacing w:before="65" w:line="229" w:lineRule="auto"/>
              <w:ind w:left="172"/>
              <w:rPr>
                <w:sz w:val="20"/>
                <w:szCs w:val="20"/>
              </w:rPr>
            </w:pPr>
            <w:r>
              <w:rPr>
                <w:spacing w:val="-1"/>
                <w:sz w:val="20"/>
                <w:szCs w:val="20"/>
              </w:rPr>
              <w:t>单位</w:t>
            </w:r>
          </w:p>
        </w:tc>
        <w:tc>
          <w:tcPr>
            <w:tcW w:w="727" w:type="dxa"/>
            <w:vAlign w:val="top"/>
          </w:tcPr>
          <w:p w14:paraId="6FEA0E74">
            <w:pPr>
              <w:spacing w:line="296" w:lineRule="auto"/>
              <w:rPr>
                <w:rFonts w:ascii="Arial"/>
                <w:sz w:val="21"/>
              </w:rPr>
            </w:pPr>
          </w:p>
          <w:p w14:paraId="75970213">
            <w:pPr>
              <w:pStyle w:val="20"/>
              <w:spacing w:before="65" w:line="231" w:lineRule="auto"/>
              <w:ind w:left="185"/>
              <w:rPr>
                <w:sz w:val="20"/>
                <w:szCs w:val="20"/>
              </w:rPr>
            </w:pPr>
            <w:r>
              <w:rPr>
                <w:spacing w:val="-10"/>
                <w:sz w:val="20"/>
                <w:szCs w:val="20"/>
              </w:rPr>
              <w:t>品牌</w:t>
            </w:r>
          </w:p>
        </w:tc>
        <w:tc>
          <w:tcPr>
            <w:tcW w:w="969" w:type="dxa"/>
            <w:vAlign w:val="top"/>
          </w:tcPr>
          <w:p w14:paraId="40406B23">
            <w:pPr>
              <w:spacing w:line="296" w:lineRule="auto"/>
              <w:rPr>
                <w:rFonts w:ascii="Arial"/>
                <w:sz w:val="21"/>
              </w:rPr>
            </w:pPr>
          </w:p>
          <w:p w14:paraId="400D7FDA">
            <w:pPr>
              <w:pStyle w:val="20"/>
              <w:spacing w:before="65" w:line="232" w:lineRule="auto"/>
              <w:ind w:left="294"/>
              <w:rPr>
                <w:sz w:val="20"/>
                <w:szCs w:val="20"/>
              </w:rPr>
            </w:pPr>
            <w:r>
              <w:rPr>
                <w:spacing w:val="-3"/>
                <w:sz w:val="20"/>
                <w:szCs w:val="20"/>
              </w:rPr>
              <w:t>型号</w:t>
            </w:r>
          </w:p>
        </w:tc>
        <w:tc>
          <w:tcPr>
            <w:tcW w:w="1337" w:type="dxa"/>
            <w:vAlign w:val="top"/>
          </w:tcPr>
          <w:p w14:paraId="583F1B02">
            <w:pPr>
              <w:spacing w:line="297" w:lineRule="auto"/>
              <w:rPr>
                <w:rFonts w:ascii="Arial"/>
                <w:sz w:val="21"/>
              </w:rPr>
            </w:pPr>
          </w:p>
          <w:p w14:paraId="56249FEE">
            <w:pPr>
              <w:pStyle w:val="20"/>
              <w:spacing w:before="65" w:line="229" w:lineRule="auto"/>
              <w:ind w:left="160"/>
              <w:rPr>
                <w:sz w:val="20"/>
                <w:szCs w:val="20"/>
              </w:rPr>
            </w:pPr>
            <w:r>
              <w:rPr>
                <w:spacing w:val="3"/>
                <w:sz w:val="20"/>
                <w:szCs w:val="20"/>
              </w:rPr>
              <w:t>单价（元）</w:t>
            </w:r>
          </w:p>
        </w:tc>
        <w:tc>
          <w:tcPr>
            <w:tcW w:w="1298" w:type="dxa"/>
            <w:vAlign w:val="top"/>
          </w:tcPr>
          <w:p w14:paraId="06A92A00">
            <w:pPr>
              <w:spacing w:line="296" w:lineRule="auto"/>
              <w:rPr>
                <w:rFonts w:ascii="Arial"/>
                <w:sz w:val="21"/>
              </w:rPr>
            </w:pPr>
          </w:p>
          <w:p w14:paraId="0D183B0B">
            <w:pPr>
              <w:pStyle w:val="20"/>
              <w:spacing w:before="65" w:line="231" w:lineRule="auto"/>
              <w:ind w:left="136"/>
              <w:rPr>
                <w:sz w:val="20"/>
                <w:szCs w:val="20"/>
              </w:rPr>
            </w:pPr>
            <w:r>
              <w:rPr>
                <w:spacing w:val="4"/>
                <w:sz w:val="20"/>
                <w:szCs w:val="20"/>
              </w:rPr>
              <w:t>小计（元）</w:t>
            </w:r>
          </w:p>
        </w:tc>
        <w:tc>
          <w:tcPr>
            <w:tcW w:w="618" w:type="dxa"/>
            <w:vAlign w:val="top"/>
          </w:tcPr>
          <w:p w14:paraId="45580E19">
            <w:pPr>
              <w:spacing w:line="296" w:lineRule="auto"/>
              <w:rPr>
                <w:rFonts w:ascii="Arial"/>
                <w:sz w:val="21"/>
              </w:rPr>
            </w:pPr>
          </w:p>
          <w:p w14:paraId="7D771097">
            <w:pPr>
              <w:pStyle w:val="20"/>
              <w:spacing w:before="65" w:line="233" w:lineRule="auto"/>
              <w:ind w:left="112"/>
              <w:rPr>
                <w:sz w:val="20"/>
                <w:szCs w:val="20"/>
              </w:rPr>
            </w:pPr>
            <w:r>
              <w:rPr>
                <w:spacing w:val="1"/>
                <w:sz w:val="20"/>
                <w:szCs w:val="20"/>
              </w:rPr>
              <w:t>备注</w:t>
            </w:r>
          </w:p>
        </w:tc>
      </w:tr>
      <w:tr w14:paraId="4C59E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06" w:hRule="atLeast"/>
        </w:trPr>
        <w:tc>
          <w:tcPr>
            <w:tcW w:w="466" w:type="dxa"/>
            <w:vAlign w:val="top"/>
          </w:tcPr>
          <w:p w14:paraId="7C27F259">
            <w:pPr>
              <w:spacing w:line="308" w:lineRule="auto"/>
              <w:rPr>
                <w:rFonts w:ascii="Arial"/>
                <w:sz w:val="21"/>
              </w:rPr>
            </w:pPr>
          </w:p>
          <w:p w14:paraId="0A223781">
            <w:pPr>
              <w:spacing w:line="308" w:lineRule="auto"/>
              <w:rPr>
                <w:rFonts w:ascii="Arial"/>
                <w:sz w:val="21"/>
              </w:rPr>
            </w:pPr>
          </w:p>
          <w:p w14:paraId="3A064F9C">
            <w:pPr>
              <w:spacing w:line="309" w:lineRule="auto"/>
              <w:rPr>
                <w:rFonts w:ascii="Arial"/>
                <w:sz w:val="21"/>
              </w:rPr>
            </w:pPr>
          </w:p>
          <w:p w14:paraId="57C8112C">
            <w:pPr>
              <w:spacing w:before="65" w:line="270" w:lineRule="exact"/>
              <w:ind w:left="202"/>
              <w:rPr>
                <w:rFonts w:ascii="宋体" w:hAnsi="宋体" w:eastAsia="宋体" w:cs="宋体"/>
                <w:sz w:val="20"/>
                <w:szCs w:val="20"/>
              </w:rPr>
            </w:pPr>
            <w:r>
              <w:rPr>
                <w:rFonts w:ascii="宋体" w:hAnsi="宋体" w:eastAsia="宋体" w:cs="宋体"/>
                <w:position w:val="1"/>
                <w:sz w:val="20"/>
                <w:szCs w:val="20"/>
              </w:rPr>
              <w:t>1</w:t>
            </w:r>
          </w:p>
        </w:tc>
        <w:tc>
          <w:tcPr>
            <w:tcW w:w="1874" w:type="dxa"/>
            <w:vAlign w:val="top"/>
          </w:tcPr>
          <w:p w14:paraId="2E8672B9">
            <w:pPr>
              <w:jc w:val="center"/>
              <w:rPr>
                <w:rFonts w:hint="eastAsia" w:ascii="Arial"/>
                <w:sz w:val="21"/>
                <w:lang w:val="en-US" w:eastAsia="zh-CN"/>
              </w:rPr>
            </w:pPr>
          </w:p>
          <w:p w14:paraId="5E93269E">
            <w:pPr>
              <w:jc w:val="center"/>
              <w:rPr>
                <w:rFonts w:hint="eastAsia" w:ascii="Arial"/>
                <w:sz w:val="21"/>
                <w:lang w:val="en-US" w:eastAsia="zh-CN"/>
              </w:rPr>
            </w:pPr>
          </w:p>
          <w:p w14:paraId="3B3B016C">
            <w:pPr>
              <w:jc w:val="center"/>
              <w:rPr>
                <w:rFonts w:hint="eastAsia" w:ascii="Arial"/>
                <w:sz w:val="21"/>
                <w:lang w:val="en-US" w:eastAsia="zh-CN"/>
              </w:rPr>
            </w:pPr>
          </w:p>
          <w:p w14:paraId="6553E222">
            <w:pPr>
              <w:jc w:val="center"/>
              <w:rPr>
                <w:rFonts w:hint="eastAsia" w:ascii="Arial"/>
                <w:sz w:val="21"/>
                <w:lang w:val="en-US" w:eastAsia="zh-CN"/>
              </w:rPr>
            </w:pPr>
          </w:p>
          <w:p w14:paraId="6016A2E4">
            <w:pPr>
              <w:jc w:val="center"/>
              <w:rPr>
                <w:rFonts w:ascii="Arial"/>
                <w:sz w:val="21"/>
              </w:rPr>
            </w:pPr>
            <w:r>
              <w:rPr>
                <w:rFonts w:hint="eastAsia" w:ascii="仿宋" w:hAnsi="仿宋" w:eastAsia="仿宋" w:cs="仿宋"/>
                <w:spacing w:val="-1"/>
                <w:sz w:val="24"/>
                <w:szCs w:val="24"/>
                <w:lang w:val="en-US" w:eastAsia="zh-CN"/>
              </w:rPr>
              <w:t>气相色谱-三重四极杆质谱联用仪</w:t>
            </w:r>
          </w:p>
        </w:tc>
        <w:tc>
          <w:tcPr>
            <w:tcW w:w="785" w:type="dxa"/>
            <w:vAlign w:val="top"/>
          </w:tcPr>
          <w:p w14:paraId="3086CEA1">
            <w:pPr>
              <w:rPr>
                <w:rFonts w:ascii="Arial"/>
                <w:sz w:val="21"/>
              </w:rPr>
            </w:pPr>
          </w:p>
        </w:tc>
        <w:tc>
          <w:tcPr>
            <w:tcW w:w="738" w:type="dxa"/>
            <w:vAlign w:val="top"/>
          </w:tcPr>
          <w:p w14:paraId="74111BC0">
            <w:pPr>
              <w:rPr>
                <w:rFonts w:ascii="Arial"/>
                <w:sz w:val="21"/>
              </w:rPr>
            </w:pPr>
          </w:p>
        </w:tc>
        <w:tc>
          <w:tcPr>
            <w:tcW w:w="727" w:type="dxa"/>
            <w:vAlign w:val="top"/>
          </w:tcPr>
          <w:p w14:paraId="3773827E">
            <w:pPr>
              <w:rPr>
                <w:rFonts w:ascii="Arial"/>
                <w:sz w:val="21"/>
              </w:rPr>
            </w:pPr>
          </w:p>
        </w:tc>
        <w:tc>
          <w:tcPr>
            <w:tcW w:w="969" w:type="dxa"/>
            <w:vAlign w:val="top"/>
          </w:tcPr>
          <w:p w14:paraId="73DFC37E">
            <w:pPr>
              <w:rPr>
                <w:rFonts w:ascii="Arial"/>
                <w:sz w:val="21"/>
              </w:rPr>
            </w:pPr>
          </w:p>
        </w:tc>
        <w:tc>
          <w:tcPr>
            <w:tcW w:w="1337" w:type="dxa"/>
            <w:vAlign w:val="top"/>
          </w:tcPr>
          <w:p w14:paraId="42E06628">
            <w:pPr>
              <w:rPr>
                <w:rFonts w:ascii="Arial"/>
                <w:sz w:val="21"/>
              </w:rPr>
            </w:pPr>
          </w:p>
        </w:tc>
        <w:tc>
          <w:tcPr>
            <w:tcW w:w="1298" w:type="dxa"/>
            <w:vAlign w:val="top"/>
          </w:tcPr>
          <w:p w14:paraId="2755CF6F">
            <w:pPr>
              <w:rPr>
                <w:rFonts w:ascii="Arial"/>
                <w:sz w:val="21"/>
              </w:rPr>
            </w:pPr>
          </w:p>
        </w:tc>
        <w:tc>
          <w:tcPr>
            <w:tcW w:w="618" w:type="dxa"/>
            <w:vAlign w:val="top"/>
          </w:tcPr>
          <w:p w14:paraId="64740C0B">
            <w:pPr>
              <w:rPr>
                <w:rFonts w:ascii="Arial"/>
                <w:sz w:val="21"/>
              </w:rPr>
            </w:pPr>
          </w:p>
        </w:tc>
      </w:tr>
      <w:tr w14:paraId="6557C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6" w:hRule="atLeast"/>
        </w:trPr>
        <w:tc>
          <w:tcPr>
            <w:tcW w:w="466" w:type="dxa"/>
            <w:vAlign w:val="top"/>
          </w:tcPr>
          <w:p w14:paraId="2F83ADA2">
            <w:pPr>
              <w:spacing w:line="269" w:lineRule="auto"/>
              <w:rPr>
                <w:rFonts w:ascii="Arial"/>
                <w:sz w:val="21"/>
              </w:rPr>
            </w:pPr>
          </w:p>
          <w:p w14:paraId="25D93270">
            <w:pPr>
              <w:spacing w:line="270" w:lineRule="auto"/>
              <w:rPr>
                <w:rFonts w:ascii="Arial"/>
                <w:sz w:val="21"/>
              </w:rPr>
            </w:pPr>
          </w:p>
          <w:p w14:paraId="43C21001">
            <w:pPr>
              <w:spacing w:line="270" w:lineRule="auto"/>
              <w:rPr>
                <w:rFonts w:ascii="Arial"/>
                <w:sz w:val="21"/>
              </w:rPr>
            </w:pPr>
          </w:p>
          <w:p w14:paraId="01E8690B">
            <w:pPr>
              <w:spacing w:line="270" w:lineRule="auto"/>
              <w:rPr>
                <w:rFonts w:ascii="Arial"/>
                <w:sz w:val="21"/>
              </w:rPr>
            </w:pPr>
          </w:p>
          <w:p w14:paraId="7DF6CC98">
            <w:pPr>
              <w:spacing w:before="65" w:line="270" w:lineRule="exact"/>
              <w:ind w:firstLine="200" w:firstLineChars="100"/>
              <w:rPr>
                <w:rFonts w:hint="eastAsia" w:ascii="宋体" w:hAnsi="宋体" w:eastAsia="宋体" w:cs="宋体"/>
                <w:sz w:val="20"/>
                <w:szCs w:val="20"/>
                <w:lang w:eastAsia="zh-CN"/>
              </w:rPr>
            </w:pPr>
            <w:r>
              <w:rPr>
                <w:rFonts w:hint="eastAsia" w:ascii="宋体" w:hAnsi="宋体" w:eastAsia="宋体" w:cs="宋体"/>
                <w:position w:val="1"/>
                <w:sz w:val="20"/>
                <w:szCs w:val="20"/>
                <w:lang w:val="en-US" w:eastAsia="zh-CN"/>
              </w:rPr>
              <w:t>2</w:t>
            </w:r>
          </w:p>
        </w:tc>
        <w:tc>
          <w:tcPr>
            <w:tcW w:w="1874" w:type="dxa"/>
            <w:vAlign w:val="top"/>
          </w:tcPr>
          <w:p w14:paraId="6A244D46">
            <w:pPr>
              <w:jc w:val="center"/>
              <w:rPr>
                <w:rFonts w:hint="eastAsia" w:ascii="仿宋" w:hAnsi="仿宋" w:eastAsia="仿宋" w:cs="仿宋"/>
                <w:spacing w:val="-1"/>
                <w:sz w:val="24"/>
                <w:szCs w:val="24"/>
                <w:lang w:val="en-US" w:eastAsia="zh-CN"/>
              </w:rPr>
            </w:pPr>
          </w:p>
          <w:p w14:paraId="41B05CDD">
            <w:pPr>
              <w:jc w:val="center"/>
              <w:rPr>
                <w:rFonts w:hint="eastAsia" w:ascii="仿宋" w:hAnsi="仿宋" w:eastAsia="仿宋" w:cs="仿宋"/>
                <w:spacing w:val="-1"/>
                <w:sz w:val="24"/>
                <w:szCs w:val="24"/>
                <w:lang w:val="en-US" w:eastAsia="zh-CN"/>
              </w:rPr>
            </w:pPr>
          </w:p>
          <w:p w14:paraId="67A0C4C9">
            <w:pPr>
              <w:jc w:val="center"/>
              <w:rPr>
                <w:rFonts w:hint="eastAsia" w:ascii="仿宋" w:hAnsi="仿宋" w:eastAsia="仿宋" w:cs="仿宋"/>
                <w:spacing w:val="-1"/>
                <w:sz w:val="24"/>
                <w:szCs w:val="24"/>
                <w:lang w:val="en-US" w:eastAsia="zh-CN"/>
              </w:rPr>
            </w:pPr>
          </w:p>
          <w:p w14:paraId="0D9B1C83">
            <w:pPr>
              <w:jc w:val="both"/>
              <w:rPr>
                <w:rFonts w:ascii="Arial"/>
                <w:sz w:val="21"/>
              </w:rPr>
            </w:pPr>
            <w:r>
              <w:rPr>
                <w:rFonts w:hint="eastAsia" w:ascii="仿宋" w:hAnsi="仿宋" w:eastAsia="仿宋" w:cs="仿宋"/>
                <w:spacing w:val="-1"/>
                <w:sz w:val="24"/>
                <w:szCs w:val="24"/>
                <w:lang w:val="en-US" w:eastAsia="zh-CN"/>
              </w:rPr>
              <w:t>超高效液相色谱-三重四级杆质谱联用仪</w:t>
            </w:r>
          </w:p>
        </w:tc>
        <w:tc>
          <w:tcPr>
            <w:tcW w:w="785" w:type="dxa"/>
            <w:vAlign w:val="top"/>
          </w:tcPr>
          <w:p w14:paraId="6B43F3CD">
            <w:pPr>
              <w:rPr>
                <w:rFonts w:ascii="Arial"/>
                <w:sz w:val="21"/>
              </w:rPr>
            </w:pPr>
          </w:p>
        </w:tc>
        <w:tc>
          <w:tcPr>
            <w:tcW w:w="738" w:type="dxa"/>
            <w:vAlign w:val="top"/>
          </w:tcPr>
          <w:p w14:paraId="4286848F">
            <w:pPr>
              <w:rPr>
                <w:rFonts w:ascii="Arial"/>
                <w:sz w:val="21"/>
              </w:rPr>
            </w:pPr>
          </w:p>
        </w:tc>
        <w:tc>
          <w:tcPr>
            <w:tcW w:w="727" w:type="dxa"/>
            <w:vAlign w:val="top"/>
          </w:tcPr>
          <w:p w14:paraId="03E2C828">
            <w:pPr>
              <w:rPr>
                <w:rFonts w:ascii="Arial"/>
                <w:sz w:val="21"/>
              </w:rPr>
            </w:pPr>
          </w:p>
        </w:tc>
        <w:tc>
          <w:tcPr>
            <w:tcW w:w="969" w:type="dxa"/>
            <w:vAlign w:val="top"/>
          </w:tcPr>
          <w:p w14:paraId="260A1C55">
            <w:pPr>
              <w:rPr>
                <w:rFonts w:ascii="Arial"/>
                <w:sz w:val="21"/>
              </w:rPr>
            </w:pPr>
          </w:p>
        </w:tc>
        <w:tc>
          <w:tcPr>
            <w:tcW w:w="1337" w:type="dxa"/>
            <w:vAlign w:val="top"/>
          </w:tcPr>
          <w:p w14:paraId="493C6316">
            <w:pPr>
              <w:rPr>
                <w:rFonts w:ascii="Arial"/>
                <w:sz w:val="21"/>
              </w:rPr>
            </w:pPr>
          </w:p>
        </w:tc>
        <w:tc>
          <w:tcPr>
            <w:tcW w:w="1298" w:type="dxa"/>
            <w:vAlign w:val="top"/>
          </w:tcPr>
          <w:p w14:paraId="77542E0C">
            <w:pPr>
              <w:rPr>
                <w:rFonts w:ascii="Arial"/>
                <w:sz w:val="21"/>
              </w:rPr>
            </w:pPr>
          </w:p>
        </w:tc>
        <w:tc>
          <w:tcPr>
            <w:tcW w:w="618" w:type="dxa"/>
            <w:vAlign w:val="top"/>
          </w:tcPr>
          <w:p w14:paraId="28A2C54B">
            <w:pPr>
              <w:rPr>
                <w:rFonts w:ascii="Arial"/>
                <w:sz w:val="21"/>
              </w:rPr>
            </w:pPr>
          </w:p>
        </w:tc>
      </w:tr>
      <w:tr w14:paraId="3DA8C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8" w:hRule="atLeast"/>
        </w:trPr>
        <w:tc>
          <w:tcPr>
            <w:tcW w:w="3125" w:type="dxa"/>
            <w:gridSpan w:val="3"/>
            <w:vAlign w:val="top"/>
          </w:tcPr>
          <w:p w14:paraId="0E79E48A">
            <w:pPr>
              <w:spacing w:line="241" w:lineRule="auto"/>
              <w:rPr>
                <w:rFonts w:ascii="Arial"/>
                <w:sz w:val="21"/>
              </w:rPr>
            </w:pPr>
          </w:p>
          <w:p w14:paraId="1CB3800A">
            <w:pPr>
              <w:pStyle w:val="20"/>
              <w:spacing w:before="65" w:line="231" w:lineRule="auto"/>
              <w:ind w:left="1269"/>
              <w:rPr>
                <w:sz w:val="20"/>
                <w:szCs w:val="20"/>
              </w:rPr>
            </w:pPr>
            <w:r>
              <w:rPr>
                <w:spacing w:val="2"/>
                <w:sz w:val="20"/>
                <w:szCs w:val="20"/>
              </w:rPr>
              <w:t>总报价</w:t>
            </w:r>
          </w:p>
        </w:tc>
        <w:tc>
          <w:tcPr>
            <w:tcW w:w="5687" w:type="dxa"/>
            <w:gridSpan w:val="6"/>
            <w:vAlign w:val="top"/>
          </w:tcPr>
          <w:p w14:paraId="7F2462D9">
            <w:pPr>
              <w:pStyle w:val="20"/>
              <w:spacing w:before="150" w:line="232" w:lineRule="auto"/>
              <w:ind w:left="26"/>
              <w:rPr>
                <w:sz w:val="20"/>
                <w:szCs w:val="20"/>
              </w:rPr>
            </w:pPr>
            <w:r>
              <w:rPr>
                <w:sz w:val="20"/>
                <w:szCs w:val="20"/>
              </w:rPr>
              <w:t>大写：</w:t>
            </w:r>
          </w:p>
          <w:p w14:paraId="7C487AF7">
            <w:pPr>
              <w:pStyle w:val="20"/>
              <w:spacing w:before="65" w:line="233" w:lineRule="auto"/>
              <w:ind w:left="24"/>
              <w:rPr>
                <w:sz w:val="20"/>
                <w:szCs w:val="20"/>
              </w:rPr>
            </w:pPr>
            <w:r>
              <w:rPr>
                <w:spacing w:val="1"/>
                <w:sz w:val="20"/>
                <w:szCs w:val="20"/>
              </w:rPr>
              <w:t>小写：</w:t>
            </w:r>
          </w:p>
        </w:tc>
      </w:tr>
    </w:tbl>
    <w:p w14:paraId="0FF98891">
      <w:pPr>
        <w:pStyle w:val="5"/>
        <w:spacing w:line="253" w:lineRule="auto"/>
      </w:pPr>
    </w:p>
    <w:p w14:paraId="414B847F">
      <w:pPr>
        <w:pStyle w:val="5"/>
        <w:spacing w:line="254" w:lineRule="auto"/>
      </w:pPr>
    </w:p>
    <w:p w14:paraId="6B66FDE9">
      <w:pPr>
        <w:spacing w:before="78" w:line="221" w:lineRule="auto"/>
        <w:rPr>
          <w:rFonts w:ascii="仿宋" w:hAnsi="仿宋" w:eastAsia="仿宋" w:cs="仿宋"/>
          <w:sz w:val="24"/>
          <w:szCs w:val="24"/>
        </w:rPr>
      </w:pPr>
      <w:r>
        <w:rPr>
          <w:rFonts w:ascii="仿宋" w:hAnsi="仿宋" w:eastAsia="仿宋" w:cs="仿宋"/>
          <w:spacing w:val="-1"/>
          <w:sz w:val="24"/>
          <w:szCs w:val="24"/>
        </w:rPr>
        <w:t>注：上述报价含货物、运输、安装、调试、培训、税费等一切费用。</w:t>
      </w:r>
    </w:p>
    <w:p w14:paraId="1F7AE7F0">
      <w:pPr>
        <w:pStyle w:val="5"/>
        <w:spacing w:line="284" w:lineRule="auto"/>
      </w:pPr>
    </w:p>
    <w:p w14:paraId="37EA95D7">
      <w:pPr>
        <w:pStyle w:val="5"/>
        <w:spacing w:line="284" w:lineRule="auto"/>
      </w:pPr>
    </w:p>
    <w:p w14:paraId="7F8EEB30">
      <w:pPr>
        <w:pStyle w:val="5"/>
        <w:spacing w:line="284" w:lineRule="auto"/>
      </w:pPr>
    </w:p>
    <w:p w14:paraId="0F2F765D">
      <w:pPr>
        <w:pStyle w:val="5"/>
        <w:spacing w:line="284" w:lineRule="auto"/>
      </w:pPr>
    </w:p>
    <w:p w14:paraId="741091C3">
      <w:pPr>
        <w:pStyle w:val="5"/>
        <w:spacing w:line="285" w:lineRule="auto"/>
      </w:pPr>
    </w:p>
    <w:p w14:paraId="12015B4E">
      <w:pPr>
        <w:spacing w:before="78" w:line="221" w:lineRule="auto"/>
        <w:jc w:val="right"/>
        <w:rPr>
          <w:rFonts w:ascii="仿宋" w:hAnsi="仿宋" w:eastAsia="仿宋" w:cs="仿宋"/>
          <w:sz w:val="24"/>
          <w:szCs w:val="24"/>
        </w:rPr>
      </w:pPr>
      <w:r>
        <w:rPr>
          <w:rFonts w:ascii="仿宋" w:hAnsi="仿宋" w:eastAsia="仿宋" w:cs="仿宋"/>
          <w:spacing w:val="-2"/>
          <w:sz w:val="24"/>
          <w:szCs w:val="24"/>
        </w:rPr>
        <w:t>投  标</w:t>
      </w:r>
      <w:r>
        <w:rPr>
          <w:rFonts w:ascii="仿宋" w:hAnsi="仿宋" w:eastAsia="仿宋" w:cs="仿宋"/>
          <w:spacing w:val="10"/>
          <w:sz w:val="24"/>
          <w:szCs w:val="24"/>
        </w:rPr>
        <w:t xml:space="preserve">  </w:t>
      </w:r>
      <w:r>
        <w:rPr>
          <w:rFonts w:ascii="仿宋" w:hAnsi="仿宋" w:eastAsia="仿宋" w:cs="仿宋"/>
          <w:spacing w:val="-2"/>
          <w:sz w:val="24"/>
          <w:szCs w:val="24"/>
        </w:rPr>
        <w:t>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2"/>
          <w:sz w:val="24"/>
          <w:szCs w:val="24"/>
        </w:rPr>
        <w:t>盖单位公章）</w:t>
      </w:r>
    </w:p>
    <w:p w14:paraId="396B8A6A">
      <w:pPr>
        <w:spacing w:before="152" w:line="222" w:lineRule="auto"/>
        <w:jc w:val="right"/>
        <w:rPr>
          <w:rFonts w:ascii="仿宋" w:hAnsi="仿宋" w:eastAsia="仿宋" w:cs="仿宋"/>
          <w:sz w:val="24"/>
          <w:szCs w:val="24"/>
        </w:rPr>
      </w:pPr>
      <w:r>
        <w:rPr>
          <w:rFonts w:ascii="仿宋" w:hAnsi="仿宋" w:eastAsia="仿宋" w:cs="仿宋"/>
          <w:spacing w:val="-1"/>
          <w:sz w:val="24"/>
          <w:szCs w:val="24"/>
        </w:rPr>
        <w:t>法定代表人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1"/>
          <w:sz w:val="24"/>
          <w:szCs w:val="24"/>
        </w:rPr>
        <w:t>签字或盖章）</w:t>
      </w:r>
    </w:p>
    <w:p w14:paraId="6C2F184F">
      <w:pPr>
        <w:spacing w:before="150" w:line="222" w:lineRule="auto"/>
        <w:ind w:left="4152"/>
        <w:rPr>
          <w:rFonts w:ascii="仿宋" w:hAnsi="仿宋" w:eastAsia="仿宋" w:cs="仿宋"/>
          <w:sz w:val="24"/>
          <w:szCs w:val="24"/>
        </w:rPr>
      </w:pPr>
      <w:r>
        <w:rPr>
          <w:rFonts w:ascii="仿宋" w:hAnsi="仿宋" w:eastAsia="仿宋" w:cs="仿宋"/>
          <w:spacing w:val="-22"/>
          <w:sz w:val="24"/>
          <w:szCs w:val="24"/>
        </w:rPr>
        <w:t>日</w:t>
      </w:r>
      <w:r>
        <w:rPr>
          <w:rFonts w:ascii="仿宋" w:hAnsi="仿宋" w:eastAsia="仿宋" w:cs="仿宋"/>
          <w:spacing w:val="2"/>
          <w:sz w:val="24"/>
          <w:szCs w:val="24"/>
        </w:rPr>
        <w:t xml:space="preserve">      </w:t>
      </w:r>
      <w:r>
        <w:rPr>
          <w:rFonts w:ascii="仿宋" w:hAnsi="仿宋" w:eastAsia="仿宋" w:cs="仿宋"/>
          <w:spacing w:val="-22"/>
          <w:sz w:val="24"/>
          <w:szCs w:val="24"/>
        </w:rPr>
        <w:t>期：</w:t>
      </w:r>
      <w:r>
        <w:rPr>
          <w:rFonts w:ascii="仿宋" w:hAnsi="仿宋" w:eastAsia="仿宋" w:cs="仿宋"/>
          <w:sz w:val="24"/>
          <w:szCs w:val="24"/>
          <w:u w:val="single" w:color="auto"/>
        </w:rPr>
        <w:t xml:space="preserve">      </w:t>
      </w:r>
      <w:r>
        <w:rPr>
          <w:rFonts w:ascii="仿宋" w:hAnsi="仿宋" w:eastAsia="仿宋" w:cs="仿宋"/>
          <w:spacing w:val="-95"/>
          <w:sz w:val="24"/>
          <w:szCs w:val="24"/>
        </w:rPr>
        <w:t xml:space="preserve"> </w:t>
      </w:r>
      <w:r>
        <w:rPr>
          <w:rFonts w:ascii="仿宋" w:hAnsi="仿宋" w:eastAsia="仿宋" w:cs="仿宋"/>
          <w:spacing w:val="-22"/>
          <w:sz w:val="24"/>
          <w:szCs w:val="24"/>
        </w:rPr>
        <w:t>年</w:t>
      </w:r>
      <w:r>
        <w:rPr>
          <w:rFonts w:ascii="仿宋" w:hAnsi="仿宋" w:eastAsia="仿宋" w:cs="仿宋"/>
          <w:spacing w:val="59"/>
          <w:sz w:val="24"/>
          <w:szCs w:val="24"/>
          <w:u w:val="single" w:color="auto"/>
        </w:rPr>
        <w:t xml:space="preserve">  </w:t>
      </w:r>
      <w:r>
        <w:rPr>
          <w:rFonts w:ascii="仿宋" w:hAnsi="仿宋" w:eastAsia="仿宋" w:cs="仿宋"/>
          <w:spacing w:val="-91"/>
          <w:sz w:val="24"/>
          <w:szCs w:val="24"/>
        </w:rPr>
        <w:t xml:space="preserve"> </w:t>
      </w:r>
      <w:r>
        <w:rPr>
          <w:rFonts w:ascii="仿宋" w:hAnsi="仿宋" w:eastAsia="仿宋" w:cs="仿宋"/>
          <w:spacing w:val="-22"/>
          <w:sz w:val="24"/>
          <w:szCs w:val="24"/>
        </w:rPr>
        <w:t>月</w:t>
      </w:r>
      <w:r>
        <w:rPr>
          <w:rFonts w:ascii="仿宋" w:hAnsi="仿宋" w:eastAsia="仿宋" w:cs="仿宋"/>
          <w:spacing w:val="59"/>
          <w:sz w:val="24"/>
          <w:szCs w:val="24"/>
          <w:u w:val="single" w:color="auto"/>
        </w:rPr>
        <w:t xml:space="preserve">  </w:t>
      </w:r>
      <w:r>
        <w:rPr>
          <w:rFonts w:ascii="仿宋" w:hAnsi="仿宋" w:eastAsia="仿宋" w:cs="仿宋"/>
          <w:spacing w:val="-51"/>
          <w:sz w:val="24"/>
          <w:szCs w:val="24"/>
        </w:rPr>
        <w:t xml:space="preserve"> </w:t>
      </w:r>
      <w:r>
        <w:rPr>
          <w:rFonts w:ascii="仿宋" w:hAnsi="仿宋" w:eastAsia="仿宋" w:cs="仿宋"/>
          <w:spacing w:val="-22"/>
          <w:sz w:val="24"/>
          <w:szCs w:val="24"/>
        </w:rPr>
        <w:t>日</w:t>
      </w:r>
    </w:p>
    <w:p w14:paraId="6889AE0D">
      <w:pPr>
        <w:spacing w:line="222" w:lineRule="auto"/>
        <w:rPr>
          <w:rFonts w:ascii="仿宋" w:hAnsi="仿宋" w:eastAsia="仿宋" w:cs="仿宋"/>
          <w:sz w:val="24"/>
          <w:szCs w:val="24"/>
        </w:rPr>
        <w:sectPr>
          <w:footerReference r:id="rId18" w:type="default"/>
          <w:pgSz w:w="11906" w:h="16839"/>
          <w:pgMar w:top="1431" w:right="1340" w:bottom="1152" w:left="1462" w:header="0" w:footer="567" w:gutter="0"/>
          <w:pgNumType w:fmt="decimal"/>
          <w:cols w:space="720" w:num="1"/>
        </w:sectPr>
      </w:pPr>
    </w:p>
    <w:p w14:paraId="26319BB4">
      <w:pPr>
        <w:spacing w:before="121" w:line="223" w:lineRule="auto"/>
        <w:ind w:left="3017"/>
        <w:rPr>
          <w:rFonts w:ascii="仿宋" w:hAnsi="仿宋" w:eastAsia="仿宋" w:cs="仿宋"/>
          <w:sz w:val="28"/>
          <w:szCs w:val="28"/>
        </w:rPr>
      </w:pPr>
      <w:r>
        <w:rPr>
          <w:rFonts w:ascii="仿宋" w:hAnsi="仿宋" w:eastAsia="仿宋" w:cs="仿宋"/>
          <w:spacing w:val="-5"/>
          <w:sz w:val="28"/>
          <w:szCs w:val="28"/>
        </w:rPr>
        <w:t>四、法定代表人身份证明</w:t>
      </w:r>
    </w:p>
    <w:p w14:paraId="3B06474F">
      <w:pPr>
        <w:pStyle w:val="5"/>
        <w:spacing w:line="336" w:lineRule="auto"/>
      </w:pPr>
    </w:p>
    <w:p w14:paraId="21E4C4FA">
      <w:pPr>
        <w:spacing w:before="78" w:line="221" w:lineRule="auto"/>
        <w:ind w:left="6"/>
        <w:rPr>
          <w:rFonts w:ascii="仿宋" w:hAnsi="仿宋" w:eastAsia="仿宋" w:cs="仿宋"/>
          <w:sz w:val="24"/>
          <w:szCs w:val="24"/>
        </w:rPr>
      </w:pPr>
      <w:r>
        <w:rPr>
          <w:rFonts w:ascii="仿宋" w:hAnsi="仿宋" w:eastAsia="仿宋" w:cs="仿宋"/>
          <w:spacing w:val="-3"/>
          <w:sz w:val="24"/>
          <w:szCs w:val="24"/>
        </w:rPr>
        <w:t>投标人名称：</w:t>
      </w:r>
      <w:r>
        <w:rPr>
          <w:rFonts w:ascii="仿宋" w:hAnsi="仿宋" w:eastAsia="仿宋" w:cs="仿宋"/>
          <w:sz w:val="24"/>
          <w:szCs w:val="24"/>
          <w:u w:val="single" w:color="auto"/>
        </w:rPr>
        <w:t xml:space="preserve">                            </w:t>
      </w:r>
    </w:p>
    <w:p w14:paraId="120A483C">
      <w:pPr>
        <w:spacing w:before="152" w:line="220" w:lineRule="auto"/>
        <w:ind w:left="12"/>
        <w:rPr>
          <w:rFonts w:ascii="仿宋" w:hAnsi="仿宋" w:eastAsia="仿宋" w:cs="仿宋"/>
          <w:sz w:val="24"/>
          <w:szCs w:val="24"/>
        </w:rPr>
      </w:pPr>
      <w:r>
        <w:rPr>
          <w:rFonts w:ascii="仿宋" w:hAnsi="仿宋" w:eastAsia="仿宋" w:cs="仿宋"/>
          <w:spacing w:val="-5"/>
          <w:sz w:val="24"/>
          <w:szCs w:val="24"/>
        </w:rPr>
        <w:t>单位性质：</w:t>
      </w:r>
      <w:r>
        <w:rPr>
          <w:rFonts w:ascii="仿宋" w:hAnsi="仿宋" w:eastAsia="仿宋" w:cs="仿宋"/>
          <w:sz w:val="24"/>
          <w:szCs w:val="24"/>
          <w:u w:val="single" w:color="auto"/>
        </w:rPr>
        <w:t xml:space="preserve">                               </w:t>
      </w:r>
    </w:p>
    <w:p w14:paraId="4039D485">
      <w:pPr>
        <w:spacing w:before="152" w:line="232" w:lineRule="auto"/>
        <w:ind w:left="8"/>
        <w:rPr>
          <w:rFonts w:ascii="仿宋" w:hAnsi="仿宋" w:eastAsia="仿宋" w:cs="仿宋"/>
          <w:sz w:val="24"/>
          <w:szCs w:val="24"/>
        </w:rPr>
      </w:pPr>
      <w:r>
        <w:rPr>
          <w:rFonts w:ascii="仿宋" w:hAnsi="仿宋" w:eastAsia="仿宋" w:cs="仿宋"/>
          <w:spacing w:val="-4"/>
          <w:sz w:val="24"/>
          <w:szCs w:val="24"/>
        </w:rPr>
        <w:t>地址：</w:t>
      </w:r>
      <w:r>
        <w:rPr>
          <w:rFonts w:ascii="仿宋" w:hAnsi="仿宋" w:eastAsia="仿宋" w:cs="仿宋"/>
          <w:spacing w:val="-4"/>
          <w:sz w:val="24"/>
          <w:szCs w:val="24"/>
          <w:u w:val="single" w:color="auto"/>
        </w:rPr>
        <w:t xml:space="preserve">                                    </w:t>
      </w:r>
    </w:p>
    <w:p w14:paraId="7D0614D3">
      <w:pPr>
        <w:spacing w:before="140" w:line="222" w:lineRule="auto"/>
        <w:ind w:left="11"/>
        <w:rPr>
          <w:rFonts w:ascii="仿宋" w:hAnsi="仿宋" w:eastAsia="仿宋" w:cs="仿宋"/>
          <w:sz w:val="24"/>
          <w:szCs w:val="24"/>
        </w:rPr>
      </w:pPr>
      <w:r>
        <w:rPr>
          <w:rFonts w:ascii="仿宋" w:hAnsi="仿宋" w:eastAsia="仿宋" w:cs="仿宋"/>
          <w:spacing w:val="-9"/>
          <w:sz w:val="24"/>
          <w:szCs w:val="24"/>
        </w:rPr>
        <w:t>成立时间：</w:t>
      </w:r>
      <w:r>
        <w:rPr>
          <w:rFonts w:ascii="仿宋" w:hAnsi="仿宋" w:eastAsia="仿宋" w:cs="仿宋"/>
          <w:sz w:val="24"/>
          <w:szCs w:val="24"/>
          <w:u w:val="single" w:color="auto"/>
        </w:rPr>
        <w:t xml:space="preserve">         </w:t>
      </w:r>
      <w:r>
        <w:rPr>
          <w:rFonts w:ascii="仿宋" w:hAnsi="仿宋" w:eastAsia="仿宋" w:cs="仿宋"/>
          <w:spacing w:val="-96"/>
          <w:sz w:val="24"/>
          <w:szCs w:val="24"/>
        </w:rPr>
        <w:t xml:space="preserve"> </w:t>
      </w:r>
      <w:r>
        <w:rPr>
          <w:rFonts w:ascii="仿宋" w:hAnsi="仿宋" w:eastAsia="仿宋" w:cs="仿宋"/>
          <w:spacing w:val="-9"/>
          <w:sz w:val="24"/>
          <w:szCs w:val="24"/>
        </w:rPr>
        <w:t>年</w:t>
      </w:r>
      <w:r>
        <w:rPr>
          <w:rFonts w:ascii="仿宋" w:hAnsi="仿宋" w:eastAsia="仿宋" w:cs="仿宋"/>
          <w:sz w:val="24"/>
          <w:szCs w:val="24"/>
          <w:u w:val="single" w:color="auto"/>
        </w:rPr>
        <w:t xml:space="preserve">       </w:t>
      </w:r>
      <w:r>
        <w:rPr>
          <w:rFonts w:ascii="仿宋" w:hAnsi="仿宋" w:eastAsia="仿宋" w:cs="仿宋"/>
          <w:spacing w:val="-93"/>
          <w:sz w:val="24"/>
          <w:szCs w:val="24"/>
        </w:rPr>
        <w:t xml:space="preserve"> </w:t>
      </w:r>
      <w:r>
        <w:rPr>
          <w:rFonts w:ascii="仿宋" w:hAnsi="仿宋" w:eastAsia="仿宋" w:cs="仿宋"/>
          <w:spacing w:val="-9"/>
          <w:sz w:val="24"/>
          <w:szCs w:val="24"/>
        </w:rPr>
        <w:t>月</w:t>
      </w:r>
      <w:r>
        <w:rPr>
          <w:rFonts w:ascii="仿宋" w:hAnsi="仿宋" w:eastAsia="仿宋" w:cs="仿宋"/>
          <w:sz w:val="24"/>
          <w:szCs w:val="24"/>
          <w:u w:val="single" w:color="auto"/>
        </w:rPr>
        <w:t xml:space="preserve">       </w:t>
      </w:r>
      <w:r>
        <w:rPr>
          <w:rFonts w:ascii="仿宋" w:hAnsi="仿宋" w:eastAsia="仿宋" w:cs="仿宋"/>
          <w:spacing w:val="-54"/>
          <w:sz w:val="24"/>
          <w:szCs w:val="24"/>
        </w:rPr>
        <w:t xml:space="preserve"> </w:t>
      </w:r>
      <w:r>
        <w:rPr>
          <w:rFonts w:ascii="仿宋" w:hAnsi="仿宋" w:eastAsia="仿宋" w:cs="仿宋"/>
          <w:spacing w:val="-9"/>
          <w:sz w:val="24"/>
          <w:szCs w:val="24"/>
        </w:rPr>
        <w:t>日</w:t>
      </w:r>
    </w:p>
    <w:p w14:paraId="47A04534">
      <w:pPr>
        <w:spacing w:before="151" w:line="222" w:lineRule="auto"/>
        <w:ind w:left="7"/>
        <w:rPr>
          <w:rFonts w:ascii="仿宋" w:hAnsi="仿宋" w:eastAsia="仿宋" w:cs="仿宋"/>
          <w:sz w:val="24"/>
          <w:szCs w:val="24"/>
        </w:rPr>
      </w:pPr>
      <w:r>
        <w:rPr>
          <w:rFonts w:ascii="仿宋" w:hAnsi="仿宋" w:eastAsia="仿宋" w:cs="仿宋"/>
          <w:spacing w:val="-4"/>
          <w:sz w:val="24"/>
          <w:szCs w:val="24"/>
        </w:rPr>
        <w:t>经营期限：</w:t>
      </w:r>
      <w:r>
        <w:rPr>
          <w:rFonts w:ascii="仿宋" w:hAnsi="仿宋" w:eastAsia="仿宋" w:cs="仿宋"/>
          <w:sz w:val="24"/>
          <w:szCs w:val="24"/>
          <w:u w:val="single" w:color="auto"/>
        </w:rPr>
        <w:t xml:space="preserve">                               </w:t>
      </w:r>
    </w:p>
    <w:p w14:paraId="61BF85E7">
      <w:pPr>
        <w:pStyle w:val="5"/>
        <w:spacing w:line="255" w:lineRule="auto"/>
      </w:pPr>
    </w:p>
    <w:p w14:paraId="786C8A79">
      <w:pPr>
        <w:pStyle w:val="5"/>
        <w:spacing w:line="255" w:lineRule="auto"/>
      </w:pPr>
    </w:p>
    <w:p w14:paraId="1C0E20BA">
      <w:pPr>
        <w:spacing w:before="78" w:line="338" w:lineRule="auto"/>
        <w:ind w:left="16" w:right="1517" w:hanging="9"/>
        <w:rPr>
          <w:rFonts w:ascii="仿宋" w:hAnsi="仿宋" w:eastAsia="仿宋" w:cs="仿宋"/>
          <w:sz w:val="24"/>
          <w:szCs w:val="24"/>
        </w:rPr>
      </w:pPr>
      <w:r>
        <w:rPr>
          <w:rFonts w:ascii="仿宋" w:hAnsi="仿宋" w:eastAsia="仿宋" w:cs="仿宋"/>
          <w:spacing w:val="-4"/>
          <w:sz w:val="24"/>
          <w:szCs w:val="24"/>
        </w:rPr>
        <w:t>姓名：</w:t>
      </w:r>
      <w:r>
        <w:rPr>
          <w:rFonts w:ascii="仿宋" w:hAnsi="仿宋" w:eastAsia="仿宋" w:cs="仿宋"/>
          <w:spacing w:val="-4"/>
          <w:sz w:val="24"/>
          <w:szCs w:val="24"/>
          <w:u w:val="single" w:color="auto"/>
        </w:rPr>
        <w:t xml:space="preserve">        </w:t>
      </w:r>
      <w:r>
        <w:rPr>
          <w:rFonts w:ascii="仿宋" w:hAnsi="仿宋" w:eastAsia="仿宋" w:cs="仿宋"/>
          <w:spacing w:val="27"/>
          <w:sz w:val="24"/>
          <w:szCs w:val="24"/>
        </w:rPr>
        <w:t xml:space="preserve"> </w:t>
      </w:r>
      <w:r>
        <w:rPr>
          <w:rFonts w:ascii="仿宋" w:hAnsi="仿宋" w:eastAsia="仿宋" w:cs="仿宋"/>
          <w:spacing w:val="-4"/>
          <w:sz w:val="24"/>
          <w:szCs w:val="24"/>
        </w:rPr>
        <w:t>性别：</w:t>
      </w:r>
      <w:r>
        <w:rPr>
          <w:rFonts w:ascii="仿宋" w:hAnsi="仿宋" w:eastAsia="仿宋" w:cs="仿宋"/>
          <w:sz w:val="24"/>
          <w:szCs w:val="24"/>
          <w:u w:val="single" w:color="auto"/>
        </w:rPr>
        <w:t xml:space="preserve">         </w:t>
      </w:r>
      <w:r>
        <w:rPr>
          <w:rFonts w:ascii="仿宋" w:hAnsi="仿宋" w:eastAsia="仿宋" w:cs="仿宋"/>
          <w:spacing w:val="21"/>
          <w:sz w:val="24"/>
          <w:szCs w:val="24"/>
        </w:rPr>
        <w:t xml:space="preserve"> </w:t>
      </w:r>
      <w:r>
        <w:rPr>
          <w:rFonts w:ascii="仿宋" w:hAnsi="仿宋" w:eastAsia="仿宋" w:cs="仿宋"/>
          <w:spacing w:val="-4"/>
          <w:sz w:val="24"/>
          <w:szCs w:val="24"/>
        </w:rPr>
        <w:t>年龄：</w:t>
      </w:r>
      <w:r>
        <w:rPr>
          <w:rFonts w:ascii="仿宋" w:hAnsi="仿宋" w:eastAsia="仿宋" w:cs="仿宋"/>
          <w:sz w:val="24"/>
          <w:szCs w:val="24"/>
          <w:u w:val="single" w:color="auto"/>
        </w:rPr>
        <w:t xml:space="preserve">        </w:t>
      </w:r>
      <w:r>
        <w:rPr>
          <w:rFonts w:ascii="仿宋" w:hAnsi="仿宋" w:eastAsia="仿宋" w:cs="仿宋"/>
          <w:spacing w:val="-105"/>
          <w:sz w:val="24"/>
          <w:szCs w:val="24"/>
        </w:rPr>
        <w:t xml:space="preserve"> </w:t>
      </w:r>
      <w:r>
        <w:rPr>
          <w:rFonts w:ascii="仿宋" w:hAnsi="仿宋" w:eastAsia="仿宋" w:cs="仿宋"/>
          <w:spacing w:val="-4"/>
          <w:sz w:val="24"/>
          <w:szCs w:val="24"/>
        </w:rPr>
        <w:t>职务：</w:t>
      </w:r>
      <w:r>
        <w:rPr>
          <w:rFonts w:ascii="仿宋" w:hAnsi="仿宋" w:eastAsia="仿宋" w:cs="仿宋"/>
          <w:sz w:val="24"/>
          <w:szCs w:val="24"/>
          <w:u w:val="single" w:color="auto"/>
        </w:rPr>
        <w:t xml:space="preserve">        </w:t>
      </w:r>
      <w:r>
        <w:rPr>
          <w:rFonts w:ascii="仿宋" w:hAnsi="仿宋" w:eastAsia="仿宋" w:cs="仿宋"/>
          <w:spacing w:val="-1"/>
          <w:sz w:val="24"/>
          <w:szCs w:val="24"/>
        </w:rPr>
        <w:t>系</w:t>
      </w:r>
      <w:r>
        <w:rPr>
          <w:rFonts w:ascii="仿宋" w:hAnsi="仿宋" w:eastAsia="仿宋" w:cs="仿宋"/>
          <w:spacing w:val="-1"/>
          <w:sz w:val="24"/>
          <w:szCs w:val="24"/>
          <w:u w:val="single" w:color="auto"/>
        </w:rPr>
        <w:t xml:space="preserve">                         </w:t>
      </w:r>
      <w:r>
        <w:rPr>
          <w:rFonts w:ascii="仿宋" w:hAnsi="仿宋" w:eastAsia="仿宋" w:cs="仿宋"/>
          <w:spacing w:val="-2"/>
          <w:sz w:val="24"/>
          <w:szCs w:val="24"/>
          <w:u w:val="single" w:color="auto"/>
        </w:rPr>
        <w:t xml:space="preserve">    </w:t>
      </w:r>
      <w:r>
        <w:rPr>
          <w:rFonts w:ascii="仿宋" w:hAnsi="仿宋" w:eastAsia="仿宋" w:cs="仿宋"/>
          <w:spacing w:val="-2"/>
          <w:sz w:val="24"/>
          <w:szCs w:val="24"/>
        </w:rPr>
        <w:t xml:space="preserve"> （投标人名称）的法定代表人。</w:t>
      </w:r>
    </w:p>
    <w:p w14:paraId="458313BD">
      <w:pPr>
        <w:spacing w:before="1" w:line="223" w:lineRule="auto"/>
        <w:ind w:left="486"/>
        <w:rPr>
          <w:rFonts w:ascii="仿宋" w:hAnsi="仿宋" w:eastAsia="仿宋" w:cs="仿宋"/>
          <w:sz w:val="24"/>
          <w:szCs w:val="24"/>
        </w:rPr>
      </w:pPr>
      <w:r>
        <w:rPr>
          <w:rFonts w:ascii="仿宋" w:hAnsi="仿宋" w:eastAsia="仿宋" w:cs="仿宋"/>
          <w:spacing w:val="-4"/>
          <w:sz w:val="24"/>
          <w:szCs w:val="24"/>
        </w:rPr>
        <w:t>特此证明。</w:t>
      </w:r>
    </w:p>
    <w:p w14:paraId="1B3FBB36">
      <w:pPr>
        <w:pStyle w:val="5"/>
        <w:spacing w:line="254" w:lineRule="auto"/>
      </w:pPr>
    </w:p>
    <w:p w14:paraId="4D591C10">
      <w:pPr>
        <w:pStyle w:val="5"/>
        <w:spacing w:line="254" w:lineRule="auto"/>
      </w:pPr>
    </w:p>
    <w:p w14:paraId="3EA9CB5D">
      <w:pPr>
        <w:spacing w:before="78" w:line="222" w:lineRule="auto"/>
        <w:ind w:left="18"/>
        <w:rPr>
          <w:rFonts w:ascii="仿宋" w:hAnsi="仿宋" w:eastAsia="仿宋" w:cs="仿宋"/>
          <w:sz w:val="24"/>
          <w:szCs w:val="24"/>
        </w:rPr>
      </w:pPr>
      <w:r>
        <w:rPr>
          <w:rFonts w:ascii="仿宋" w:hAnsi="仿宋" w:eastAsia="仿宋" w:cs="仿宋"/>
          <w:spacing w:val="-2"/>
          <w:sz w:val="24"/>
          <w:szCs w:val="24"/>
        </w:rPr>
        <w:t>附：法定代表人身份证复印件。</w:t>
      </w:r>
    </w:p>
    <w:p w14:paraId="6D2CA821">
      <w:pPr>
        <w:pStyle w:val="5"/>
        <w:spacing w:line="245" w:lineRule="auto"/>
      </w:pPr>
    </w:p>
    <w:p w14:paraId="3A43596F">
      <w:pPr>
        <w:pStyle w:val="5"/>
        <w:spacing w:line="245" w:lineRule="auto"/>
      </w:pPr>
    </w:p>
    <w:p w14:paraId="52017BC9">
      <w:pPr>
        <w:pStyle w:val="5"/>
        <w:spacing w:line="245" w:lineRule="auto"/>
      </w:pPr>
    </w:p>
    <w:p w14:paraId="1FBA65ED">
      <w:pPr>
        <w:pStyle w:val="5"/>
        <w:spacing w:line="245" w:lineRule="auto"/>
      </w:pPr>
    </w:p>
    <w:p w14:paraId="2008B24D">
      <w:pPr>
        <w:pStyle w:val="5"/>
        <w:spacing w:line="245" w:lineRule="auto"/>
      </w:pPr>
    </w:p>
    <w:p w14:paraId="08C342FB">
      <w:pPr>
        <w:pStyle w:val="5"/>
        <w:spacing w:line="245" w:lineRule="auto"/>
      </w:pPr>
    </w:p>
    <w:p w14:paraId="0577E969">
      <w:pPr>
        <w:pStyle w:val="5"/>
        <w:spacing w:line="245" w:lineRule="auto"/>
      </w:pPr>
    </w:p>
    <w:p w14:paraId="5752885C">
      <w:pPr>
        <w:pStyle w:val="5"/>
        <w:spacing w:line="245" w:lineRule="auto"/>
      </w:pPr>
    </w:p>
    <w:p w14:paraId="2DAAB4A8">
      <w:pPr>
        <w:pStyle w:val="5"/>
        <w:spacing w:line="245" w:lineRule="auto"/>
      </w:pPr>
    </w:p>
    <w:p w14:paraId="76706655">
      <w:pPr>
        <w:pStyle w:val="5"/>
        <w:spacing w:line="245" w:lineRule="auto"/>
      </w:pPr>
    </w:p>
    <w:p w14:paraId="32C8F1E4">
      <w:pPr>
        <w:pStyle w:val="5"/>
        <w:spacing w:line="245" w:lineRule="auto"/>
      </w:pPr>
    </w:p>
    <w:p w14:paraId="5578E7FD">
      <w:pPr>
        <w:tabs>
          <w:tab w:val="left" w:pos="4911"/>
        </w:tabs>
        <w:spacing w:before="79" w:line="341" w:lineRule="auto"/>
        <w:ind w:left="3830" w:right="1620" w:hanging="704"/>
        <w:rPr>
          <w:rFonts w:ascii="仿宋" w:hAnsi="仿宋" w:eastAsia="仿宋" w:cs="仿宋"/>
          <w:sz w:val="24"/>
          <w:szCs w:val="24"/>
        </w:rPr>
      </w:pPr>
      <w:r>
        <w:rPr>
          <w:rFonts w:ascii="仿宋" w:hAnsi="仿宋" w:eastAsia="仿宋" w:cs="仿宋"/>
          <w:spacing w:val="-1"/>
          <w:sz w:val="24"/>
          <w:szCs w:val="24"/>
        </w:rPr>
        <w:t>投标人</w:t>
      </w:r>
      <w:r>
        <w:rPr>
          <w:rFonts w:ascii="仿宋" w:hAnsi="仿宋" w:eastAsia="仿宋" w:cs="仿宋"/>
          <w:spacing w:val="-16"/>
          <w:sz w:val="24"/>
          <w:szCs w:val="24"/>
        </w:rPr>
        <w:t>：</w:t>
      </w:r>
      <w:r>
        <w:rPr>
          <w:rFonts w:ascii="仿宋" w:hAnsi="仿宋" w:eastAsia="仿宋" w:cs="仿宋"/>
          <w:sz w:val="24"/>
          <w:szCs w:val="24"/>
          <w:u w:val="single" w:color="auto"/>
        </w:rPr>
        <w:t xml:space="preserve">                 </w:t>
      </w:r>
      <w:r>
        <w:rPr>
          <w:rFonts w:ascii="仿宋" w:hAnsi="仿宋" w:eastAsia="仿宋" w:cs="仿宋"/>
          <w:spacing w:val="-16"/>
          <w:sz w:val="24"/>
          <w:szCs w:val="24"/>
        </w:rPr>
        <w:t>（</w:t>
      </w:r>
      <w:r>
        <w:rPr>
          <w:rFonts w:ascii="仿宋" w:hAnsi="仿宋" w:eastAsia="仿宋" w:cs="仿宋"/>
          <w:spacing w:val="-1"/>
          <w:sz w:val="24"/>
          <w:szCs w:val="24"/>
        </w:rPr>
        <w:t>公章）</w:t>
      </w:r>
      <w:r>
        <w:rPr>
          <w:rFonts w:ascii="仿宋" w:hAnsi="仿宋" w:eastAsia="仿宋" w:cs="仿宋"/>
          <w:sz w:val="24"/>
          <w:szCs w:val="24"/>
          <w:u w:val="single" w:color="auto"/>
        </w:rPr>
        <w:tab/>
      </w:r>
      <w:r>
        <w:rPr>
          <w:rFonts w:ascii="仿宋" w:hAnsi="仿宋" w:eastAsia="仿宋" w:cs="仿宋"/>
          <w:spacing w:val="-99"/>
          <w:sz w:val="24"/>
          <w:szCs w:val="24"/>
        </w:rPr>
        <w:t xml:space="preserve"> </w:t>
      </w:r>
      <w:r>
        <w:rPr>
          <w:rFonts w:ascii="仿宋" w:hAnsi="仿宋" w:eastAsia="仿宋" w:cs="仿宋"/>
          <w:spacing w:val="-16"/>
          <w:sz w:val="24"/>
          <w:szCs w:val="24"/>
        </w:rPr>
        <w:t>年</w:t>
      </w:r>
      <w:r>
        <w:rPr>
          <w:rFonts w:ascii="仿宋" w:hAnsi="仿宋" w:eastAsia="仿宋" w:cs="仿宋"/>
          <w:sz w:val="24"/>
          <w:szCs w:val="24"/>
          <w:u w:val="single" w:color="auto"/>
        </w:rPr>
        <w:t xml:space="preserve">      </w:t>
      </w:r>
      <w:r>
        <w:rPr>
          <w:rFonts w:ascii="仿宋" w:hAnsi="仿宋" w:eastAsia="仿宋" w:cs="仿宋"/>
          <w:spacing w:val="-93"/>
          <w:sz w:val="24"/>
          <w:szCs w:val="24"/>
        </w:rPr>
        <w:t xml:space="preserve"> </w:t>
      </w:r>
      <w:r>
        <w:rPr>
          <w:rFonts w:ascii="仿宋" w:hAnsi="仿宋" w:eastAsia="仿宋" w:cs="仿宋"/>
          <w:spacing w:val="-16"/>
          <w:sz w:val="24"/>
          <w:szCs w:val="24"/>
        </w:rPr>
        <w:t>月</w:t>
      </w:r>
      <w:r>
        <w:rPr>
          <w:rFonts w:ascii="仿宋" w:hAnsi="仿宋" w:eastAsia="仿宋" w:cs="仿宋"/>
          <w:sz w:val="24"/>
          <w:szCs w:val="24"/>
          <w:u w:val="single" w:color="auto"/>
        </w:rPr>
        <w:t xml:space="preserve">   </w:t>
      </w:r>
      <w:r>
        <w:rPr>
          <w:rFonts w:ascii="仿宋" w:hAnsi="仿宋" w:eastAsia="仿宋" w:cs="仿宋"/>
          <w:spacing w:val="66"/>
          <w:sz w:val="24"/>
          <w:szCs w:val="24"/>
        </w:rPr>
        <w:t xml:space="preserve"> </w:t>
      </w:r>
      <w:r>
        <w:rPr>
          <w:rFonts w:ascii="仿宋" w:hAnsi="仿宋" w:eastAsia="仿宋" w:cs="仿宋"/>
          <w:spacing w:val="-16"/>
          <w:sz w:val="24"/>
          <w:szCs w:val="24"/>
        </w:rPr>
        <w:t>日</w:t>
      </w:r>
    </w:p>
    <w:p w14:paraId="44C3473A">
      <w:pPr>
        <w:pStyle w:val="5"/>
        <w:spacing w:line="303" w:lineRule="auto"/>
      </w:pPr>
    </w:p>
    <w:p w14:paraId="7B019372">
      <w:pPr>
        <w:pStyle w:val="5"/>
        <w:spacing w:line="303" w:lineRule="auto"/>
      </w:pPr>
    </w:p>
    <w:p w14:paraId="27377CB7">
      <w:pPr>
        <w:pStyle w:val="5"/>
        <w:spacing w:line="304" w:lineRule="auto"/>
      </w:pPr>
    </w:p>
    <w:p w14:paraId="684348D3">
      <w:pPr>
        <w:spacing w:before="66" w:line="227" w:lineRule="auto"/>
        <w:rPr>
          <w:rFonts w:ascii="宋体" w:hAnsi="宋体" w:eastAsia="宋体" w:cs="宋体"/>
          <w:sz w:val="20"/>
          <w:szCs w:val="20"/>
        </w:rPr>
      </w:pPr>
      <w:r>
        <w:rPr>
          <w:rFonts w:ascii="宋体" w:hAnsi="宋体" w:eastAsia="宋体" w:cs="宋体"/>
          <w:b/>
          <w:bCs/>
          <w:spacing w:val="8"/>
          <w:sz w:val="20"/>
          <w:szCs w:val="20"/>
        </w:rPr>
        <w:t>注：1、法定代表人参加本次投标的应签署本文件并附本人身份证复印</w:t>
      </w:r>
      <w:r>
        <w:rPr>
          <w:rFonts w:ascii="宋体" w:hAnsi="宋体" w:eastAsia="宋体" w:cs="宋体"/>
          <w:b/>
          <w:bCs/>
          <w:spacing w:val="7"/>
          <w:sz w:val="20"/>
          <w:szCs w:val="20"/>
        </w:rPr>
        <w:t>件；</w:t>
      </w:r>
    </w:p>
    <w:p w14:paraId="356193BD">
      <w:pPr>
        <w:spacing w:before="229" w:line="227" w:lineRule="auto"/>
        <w:ind w:left="422"/>
        <w:rPr>
          <w:rFonts w:ascii="宋体" w:hAnsi="宋体" w:eastAsia="宋体" w:cs="宋体"/>
          <w:sz w:val="20"/>
          <w:szCs w:val="20"/>
        </w:rPr>
      </w:pPr>
      <w:r>
        <w:rPr>
          <w:rFonts w:ascii="宋体" w:hAnsi="宋体" w:eastAsia="宋体" w:cs="宋体"/>
          <w:b/>
          <w:bCs/>
          <w:spacing w:val="7"/>
          <w:sz w:val="20"/>
          <w:szCs w:val="20"/>
        </w:rPr>
        <w:t>2、如法定代表人不参加本次投标，应签署《法定代表人授权委托书》。</w:t>
      </w:r>
    </w:p>
    <w:p w14:paraId="66B8D170">
      <w:pPr>
        <w:spacing w:line="227" w:lineRule="auto"/>
        <w:rPr>
          <w:rFonts w:ascii="宋体" w:hAnsi="宋体" w:eastAsia="宋体" w:cs="宋体"/>
          <w:sz w:val="20"/>
          <w:szCs w:val="20"/>
        </w:rPr>
        <w:sectPr>
          <w:footerReference r:id="rId19" w:type="default"/>
          <w:pgSz w:w="11906" w:h="16839"/>
          <w:pgMar w:top="1431" w:right="1785" w:bottom="1151" w:left="1448" w:header="0" w:footer="567" w:gutter="0"/>
          <w:pgNumType w:fmt="decimal"/>
          <w:cols w:space="720" w:num="1"/>
        </w:sectPr>
      </w:pPr>
    </w:p>
    <w:p w14:paraId="5702944F">
      <w:pPr>
        <w:spacing w:before="121" w:line="223" w:lineRule="auto"/>
        <w:ind w:left="2876"/>
        <w:rPr>
          <w:rFonts w:ascii="仿宋" w:hAnsi="仿宋" w:eastAsia="仿宋" w:cs="仿宋"/>
          <w:sz w:val="28"/>
          <w:szCs w:val="28"/>
        </w:rPr>
      </w:pPr>
      <w:r>
        <w:rPr>
          <w:rFonts w:ascii="仿宋" w:hAnsi="仿宋" w:eastAsia="仿宋" w:cs="仿宋"/>
          <w:spacing w:val="-2"/>
          <w:sz w:val="28"/>
          <w:szCs w:val="28"/>
        </w:rPr>
        <w:t>五</w:t>
      </w:r>
      <w:r>
        <w:rPr>
          <w:rFonts w:ascii="仿宋" w:hAnsi="仿宋" w:eastAsia="仿宋" w:cs="仿宋"/>
          <w:spacing w:val="-2"/>
          <w:sz w:val="24"/>
          <w:szCs w:val="24"/>
        </w:rPr>
        <w:t>、</w:t>
      </w:r>
      <w:r>
        <w:rPr>
          <w:rFonts w:ascii="仿宋" w:hAnsi="仿宋" w:eastAsia="仿宋" w:cs="仿宋"/>
          <w:spacing w:val="-2"/>
          <w:sz w:val="28"/>
          <w:szCs w:val="28"/>
        </w:rPr>
        <w:t>法定代表人授权委托书</w:t>
      </w:r>
    </w:p>
    <w:p w14:paraId="40771F76">
      <w:pPr>
        <w:pStyle w:val="5"/>
        <w:spacing w:line="247" w:lineRule="auto"/>
      </w:pPr>
    </w:p>
    <w:p w14:paraId="28D1DBD0">
      <w:pPr>
        <w:pStyle w:val="5"/>
        <w:spacing w:line="247" w:lineRule="auto"/>
      </w:pPr>
    </w:p>
    <w:p w14:paraId="09035BBD">
      <w:pPr>
        <w:tabs>
          <w:tab w:val="left" w:pos="495"/>
        </w:tabs>
        <w:spacing w:before="78" w:line="222" w:lineRule="auto"/>
        <w:rPr>
          <w:rFonts w:ascii="仿宋" w:hAnsi="仿宋" w:eastAsia="仿宋" w:cs="仿宋"/>
          <w:sz w:val="24"/>
          <w:szCs w:val="24"/>
        </w:rPr>
      </w:pPr>
      <w:r>
        <w:rPr>
          <w:rFonts w:ascii="仿宋" w:hAnsi="仿宋" w:eastAsia="仿宋" w:cs="仿宋"/>
          <w:sz w:val="24"/>
          <w:szCs w:val="24"/>
          <w:u w:val="single" w:color="auto"/>
        </w:rPr>
        <w:tab/>
      </w:r>
      <w:r>
        <w:rPr>
          <w:rFonts w:ascii="仿宋" w:hAnsi="仿宋" w:eastAsia="仿宋" w:cs="仿宋"/>
          <w:spacing w:val="-34"/>
          <w:sz w:val="24"/>
          <w:szCs w:val="24"/>
          <w:u w:val="single" w:color="auto"/>
        </w:rPr>
        <w:t>（采购人</w:t>
      </w:r>
      <w:r>
        <w:rPr>
          <w:rFonts w:ascii="仿宋" w:hAnsi="仿宋" w:eastAsia="仿宋" w:cs="仿宋"/>
          <w:sz w:val="24"/>
          <w:szCs w:val="24"/>
          <w:u w:val="single" w:color="auto"/>
        </w:rPr>
        <w:t xml:space="preserve">）  </w:t>
      </w:r>
      <w:r>
        <w:rPr>
          <w:rFonts w:ascii="仿宋" w:hAnsi="仿宋" w:eastAsia="仿宋" w:cs="仿宋"/>
          <w:sz w:val="24"/>
          <w:szCs w:val="24"/>
        </w:rPr>
        <w:t>：</w:t>
      </w:r>
    </w:p>
    <w:p w14:paraId="62F7DE9A">
      <w:pPr>
        <w:spacing w:before="151" w:line="338" w:lineRule="auto"/>
        <w:ind w:left="15" w:right="22" w:firstLine="489"/>
        <w:jc w:val="both"/>
        <w:rPr>
          <w:rFonts w:ascii="仿宋" w:hAnsi="仿宋" w:eastAsia="仿宋" w:cs="仿宋"/>
          <w:sz w:val="24"/>
          <w:szCs w:val="24"/>
        </w:rPr>
      </w:pPr>
      <w:r>
        <w:rPr>
          <w:rFonts w:ascii="仿宋" w:hAnsi="仿宋" w:eastAsia="仿宋" w:cs="仿宋"/>
          <w:spacing w:val="-5"/>
          <w:sz w:val="24"/>
          <w:szCs w:val="24"/>
        </w:rPr>
        <w:t>我</w:t>
      </w:r>
      <w:r>
        <w:rPr>
          <w:rFonts w:ascii="仿宋" w:hAnsi="仿宋" w:eastAsia="仿宋" w:cs="仿宋"/>
          <w:spacing w:val="42"/>
          <w:sz w:val="24"/>
          <w:szCs w:val="24"/>
          <w:u w:val="single" w:color="auto"/>
        </w:rPr>
        <w:t xml:space="preserve">  </w:t>
      </w:r>
      <w:r>
        <w:rPr>
          <w:rFonts w:ascii="仿宋" w:hAnsi="仿宋" w:eastAsia="仿宋" w:cs="仿宋"/>
          <w:spacing w:val="-5"/>
          <w:sz w:val="24"/>
          <w:szCs w:val="24"/>
          <w:u w:val="single" w:color="auto"/>
        </w:rPr>
        <w:t>（姓名）</w:t>
      </w:r>
      <w:r>
        <w:rPr>
          <w:rFonts w:ascii="仿宋" w:hAnsi="仿宋" w:eastAsia="仿宋" w:cs="仿宋"/>
          <w:spacing w:val="-36"/>
          <w:sz w:val="24"/>
          <w:szCs w:val="24"/>
          <w:u w:val="single" w:color="auto"/>
        </w:rPr>
        <w:t xml:space="preserve"> </w:t>
      </w:r>
      <w:r>
        <w:rPr>
          <w:rFonts w:ascii="仿宋" w:hAnsi="仿宋" w:eastAsia="仿宋" w:cs="仿宋"/>
          <w:spacing w:val="-95"/>
          <w:sz w:val="24"/>
          <w:szCs w:val="24"/>
        </w:rPr>
        <w:t xml:space="preserve"> </w:t>
      </w:r>
      <w:r>
        <w:rPr>
          <w:rFonts w:ascii="仿宋" w:hAnsi="仿宋" w:eastAsia="仿宋" w:cs="仿宋"/>
          <w:spacing w:val="-5"/>
          <w:sz w:val="24"/>
          <w:szCs w:val="24"/>
        </w:rPr>
        <w:t>系</w:t>
      </w:r>
      <w:r>
        <w:rPr>
          <w:rFonts w:ascii="仿宋" w:hAnsi="仿宋" w:eastAsia="仿宋" w:cs="仿宋"/>
          <w:spacing w:val="28"/>
          <w:sz w:val="24"/>
          <w:szCs w:val="24"/>
          <w:u w:val="single" w:color="auto"/>
        </w:rPr>
        <w:t xml:space="preserve">   </w:t>
      </w:r>
      <w:r>
        <w:rPr>
          <w:rFonts w:ascii="仿宋" w:hAnsi="仿宋" w:eastAsia="仿宋" w:cs="仿宋"/>
          <w:spacing w:val="-5"/>
          <w:sz w:val="24"/>
          <w:szCs w:val="24"/>
          <w:u w:val="single" w:color="auto"/>
        </w:rPr>
        <w:t>（投标人名称）</w:t>
      </w:r>
      <w:r>
        <w:rPr>
          <w:rFonts w:ascii="仿宋" w:hAnsi="仿宋" w:eastAsia="仿宋" w:cs="仿宋"/>
          <w:spacing w:val="-5"/>
          <w:sz w:val="24"/>
          <w:szCs w:val="24"/>
        </w:rPr>
        <w:t>法定代表人，现授权委托我公</w:t>
      </w:r>
      <w:r>
        <w:rPr>
          <w:rFonts w:ascii="仿宋" w:hAnsi="仿宋" w:eastAsia="仿宋" w:cs="仿宋"/>
          <w:spacing w:val="-6"/>
          <w:sz w:val="24"/>
          <w:szCs w:val="24"/>
        </w:rPr>
        <w:t>司的</w:t>
      </w:r>
      <w:r>
        <w:rPr>
          <w:rFonts w:ascii="仿宋" w:hAnsi="仿宋" w:eastAsia="仿宋" w:cs="仿宋"/>
          <w:spacing w:val="86"/>
          <w:sz w:val="24"/>
          <w:szCs w:val="24"/>
          <w:u w:val="single" w:color="auto"/>
        </w:rPr>
        <w:t xml:space="preserve"> </w:t>
      </w:r>
      <w:r>
        <w:rPr>
          <w:rFonts w:ascii="仿宋" w:hAnsi="仿宋" w:eastAsia="仿宋" w:cs="仿宋"/>
          <w:spacing w:val="-6"/>
          <w:sz w:val="24"/>
          <w:szCs w:val="24"/>
          <w:u w:val="single" w:color="auto"/>
        </w:rPr>
        <w:t>（姓名、</w:t>
      </w:r>
      <w:r>
        <w:rPr>
          <w:rFonts w:ascii="仿宋" w:hAnsi="仿宋" w:eastAsia="仿宋" w:cs="仿宋"/>
          <w:spacing w:val="-4"/>
          <w:sz w:val="24"/>
          <w:szCs w:val="24"/>
          <w:u w:val="single" w:color="auto"/>
        </w:rPr>
        <w:t>职务或者职称）</w:t>
      </w:r>
      <w:r>
        <w:rPr>
          <w:rFonts w:ascii="仿宋" w:hAnsi="仿宋" w:eastAsia="仿宋" w:cs="仿宋"/>
          <w:spacing w:val="-4"/>
          <w:sz w:val="24"/>
          <w:szCs w:val="24"/>
        </w:rPr>
        <w:t>为我公司本次</w:t>
      </w:r>
      <w:r>
        <w:rPr>
          <w:rFonts w:ascii="仿宋" w:hAnsi="仿宋" w:eastAsia="仿宋" w:cs="仿宋"/>
          <w:spacing w:val="-4"/>
          <w:sz w:val="24"/>
          <w:szCs w:val="24"/>
          <w:u w:val="single" w:color="auto"/>
        </w:rPr>
        <w:t xml:space="preserve">             </w:t>
      </w:r>
      <w:r>
        <w:rPr>
          <w:rFonts w:ascii="仿宋" w:hAnsi="仿宋" w:eastAsia="仿宋" w:cs="仿宋"/>
          <w:spacing w:val="-94"/>
          <w:sz w:val="24"/>
          <w:szCs w:val="24"/>
        </w:rPr>
        <w:t xml:space="preserve"> </w:t>
      </w:r>
      <w:r>
        <w:rPr>
          <w:rFonts w:ascii="仿宋" w:hAnsi="仿宋" w:eastAsia="仿宋" w:cs="仿宋"/>
          <w:spacing w:val="-4"/>
          <w:sz w:val="24"/>
          <w:szCs w:val="24"/>
        </w:rPr>
        <w:t>项目的授权代表，代表我方办理本次投标、</w:t>
      </w:r>
      <w:r>
        <w:rPr>
          <w:rFonts w:ascii="仿宋" w:hAnsi="仿宋" w:eastAsia="仿宋" w:cs="仿宋"/>
          <w:spacing w:val="-1"/>
          <w:sz w:val="24"/>
          <w:szCs w:val="24"/>
        </w:rPr>
        <w:t>签约等相关事宜，签署全部有关的文件、协议、合同并具有法律效力。</w:t>
      </w:r>
    </w:p>
    <w:p w14:paraId="14C3B031">
      <w:pPr>
        <w:spacing w:before="3" w:line="337" w:lineRule="auto"/>
        <w:ind w:left="21" w:right="99" w:firstLine="476"/>
        <w:rPr>
          <w:rFonts w:ascii="仿宋" w:hAnsi="仿宋" w:eastAsia="仿宋" w:cs="仿宋"/>
          <w:sz w:val="24"/>
          <w:szCs w:val="24"/>
        </w:rPr>
      </w:pPr>
      <w:r>
        <w:rPr>
          <w:rFonts w:ascii="仿宋" w:hAnsi="仿宋" w:eastAsia="仿宋" w:cs="仿宋"/>
          <w:spacing w:val="-3"/>
          <w:sz w:val="24"/>
          <w:szCs w:val="24"/>
        </w:rPr>
        <w:t>在我方未发出撤销授权委托书的书面通知以前，本授权委托书一直有效</w:t>
      </w:r>
      <w:r>
        <w:rPr>
          <w:rFonts w:ascii="仿宋" w:hAnsi="仿宋" w:eastAsia="仿宋" w:cs="仿宋"/>
          <w:spacing w:val="-4"/>
          <w:sz w:val="24"/>
          <w:szCs w:val="24"/>
        </w:rPr>
        <w:t>。被授权人</w:t>
      </w:r>
      <w:r>
        <w:rPr>
          <w:rFonts w:ascii="仿宋" w:hAnsi="仿宋" w:eastAsia="仿宋" w:cs="仿宋"/>
          <w:spacing w:val="-1"/>
          <w:sz w:val="24"/>
          <w:szCs w:val="24"/>
        </w:rPr>
        <w:t>签署的所有文件（在授权书有效期内签署的）不因授权撤销而失效。</w:t>
      </w:r>
    </w:p>
    <w:p w14:paraId="067F12A0">
      <w:pPr>
        <w:spacing w:before="1" w:line="219" w:lineRule="auto"/>
        <w:ind w:left="495"/>
        <w:rPr>
          <w:rFonts w:ascii="仿宋" w:hAnsi="仿宋" w:eastAsia="仿宋" w:cs="仿宋"/>
          <w:sz w:val="24"/>
          <w:szCs w:val="24"/>
        </w:rPr>
      </w:pPr>
      <w:r>
        <w:rPr>
          <w:rFonts w:ascii="仿宋" w:hAnsi="仿宋" w:eastAsia="仿宋" w:cs="仿宋"/>
          <w:spacing w:val="-1"/>
          <w:sz w:val="24"/>
          <w:szCs w:val="24"/>
        </w:rPr>
        <w:t>被授权代表无权转让委托权。特此授权。</w:t>
      </w:r>
    </w:p>
    <w:p w14:paraId="524E9889">
      <w:pPr>
        <w:spacing w:before="157" w:line="222" w:lineRule="auto"/>
        <w:ind w:left="496"/>
        <w:rPr>
          <w:rFonts w:ascii="仿宋" w:hAnsi="仿宋" w:eastAsia="仿宋" w:cs="仿宋"/>
          <w:sz w:val="24"/>
          <w:szCs w:val="24"/>
        </w:rPr>
      </w:pPr>
      <w:r>
        <w:rPr>
          <w:rFonts w:ascii="仿宋" w:hAnsi="仿宋" w:eastAsia="仿宋" w:cs="仿宋"/>
          <w:spacing w:val="-4"/>
          <w:sz w:val="24"/>
          <w:szCs w:val="24"/>
        </w:rPr>
        <w:t>本授权委托书于</w:t>
      </w:r>
      <w:r>
        <w:rPr>
          <w:rFonts w:ascii="仿宋" w:hAnsi="仿宋" w:eastAsia="仿宋" w:cs="仿宋"/>
          <w:spacing w:val="-4"/>
          <w:sz w:val="24"/>
          <w:szCs w:val="24"/>
          <w:u w:val="single" w:color="auto"/>
        </w:rPr>
        <w:t xml:space="preserve">        </w:t>
      </w:r>
      <w:r>
        <w:rPr>
          <w:rFonts w:ascii="仿宋" w:hAnsi="仿宋" w:eastAsia="仿宋" w:cs="仿宋"/>
          <w:spacing w:val="-88"/>
          <w:sz w:val="24"/>
          <w:szCs w:val="24"/>
        </w:rPr>
        <w:t xml:space="preserve"> </w:t>
      </w:r>
      <w:r>
        <w:rPr>
          <w:rFonts w:ascii="仿宋" w:hAnsi="仿宋" w:eastAsia="仿宋" w:cs="仿宋"/>
          <w:spacing w:val="-4"/>
          <w:sz w:val="24"/>
          <w:szCs w:val="24"/>
        </w:rPr>
        <w:t>年</w:t>
      </w:r>
      <w:r>
        <w:rPr>
          <w:rFonts w:ascii="仿宋" w:hAnsi="仿宋" w:eastAsia="仿宋" w:cs="仿宋"/>
          <w:spacing w:val="-4"/>
          <w:sz w:val="24"/>
          <w:szCs w:val="24"/>
          <w:u w:val="single" w:color="auto"/>
        </w:rPr>
        <w:t xml:space="preserve">        </w:t>
      </w:r>
      <w:r>
        <w:rPr>
          <w:rFonts w:ascii="仿宋" w:hAnsi="仿宋" w:eastAsia="仿宋" w:cs="仿宋"/>
          <w:spacing w:val="-93"/>
          <w:sz w:val="24"/>
          <w:szCs w:val="24"/>
        </w:rPr>
        <w:t xml:space="preserve"> </w:t>
      </w:r>
      <w:r>
        <w:rPr>
          <w:rFonts w:ascii="仿宋" w:hAnsi="仿宋" w:eastAsia="仿宋" w:cs="仿宋"/>
          <w:spacing w:val="-4"/>
          <w:sz w:val="24"/>
          <w:szCs w:val="24"/>
        </w:rPr>
        <w:t>月</w:t>
      </w:r>
      <w:r>
        <w:rPr>
          <w:rFonts w:ascii="仿宋" w:hAnsi="仿宋" w:eastAsia="仿宋" w:cs="仿宋"/>
          <w:sz w:val="24"/>
          <w:szCs w:val="24"/>
          <w:u w:val="single" w:color="auto"/>
        </w:rPr>
        <w:t xml:space="preserve">        </w:t>
      </w:r>
      <w:r>
        <w:rPr>
          <w:rFonts w:ascii="仿宋" w:hAnsi="仿宋" w:eastAsia="仿宋" w:cs="仿宋"/>
          <w:spacing w:val="-53"/>
          <w:sz w:val="24"/>
          <w:szCs w:val="24"/>
        </w:rPr>
        <w:t xml:space="preserve"> </w:t>
      </w:r>
      <w:r>
        <w:rPr>
          <w:rFonts w:ascii="仿宋" w:hAnsi="仿宋" w:eastAsia="仿宋" w:cs="仿宋"/>
          <w:spacing w:val="-4"/>
          <w:sz w:val="24"/>
          <w:szCs w:val="24"/>
        </w:rPr>
        <w:t>日签字生效,特此声明。</w:t>
      </w:r>
    </w:p>
    <w:p w14:paraId="23C5F0D0">
      <w:pPr>
        <w:pStyle w:val="5"/>
        <w:spacing w:line="253" w:lineRule="auto"/>
      </w:pPr>
    </w:p>
    <w:p w14:paraId="70AEB7E3">
      <w:pPr>
        <w:pStyle w:val="5"/>
        <w:spacing w:line="254" w:lineRule="auto"/>
      </w:pPr>
    </w:p>
    <w:p w14:paraId="6A731C79">
      <w:pPr>
        <w:spacing w:before="79" w:line="222" w:lineRule="auto"/>
        <w:ind w:left="2162"/>
        <w:rPr>
          <w:rFonts w:ascii="仿宋" w:hAnsi="仿宋" w:eastAsia="仿宋" w:cs="仿宋"/>
          <w:sz w:val="24"/>
          <w:szCs w:val="24"/>
        </w:rPr>
      </w:pPr>
      <w:r>
        <w:rPr>
          <w:rFonts w:ascii="仿宋" w:hAnsi="仿宋" w:eastAsia="仿宋" w:cs="仿宋"/>
          <w:spacing w:val="-3"/>
          <w:sz w:val="24"/>
          <w:szCs w:val="24"/>
        </w:rPr>
        <w:t>(附法人代表身份证以及被授权代表身份证复印件)</w:t>
      </w:r>
    </w:p>
    <w:p w14:paraId="2D8489A1">
      <w:pPr>
        <w:pStyle w:val="5"/>
        <w:spacing w:line="316" w:lineRule="auto"/>
      </w:pPr>
    </w:p>
    <w:p w14:paraId="14AC67EF">
      <w:pPr>
        <w:pStyle w:val="5"/>
        <w:spacing w:line="316" w:lineRule="auto"/>
      </w:pPr>
    </w:p>
    <w:p w14:paraId="55464245">
      <w:pPr>
        <w:pStyle w:val="5"/>
        <w:spacing w:line="316" w:lineRule="auto"/>
      </w:pPr>
    </w:p>
    <w:p w14:paraId="287D1094">
      <w:pPr>
        <w:spacing w:before="78" w:line="220" w:lineRule="auto"/>
        <w:ind w:left="15"/>
        <w:rPr>
          <w:rFonts w:ascii="仿宋" w:hAnsi="仿宋" w:eastAsia="仿宋" w:cs="仿宋"/>
          <w:sz w:val="24"/>
          <w:szCs w:val="24"/>
        </w:rPr>
      </w:pPr>
      <w:r>
        <w:rPr>
          <w:rFonts w:ascii="仿宋" w:hAnsi="仿宋" w:eastAsia="仿宋" w:cs="仿宋"/>
          <w:spacing w:val="-5"/>
          <w:sz w:val="24"/>
          <w:szCs w:val="24"/>
        </w:rPr>
        <w:t>被授权代表姓名：</w:t>
      </w:r>
      <w:r>
        <w:rPr>
          <w:rFonts w:ascii="仿宋" w:hAnsi="仿宋" w:eastAsia="仿宋" w:cs="仿宋"/>
          <w:spacing w:val="1"/>
          <w:sz w:val="24"/>
          <w:szCs w:val="24"/>
        </w:rPr>
        <w:t xml:space="preserve">             </w:t>
      </w:r>
      <w:r>
        <w:rPr>
          <w:rFonts w:ascii="仿宋" w:hAnsi="仿宋" w:eastAsia="仿宋" w:cs="仿宋"/>
          <w:spacing w:val="-5"/>
          <w:sz w:val="24"/>
          <w:szCs w:val="24"/>
        </w:rPr>
        <w:t>性 别：</w:t>
      </w:r>
      <w:r>
        <w:rPr>
          <w:rFonts w:ascii="仿宋" w:hAnsi="仿宋" w:eastAsia="仿宋" w:cs="仿宋"/>
          <w:spacing w:val="2"/>
          <w:sz w:val="24"/>
          <w:szCs w:val="24"/>
        </w:rPr>
        <w:t xml:space="preserve">              </w:t>
      </w:r>
      <w:r>
        <w:rPr>
          <w:rFonts w:ascii="仿宋" w:hAnsi="仿宋" w:eastAsia="仿宋" w:cs="仿宋"/>
          <w:spacing w:val="-5"/>
          <w:sz w:val="24"/>
          <w:szCs w:val="24"/>
        </w:rPr>
        <w:t>年</w:t>
      </w:r>
      <w:r>
        <w:rPr>
          <w:rFonts w:ascii="仿宋" w:hAnsi="仿宋" w:eastAsia="仿宋" w:cs="仿宋"/>
          <w:spacing w:val="17"/>
          <w:sz w:val="24"/>
          <w:szCs w:val="24"/>
        </w:rPr>
        <w:t xml:space="preserve"> </w:t>
      </w:r>
      <w:r>
        <w:rPr>
          <w:rFonts w:ascii="仿宋" w:hAnsi="仿宋" w:eastAsia="仿宋" w:cs="仿宋"/>
          <w:spacing w:val="-5"/>
          <w:sz w:val="24"/>
          <w:szCs w:val="24"/>
        </w:rPr>
        <w:t>龄：</w:t>
      </w:r>
    </w:p>
    <w:p w14:paraId="3B0B3CAB">
      <w:pPr>
        <w:spacing w:before="156" w:line="221" w:lineRule="auto"/>
        <w:ind w:left="20"/>
        <w:rPr>
          <w:rFonts w:ascii="仿宋" w:hAnsi="仿宋" w:eastAsia="仿宋" w:cs="仿宋"/>
          <w:sz w:val="24"/>
          <w:szCs w:val="24"/>
        </w:rPr>
      </w:pPr>
      <w:r>
        <w:rPr>
          <w:rFonts w:ascii="仿宋" w:hAnsi="仿宋" w:eastAsia="仿宋" w:cs="仿宋"/>
          <w:spacing w:val="-13"/>
          <w:sz w:val="24"/>
          <w:szCs w:val="24"/>
        </w:rPr>
        <w:t>单</w:t>
      </w:r>
      <w:r>
        <w:rPr>
          <w:rFonts w:ascii="仿宋" w:hAnsi="仿宋" w:eastAsia="仿宋" w:cs="仿宋"/>
          <w:spacing w:val="8"/>
          <w:sz w:val="24"/>
          <w:szCs w:val="24"/>
        </w:rPr>
        <w:t xml:space="preserve">  </w:t>
      </w:r>
      <w:r>
        <w:rPr>
          <w:rFonts w:ascii="仿宋" w:hAnsi="仿宋" w:eastAsia="仿宋" w:cs="仿宋"/>
          <w:spacing w:val="-13"/>
          <w:sz w:val="24"/>
          <w:szCs w:val="24"/>
        </w:rPr>
        <w:t>位</w:t>
      </w:r>
      <w:r>
        <w:rPr>
          <w:rFonts w:ascii="仿宋" w:hAnsi="仿宋" w:eastAsia="仿宋" w:cs="仿宋"/>
          <w:spacing w:val="-85"/>
          <w:sz w:val="24"/>
          <w:szCs w:val="24"/>
        </w:rPr>
        <w:t xml:space="preserve"> </w:t>
      </w:r>
      <w:r>
        <w:rPr>
          <w:rFonts w:ascii="仿宋" w:hAnsi="仿宋" w:eastAsia="仿宋" w:cs="仿宋"/>
          <w:spacing w:val="-13"/>
          <w:sz w:val="24"/>
          <w:szCs w:val="24"/>
        </w:rPr>
        <w:t xml:space="preserve">：                     </w:t>
      </w:r>
      <w:r>
        <w:rPr>
          <w:rFonts w:ascii="仿宋" w:hAnsi="仿宋" w:eastAsia="仿宋" w:cs="仿宋"/>
          <w:spacing w:val="-14"/>
          <w:sz w:val="24"/>
          <w:szCs w:val="24"/>
        </w:rPr>
        <w:t xml:space="preserve">  部</w:t>
      </w:r>
      <w:r>
        <w:rPr>
          <w:rFonts w:ascii="仿宋" w:hAnsi="仿宋" w:eastAsia="仿宋" w:cs="仿宋"/>
          <w:spacing w:val="39"/>
          <w:sz w:val="24"/>
          <w:szCs w:val="24"/>
        </w:rPr>
        <w:t xml:space="preserve"> </w:t>
      </w:r>
      <w:r>
        <w:rPr>
          <w:rFonts w:ascii="仿宋" w:hAnsi="仿宋" w:eastAsia="仿宋" w:cs="仿宋"/>
          <w:spacing w:val="-14"/>
          <w:sz w:val="24"/>
          <w:szCs w:val="24"/>
        </w:rPr>
        <w:t>门</w:t>
      </w:r>
      <w:r>
        <w:rPr>
          <w:rFonts w:ascii="仿宋" w:hAnsi="仿宋" w:eastAsia="仿宋" w:cs="仿宋"/>
          <w:spacing w:val="-86"/>
          <w:sz w:val="24"/>
          <w:szCs w:val="24"/>
        </w:rPr>
        <w:t xml:space="preserve"> </w:t>
      </w:r>
      <w:r>
        <w:rPr>
          <w:rFonts w:ascii="仿宋" w:hAnsi="仿宋" w:eastAsia="仿宋" w:cs="仿宋"/>
          <w:spacing w:val="-14"/>
          <w:sz w:val="24"/>
          <w:szCs w:val="24"/>
        </w:rPr>
        <w:t>：</w:t>
      </w:r>
      <w:r>
        <w:rPr>
          <w:rFonts w:ascii="仿宋" w:hAnsi="仿宋" w:eastAsia="仿宋" w:cs="仿宋"/>
          <w:spacing w:val="1"/>
          <w:sz w:val="24"/>
          <w:szCs w:val="24"/>
        </w:rPr>
        <w:t xml:space="preserve">              </w:t>
      </w:r>
      <w:r>
        <w:rPr>
          <w:rFonts w:ascii="仿宋" w:hAnsi="仿宋" w:eastAsia="仿宋" w:cs="仿宋"/>
          <w:spacing w:val="-14"/>
          <w:sz w:val="24"/>
          <w:szCs w:val="24"/>
        </w:rPr>
        <w:t>职</w:t>
      </w:r>
      <w:r>
        <w:rPr>
          <w:rFonts w:ascii="仿宋" w:hAnsi="仿宋" w:eastAsia="仿宋" w:cs="仿宋"/>
          <w:spacing w:val="24"/>
          <w:sz w:val="24"/>
          <w:szCs w:val="24"/>
        </w:rPr>
        <w:t xml:space="preserve"> </w:t>
      </w:r>
      <w:r>
        <w:rPr>
          <w:rFonts w:ascii="仿宋" w:hAnsi="仿宋" w:eastAsia="仿宋" w:cs="仿宋"/>
          <w:spacing w:val="-14"/>
          <w:sz w:val="24"/>
          <w:szCs w:val="24"/>
        </w:rPr>
        <w:t>务：</w:t>
      </w:r>
    </w:p>
    <w:p w14:paraId="2A43652D">
      <w:pPr>
        <w:pStyle w:val="5"/>
        <w:spacing w:line="254" w:lineRule="auto"/>
      </w:pPr>
    </w:p>
    <w:p w14:paraId="16B5EB50">
      <w:pPr>
        <w:pStyle w:val="5"/>
        <w:spacing w:line="255" w:lineRule="auto"/>
      </w:pPr>
    </w:p>
    <w:p w14:paraId="0D6EE11F">
      <w:pPr>
        <w:spacing w:before="79" w:line="221" w:lineRule="auto"/>
        <w:jc w:val="right"/>
        <w:rPr>
          <w:rFonts w:ascii="仿宋" w:hAnsi="仿宋" w:eastAsia="仿宋" w:cs="仿宋"/>
          <w:sz w:val="24"/>
          <w:szCs w:val="24"/>
        </w:rPr>
      </w:pPr>
      <w:r>
        <w:rPr>
          <w:rFonts w:ascii="仿宋" w:hAnsi="仿宋" w:eastAsia="仿宋" w:cs="仿宋"/>
          <w:spacing w:val="-2"/>
          <w:sz w:val="24"/>
          <w:szCs w:val="24"/>
        </w:rPr>
        <w:t>投  标</w:t>
      </w:r>
      <w:r>
        <w:rPr>
          <w:rFonts w:ascii="仿宋" w:hAnsi="仿宋" w:eastAsia="仿宋" w:cs="仿宋"/>
          <w:spacing w:val="10"/>
          <w:sz w:val="24"/>
          <w:szCs w:val="24"/>
        </w:rPr>
        <w:t xml:space="preserve">  </w:t>
      </w:r>
      <w:r>
        <w:rPr>
          <w:rFonts w:ascii="仿宋" w:hAnsi="仿宋" w:eastAsia="仿宋" w:cs="仿宋"/>
          <w:spacing w:val="-2"/>
          <w:sz w:val="24"/>
          <w:szCs w:val="24"/>
        </w:rPr>
        <w:t>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2"/>
          <w:sz w:val="24"/>
          <w:szCs w:val="24"/>
        </w:rPr>
        <w:t>盖单位公章）</w:t>
      </w:r>
    </w:p>
    <w:p w14:paraId="5274C41E">
      <w:pPr>
        <w:spacing w:before="154" w:line="222" w:lineRule="auto"/>
        <w:jc w:val="right"/>
        <w:rPr>
          <w:rFonts w:ascii="仿宋" w:hAnsi="仿宋" w:eastAsia="仿宋" w:cs="仿宋"/>
          <w:sz w:val="24"/>
          <w:szCs w:val="24"/>
        </w:rPr>
      </w:pPr>
      <w:r>
        <w:rPr>
          <w:rFonts w:ascii="仿宋" w:hAnsi="仿宋" w:eastAsia="仿宋" w:cs="仿宋"/>
          <w:spacing w:val="-1"/>
          <w:sz w:val="24"/>
          <w:szCs w:val="24"/>
        </w:rPr>
        <w:t>法定代表人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1"/>
          <w:sz w:val="24"/>
          <w:szCs w:val="24"/>
        </w:rPr>
        <w:t>签字或盖章）</w:t>
      </w:r>
    </w:p>
    <w:p w14:paraId="2D5BEA5B">
      <w:pPr>
        <w:pStyle w:val="5"/>
        <w:spacing w:line="351" w:lineRule="auto"/>
      </w:pPr>
    </w:p>
    <w:p w14:paraId="0B17576D">
      <w:pPr>
        <w:spacing w:before="79" w:line="222" w:lineRule="auto"/>
        <w:ind w:left="4146"/>
        <w:rPr>
          <w:rFonts w:ascii="仿宋" w:hAnsi="仿宋" w:eastAsia="仿宋" w:cs="仿宋"/>
          <w:sz w:val="24"/>
          <w:szCs w:val="24"/>
        </w:rPr>
      </w:pPr>
      <w:r>
        <w:rPr>
          <w:rFonts w:ascii="仿宋" w:hAnsi="仿宋" w:eastAsia="仿宋" w:cs="仿宋"/>
          <w:spacing w:val="-22"/>
          <w:sz w:val="24"/>
          <w:szCs w:val="24"/>
        </w:rPr>
        <w:t>日</w:t>
      </w:r>
      <w:r>
        <w:rPr>
          <w:rFonts w:ascii="仿宋" w:hAnsi="仿宋" w:eastAsia="仿宋" w:cs="仿宋"/>
          <w:spacing w:val="2"/>
          <w:sz w:val="24"/>
          <w:szCs w:val="24"/>
        </w:rPr>
        <w:t xml:space="preserve">      </w:t>
      </w:r>
      <w:r>
        <w:rPr>
          <w:rFonts w:ascii="仿宋" w:hAnsi="仿宋" w:eastAsia="仿宋" w:cs="仿宋"/>
          <w:spacing w:val="-22"/>
          <w:sz w:val="24"/>
          <w:szCs w:val="24"/>
        </w:rPr>
        <w:t>期：</w:t>
      </w:r>
      <w:r>
        <w:rPr>
          <w:rFonts w:ascii="仿宋" w:hAnsi="仿宋" w:eastAsia="仿宋" w:cs="仿宋"/>
          <w:sz w:val="24"/>
          <w:szCs w:val="24"/>
          <w:u w:val="single" w:color="auto"/>
        </w:rPr>
        <w:t xml:space="preserve">      </w:t>
      </w:r>
      <w:r>
        <w:rPr>
          <w:rFonts w:ascii="仿宋" w:hAnsi="仿宋" w:eastAsia="仿宋" w:cs="仿宋"/>
          <w:spacing w:val="-95"/>
          <w:sz w:val="24"/>
          <w:szCs w:val="24"/>
        </w:rPr>
        <w:t xml:space="preserve"> </w:t>
      </w:r>
      <w:r>
        <w:rPr>
          <w:rFonts w:ascii="仿宋" w:hAnsi="仿宋" w:eastAsia="仿宋" w:cs="仿宋"/>
          <w:spacing w:val="-22"/>
          <w:sz w:val="24"/>
          <w:szCs w:val="24"/>
        </w:rPr>
        <w:t>年</w:t>
      </w:r>
      <w:r>
        <w:rPr>
          <w:rFonts w:ascii="仿宋" w:hAnsi="仿宋" w:eastAsia="仿宋" w:cs="仿宋"/>
          <w:sz w:val="24"/>
          <w:szCs w:val="24"/>
          <w:u w:val="single" w:color="auto"/>
        </w:rPr>
        <w:t xml:space="preserve">   </w:t>
      </w:r>
      <w:r>
        <w:rPr>
          <w:rFonts w:ascii="仿宋" w:hAnsi="仿宋" w:eastAsia="仿宋" w:cs="仿宋"/>
          <w:spacing w:val="-93"/>
          <w:sz w:val="24"/>
          <w:szCs w:val="24"/>
        </w:rPr>
        <w:t xml:space="preserve"> </w:t>
      </w:r>
      <w:r>
        <w:rPr>
          <w:rFonts w:ascii="仿宋" w:hAnsi="仿宋" w:eastAsia="仿宋" w:cs="仿宋"/>
          <w:spacing w:val="-22"/>
          <w:sz w:val="24"/>
          <w:szCs w:val="24"/>
        </w:rPr>
        <w:t>月</w:t>
      </w:r>
      <w:r>
        <w:rPr>
          <w:rFonts w:ascii="仿宋" w:hAnsi="仿宋" w:eastAsia="仿宋" w:cs="仿宋"/>
          <w:sz w:val="24"/>
          <w:szCs w:val="24"/>
          <w:u w:val="single" w:color="auto"/>
        </w:rPr>
        <w:t xml:space="preserve">   </w:t>
      </w:r>
      <w:r>
        <w:rPr>
          <w:rFonts w:ascii="仿宋" w:hAnsi="仿宋" w:eastAsia="仿宋" w:cs="仿宋"/>
          <w:spacing w:val="-53"/>
          <w:sz w:val="24"/>
          <w:szCs w:val="24"/>
        </w:rPr>
        <w:t xml:space="preserve"> </w:t>
      </w:r>
      <w:r>
        <w:rPr>
          <w:rFonts w:ascii="仿宋" w:hAnsi="仿宋" w:eastAsia="仿宋" w:cs="仿宋"/>
          <w:spacing w:val="-22"/>
          <w:sz w:val="24"/>
          <w:szCs w:val="24"/>
        </w:rPr>
        <w:t>日</w:t>
      </w:r>
    </w:p>
    <w:p w14:paraId="0B31037F">
      <w:pPr>
        <w:spacing w:line="222" w:lineRule="auto"/>
        <w:rPr>
          <w:rFonts w:ascii="仿宋" w:hAnsi="仿宋" w:eastAsia="仿宋" w:cs="仿宋"/>
          <w:sz w:val="24"/>
          <w:szCs w:val="24"/>
        </w:rPr>
        <w:sectPr>
          <w:footerReference r:id="rId20" w:type="default"/>
          <w:pgSz w:w="11906" w:h="16839"/>
          <w:pgMar w:top="1431" w:right="1340" w:bottom="1152" w:left="1440" w:header="0" w:footer="567" w:gutter="0"/>
          <w:pgNumType w:fmt="decimal"/>
          <w:cols w:space="720" w:num="1"/>
        </w:sectPr>
      </w:pPr>
    </w:p>
    <w:p w14:paraId="40E45E81">
      <w:pPr>
        <w:spacing w:before="185" w:line="223" w:lineRule="auto"/>
        <w:ind w:left="3935"/>
        <w:rPr>
          <w:rFonts w:ascii="仿宋" w:hAnsi="仿宋" w:eastAsia="仿宋" w:cs="仿宋"/>
          <w:sz w:val="28"/>
          <w:szCs w:val="28"/>
        </w:rPr>
      </w:pPr>
      <w:r>
        <w:rPr>
          <w:rFonts w:ascii="仿宋" w:hAnsi="仿宋" w:eastAsia="仿宋" w:cs="仿宋"/>
          <w:spacing w:val="-3"/>
          <w:sz w:val="28"/>
          <w:szCs w:val="28"/>
        </w:rPr>
        <w:t>六、商务偏离表</w:t>
      </w:r>
    </w:p>
    <w:p w14:paraId="586A7E60">
      <w:pPr>
        <w:spacing w:before="194"/>
      </w:pPr>
    </w:p>
    <w:tbl>
      <w:tblPr>
        <w:tblStyle w:val="19"/>
        <w:tblW w:w="97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6"/>
        <w:gridCol w:w="3246"/>
        <w:gridCol w:w="3085"/>
        <w:gridCol w:w="2017"/>
      </w:tblGrid>
      <w:tr w14:paraId="411B6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436" w:type="dxa"/>
            <w:vAlign w:val="top"/>
          </w:tcPr>
          <w:p w14:paraId="71174EBC">
            <w:pPr>
              <w:pStyle w:val="20"/>
              <w:spacing w:before="128" w:line="222" w:lineRule="auto"/>
              <w:ind w:left="491"/>
            </w:pPr>
            <w:r>
              <w:rPr>
                <w:spacing w:val="-8"/>
              </w:rPr>
              <w:t>序号</w:t>
            </w:r>
          </w:p>
        </w:tc>
        <w:tc>
          <w:tcPr>
            <w:tcW w:w="3246" w:type="dxa"/>
            <w:vAlign w:val="top"/>
          </w:tcPr>
          <w:p w14:paraId="6FB7A254">
            <w:pPr>
              <w:pStyle w:val="20"/>
              <w:spacing w:before="128" w:line="222" w:lineRule="auto"/>
              <w:ind w:left="914"/>
            </w:pPr>
            <w:r>
              <w:rPr>
                <w:spacing w:val="-3"/>
              </w:rPr>
              <w:t>招标文件内容</w:t>
            </w:r>
          </w:p>
        </w:tc>
        <w:tc>
          <w:tcPr>
            <w:tcW w:w="3085" w:type="dxa"/>
            <w:vAlign w:val="top"/>
          </w:tcPr>
          <w:p w14:paraId="50756268">
            <w:pPr>
              <w:pStyle w:val="20"/>
              <w:spacing w:before="128" w:line="222" w:lineRule="auto"/>
              <w:ind w:left="836"/>
            </w:pPr>
            <w:r>
              <w:rPr>
                <w:spacing w:val="-3"/>
              </w:rPr>
              <w:t>投标文件内容</w:t>
            </w:r>
          </w:p>
        </w:tc>
        <w:tc>
          <w:tcPr>
            <w:tcW w:w="2017" w:type="dxa"/>
            <w:vAlign w:val="top"/>
          </w:tcPr>
          <w:p w14:paraId="4C93BC2B">
            <w:pPr>
              <w:pStyle w:val="20"/>
              <w:spacing w:before="128" w:line="222" w:lineRule="auto"/>
              <w:ind w:left="541"/>
            </w:pPr>
            <w:r>
              <w:rPr>
                <w:spacing w:val="-5"/>
              </w:rPr>
              <w:t>偏离情况</w:t>
            </w:r>
          </w:p>
        </w:tc>
      </w:tr>
      <w:tr w14:paraId="4AB56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36" w:type="dxa"/>
            <w:vAlign w:val="top"/>
          </w:tcPr>
          <w:p w14:paraId="639BA696">
            <w:pPr>
              <w:pStyle w:val="20"/>
              <w:spacing w:before="123" w:line="315" w:lineRule="exact"/>
              <w:ind w:left="681"/>
            </w:pPr>
            <w:r>
              <w:rPr>
                <w:position w:val="1"/>
              </w:rPr>
              <w:t>1</w:t>
            </w:r>
          </w:p>
        </w:tc>
        <w:tc>
          <w:tcPr>
            <w:tcW w:w="3246" w:type="dxa"/>
            <w:vAlign w:val="top"/>
          </w:tcPr>
          <w:p w14:paraId="06D04E1E">
            <w:pPr>
              <w:rPr>
                <w:rFonts w:ascii="Arial"/>
                <w:sz w:val="21"/>
              </w:rPr>
            </w:pPr>
          </w:p>
        </w:tc>
        <w:tc>
          <w:tcPr>
            <w:tcW w:w="3085" w:type="dxa"/>
            <w:vAlign w:val="top"/>
          </w:tcPr>
          <w:p w14:paraId="7EC306B7">
            <w:pPr>
              <w:rPr>
                <w:rFonts w:ascii="Arial"/>
                <w:sz w:val="21"/>
              </w:rPr>
            </w:pPr>
          </w:p>
        </w:tc>
        <w:tc>
          <w:tcPr>
            <w:tcW w:w="2017" w:type="dxa"/>
            <w:vAlign w:val="top"/>
          </w:tcPr>
          <w:p w14:paraId="07437CE2">
            <w:pPr>
              <w:rPr>
                <w:rFonts w:ascii="Arial"/>
                <w:sz w:val="21"/>
              </w:rPr>
            </w:pPr>
          </w:p>
        </w:tc>
      </w:tr>
      <w:tr w14:paraId="6053E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044E9316">
            <w:pPr>
              <w:pStyle w:val="20"/>
              <w:spacing w:before="125" w:line="316" w:lineRule="exact"/>
              <w:ind w:left="726"/>
            </w:pPr>
            <w:r>
              <w:rPr>
                <w:position w:val="1"/>
              </w:rPr>
              <w:t>2</w:t>
            </w:r>
          </w:p>
        </w:tc>
        <w:tc>
          <w:tcPr>
            <w:tcW w:w="3246" w:type="dxa"/>
            <w:vAlign w:val="top"/>
          </w:tcPr>
          <w:p w14:paraId="6F8CD7AC">
            <w:pPr>
              <w:rPr>
                <w:rFonts w:ascii="Arial"/>
                <w:sz w:val="21"/>
              </w:rPr>
            </w:pPr>
          </w:p>
        </w:tc>
        <w:tc>
          <w:tcPr>
            <w:tcW w:w="3085" w:type="dxa"/>
            <w:vAlign w:val="top"/>
          </w:tcPr>
          <w:p w14:paraId="460D3352">
            <w:pPr>
              <w:rPr>
                <w:rFonts w:ascii="Arial"/>
                <w:sz w:val="21"/>
              </w:rPr>
            </w:pPr>
          </w:p>
        </w:tc>
        <w:tc>
          <w:tcPr>
            <w:tcW w:w="2017" w:type="dxa"/>
            <w:vAlign w:val="top"/>
          </w:tcPr>
          <w:p w14:paraId="5C1AF327">
            <w:pPr>
              <w:rPr>
                <w:rFonts w:ascii="Arial"/>
                <w:sz w:val="21"/>
              </w:rPr>
            </w:pPr>
          </w:p>
        </w:tc>
      </w:tr>
      <w:tr w14:paraId="6F0950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092A530A">
            <w:pPr>
              <w:pStyle w:val="20"/>
              <w:spacing w:before="125" w:line="241" w:lineRule="auto"/>
              <w:ind w:left="668"/>
            </w:pPr>
            <w:r>
              <w:t>3</w:t>
            </w:r>
          </w:p>
        </w:tc>
        <w:tc>
          <w:tcPr>
            <w:tcW w:w="3246" w:type="dxa"/>
            <w:vAlign w:val="top"/>
          </w:tcPr>
          <w:p w14:paraId="4A9F361B">
            <w:pPr>
              <w:rPr>
                <w:rFonts w:ascii="Arial"/>
                <w:sz w:val="21"/>
              </w:rPr>
            </w:pPr>
          </w:p>
        </w:tc>
        <w:tc>
          <w:tcPr>
            <w:tcW w:w="3085" w:type="dxa"/>
            <w:vAlign w:val="top"/>
          </w:tcPr>
          <w:p w14:paraId="20E36049">
            <w:pPr>
              <w:rPr>
                <w:rFonts w:ascii="Arial"/>
                <w:sz w:val="21"/>
              </w:rPr>
            </w:pPr>
          </w:p>
        </w:tc>
        <w:tc>
          <w:tcPr>
            <w:tcW w:w="2017" w:type="dxa"/>
            <w:vAlign w:val="top"/>
          </w:tcPr>
          <w:p w14:paraId="5390F90F">
            <w:pPr>
              <w:rPr>
                <w:rFonts w:ascii="Arial"/>
                <w:sz w:val="21"/>
              </w:rPr>
            </w:pPr>
          </w:p>
        </w:tc>
      </w:tr>
      <w:tr w14:paraId="747FE4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6EE0F73A">
            <w:pPr>
              <w:pStyle w:val="20"/>
              <w:spacing w:before="124" w:line="315" w:lineRule="exact"/>
              <w:ind w:left="662"/>
            </w:pPr>
            <w:r>
              <w:rPr>
                <w:position w:val="1"/>
              </w:rPr>
              <w:t>4</w:t>
            </w:r>
          </w:p>
        </w:tc>
        <w:tc>
          <w:tcPr>
            <w:tcW w:w="3246" w:type="dxa"/>
            <w:vAlign w:val="top"/>
          </w:tcPr>
          <w:p w14:paraId="38661D58">
            <w:pPr>
              <w:rPr>
                <w:rFonts w:ascii="Arial"/>
                <w:sz w:val="21"/>
              </w:rPr>
            </w:pPr>
          </w:p>
        </w:tc>
        <w:tc>
          <w:tcPr>
            <w:tcW w:w="3085" w:type="dxa"/>
            <w:vAlign w:val="top"/>
          </w:tcPr>
          <w:p w14:paraId="235A7F2B">
            <w:pPr>
              <w:rPr>
                <w:rFonts w:ascii="Arial"/>
                <w:sz w:val="21"/>
              </w:rPr>
            </w:pPr>
          </w:p>
        </w:tc>
        <w:tc>
          <w:tcPr>
            <w:tcW w:w="2017" w:type="dxa"/>
            <w:vAlign w:val="top"/>
          </w:tcPr>
          <w:p w14:paraId="5A49C20C">
            <w:pPr>
              <w:rPr>
                <w:rFonts w:ascii="Arial"/>
                <w:sz w:val="21"/>
              </w:rPr>
            </w:pPr>
          </w:p>
        </w:tc>
      </w:tr>
      <w:tr w14:paraId="34545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435FBBF6">
            <w:pPr>
              <w:pStyle w:val="20"/>
              <w:spacing w:before="124" w:line="241" w:lineRule="auto"/>
              <w:ind w:left="668"/>
            </w:pPr>
            <w:r>
              <w:t>5</w:t>
            </w:r>
          </w:p>
        </w:tc>
        <w:tc>
          <w:tcPr>
            <w:tcW w:w="3246" w:type="dxa"/>
            <w:vAlign w:val="top"/>
          </w:tcPr>
          <w:p w14:paraId="68EDF8D2">
            <w:pPr>
              <w:rPr>
                <w:rFonts w:ascii="Arial"/>
                <w:sz w:val="21"/>
              </w:rPr>
            </w:pPr>
          </w:p>
        </w:tc>
        <w:tc>
          <w:tcPr>
            <w:tcW w:w="3085" w:type="dxa"/>
            <w:vAlign w:val="top"/>
          </w:tcPr>
          <w:p w14:paraId="3B20E71F">
            <w:pPr>
              <w:rPr>
                <w:rFonts w:ascii="Arial"/>
                <w:sz w:val="21"/>
              </w:rPr>
            </w:pPr>
          </w:p>
        </w:tc>
        <w:tc>
          <w:tcPr>
            <w:tcW w:w="2017" w:type="dxa"/>
            <w:vAlign w:val="top"/>
          </w:tcPr>
          <w:p w14:paraId="20D50709">
            <w:pPr>
              <w:rPr>
                <w:rFonts w:ascii="Arial"/>
                <w:sz w:val="21"/>
              </w:rPr>
            </w:pPr>
          </w:p>
        </w:tc>
      </w:tr>
      <w:tr w14:paraId="750CB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198E1C3F">
            <w:pPr>
              <w:pStyle w:val="20"/>
              <w:spacing w:before="121" w:line="368" w:lineRule="exact"/>
              <w:ind w:left="500"/>
            </w:pPr>
            <w:r>
              <w:rPr>
                <w:spacing w:val="-13"/>
                <w:position w:val="2"/>
              </w:rPr>
              <w:t>……</w:t>
            </w:r>
          </w:p>
        </w:tc>
        <w:tc>
          <w:tcPr>
            <w:tcW w:w="3246" w:type="dxa"/>
            <w:vAlign w:val="top"/>
          </w:tcPr>
          <w:p w14:paraId="6BDC6D39">
            <w:pPr>
              <w:rPr>
                <w:rFonts w:ascii="Arial"/>
                <w:sz w:val="21"/>
              </w:rPr>
            </w:pPr>
          </w:p>
        </w:tc>
        <w:tc>
          <w:tcPr>
            <w:tcW w:w="3085" w:type="dxa"/>
            <w:vAlign w:val="top"/>
          </w:tcPr>
          <w:p w14:paraId="2843F9B2">
            <w:pPr>
              <w:rPr>
                <w:rFonts w:ascii="Arial"/>
                <w:sz w:val="21"/>
              </w:rPr>
            </w:pPr>
          </w:p>
        </w:tc>
        <w:tc>
          <w:tcPr>
            <w:tcW w:w="2017" w:type="dxa"/>
            <w:vAlign w:val="top"/>
          </w:tcPr>
          <w:p w14:paraId="245DB0FF">
            <w:pPr>
              <w:rPr>
                <w:rFonts w:ascii="Arial"/>
                <w:sz w:val="21"/>
              </w:rPr>
            </w:pPr>
          </w:p>
        </w:tc>
      </w:tr>
      <w:tr w14:paraId="1114F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53BB1B4D">
            <w:pPr>
              <w:rPr>
                <w:rFonts w:ascii="Arial"/>
                <w:sz w:val="21"/>
              </w:rPr>
            </w:pPr>
          </w:p>
        </w:tc>
        <w:tc>
          <w:tcPr>
            <w:tcW w:w="3246" w:type="dxa"/>
            <w:vAlign w:val="top"/>
          </w:tcPr>
          <w:p w14:paraId="5CBAA276">
            <w:pPr>
              <w:rPr>
                <w:rFonts w:ascii="Arial"/>
                <w:sz w:val="21"/>
              </w:rPr>
            </w:pPr>
          </w:p>
        </w:tc>
        <w:tc>
          <w:tcPr>
            <w:tcW w:w="3085" w:type="dxa"/>
            <w:vAlign w:val="top"/>
          </w:tcPr>
          <w:p w14:paraId="75BE98D8">
            <w:pPr>
              <w:rPr>
                <w:rFonts w:ascii="Arial"/>
                <w:sz w:val="21"/>
              </w:rPr>
            </w:pPr>
          </w:p>
        </w:tc>
        <w:tc>
          <w:tcPr>
            <w:tcW w:w="2017" w:type="dxa"/>
            <w:vAlign w:val="top"/>
          </w:tcPr>
          <w:p w14:paraId="78639B01">
            <w:pPr>
              <w:rPr>
                <w:rFonts w:ascii="Arial"/>
                <w:sz w:val="21"/>
              </w:rPr>
            </w:pPr>
          </w:p>
        </w:tc>
      </w:tr>
      <w:tr w14:paraId="05506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4563E03D">
            <w:pPr>
              <w:rPr>
                <w:rFonts w:ascii="Arial"/>
                <w:sz w:val="21"/>
              </w:rPr>
            </w:pPr>
          </w:p>
        </w:tc>
        <w:tc>
          <w:tcPr>
            <w:tcW w:w="3246" w:type="dxa"/>
            <w:vAlign w:val="top"/>
          </w:tcPr>
          <w:p w14:paraId="478458F8">
            <w:pPr>
              <w:rPr>
                <w:rFonts w:ascii="Arial"/>
                <w:sz w:val="21"/>
              </w:rPr>
            </w:pPr>
          </w:p>
        </w:tc>
        <w:tc>
          <w:tcPr>
            <w:tcW w:w="3085" w:type="dxa"/>
            <w:vAlign w:val="top"/>
          </w:tcPr>
          <w:p w14:paraId="06BD99C8">
            <w:pPr>
              <w:rPr>
                <w:rFonts w:ascii="Arial"/>
                <w:sz w:val="21"/>
              </w:rPr>
            </w:pPr>
          </w:p>
        </w:tc>
        <w:tc>
          <w:tcPr>
            <w:tcW w:w="2017" w:type="dxa"/>
            <w:vAlign w:val="top"/>
          </w:tcPr>
          <w:p w14:paraId="2C536161">
            <w:pPr>
              <w:rPr>
                <w:rFonts w:ascii="Arial"/>
                <w:sz w:val="21"/>
              </w:rPr>
            </w:pPr>
          </w:p>
        </w:tc>
      </w:tr>
      <w:tr w14:paraId="31FB5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436" w:type="dxa"/>
            <w:vAlign w:val="top"/>
          </w:tcPr>
          <w:p w14:paraId="5349DFFD">
            <w:pPr>
              <w:rPr>
                <w:rFonts w:ascii="Arial"/>
                <w:sz w:val="21"/>
              </w:rPr>
            </w:pPr>
          </w:p>
        </w:tc>
        <w:tc>
          <w:tcPr>
            <w:tcW w:w="3246" w:type="dxa"/>
            <w:vAlign w:val="top"/>
          </w:tcPr>
          <w:p w14:paraId="7C9FA127">
            <w:pPr>
              <w:rPr>
                <w:rFonts w:ascii="Arial"/>
                <w:sz w:val="21"/>
              </w:rPr>
            </w:pPr>
          </w:p>
        </w:tc>
        <w:tc>
          <w:tcPr>
            <w:tcW w:w="3085" w:type="dxa"/>
            <w:vAlign w:val="top"/>
          </w:tcPr>
          <w:p w14:paraId="7B8BD4EC">
            <w:pPr>
              <w:rPr>
                <w:rFonts w:ascii="Arial"/>
                <w:sz w:val="21"/>
              </w:rPr>
            </w:pPr>
          </w:p>
        </w:tc>
        <w:tc>
          <w:tcPr>
            <w:tcW w:w="2017" w:type="dxa"/>
            <w:vAlign w:val="top"/>
          </w:tcPr>
          <w:p w14:paraId="1A540B1A">
            <w:pPr>
              <w:rPr>
                <w:rFonts w:ascii="Arial"/>
                <w:sz w:val="21"/>
              </w:rPr>
            </w:pPr>
          </w:p>
        </w:tc>
      </w:tr>
    </w:tbl>
    <w:p w14:paraId="397FB47E">
      <w:pPr>
        <w:pStyle w:val="5"/>
        <w:spacing w:line="347" w:lineRule="auto"/>
      </w:pPr>
    </w:p>
    <w:p w14:paraId="6500FF35">
      <w:pPr>
        <w:spacing w:before="78" w:line="222" w:lineRule="auto"/>
        <w:ind w:left="404"/>
        <w:rPr>
          <w:rFonts w:ascii="仿宋" w:hAnsi="仿宋" w:eastAsia="仿宋" w:cs="仿宋"/>
          <w:sz w:val="24"/>
          <w:szCs w:val="24"/>
        </w:rPr>
      </w:pPr>
      <w:r>
        <w:rPr>
          <w:rFonts w:ascii="仿宋" w:hAnsi="仿宋" w:eastAsia="仿宋" w:cs="仿宋"/>
          <w:spacing w:val="-2"/>
          <w:sz w:val="24"/>
          <w:szCs w:val="24"/>
        </w:rPr>
        <w:t>注：偏离情况填写为正偏离、负偏离、无偏离。</w:t>
      </w:r>
    </w:p>
    <w:p w14:paraId="7D3D9F0E">
      <w:pPr>
        <w:pStyle w:val="5"/>
        <w:spacing w:line="352" w:lineRule="auto"/>
      </w:pPr>
    </w:p>
    <w:p w14:paraId="518BAA64">
      <w:pPr>
        <w:spacing w:before="78" w:line="338" w:lineRule="auto"/>
        <w:ind w:left="403" w:right="381" w:firstLine="484"/>
        <w:rPr>
          <w:rFonts w:ascii="仿宋" w:hAnsi="仿宋" w:eastAsia="仿宋" w:cs="仿宋"/>
          <w:sz w:val="24"/>
          <w:szCs w:val="24"/>
        </w:rPr>
      </w:pPr>
      <w:r>
        <w:rPr>
          <w:rFonts w:ascii="仿宋" w:hAnsi="仿宋" w:eastAsia="仿宋" w:cs="仿宋"/>
          <w:sz w:val="24"/>
          <w:szCs w:val="24"/>
        </w:rPr>
        <w:t>1、投标人应根据自身的商务指标，对照招标文件中“第三章</w:t>
      </w:r>
      <w:r>
        <w:rPr>
          <w:rFonts w:hint="eastAsia" w:ascii="仿宋" w:hAnsi="仿宋" w:eastAsia="仿宋" w:cs="仿宋"/>
          <w:sz w:val="24"/>
          <w:szCs w:val="24"/>
          <w:lang w:eastAsia="zh-CN"/>
        </w:rPr>
        <w:t>”</w:t>
      </w:r>
      <w:r>
        <w:rPr>
          <w:rFonts w:ascii="仿宋" w:hAnsi="仿宋" w:eastAsia="仿宋" w:cs="仿宋"/>
          <w:sz w:val="24"/>
          <w:szCs w:val="24"/>
        </w:rPr>
        <w:t xml:space="preserve"> 采购需求</w:t>
      </w:r>
      <w:r>
        <w:rPr>
          <w:rFonts w:ascii="仿宋" w:hAnsi="仿宋" w:eastAsia="仿宋" w:cs="仿宋"/>
          <w:spacing w:val="-4"/>
          <w:sz w:val="24"/>
          <w:szCs w:val="24"/>
        </w:rPr>
        <w:t>中的各项商务要求，如实逐条一一对应填写响应情况，如有未响应商务要求或前后</w:t>
      </w:r>
      <w:r>
        <w:rPr>
          <w:rFonts w:ascii="仿宋" w:hAnsi="仿宋" w:eastAsia="仿宋" w:cs="仿宋"/>
          <w:spacing w:val="-2"/>
          <w:sz w:val="24"/>
          <w:szCs w:val="24"/>
        </w:rPr>
        <w:t>不一致，评标委员会有权视其为负偏离；</w:t>
      </w:r>
    </w:p>
    <w:p w14:paraId="406BB53D">
      <w:pPr>
        <w:spacing w:before="2" w:line="338" w:lineRule="auto"/>
        <w:ind w:left="398" w:right="381" w:firstLine="474"/>
        <w:rPr>
          <w:rFonts w:ascii="仿宋" w:hAnsi="仿宋" w:eastAsia="仿宋" w:cs="仿宋"/>
          <w:sz w:val="24"/>
          <w:szCs w:val="24"/>
        </w:rPr>
      </w:pPr>
      <w:r>
        <w:rPr>
          <w:rFonts w:ascii="仿宋" w:hAnsi="仿宋" w:eastAsia="仿宋" w:cs="仿宋"/>
          <w:spacing w:val="-1"/>
          <w:sz w:val="24"/>
          <w:szCs w:val="24"/>
        </w:rPr>
        <w:t>2、请投标人在“偏离情况</w:t>
      </w:r>
      <w:r>
        <w:rPr>
          <w:rFonts w:ascii="仿宋" w:hAnsi="仿宋" w:eastAsia="仿宋" w:cs="仿宋"/>
          <w:spacing w:val="-70"/>
          <w:sz w:val="24"/>
          <w:szCs w:val="24"/>
        </w:rPr>
        <w:t xml:space="preserve"> </w:t>
      </w:r>
      <w:r>
        <w:rPr>
          <w:rFonts w:ascii="仿宋" w:hAnsi="仿宋" w:eastAsia="仿宋" w:cs="仿宋"/>
          <w:spacing w:val="-1"/>
          <w:sz w:val="24"/>
          <w:szCs w:val="24"/>
        </w:rPr>
        <w:t>”一栏详细描述存在正偏离或负偏离商务指标，并标明</w:t>
      </w:r>
      <w:r>
        <w:rPr>
          <w:rFonts w:ascii="仿宋" w:hAnsi="仿宋" w:eastAsia="仿宋" w:cs="仿宋"/>
          <w:spacing w:val="-4"/>
          <w:sz w:val="24"/>
          <w:szCs w:val="24"/>
        </w:rPr>
        <w:t>偏离情况；</w:t>
      </w:r>
    </w:p>
    <w:p w14:paraId="6F4DBDE1">
      <w:pPr>
        <w:spacing w:line="222" w:lineRule="auto"/>
        <w:ind w:left="875"/>
        <w:rPr>
          <w:rFonts w:ascii="仿宋" w:hAnsi="仿宋" w:eastAsia="仿宋" w:cs="仿宋"/>
          <w:sz w:val="24"/>
          <w:szCs w:val="24"/>
        </w:rPr>
      </w:pPr>
      <w:r>
        <w:rPr>
          <w:rFonts w:ascii="仿宋" w:hAnsi="仿宋" w:eastAsia="仿宋" w:cs="仿宋"/>
          <w:spacing w:val="-1"/>
          <w:sz w:val="24"/>
          <w:szCs w:val="24"/>
        </w:rPr>
        <w:t>3、招标文件商务指标未做要求的，不视为正偏离。</w:t>
      </w:r>
    </w:p>
    <w:p w14:paraId="07FA5B6C">
      <w:pPr>
        <w:spacing w:before="151" w:line="222" w:lineRule="auto"/>
        <w:ind w:left="869"/>
        <w:rPr>
          <w:rFonts w:ascii="仿宋" w:hAnsi="仿宋" w:eastAsia="仿宋" w:cs="仿宋"/>
          <w:sz w:val="24"/>
          <w:szCs w:val="24"/>
        </w:rPr>
      </w:pPr>
      <w:r>
        <w:rPr>
          <w:rFonts w:ascii="仿宋" w:hAnsi="仿宋" w:eastAsia="仿宋" w:cs="仿宋"/>
          <w:spacing w:val="-1"/>
          <w:sz w:val="24"/>
          <w:szCs w:val="24"/>
        </w:rPr>
        <w:t>4、商务指标不允许负偏离，负偏离视为不响应招标文件。</w:t>
      </w:r>
    </w:p>
    <w:p w14:paraId="3A5694AD">
      <w:pPr>
        <w:pStyle w:val="5"/>
        <w:spacing w:line="315" w:lineRule="auto"/>
      </w:pPr>
    </w:p>
    <w:p w14:paraId="61C29218">
      <w:pPr>
        <w:pStyle w:val="5"/>
        <w:spacing w:line="315" w:lineRule="auto"/>
      </w:pPr>
    </w:p>
    <w:p w14:paraId="0085B868">
      <w:pPr>
        <w:pStyle w:val="5"/>
        <w:spacing w:line="316" w:lineRule="auto"/>
      </w:pPr>
    </w:p>
    <w:p w14:paraId="37452A85">
      <w:pPr>
        <w:spacing w:before="79" w:line="221" w:lineRule="auto"/>
        <w:ind w:left="4503"/>
        <w:rPr>
          <w:rFonts w:ascii="仿宋" w:hAnsi="仿宋" w:eastAsia="仿宋" w:cs="仿宋"/>
          <w:sz w:val="24"/>
          <w:szCs w:val="24"/>
        </w:rPr>
      </w:pPr>
      <w:r>
        <w:rPr>
          <w:rFonts w:ascii="仿宋" w:hAnsi="仿宋" w:eastAsia="仿宋" w:cs="仿宋"/>
          <w:spacing w:val="3"/>
          <w:sz w:val="24"/>
          <w:szCs w:val="24"/>
        </w:rPr>
        <w:t>投  标</w:t>
      </w:r>
      <w:r>
        <w:rPr>
          <w:rFonts w:ascii="仿宋" w:hAnsi="仿宋" w:eastAsia="仿宋" w:cs="仿宋"/>
          <w:spacing w:val="10"/>
          <w:sz w:val="24"/>
          <w:szCs w:val="24"/>
        </w:rPr>
        <w:t xml:space="preserve">  </w:t>
      </w:r>
      <w:r>
        <w:rPr>
          <w:rFonts w:ascii="仿宋" w:hAnsi="仿宋" w:eastAsia="仿宋" w:cs="仿宋"/>
          <w:spacing w:val="3"/>
          <w:sz w:val="24"/>
          <w:szCs w:val="24"/>
        </w:rPr>
        <w:t>人</w:t>
      </w:r>
      <w:r>
        <w:rPr>
          <w:rFonts w:ascii="仿宋" w:hAnsi="仿宋" w:eastAsia="仿宋" w:cs="仿宋"/>
          <w:spacing w:val="-35"/>
          <w:sz w:val="24"/>
          <w:szCs w:val="24"/>
        </w:rPr>
        <w:t>：</w:t>
      </w:r>
      <w:r>
        <w:rPr>
          <w:rFonts w:ascii="仿宋" w:hAnsi="仿宋" w:eastAsia="仿宋" w:cs="仿宋"/>
          <w:sz w:val="24"/>
          <w:szCs w:val="24"/>
          <w:u w:val="single" w:color="auto"/>
        </w:rPr>
        <w:t xml:space="preserve">               </w:t>
      </w:r>
      <w:r>
        <w:rPr>
          <w:rFonts w:ascii="仿宋" w:hAnsi="仿宋" w:eastAsia="仿宋" w:cs="仿宋"/>
          <w:spacing w:val="-35"/>
          <w:sz w:val="24"/>
          <w:szCs w:val="24"/>
        </w:rPr>
        <w:t>（</w:t>
      </w:r>
      <w:r>
        <w:rPr>
          <w:rFonts w:ascii="仿宋" w:hAnsi="仿宋" w:eastAsia="仿宋" w:cs="仿宋"/>
          <w:spacing w:val="3"/>
          <w:sz w:val="24"/>
          <w:szCs w:val="24"/>
        </w:rPr>
        <w:t>盖单位公章）</w:t>
      </w:r>
    </w:p>
    <w:p w14:paraId="690114CD">
      <w:pPr>
        <w:spacing w:before="152" w:line="222" w:lineRule="auto"/>
        <w:ind w:left="4514"/>
        <w:rPr>
          <w:rFonts w:ascii="仿宋" w:hAnsi="仿宋" w:eastAsia="仿宋" w:cs="仿宋"/>
          <w:sz w:val="24"/>
          <w:szCs w:val="24"/>
        </w:rPr>
      </w:pPr>
      <w:r>
        <w:rPr>
          <w:rFonts w:ascii="仿宋" w:hAnsi="仿宋" w:eastAsia="仿宋" w:cs="仿宋"/>
          <w:spacing w:val="1"/>
          <w:sz w:val="24"/>
          <w:szCs w:val="24"/>
        </w:rPr>
        <w:t>法定代表人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1"/>
          <w:sz w:val="24"/>
          <w:szCs w:val="24"/>
        </w:rPr>
        <w:t>签字或盖章）</w:t>
      </w:r>
    </w:p>
    <w:p w14:paraId="09BB76B8">
      <w:pPr>
        <w:spacing w:before="153" w:line="222" w:lineRule="auto"/>
        <w:ind w:left="4557"/>
        <w:rPr>
          <w:rFonts w:ascii="仿宋" w:hAnsi="仿宋" w:eastAsia="仿宋" w:cs="仿宋"/>
          <w:sz w:val="24"/>
          <w:szCs w:val="24"/>
        </w:rPr>
      </w:pPr>
      <w:r>
        <w:rPr>
          <w:rFonts w:ascii="仿宋" w:hAnsi="仿宋" w:eastAsia="仿宋" w:cs="仿宋"/>
          <w:spacing w:val="-22"/>
          <w:sz w:val="24"/>
          <w:szCs w:val="24"/>
        </w:rPr>
        <w:t>日</w:t>
      </w:r>
      <w:r>
        <w:rPr>
          <w:rFonts w:ascii="仿宋" w:hAnsi="仿宋" w:eastAsia="仿宋" w:cs="仿宋"/>
          <w:spacing w:val="2"/>
          <w:sz w:val="24"/>
          <w:szCs w:val="24"/>
        </w:rPr>
        <w:t xml:space="preserve">      </w:t>
      </w:r>
      <w:r>
        <w:rPr>
          <w:rFonts w:ascii="仿宋" w:hAnsi="仿宋" w:eastAsia="仿宋" w:cs="仿宋"/>
          <w:spacing w:val="-22"/>
          <w:sz w:val="24"/>
          <w:szCs w:val="24"/>
        </w:rPr>
        <w:t>期：</w:t>
      </w:r>
      <w:r>
        <w:rPr>
          <w:rFonts w:ascii="仿宋" w:hAnsi="仿宋" w:eastAsia="仿宋" w:cs="仿宋"/>
          <w:sz w:val="24"/>
          <w:szCs w:val="24"/>
          <w:u w:val="single" w:color="auto"/>
        </w:rPr>
        <w:t xml:space="preserve">      </w:t>
      </w:r>
      <w:r>
        <w:rPr>
          <w:rFonts w:ascii="仿宋" w:hAnsi="仿宋" w:eastAsia="仿宋" w:cs="仿宋"/>
          <w:spacing w:val="-95"/>
          <w:sz w:val="24"/>
          <w:szCs w:val="24"/>
        </w:rPr>
        <w:t xml:space="preserve"> </w:t>
      </w:r>
      <w:r>
        <w:rPr>
          <w:rFonts w:ascii="仿宋" w:hAnsi="仿宋" w:eastAsia="仿宋" w:cs="仿宋"/>
          <w:spacing w:val="-22"/>
          <w:sz w:val="24"/>
          <w:szCs w:val="24"/>
        </w:rPr>
        <w:t>年</w:t>
      </w:r>
      <w:r>
        <w:rPr>
          <w:rFonts w:ascii="仿宋" w:hAnsi="仿宋" w:eastAsia="仿宋" w:cs="仿宋"/>
          <w:spacing w:val="59"/>
          <w:sz w:val="24"/>
          <w:szCs w:val="24"/>
          <w:u w:val="single" w:color="auto"/>
        </w:rPr>
        <w:t xml:space="preserve">  </w:t>
      </w:r>
      <w:r>
        <w:rPr>
          <w:rFonts w:ascii="仿宋" w:hAnsi="仿宋" w:eastAsia="仿宋" w:cs="仿宋"/>
          <w:spacing w:val="-91"/>
          <w:sz w:val="24"/>
          <w:szCs w:val="24"/>
        </w:rPr>
        <w:t xml:space="preserve"> </w:t>
      </w:r>
      <w:r>
        <w:rPr>
          <w:rFonts w:ascii="仿宋" w:hAnsi="仿宋" w:eastAsia="仿宋" w:cs="仿宋"/>
          <w:spacing w:val="-22"/>
          <w:sz w:val="24"/>
          <w:szCs w:val="24"/>
        </w:rPr>
        <w:t>月</w:t>
      </w:r>
      <w:r>
        <w:rPr>
          <w:rFonts w:ascii="仿宋" w:hAnsi="仿宋" w:eastAsia="仿宋" w:cs="仿宋"/>
          <w:spacing w:val="59"/>
          <w:sz w:val="24"/>
          <w:szCs w:val="24"/>
          <w:u w:val="single" w:color="auto"/>
        </w:rPr>
        <w:t xml:space="preserve">  </w:t>
      </w:r>
      <w:r>
        <w:rPr>
          <w:rFonts w:ascii="仿宋" w:hAnsi="仿宋" w:eastAsia="仿宋" w:cs="仿宋"/>
          <w:spacing w:val="-51"/>
          <w:sz w:val="24"/>
          <w:szCs w:val="24"/>
        </w:rPr>
        <w:t xml:space="preserve"> </w:t>
      </w:r>
      <w:r>
        <w:rPr>
          <w:rFonts w:ascii="仿宋" w:hAnsi="仿宋" w:eastAsia="仿宋" w:cs="仿宋"/>
          <w:spacing w:val="-22"/>
          <w:sz w:val="24"/>
          <w:szCs w:val="24"/>
        </w:rPr>
        <w:t>日</w:t>
      </w:r>
    </w:p>
    <w:p w14:paraId="183B7782">
      <w:pPr>
        <w:spacing w:line="222" w:lineRule="auto"/>
        <w:rPr>
          <w:rFonts w:ascii="仿宋" w:hAnsi="仿宋" w:eastAsia="仿宋" w:cs="仿宋"/>
          <w:sz w:val="24"/>
          <w:szCs w:val="24"/>
        </w:rPr>
        <w:sectPr>
          <w:footerReference r:id="rId21" w:type="default"/>
          <w:pgSz w:w="11906" w:h="16839"/>
          <w:pgMar w:top="1431" w:right="1058" w:bottom="1152" w:left="1058" w:header="0" w:footer="567" w:gutter="0"/>
          <w:pgNumType w:fmt="decimal"/>
          <w:cols w:space="720" w:num="1"/>
        </w:sectPr>
      </w:pPr>
    </w:p>
    <w:p w14:paraId="0FB49136">
      <w:pPr>
        <w:spacing w:before="185" w:line="223" w:lineRule="auto"/>
        <w:ind w:left="3938"/>
        <w:rPr>
          <w:rFonts w:ascii="仿宋" w:hAnsi="仿宋" w:eastAsia="仿宋" w:cs="仿宋"/>
          <w:sz w:val="28"/>
          <w:szCs w:val="28"/>
        </w:rPr>
      </w:pPr>
      <w:r>
        <w:rPr>
          <w:rFonts w:ascii="仿宋" w:hAnsi="仿宋" w:eastAsia="仿宋" w:cs="仿宋"/>
          <w:spacing w:val="-4"/>
          <w:sz w:val="28"/>
          <w:szCs w:val="28"/>
        </w:rPr>
        <w:t>七、技术偏离表</w:t>
      </w:r>
    </w:p>
    <w:p w14:paraId="07D67854">
      <w:pPr>
        <w:spacing w:before="194"/>
      </w:pPr>
    </w:p>
    <w:tbl>
      <w:tblPr>
        <w:tblStyle w:val="19"/>
        <w:tblW w:w="97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6"/>
        <w:gridCol w:w="3246"/>
        <w:gridCol w:w="3085"/>
        <w:gridCol w:w="2017"/>
      </w:tblGrid>
      <w:tr w14:paraId="1AA49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436" w:type="dxa"/>
            <w:vAlign w:val="top"/>
          </w:tcPr>
          <w:p w14:paraId="43D262D6">
            <w:pPr>
              <w:pStyle w:val="20"/>
              <w:spacing w:before="128" w:line="222" w:lineRule="auto"/>
              <w:ind w:left="491"/>
            </w:pPr>
            <w:r>
              <w:rPr>
                <w:spacing w:val="-8"/>
              </w:rPr>
              <w:t>序号</w:t>
            </w:r>
          </w:p>
        </w:tc>
        <w:tc>
          <w:tcPr>
            <w:tcW w:w="3246" w:type="dxa"/>
            <w:vAlign w:val="top"/>
          </w:tcPr>
          <w:p w14:paraId="67EF6444">
            <w:pPr>
              <w:pStyle w:val="20"/>
              <w:spacing w:before="128" w:line="222" w:lineRule="auto"/>
              <w:ind w:left="914"/>
            </w:pPr>
            <w:r>
              <w:rPr>
                <w:spacing w:val="-3"/>
              </w:rPr>
              <w:t>招标文件内容</w:t>
            </w:r>
          </w:p>
        </w:tc>
        <w:tc>
          <w:tcPr>
            <w:tcW w:w="3085" w:type="dxa"/>
            <w:vAlign w:val="top"/>
          </w:tcPr>
          <w:p w14:paraId="0F27E1F7">
            <w:pPr>
              <w:pStyle w:val="20"/>
              <w:spacing w:before="128" w:line="222" w:lineRule="auto"/>
              <w:ind w:left="836"/>
            </w:pPr>
            <w:r>
              <w:rPr>
                <w:spacing w:val="-3"/>
              </w:rPr>
              <w:t>投标文件内容</w:t>
            </w:r>
          </w:p>
        </w:tc>
        <w:tc>
          <w:tcPr>
            <w:tcW w:w="2017" w:type="dxa"/>
            <w:vAlign w:val="top"/>
          </w:tcPr>
          <w:p w14:paraId="264458B1">
            <w:pPr>
              <w:pStyle w:val="20"/>
              <w:spacing w:before="128" w:line="222" w:lineRule="auto"/>
              <w:ind w:left="541"/>
            </w:pPr>
            <w:r>
              <w:rPr>
                <w:spacing w:val="-5"/>
              </w:rPr>
              <w:t>偏离情况</w:t>
            </w:r>
          </w:p>
        </w:tc>
      </w:tr>
      <w:tr w14:paraId="775C01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436" w:type="dxa"/>
            <w:vAlign w:val="top"/>
          </w:tcPr>
          <w:p w14:paraId="2C5E33E8">
            <w:pPr>
              <w:pStyle w:val="20"/>
              <w:spacing w:before="123" w:line="315" w:lineRule="exact"/>
              <w:ind w:left="681"/>
            </w:pPr>
            <w:r>
              <w:rPr>
                <w:position w:val="1"/>
              </w:rPr>
              <w:t>1</w:t>
            </w:r>
          </w:p>
        </w:tc>
        <w:tc>
          <w:tcPr>
            <w:tcW w:w="3246" w:type="dxa"/>
            <w:vAlign w:val="top"/>
          </w:tcPr>
          <w:p w14:paraId="6B7DC883">
            <w:pPr>
              <w:rPr>
                <w:rFonts w:ascii="Arial"/>
                <w:sz w:val="21"/>
              </w:rPr>
            </w:pPr>
          </w:p>
        </w:tc>
        <w:tc>
          <w:tcPr>
            <w:tcW w:w="3085" w:type="dxa"/>
            <w:vAlign w:val="top"/>
          </w:tcPr>
          <w:p w14:paraId="72F223E6">
            <w:pPr>
              <w:rPr>
                <w:rFonts w:ascii="Arial"/>
                <w:sz w:val="21"/>
              </w:rPr>
            </w:pPr>
          </w:p>
        </w:tc>
        <w:tc>
          <w:tcPr>
            <w:tcW w:w="2017" w:type="dxa"/>
            <w:vAlign w:val="top"/>
          </w:tcPr>
          <w:p w14:paraId="43A2FC8E">
            <w:pPr>
              <w:rPr>
                <w:rFonts w:ascii="Arial"/>
                <w:sz w:val="21"/>
              </w:rPr>
            </w:pPr>
          </w:p>
        </w:tc>
      </w:tr>
      <w:tr w14:paraId="4318FF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1D33D74D">
            <w:pPr>
              <w:pStyle w:val="20"/>
              <w:spacing w:before="125" w:line="316" w:lineRule="exact"/>
              <w:ind w:left="726"/>
            </w:pPr>
            <w:r>
              <w:rPr>
                <w:position w:val="1"/>
              </w:rPr>
              <w:t>2</w:t>
            </w:r>
          </w:p>
        </w:tc>
        <w:tc>
          <w:tcPr>
            <w:tcW w:w="3246" w:type="dxa"/>
            <w:vAlign w:val="top"/>
          </w:tcPr>
          <w:p w14:paraId="197DBD49">
            <w:pPr>
              <w:rPr>
                <w:rFonts w:ascii="Arial"/>
                <w:sz w:val="21"/>
              </w:rPr>
            </w:pPr>
          </w:p>
        </w:tc>
        <w:tc>
          <w:tcPr>
            <w:tcW w:w="3085" w:type="dxa"/>
            <w:vAlign w:val="top"/>
          </w:tcPr>
          <w:p w14:paraId="0B03A067">
            <w:pPr>
              <w:rPr>
                <w:rFonts w:ascii="Arial"/>
                <w:sz w:val="21"/>
              </w:rPr>
            </w:pPr>
          </w:p>
        </w:tc>
        <w:tc>
          <w:tcPr>
            <w:tcW w:w="2017" w:type="dxa"/>
            <w:vAlign w:val="top"/>
          </w:tcPr>
          <w:p w14:paraId="2B0A9FA1">
            <w:pPr>
              <w:rPr>
                <w:rFonts w:ascii="Arial"/>
                <w:sz w:val="21"/>
              </w:rPr>
            </w:pPr>
          </w:p>
        </w:tc>
      </w:tr>
      <w:tr w14:paraId="5E527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3287D025">
            <w:pPr>
              <w:pStyle w:val="20"/>
              <w:spacing w:before="125" w:line="241" w:lineRule="auto"/>
              <w:ind w:left="668"/>
            </w:pPr>
            <w:r>
              <w:t>3</w:t>
            </w:r>
          </w:p>
        </w:tc>
        <w:tc>
          <w:tcPr>
            <w:tcW w:w="3246" w:type="dxa"/>
            <w:vAlign w:val="top"/>
          </w:tcPr>
          <w:p w14:paraId="610DA55A">
            <w:pPr>
              <w:rPr>
                <w:rFonts w:ascii="Arial"/>
                <w:sz w:val="21"/>
              </w:rPr>
            </w:pPr>
          </w:p>
        </w:tc>
        <w:tc>
          <w:tcPr>
            <w:tcW w:w="3085" w:type="dxa"/>
            <w:vAlign w:val="top"/>
          </w:tcPr>
          <w:p w14:paraId="380B6604">
            <w:pPr>
              <w:rPr>
                <w:rFonts w:ascii="Arial"/>
                <w:sz w:val="21"/>
              </w:rPr>
            </w:pPr>
          </w:p>
        </w:tc>
        <w:tc>
          <w:tcPr>
            <w:tcW w:w="2017" w:type="dxa"/>
            <w:vAlign w:val="top"/>
          </w:tcPr>
          <w:p w14:paraId="6254052B">
            <w:pPr>
              <w:rPr>
                <w:rFonts w:ascii="Arial"/>
                <w:sz w:val="21"/>
              </w:rPr>
            </w:pPr>
          </w:p>
        </w:tc>
      </w:tr>
      <w:tr w14:paraId="331D4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74EF9678">
            <w:pPr>
              <w:pStyle w:val="20"/>
              <w:spacing w:before="124" w:line="315" w:lineRule="exact"/>
              <w:ind w:left="662"/>
            </w:pPr>
            <w:r>
              <w:rPr>
                <w:position w:val="1"/>
              </w:rPr>
              <w:t>4</w:t>
            </w:r>
          </w:p>
        </w:tc>
        <w:tc>
          <w:tcPr>
            <w:tcW w:w="3246" w:type="dxa"/>
            <w:vAlign w:val="top"/>
          </w:tcPr>
          <w:p w14:paraId="6E29CF1C">
            <w:pPr>
              <w:rPr>
                <w:rFonts w:ascii="Arial"/>
                <w:sz w:val="21"/>
              </w:rPr>
            </w:pPr>
          </w:p>
        </w:tc>
        <w:tc>
          <w:tcPr>
            <w:tcW w:w="3085" w:type="dxa"/>
            <w:vAlign w:val="top"/>
          </w:tcPr>
          <w:p w14:paraId="120CFEFE">
            <w:pPr>
              <w:rPr>
                <w:rFonts w:ascii="Arial"/>
                <w:sz w:val="21"/>
              </w:rPr>
            </w:pPr>
          </w:p>
        </w:tc>
        <w:tc>
          <w:tcPr>
            <w:tcW w:w="2017" w:type="dxa"/>
            <w:vAlign w:val="top"/>
          </w:tcPr>
          <w:p w14:paraId="779B27D9">
            <w:pPr>
              <w:rPr>
                <w:rFonts w:ascii="Arial"/>
                <w:sz w:val="21"/>
              </w:rPr>
            </w:pPr>
          </w:p>
        </w:tc>
      </w:tr>
      <w:tr w14:paraId="7275E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436" w:type="dxa"/>
            <w:vAlign w:val="top"/>
          </w:tcPr>
          <w:p w14:paraId="432DE657">
            <w:pPr>
              <w:pStyle w:val="20"/>
              <w:spacing w:before="124" w:line="241" w:lineRule="auto"/>
              <w:ind w:left="668"/>
            </w:pPr>
            <w:r>
              <w:t>5</w:t>
            </w:r>
          </w:p>
        </w:tc>
        <w:tc>
          <w:tcPr>
            <w:tcW w:w="3246" w:type="dxa"/>
            <w:vAlign w:val="top"/>
          </w:tcPr>
          <w:p w14:paraId="7D1F80B7">
            <w:pPr>
              <w:rPr>
                <w:rFonts w:ascii="Arial"/>
                <w:sz w:val="21"/>
              </w:rPr>
            </w:pPr>
          </w:p>
        </w:tc>
        <w:tc>
          <w:tcPr>
            <w:tcW w:w="3085" w:type="dxa"/>
            <w:vAlign w:val="top"/>
          </w:tcPr>
          <w:p w14:paraId="3960B696">
            <w:pPr>
              <w:rPr>
                <w:rFonts w:ascii="Arial"/>
                <w:sz w:val="21"/>
              </w:rPr>
            </w:pPr>
          </w:p>
        </w:tc>
        <w:tc>
          <w:tcPr>
            <w:tcW w:w="2017" w:type="dxa"/>
            <w:vAlign w:val="top"/>
          </w:tcPr>
          <w:p w14:paraId="42D5DC56">
            <w:pPr>
              <w:rPr>
                <w:rFonts w:ascii="Arial"/>
                <w:sz w:val="21"/>
              </w:rPr>
            </w:pPr>
          </w:p>
        </w:tc>
      </w:tr>
      <w:tr w14:paraId="42193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4D1B6C05">
            <w:pPr>
              <w:pStyle w:val="20"/>
              <w:spacing w:before="121" w:line="368" w:lineRule="exact"/>
              <w:ind w:left="500"/>
            </w:pPr>
            <w:r>
              <w:rPr>
                <w:spacing w:val="-13"/>
                <w:position w:val="2"/>
              </w:rPr>
              <w:t>……</w:t>
            </w:r>
          </w:p>
        </w:tc>
        <w:tc>
          <w:tcPr>
            <w:tcW w:w="3246" w:type="dxa"/>
            <w:vAlign w:val="top"/>
          </w:tcPr>
          <w:p w14:paraId="710CC700">
            <w:pPr>
              <w:rPr>
                <w:rFonts w:ascii="Arial"/>
                <w:sz w:val="21"/>
              </w:rPr>
            </w:pPr>
          </w:p>
        </w:tc>
        <w:tc>
          <w:tcPr>
            <w:tcW w:w="3085" w:type="dxa"/>
            <w:vAlign w:val="top"/>
          </w:tcPr>
          <w:p w14:paraId="07F8D612">
            <w:pPr>
              <w:rPr>
                <w:rFonts w:ascii="Arial"/>
                <w:sz w:val="21"/>
              </w:rPr>
            </w:pPr>
          </w:p>
        </w:tc>
        <w:tc>
          <w:tcPr>
            <w:tcW w:w="2017" w:type="dxa"/>
            <w:vAlign w:val="top"/>
          </w:tcPr>
          <w:p w14:paraId="1C51915C">
            <w:pPr>
              <w:rPr>
                <w:rFonts w:ascii="Arial"/>
                <w:sz w:val="21"/>
              </w:rPr>
            </w:pPr>
          </w:p>
        </w:tc>
      </w:tr>
      <w:tr w14:paraId="2CFA9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585B96D0">
            <w:pPr>
              <w:rPr>
                <w:rFonts w:ascii="Arial"/>
                <w:sz w:val="21"/>
              </w:rPr>
            </w:pPr>
          </w:p>
        </w:tc>
        <w:tc>
          <w:tcPr>
            <w:tcW w:w="3246" w:type="dxa"/>
            <w:vAlign w:val="top"/>
          </w:tcPr>
          <w:p w14:paraId="4E10D7A2">
            <w:pPr>
              <w:rPr>
                <w:rFonts w:ascii="Arial"/>
                <w:sz w:val="21"/>
              </w:rPr>
            </w:pPr>
          </w:p>
        </w:tc>
        <w:tc>
          <w:tcPr>
            <w:tcW w:w="3085" w:type="dxa"/>
            <w:vAlign w:val="top"/>
          </w:tcPr>
          <w:p w14:paraId="642C1154">
            <w:pPr>
              <w:rPr>
                <w:rFonts w:ascii="Arial"/>
                <w:sz w:val="21"/>
              </w:rPr>
            </w:pPr>
          </w:p>
        </w:tc>
        <w:tc>
          <w:tcPr>
            <w:tcW w:w="2017" w:type="dxa"/>
            <w:vAlign w:val="top"/>
          </w:tcPr>
          <w:p w14:paraId="32E9FF0B">
            <w:pPr>
              <w:rPr>
                <w:rFonts w:ascii="Arial"/>
                <w:sz w:val="21"/>
              </w:rPr>
            </w:pPr>
          </w:p>
        </w:tc>
      </w:tr>
      <w:tr w14:paraId="49F6B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436" w:type="dxa"/>
            <w:vAlign w:val="top"/>
          </w:tcPr>
          <w:p w14:paraId="382A1D8D">
            <w:pPr>
              <w:rPr>
                <w:rFonts w:ascii="Arial"/>
                <w:sz w:val="21"/>
              </w:rPr>
            </w:pPr>
          </w:p>
        </w:tc>
        <w:tc>
          <w:tcPr>
            <w:tcW w:w="3246" w:type="dxa"/>
            <w:vAlign w:val="top"/>
          </w:tcPr>
          <w:p w14:paraId="4034AD5A">
            <w:pPr>
              <w:rPr>
                <w:rFonts w:ascii="Arial"/>
                <w:sz w:val="21"/>
              </w:rPr>
            </w:pPr>
          </w:p>
        </w:tc>
        <w:tc>
          <w:tcPr>
            <w:tcW w:w="3085" w:type="dxa"/>
            <w:vAlign w:val="top"/>
          </w:tcPr>
          <w:p w14:paraId="24FD5E1C">
            <w:pPr>
              <w:rPr>
                <w:rFonts w:ascii="Arial"/>
                <w:sz w:val="21"/>
              </w:rPr>
            </w:pPr>
          </w:p>
        </w:tc>
        <w:tc>
          <w:tcPr>
            <w:tcW w:w="2017" w:type="dxa"/>
            <w:vAlign w:val="top"/>
          </w:tcPr>
          <w:p w14:paraId="7B1776B1">
            <w:pPr>
              <w:rPr>
                <w:rFonts w:ascii="Arial"/>
                <w:sz w:val="21"/>
              </w:rPr>
            </w:pPr>
          </w:p>
        </w:tc>
      </w:tr>
      <w:tr w14:paraId="09AD4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1436" w:type="dxa"/>
            <w:vAlign w:val="top"/>
          </w:tcPr>
          <w:p w14:paraId="441E7C50">
            <w:pPr>
              <w:rPr>
                <w:rFonts w:ascii="Arial"/>
                <w:sz w:val="21"/>
              </w:rPr>
            </w:pPr>
          </w:p>
        </w:tc>
        <w:tc>
          <w:tcPr>
            <w:tcW w:w="3246" w:type="dxa"/>
            <w:vAlign w:val="top"/>
          </w:tcPr>
          <w:p w14:paraId="654BC3DA">
            <w:pPr>
              <w:rPr>
                <w:rFonts w:ascii="Arial"/>
                <w:sz w:val="21"/>
              </w:rPr>
            </w:pPr>
          </w:p>
        </w:tc>
        <w:tc>
          <w:tcPr>
            <w:tcW w:w="3085" w:type="dxa"/>
            <w:vAlign w:val="top"/>
          </w:tcPr>
          <w:p w14:paraId="13B700DD">
            <w:pPr>
              <w:rPr>
                <w:rFonts w:ascii="Arial"/>
                <w:sz w:val="21"/>
              </w:rPr>
            </w:pPr>
          </w:p>
        </w:tc>
        <w:tc>
          <w:tcPr>
            <w:tcW w:w="2017" w:type="dxa"/>
            <w:vAlign w:val="top"/>
          </w:tcPr>
          <w:p w14:paraId="64B0ED9D">
            <w:pPr>
              <w:rPr>
                <w:rFonts w:ascii="Arial"/>
                <w:sz w:val="21"/>
              </w:rPr>
            </w:pPr>
          </w:p>
        </w:tc>
      </w:tr>
    </w:tbl>
    <w:p w14:paraId="479E09E0">
      <w:pPr>
        <w:pStyle w:val="5"/>
        <w:spacing w:line="347" w:lineRule="auto"/>
      </w:pPr>
    </w:p>
    <w:p w14:paraId="4B2FF770">
      <w:pPr>
        <w:spacing w:before="78" w:line="222" w:lineRule="auto"/>
        <w:ind w:left="404"/>
        <w:rPr>
          <w:rFonts w:ascii="仿宋" w:hAnsi="仿宋" w:eastAsia="仿宋" w:cs="仿宋"/>
          <w:sz w:val="24"/>
          <w:szCs w:val="24"/>
        </w:rPr>
      </w:pPr>
      <w:r>
        <w:rPr>
          <w:rFonts w:ascii="仿宋" w:hAnsi="仿宋" w:eastAsia="仿宋" w:cs="仿宋"/>
          <w:spacing w:val="-2"/>
          <w:sz w:val="24"/>
          <w:szCs w:val="24"/>
        </w:rPr>
        <w:t>注：偏离情况填写为正偏离、负偏离、无偏离。</w:t>
      </w:r>
    </w:p>
    <w:p w14:paraId="116185A1">
      <w:pPr>
        <w:pStyle w:val="5"/>
        <w:spacing w:line="352" w:lineRule="auto"/>
      </w:pPr>
    </w:p>
    <w:p w14:paraId="3EAD3B46">
      <w:pPr>
        <w:spacing w:before="78" w:line="338" w:lineRule="auto"/>
        <w:ind w:left="396" w:right="381" w:firstLine="491"/>
        <w:rPr>
          <w:rFonts w:ascii="仿宋" w:hAnsi="仿宋" w:eastAsia="仿宋" w:cs="仿宋"/>
          <w:sz w:val="24"/>
          <w:szCs w:val="24"/>
        </w:rPr>
      </w:pPr>
      <w:r>
        <w:rPr>
          <w:rFonts w:ascii="仿宋" w:hAnsi="仿宋" w:eastAsia="仿宋" w:cs="仿宋"/>
          <w:sz w:val="24"/>
          <w:szCs w:val="24"/>
        </w:rPr>
        <w:t>1、投标人应根据自身的技术指标，对照招标文件中“第三章</w:t>
      </w:r>
      <w:r>
        <w:rPr>
          <w:rFonts w:hint="eastAsia" w:ascii="仿宋" w:hAnsi="仿宋" w:eastAsia="仿宋" w:cs="仿宋"/>
          <w:sz w:val="24"/>
          <w:szCs w:val="24"/>
          <w:lang w:eastAsia="zh-CN"/>
        </w:rPr>
        <w:t>”</w:t>
      </w:r>
      <w:r>
        <w:rPr>
          <w:rFonts w:ascii="仿宋" w:hAnsi="仿宋" w:eastAsia="仿宋" w:cs="仿宋"/>
          <w:sz w:val="24"/>
          <w:szCs w:val="24"/>
        </w:rPr>
        <w:t xml:space="preserve"> 采购需求</w:t>
      </w:r>
      <w:r>
        <w:rPr>
          <w:rFonts w:ascii="仿宋" w:hAnsi="仿宋" w:eastAsia="仿宋" w:cs="仿宋"/>
          <w:spacing w:val="-4"/>
          <w:sz w:val="24"/>
          <w:szCs w:val="24"/>
        </w:rPr>
        <w:t>中的各项要求，如实逐条一一对应填写响应情况，如有未响应技术要求或前</w:t>
      </w:r>
      <w:r>
        <w:rPr>
          <w:rFonts w:ascii="仿宋" w:hAnsi="仿宋" w:eastAsia="仿宋" w:cs="仿宋"/>
          <w:spacing w:val="-1"/>
          <w:sz w:val="24"/>
          <w:szCs w:val="24"/>
        </w:rPr>
        <w:t>后不一致，评标委员会有权视其为负偏离；</w:t>
      </w:r>
    </w:p>
    <w:p w14:paraId="1F64BD36">
      <w:pPr>
        <w:spacing w:before="2" w:line="338" w:lineRule="auto"/>
        <w:ind w:left="398" w:right="381" w:firstLine="474"/>
        <w:rPr>
          <w:rFonts w:ascii="仿宋" w:hAnsi="仿宋" w:eastAsia="仿宋" w:cs="仿宋"/>
          <w:sz w:val="24"/>
          <w:szCs w:val="24"/>
        </w:rPr>
      </w:pPr>
      <w:r>
        <w:rPr>
          <w:rFonts w:ascii="仿宋" w:hAnsi="仿宋" w:eastAsia="仿宋" w:cs="仿宋"/>
          <w:spacing w:val="-1"/>
          <w:sz w:val="24"/>
          <w:szCs w:val="24"/>
        </w:rPr>
        <w:t>2、请投标人在“偏离情况</w:t>
      </w:r>
      <w:r>
        <w:rPr>
          <w:rFonts w:ascii="仿宋" w:hAnsi="仿宋" w:eastAsia="仿宋" w:cs="仿宋"/>
          <w:spacing w:val="-70"/>
          <w:sz w:val="24"/>
          <w:szCs w:val="24"/>
        </w:rPr>
        <w:t xml:space="preserve"> </w:t>
      </w:r>
      <w:r>
        <w:rPr>
          <w:rFonts w:ascii="仿宋" w:hAnsi="仿宋" w:eastAsia="仿宋" w:cs="仿宋"/>
          <w:spacing w:val="-1"/>
          <w:sz w:val="24"/>
          <w:szCs w:val="24"/>
        </w:rPr>
        <w:t>”一栏详细描述存在正偏离或负偏离技术指标，并标明</w:t>
      </w:r>
      <w:r>
        <w:rPr>
          <w:rFonts w:ascii="仿宋" w:hAnsi="仿宋" w:eastAsia="仿宋" w:cs="仿宋"/>
          <w:spacing w:val="-4"/>
          <w:sz w:val="24"/>
          <w:szCs w:val="24"/>
        </w:rPr>
        <w:t>偏离情况；</w:t>
      </w:r>
    </w:p>
    <w:p w14:paraId="10ABCD90">
      <w:pPr>
        <w:spacing w:line="222" w:lineRule="auto"/>
        <w:ind w:left="875"/>
        <w:rPr>
          <w:rFonts w:ascii="仿宋" w:hAnsi="仿宋" w:eastAsia="仿宋" w:cs="仿宋"/>
          <w:sz w:val="24"/>
          <w:szCs w:val="24"/>
        </w:rPr>
      </w:pPr>
      <w:r>
        <w:rPr>
          <w:rFonts w:ascii="仿宋" w:hAnsi="仿宋" w:eastAsia="仿宋" w:cs="仿宋"/>
          <w:spacing w:val="-1"/>
          <w:sz w:val="24"/>
          <w:szCs w:val="24"/>
        </w:rPr>
        <w:t>3、招标文件技术指标未做要求的，不视为正偏离。</w:t>
      </w:r>
    </w:p>
    <w:p w14:paraId="07A41624">
      <w:pPr>
        <w:pStyle w:val="5"/>
        <w:spacing w:line="254" w:lineRule="auto"/>
      </w:pPr>
    </w:p>
    <w:p w14:paraId="1BE8B790">
      <w:pPr>
        <w:pStyle w:val="5"/>
        <w:spacing w:line="254" w:lineRule="auto"/>
      </w:pPr>
    </w:p>
    <w:p w14:paraId="26B888FC">
      <w:pPr>
        <w:spacing w:before="78" w:line="221" w:lineRule="auto"/>
        <w:ind w:left="4503"/>
        <w:rPr>
          <w:rFonts w:ascii="仿宋" w:hAnsi="仿宋" w:eastAsia="仿宋" w:cs="仿宋"/>
          <w:sz w:val="24"/>
          <w:szCs w:val="24"/>
        </w:rPr>
      </w:pPr>
      <w:r>
        <w:rPr>
          <w:rFonts w:ascii="仿宋" w:hAnsi="仿宋" w:eastAsia="仿宋" w:cs="仿宋"/>
          <w:spacing w:val="3"/>
          <w:sz w:val="24"/>
          <w:szCs w:val="24"/>
        </w:rPr>
        <w:t>投  标</w:t>
      </w:r>
      <w:r>
        <w:rPr>
          <w:rFonts w:ascii="仿宋" w:hAnsi="仿宋" w:eastAsia="仿宋" w:cs="仿宋"/>
          <w:spacing w:val="10"/>
          <w:sz w:val="24"/>
          <w:szCs w:val="24"/>
        </w:rPr>
        <w:t xml:space="preserve">  </w:t>
      </w:r>
      <w:r>
        <w:rPr>
          <w:rFonts w:ascii="仿宋" w:hAnsi="仿宋" w:eastAsia="仿宋" w:cs="仿宋"/>
          <w:spacing w:val="3"/>
          <w:sz w:val="24"/>
          <w:szCs w:val="24"/>
        </w:rPr>
        <w:t>人</w:t>
      </w:r>
      <w:r>
        <w:rPr>
          <w:rFonts w:ascii="仿宋" w:hAnsi="仿宋" w:eastAsia="仿宋" w:cs="仿宋"/>
          <w:spacing w:val="-35"/>
          <w:sz w:val="24"/>
          <w:szCs w:val="24"/>
        </w:rPr>
        <w:t>：</w:t>
      </w:r>
      <w:r>
        <w:rPr>
          <w:rFonts w:ascii="仿宋" w:hAnsi="仿宋" w:eastAsia="仿宋" w:cs="仿宋"/>
          <w:sz w:val="24"/>
          <w:szCs w:val="24"/>
          <w:u w:val="single" w:color="auto"/>
        </w:rPr>
        <w:t xml:space="preserve">               </w:t>
      </w:r>
      <w:r>
        <w:rPr>
          <w:rFonts w:ascii="仿宋" w:hAnsi="仿宋" w:eastAsia="仿宋" w:cs="仿宋"/>
          <w:spacing w:val="-35"/>
          <w:sz w:val="24"/>
          <w:szCs w:val="24"/>
        </w:rPr>
        <w:t>（</w:t>
      </w:r>
      <w:r>
        <w:rPr>
          <w:rFonts w:ascii="仿宋" w:hAnsi="仿宋" w:eastAsia="仿宋" w:cs="仿宋"/>
          <w:spacing w:val="3"/>
          <w:sz w:val="24"/>
          <w:szCs w:val="24"/>
        </w:rPr>
        <w:t>盖单位公章）</w:t>
      </w:r>
    </w:p>
    <w:p w14:paraId="4FBD04EC">
      <w:pPr>
        <w:spacing w:before="155" w:line="222" w:lineRule="auto"/>
        <w:ind w:left="4514"/>
        <w:rPr>
          <w:rFonts w:ascii="仿宋" w:hAnsi="仿宋" w:eastAsia="仿宋" w:cs="仿宋"/>
          <w:sz w:val="24"/>
          <w:szCs w:val="24"/>
        </w:rPr>
      </w:pPr>
      <w:r>
        <w:rPr>
          <w:rFonts w:ascii="仿宋" w:hAnsi="仿宋" w:eastAsia="仿宋" w:cs="仿宋"/>
          <w:spacing w:val="1"/>
          <w:sz w:val="24"/>
          <w:szCs w:val="24"/>
        </w:rPr>
        <w:t>法定代表人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1"/>
          <w:sz w:val="24"/>
          <w:szCs w:val="24"/>
        </w:rPr>
        <w:t>签字或盖章）</w:t>
      </w:r>
    </w:p>
    <w:p w14:paraId="67FDDBC9">
      <w:pPr>
        <w:spacing w:before="151" w:line="222" w:lineRule="auto"/>
        <w:ind w:left="4557"/>
        <w:rPr>
          <w:rFonts w:ascii="仿宋" w:hAnsi="仿宋" w:eastAsia="仿宋" w:cs="仿宋"/>
          <w:sz w:val="24"/>
          <w:szCs w:val="24"/>
        </w:rPr>
      </w:pPr>
      <w:r>
        <w:rPr>
          <w:rFonts w:ascii="仿宋" w:hAnsi="仿宋" w:eastAsia="仿宋" w:cs="仿宋"/>
          <w:spacing w:val="-22"/>
          <w:sz w:val="24"/>
          <w:szCs w:val="24"/>
        </w:rPr>
        <w:t>日</w:t>
      </w:r>
      <w:r>
        <w:rPr>
          <w:rFonts w:ascii="仿宋" w:hAnsi="仿宋" w:eastAsia="仿宋" w:cs="仿宋"/>
          <w:spacing w:val="2"/>
          <w:sz w:val="24"/>
          <w:szCs w:val="24"/>
        </w:rPr>
        <w:t xml:space="preserve">      </w:t>
      </w:r>
      <w:r>
        <w:rPr>
          <w:rFonts w:ascii="仿宋" w:hAnsi="仿宋" w:eastAsia="仿宋" w:cs="仿宋"/>
          <w:spacing w:val="-22"/>
          <w:sz w:val="24"/>
          <w:szCs w:val="24"/>
        </w:rPr>
        <w:t>期：</w:t>
      </w:r>
      <w:r>
        <w:rPr>
          <w:rFonts w:ascii="仿宋" w:hAnsi="仿宋" w:eastAsia="仿宋" w:cs="仿宋"/>
          <w:sz w:val="24"/>
          <w:szCs w:val="24"/>
          <w:u w:val="single" w:color="auto"/>
        </w:rPr>
        <w:t xml:space="preserve">      </w:t>
      </w:r>
      <w:r>
        <w:rPr>
          <w:rFonts w:ascii="仿宋" w:hAnsi="仿宋" w:eastAsia="仿宋" w:cs="仿宋"/>
          <w:spacing w:val="-95"/>
          <w:sz w:val="24"/>
          <w:szCs w:val="24"/>
        </w:rPr>
        <w:t xml:space="preserve"> </w:t>
      </w:r>
      <w:r>
        <w:rPr>
          <w:rFonts w:ascii="仿宋" w:hAnsi="仿宋" w:eastAsia="仿宋" w:cs="仿宋"/>
          <w:spacing w:val="-22"/>
          <w:sz w:val="24"/>
          <w:szCs w:val="24"/>
        </w:rPr>
        <w:t>年</w:t>
      </w:r>
      <w:r>
        <w:rPr>
          <w:rFonts w:ascii="仿宋" w:hAnsi="仿宋" w:eastAsia="仿宋" w:cs="仿宋"/>
          <w:spacing w:val="59"/>
          <w:sz w:val="24"/>
          <w:szCs w:val="24"/>
          <w:u w:val="single" w:color="auto"/>
        </w:rPr>
        <w:t xml:space="preserve">  </w:t>
      </w:r>
      <w:r>
        <w:rPr>
          <w:rFonts w:ascii="仿宋" w:hAnsi="仿宋" w:eastAsia="仿宋" w:cs="仿宋"/>
          <w:spacing w:val="-91"/>
          <w:sz w:val="24"/>
          <w:szCs w:val="24"/>
        </w:rPr>
        <w:t xml:space="preserve"> </w:t>
      </w:r>
      <w:r>
        <w:rPr>
          <w:rFonts w:ascii="仿宋" w:hAnsi="仿宋" w:eastAsia="仿宋" w:cs="仿宋"/>
          <w:spacing w:val="-22"/>
          <w:sz w:val="24"/>
          <w:szCs w:val="24"/>
        </w:rPr>
        <w:t>月</w:t>
      </w:r>
      <w:r>
        <w:rPr>
          <w:rFonts w:ascii="仿宋" w:hAnsi="仿宋" w:eastAsia="仿宋" w:cs="仿宋"/>
          <w:spacing w:val="59"/>
          <w:sz w:val="24"/>
          <w:szCs w:val="24"/>
          <w:u w:val="single" w:color="auto"/>
        </w:rPr>
        <w:t xml:space="preserve">  </w:t>
      </w:r>
      <w:r>
        <w:rPr>
          <w:rFonts w:ascii="仿宋" w:hAnsi="仿宋" w:eastAsia="仿宋" w:cs="仿宋"/>
          <w:spacing w:val="-51"/>
          <w:sz w:val="24"/>
          <w:szCs w:val="24"/>
        </w:rPr>
        <w:t xml:space="preserve"> </w:t>
      </w:r>
      <w:r>
        <w:rPr>
          <w:rFonts w:ascii="仿宋" w:hAnsi="仿宋" w:eastAsia="仿宋" w:cs="仿宋"/>
          <w:spacing w:val="-22"/>
          <w:sz w:val="24"/>
          <w:szCs w:val="24"/>
        </w:rPr>
        <w:t>日</w:t>
      </w:r>
    </w:p>
    <w:p w14:paraId="67CBCA91">
      <w:pPr>
        <w:spacing w:line="222" w:lineRule="auto"/>
        <w:rPr>
          <w:rFonts w:ascii="仿宋" w:hAnsi="仿宋" w:eastAsia="仿宋" w:cs="仿宋"/>
          <w:sz w:val="24"/>
          <w:szCs w:val="24"/>
        </w:rPr>
        <w:sectPr>
          <w:footerReference r:id="rId22" w:type="default"/>
          <w:pgSz w:w="11906" w:h="16839"/>
          <w:pgMar w:top="1431" w:right="1058" w:bottom="1151" w:left="1058" w:header="0" w:footer="567" w:gutter="0"/>
          <w:pgNumType w:fmt="decimal"/>
          <w:cols w:space="720" w:num="1"/>
        </w:sectPr>
      </w:pPr>
    </w:p>
    <w:p w14:paraId="12EB47D9">
      <w:pPr>
        <w:spacing w:before="185" w:line="223" w:lineRule="auto"/>
        <w:ind w:left="2433"/>
        <w:rPr>
          <w:rFonts w:ascii="仿宋" w:hAnsi="仿宋" w:eastAsia="仿宋" w:cs="仿宋"/>
          <w:sz w:val="28"/>
          <w:szCs w:val="28"/>
        </w:rPr>
      </w:pPr>
      <w:r>
        <w:rPr>
          <w:rFonts w:ascii="仿宋" w:hAnsi="仿宋" w:eastAsia="仿宋" w:cs="仿宋"/>
          <w:spacing w:val="-2"/>
          <w:sz w:val="28"/>
          <w:szCs w:val="28"/>
        </w:rPr>
        <w:t>八、投标人基本情况表（附营业执照等）</w:t>
      </w:r>
    </w:p>
    <w:p w14:paraId="73F81505">
      <w:pPr>
        <w:spacing w:before="194"/>
      </w:pPr>
    </w:p>
    <w:tbl>
      <w:tblPr>
        <w:tblStyle w:val="19"/>
        <w:tblW w:w="9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77"/>
        <w:gridCol w:w="1349"/>
        <w:gridCol w:w="1137"/>
        <w:gridCol w:w="1405"/>
        <w:gridCol w:w="1425"/>
        <w:gridCol w:w="1059"/>
        <w:gridCol w:w="1572"/>
      </w:tblGrid>
      <w:tr w14:paraId="62E29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1777" w:type="dxa"/>
            <w:vAlign w:val="top"/>
          </w:tcPr>
          <w:p w14:paraId="4A413FA9">
            <w:pPr>
              <w:pStyle w:val="20"/>
              <w:spacing w:before="218" w:line="221" w:lineRule="auto"/>
              <w:ind w:left="301"/>
            </w:pPr>
            <w:r>
              <w:rPr>
                <w:spacing w:val="-4"/>
              </w:rPr>
              <w:t>投标人名称</w:t>
            </w:r>
          </w:p>
        </w:tc>
        <w:tc>
          <w:tcPr>
            <w:tcW w:w="7947" w:type="dxa"/>
            <w:gridSpan w:val="6"/>
            <w:vAlign w:val="top"/>
          </w:tcPr>
          <w:p w14:paraId="19BB18B6">
            <w:pPr>
              <w:rPr>
                <w:rFonts w:ascii="Arial"/>
                <w:sz w:val="21"/>
              </w:rPr>
            </w:pPr>
          </w:p>
        </w:tc>
      </w:tr>
      <w:tr w14:paraId="42189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1777" w:type="dxa"/>
            <w:vAlign w:val="top"/>
          </w:tcPr>
          <w:p w14:paraId="4C0D34EC">
            <w:pPr>
              <w:pStyle w:val="20"/>
              <w:spacing w:before="213" w:line="224" w:lineRule="auto"/>
              <w:ind w:left="429"/>
            </w:pPr>
            <w:r>
              <w:rPr>
                <w:spacing w:val="-6"/>
              </w:rPr>
              <w:t>注册地址</w:t>
            </w:r>
          </w:p>
        </w:tc>
        <w:tc>
          <w:tcPr>
            <w:tcW w:w="3891" w:type="dxa"/>
            <w:gridSpan w:val="3"/>
            <w:vAlign w:val="top"/>
          </w:tcPr>
          <w:p w14:paraId="5D1F311D">
            <w:pPr>
              <w:rPr>
                <w:rFonts w:ascii="Arial"/>
                <w:sz w:val="21"/>
              </w:rPr>
            </w:pPr>
          </w:p>
        </w:tc>
        <w:tc>
          <w:tcPr>
            <w:tcW w:w="1425" w:type="dxa"/>
            <w:vAlign w:val="top"/>
          </w:tcPr>
          <w:p w14:paraId="1C129FF0">
            <w:pPr>
              <w:pStyle w:val="20"/>
              <w:spacing w:before="213" w:line="222" w:lineRule="auto"/>
              <w:ind w:left="266"/>
            </w:pPr>
            <w:r>
              <w:rPr>
                <w:spacing w:val="-9"/>
              </w:rPr>
              <w:t>邮政编码</w:t>
            </w:r>
          </w:p>
        </w:tc>
        <w:tc>
          <w:tcPr>
            <w:tcW w:w="2631" w:type="dxa"/>
            <w:gridSpan w:val="2"/>
            <w:vAlign w:val="top"/>
          </w:tcPr>
          <w:p w14:paraId="3486F0B1">
            <w:pPr>
              <w:rPr>
                <w:rFonts w:ascii="Arial"/>
                <w:sz w:val="21"/>
              </w:rPr>
            </w:pPr>
          </w:p>
        </w:tc>
      </w:tr>
      <w:tr w14:paraId="4FD33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Merge w:val="restart"/>
            <w:tcBorders>
              <w:bottom w:val="nil"/>
            </w:tcBorders>
            <w:vAlign w:val="top"/>
          </w:tcPr>
          <w:p w14:paraId="5A0D0187">
            <w:pPr>
              <w:spacing w:line="473" w:lineRule="auto"/>
              <w:rPr>
                <w:rFonts w:ascii="Arial"/>
                <w:sz w:val="21"/>
              </w:rPr>
            </w:pPr>
          </w:p>
          <w:p w14:paraId="691F37DE">
            <w:pPr>
              <w:pStyle w:val="20"/>
              <w:spacing w:before="78" w:line="223" w:lineRule="auto"/>
              <w:ind w:left="420"/>
            </w:pPr>
            <w:r>
              <w:rPr>
                <w:spacing w:val="-4"/>
              </w:rPr>
              <w:t>联系方式</w:t>
            </w:r>
          </w:p>
        </w:tc>
        <w:tc>
          <w:tcPr>
            <w:tcW w:w="1349" w:type="dxa"/>
            <w:vAlign w:val="top"/>
          </w:tcPr>
          <w:p w14:paraId="002C69C6">
            <w:pPr>
              <w:pStyle w:val="20"/>
              <w:spacing w:before="216" w:line="224" w:lineRule="auto"/>
              <w:ind w:left="322"/>
            </w:pPr>
            <w:r>
              <w:rPr>
                <w:spacing w:val="-5"/>
              </w:rPr>
              <w:t>联系人</w:t>
            </w:r>
          </w:p>
        </w:tc>
        <w:tc>
          <w:tcPr>
            <w:tcW w:w="2542" w:type="dxa"/>
            <w:gridSpan w:val="2"/>
            <w:vAlign w:val="top"/>
          </w:tcPr>
          <w:p w14:paraId="3F2022C0">
            <w:pPr>
              <w:rPr>
                <w:rFonts w:ascii="Arial"/>
                <w:sz w:val="21"/>
              </w:rPr>
            </w:pPr>
          </w:p>
        </w:tc>
        <w:tc>
          <w:tcPr>
            <w:tcW w:w="1425" w:type="dxa"/>
            <w:vAlign w:val="top"/>
          </w:tcPr>
          <w:p w14:paraId="4AD0E9D8">
            <w:pPr>
              <w:pStyle w:val="20"/>
              <w:spacing w:before="215" w:line="223" w:lineRule="auto"/>
              <w:ind w:left="394"/>
            </w:pPr>
            <w:r>
              <w:rPr>
                <w:spacing w:val="-22"/>
              </w:rPr>
              <w:t>电</w:t>
            </w:r>
            <w:r>
              <w:rPr>
                <w:spacing w:val="8"/>
              </w:rPr>
              <w:t xml:space="preserve">  </w:t>
            </w:r>
            <w:r>
              <w:rPr>
                <w:spacing w:val="-22"/>
              </w:rPr>
              <w:t>话</w:t>
            </w:r>
          </w:p>
        </w:tc>
        <w:tc>
          <w:tcPr>
            <w:tcW w:w="2631" w:type="dxa"/>
            <w:gridSpan w:val="2"/>
            <w:vAlign w:val="top"/>
          </w:tcPr>
          <w:p w14:paraId="64A6EB63">
            <w:pPr>
              <w:rPr>
                <w:rFonts w:ascii="Arial"/>
                <w:sz w:val="21"/>
              </w:rPr>
            </w:pPr>
          </w:p>
        </w:tc>
      </w:tr>
      <w:tr w14:paraId="10BE9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Merge w:val="continue"/>
            <w:tcBorders>
              <w:top w:val="nil"/>
            </w:tcBorders>
            <w:vAlign w:val="top"/>
          </w:tcPr>
          <w:p w14:paraId="304AED34">
            <w:pPr>
              <w:rPr>
                <w:rFonts w:ascii="Arial"/>
                <w:sz w:val="21"/>
              </w:rPr>
            </w:pPr>
          </w:p>
        </w:tc>
        <w:tc>
          <w:tcPr>
            <w:tcW w:w="1349" w:type="dxa"/>
            <w:vAlign w:val="top"/>
          </w:tcPr>
          <w:p w14:paraId="1199C37D">
            <w:pPr>
              <w:pStyle w:val="20"/>
              <w:spacing w:before="214" w:line="223" w:lineRule="auto"/>
              <w:ind w:left="328"/>
            </w:pPr>
            <w:r>
              <w:rPr>
                <w:spacing w:val="-10"/>
              </w:rPr>
              <w:t>传</w:t>
            </w:r>
            <w:r>
              <w:rPr>
                <w:spacing w:val="11"/>
              </w:rPr>
              <w:t xml:space="preserve">  </w:t>
            </w:r>
            <w:r>
              <w:rPr>
                <w:spacing w:val="-10"/>
              </w:rPr>
              <w:t>真</w:t>
            </w:r>
          </w:p>
        </w:tc>
        <w:tc>
          <w:tcPr>
            <w:tcW w:w="2542" w:type="dxa"/>
            <w:gridSpan w:val="2"/>
            <w:vAlign w:val="top"/>
          </w:tcPr>
          <w:p w14:paraId="65F7C809">
            <w:pPr>
              <w:rPr>
                <w:rFonts w:ascii="Arial"/>
                <w:sz w:val="21"/>
              </w:rPr>
            </w:pPr>
          </w:p>
        </w:tc>
        <w:tc>
          <w:tcPr>
            <w:tcW w:w="1425" w:type="dxa"/>
            <w:vAlign w:val="top"/>
          </w:tcPr>
          <w:p w14:paraId="33F360E3">
            <w:pPr>
              <w:pStyle w:val="20"/>
              <w:spacing w:before="214" w:line="224" w:lineRule="auto"/>
              <w:ind w:left="394"/>
            </w:pPr>
            <w:r>
              <w:rPr>
                <w:spacing w:val="-22"/>
              </w:rPr>
              <w:t>网</w:t>
            </w:r>
            <w:r>
              <w:rPr>
                <w:spacing w:val="10"/>
              </w:rPr>
              <w:t xml:space="preserve">  </w:t>
            </w:r>
            <w:r>
              <w:rPr>
                <w:spacing w:val="-22"/>
              </w:rPr>
              <w:t>址</w:t>
            </w:r>
          </w:p>
        </w:tc>
        <w:tc>
          <w:tcPr>
            <w:tcW w:w="2631" w:type="dxa"/>
            <w:gridSpan w:val="2"/>
            <w:vAlign w:val="top"/>
          </w:tcPr>
          <w:p w14:paraId="3CB37408">
            <w:pPr>
              <w:rPr>
                <w:rFonts w:ascii="Arial"/>
                <w:sz w:val="21"/>
              </w:rPr>
            </w:pPr>
          </w:p>
        </w:tc>
      </w:tr>
      <w:tr w14:paraId="3A1278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5F8ECB15">
            <w:pPr>
              <w:pStyle w:val="20"/>
              <w:spacing w:before="215" w:line="223" w:lineRule="auto"/>
              <w:ind w:left="310"/>
            </w:pPr>
            <w:r>
              <w:rPr>
                <w:spacing w:val="-5"/>
              </w:rPr>
              <w:t>法定代表人</w:t>
            </w:r>
          </w:p>
        </w:tc>
        <w:tc>
          <w:tcPr>
            <w:tcW w:w="1349" w:type="dxa"/>
            <w:vAlign w:val="top"/>
          </w:tcPr>
          <w:p w14:paraId="3DA637D7">
            <w:pPr>
              <w:pStyle w:val="20"/>
              <w:spacing w:before="216" w:line="224" w:lineRule="auto"/>
              <w:ind w:left="445"/>
            </w:pPr>
            <w:r>
              <w:rPr>
                <w:spacing w:val="-8"/>
              </w:rPr>
              <w:t>姓名</w:t>
            </w:r>
          </w:p>
        </w:tc>
        <w:tc>
          <w:tcPr>
            <w:tcW w:w="1137" w:type="dxa"/>
            <w:vAlign w:val="top"/>
          </w:tcPr>
          <w:p w14:paraId="4B925657">
            <w:pPr>
              <w:rPr>
                <w:rFonts w:ascii="Arial"/>
                <w:sz w:val="21"/>
              </w:rPr>
            </w:pPr>
          </w:p>
        </w:tc>
        <w:tc>
          <w:tcPr>
            <w:tcW w:w="1405" w:type="dxa"/>
            <w:vAlign w:val="top"/>
          </w:tcPr>
          <w:p w14:paraId="17A6F10F">
            <w:pPr>
              <w:pStyle w:val="20"/>
              <w:spacing w:before="215" w:line="221" w:lineRule="auto"/>
              <w:ind w:left="238"/>
            </w:pPr>
            <w:r>
              <w:rPr>
                <w:spacing w:val="-5"/>
              </w:rPr>
              <w:t>技术职称</w:t>
            </w:r>
          </w:p>
        </w:tc>
        <w:tc>
          <w:tcPr>
            <w:tcW w:w="1425" w:type="dxa"/>
            <w:vAlign w:val="top"/>
          </w:tcPr>
          <w:p w14:paraId="65069FEB">
            <w:pPr>
              <w:rPr>
                <w:rFonts w:ascii="Arial"/>
                <w:sz w:val="21"/>
              </w:rPr>
            </w:pPr>
          </w:p>
        </w:tc>
        <w:tc>
          <w:tcPr>
            <w:tcW w:w="1059" w:type="dxa"/>
            <w:vAlign w:val="top"/>
          </w:tcPr>
          <w:p w14:paraId="5A6FDC65">
            <w:pPr>
              <w:pStyle w:val="20"/>
              <w:spacing w:before="215" w:line="223" w:lineRule="auto"/>
              <w:ind w:left="330"/>
            </w:pPr>
            <w:r>
              <w:rPr>
                <w:spacing w:val="-22"/>
              </w:rPr>
              <w:t>电话</w:t>
            </w:r>
          </w:p>
        </w:tc>
        <w:tc>
          <w:tcPr>
            <w:tcW w:w="1572" w:type="dxa"/>
            <w:vAlign w:val="top"/>
          </w:tcPr>
          <w:p w14:paraId="6333BAC2">
            <w:pPr>
              <w:rPr>
                <w:rFonts w:ascii="Arial"/>
                <w:sz w:val="21"/>
              </w:rPr>
            </w:pPr>
          </w:p>
        </w:tc>
      </w:tr>
      <w:tr w14:paraId="0B24D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1777" w:type="dxa"/>
            <w:vAlign w:val="top"/>
          </w:tcPr>
          <w:p w14:paraId="3EC5EFBC">
            <w:pPr>
              <w:pStyle w:val="20"/>
              <w:spacing w:before="214" w:line="223" w:lineRule="auto"/>
              <w:ind w:left="426"/>
            </w:pPr>
            <w:r>
              <w:rPr>
                <w:spacing w:val="-5"/>
              </w:rPr>
              <w:t>成立时间</w:t>
            </w:r>
          </w:p>
        </w:tc>
        <w:tc>
          <w:tcPr>
            <w:tcW w:w="7947" w:type="dxa"/>
            <w:gridSpan w:val="6"/>
            <w:vAlign w:val="top"/>
          </w:tcPr>
          <w:p w14:paraId="3872599C">
            <w:pPr>
              <w:rPr>
                <w:rFonts w:ascii="Arial"/>
                <w:sz w:val="21"/>
              </w:rPr>
            </w:pPr>
          </w:p>
        </w:tc>
      </w:tr>
      <w:tr w14:paraId="09324F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772EC6CB">
            <w:pPr>
              <w:pStyle w:val="20"/>
              <w:spacing w:before="216" w:line="224" w:lineRule="auto"/>
              <w:ind w:left="309"/>
            </w:pPr>
            <w:r>
              <w:rPr>
                <w:spacing w:val="-5"/>
              </w:rPr>
              <w:t>营业执照号</w:t>
            </w:r>
          </w:p>
        </w:tc>
        <w:tc>
          <w:tcPr>
            <w:tcW w:w="2486" w:type="dxa"/>
            <w:gridSpan w:val="2"/>
            <w:vAlign w:val="top"/>
          </w:tcPr>
          <w:p w14:paraId="7D309281">
            <w:pPr>
              <w:rPr>
                <w:rFonts w:ascii="Arial"/>
                <w:sz w:val="21"/>
              </w:rPr>
            </w:pPr>
          </w:p>
        </w:tc>
        <w:tc>
          <w:tcPr>
            <w:tcW w:w="1405" w:type="dxa"/>
            <w:vMerge w:val="restart"/>
            <w:tcBorders>
              <w:bottom w:val="nil"/>
            </w:tcBorders>
            <w:vAlign w:val="top"/>
          </w:tcPr>
          <w:p w14:paraId="1FEBE5F5">
            <w:pPr>
              <w:spacing w:line="287" w:lineRule="auto"/>
              <w:rPr>
                <w:rFonts w:ascii="Arial"/>
                <w:sz w:val="21"/>
              </w:rPr>
            </w:pPr>
          </w:p>
          <w:p w14:paraId="22F21E18">
            <w:pPr>
              <w:spacing w:line="287" w:lineRule="auto"/>
              <w:rPr>
                <w:rFonts w:ascii="Arial"/>
                <w:sz w:val="21"/>
              </w:rPr>
            </w:pPr>
          </w:p>
          <w:p w14:paraId="6467FE5E">
            <w:pPr>
              <w:spacing w:line="287" w:lineRule="auto"/>
              <w:rPr>
                <w:rFonts w:ascii="Arial"/>
                <w:sz w:val="21"/>
              </w:rPr>
            </w:pPr>
          </w:p>
          <w:p w14:paraId="04587022">
            <w:pPr>
              <w:spacing w:line="288" w:lineRule="auto"/>
              <w:rPr>
                <w:rFonts w:ascii="Arial"/>
                <w:sz w:val="21"/>
              </w:rPr>
            </w:pPr>
          </w:p>
          <w:p w14:paraId="34583CDD">
            <w:pPr>
              <w:pStyle w:val="20"/>
              <w:spacing w:before="78" w:line="224" w:lineRule="auto"/>
              <w:ind w:left="238"/>
            </w:pPr>
            <w:r>
              <w:rPr>
                <w:spacing w:val="-5"/>
              </w:rPr>
              <w:t>企业人员</w:t>
            </w:r>
          </w:p>
        </w:tc>
        <w:tc>
          <w:tcPr>
            <w:tcW w:w="1425" w:type="dxa"/>
            <w:vAlign w:val="top"/>
          </w:tcPr>
          <w:p w14:paraId="3C832103">
            <w:pPr>
              <w:rPr>
                <w:rFonts w:ascii="Arial"/>
                <w:sz w:val="21"/>
              </w:rPr>
            </w:pPr>
          </w:p>
        </w:tc>
        <w:tc>
          <w:tcPr>
            <w:tcW w:w="2631" w:type="dxa"/>
            <w:gridSpan w:val="2"/>
            <w:vAlign w:val="top"/>
          </w:tcPr>
          <w:p w14:paraId="04D88782">
            <w:pPr>
              <w:rPr>
                <w:rFonts w:ascii="Arial"/>
                <w:sz w:val="21"/>
              </w:rPr>
            </w:pPr>
          </w:p>
        </w:tc>
      </w:tr>
      <w:tr w14:paraId="64C9D6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7ABB490F">
            <w:pPr>
              <w:pStyle w:val="20"/>
              <w:spacing w:before="215" w:line="224" w:lineRule="auto"/>
              <w:ind w:left="429"/>
            </w:pPr>
            <w:r>
              <w:rPr>
                <w:spacing w:val="-6"/>
              </w:rPr>
              <w:t>注册资金</w:t>
            </w:r>
          </w:p>
        </w:tc>
        <w:tc>
          <w:tcPr>
            <w:tcW w:w="2486" w:type="dxa"/>
            <w:gridSpan w:val="2"/>
            <w:vAlign w:val="top"/>
          </w:tcPr>
          <w:p w14:paraId="0574D3AC">
            <w:pPr>
              <w:rPr>
                <w:rFonts w:ascii="Arial"/>
                <w:sz w:val="21"/>
              </w:rPr>
            </w:pPr>
          </w:p>
        </w:tc>
        <w:tc>
          <w:tcPr>
            <w:tcW w:w="1405" w:type="dxa"/>
            <w:vMerge w:val="continue"/>
            <w:tcBorders>
              <w:top w:val="nil"/>
              <w:bottom w:val="nil"/>
            </w:tcBorders>
            <w:vAlign w:val="top"/>
          </w:tcPr>
          <w:p w14:paraId="284A933E">
            <w:pPr>
              <w:rPr>
                <w:rFonts w:ascii="Arial"/>
                <w:sz w:val="21"/>
              </w:rPr>
            </w:pPr>
          </w:p>
        </w:tc>
        <w:tc>
          <w:tcPr>
            <w:tcW w:w="1425" w:type="dxa"/>
            <w:vAlign w:val="top"/>
          </w:tcPr>
          <w:p w14:paraId="75A21D51">
            <w:pPr>
              <w:rPr>
                <w:rFonts w:ascii="Arial"/>
                <w:sz w:val="21"/>
              </w:rPr>
            </w:pPr>
          </w:p>
        </w:tc>
        <w:tc>
          <w:tcPr>
            <w:tcW w:w="2631" w:type="dxa"/>
            <w:gridSpan w:val="2"/>
            <w:vAlign w:val="top"/>
          </w:tcPr>
          <w:p w14:paraId="65068F45">
            <w:pPr>
              <w:rPr>
                <w:rFonts w:ascii="Arial"/>
                <w:sz w:val="21"/>
              </w:rPr>
            </w:pPr>
          </w:p>
        </w:tc>
      </w:tr>
      <w:tr w14:paraId="5FA99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3E2A6555">
            <w:pPr>
              <w:pStyle w:val="20"/>
              <w:spacing w:before="216" w:line="221" w:lineRule="auto"/>
              <w:ind w:left="422"/>
            </w:pPr>
            <w:r>
              <w:rPr>
                <w:spacing w:val="-4"/>
              </w:rPr>
              <w:t>开户银行</w:t>
            </w:r>
          </w:p>
        </w:tc>
        <w:tc>
          <w:tcPr>
            <w:tcW w:w="2486" w:type="dxa"/>
            <w:gridSpan w:val="2"/>
            <w:vAlign w:val="top"/>
          </w:tcPr>
          <w:p w14:paraId="548EBBF0">
            <w:pPr>
              <w:rPr>
                <w:rFonts w:ascii="Arial"/>
                <w:sz w:val="21"/>
              </w:rPr>
            </w:pPr>
          </w:p>
        </w:tc>
        <w:tc>
          <w:tcPr>
            <w:tcW w:w="1405" w:type="dxa"/>
            <w:vMerge w:val="continue"/>
            <w:tcBorders>
              <w:top w:val="nil"/>
              <w:bottom w:val="nil"/>
            </w:tcBorders>
            <w:vAlign w:val="top"/>
          </w:tcPr>
          <w:p w14:paraId="4EA9EB3F">
            <w:pPr>
              <w:rPr>
                <w:rFonts w:ascii="Arial"/>
                <w:sz w:val="21"/>
              </w:rPr>
            </w:pPr>
          </w:p>
        </w:tc>
        <w:tc>
          <w:tcPr>
            <w:tcW w:w="1425" w:type="dxa"/>
            <w:vAlign w:val="top"/>
          </w:tcPr>
          <w:p w14:paraId="320475A3">
            <w:pPr>
              <w:rPr>
                <w:rFonts w:ascii="Arial"/>
                <w:sz w:val="21"/>
              </w:rPr>
            </w:pPr>
          </w:p>
        </w:tc>
        <w:tc>
          <w:tcPr>
            <w:tcW w:w="2631" w:type="dxa"/>
            <w:gridSpan w:val="2"/>
            <w:vAlign w:val="top"/>
          </w:tcPr>
          <w:p w14:paraId="473F0D96">
            <w:pPr>
              <w:rPr>
                <w:rFonts w:ascii="Arial"/>
                <w:sz w:val="21"/>
              </w:rPr>
            </w:pPr>
          </w:p>
        </w:tc>
      </w:tr>
      <w:tr w14:paraId="03369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3" w:hRule="atLeast"/>
        </w:trPr>
        <w:tc>
          <w:tcPr>
            <w:tcW w:w="1777" w:type="dxa"/>
            <w:vAlign w:val="top"/>
          </w:tcPr>
          <w:p w14:paraId="1201C3A0">
            <w:pPr>
              <w:pStyle w:val="20"/>
              <w:spacing w:before="215" w:line="224" w:lineRule="auto"/>
              <w:ind w:left="480"/>
            </w:pPr>
            <w:r>
              <w:rPr>
                <w:spacing w:val="-7"/>
              </w:rPr>
              <w:t>账</w:t>
            </w:r>
            <w:r>
              <w:rPr>
                <w:spacing w:val="7"/>
              </w:rPr>
              <w:t xml:space="preserve">   </w:t>
            </w:r>
            <w:r>
              <w:rPr>
                <w:spacing w:val="-7"/>
              </w:rPr>
              <w:t>号</w:t>
            </w:r>
          </w:p>
        </w:tc>
        <w:tc>
          <w:tcPr>
            <w:tcW w:w="2486" w:type="dxa"/>
            <w:gridSpan w:val="2"/>
            <w:vAlign w:val="top"/>
          </w:tcPr>
          <w:p w14:paraId="324C5616">
            <w:pPr>
              <w:rPr>
                <w:rFonts w:ascii="Arial"/>
                <w:sz w:val="21"/>
              </w:rPr>
            </w:pPr>
          </w:p>
        </w:tc>
        <w:tc>
          <w:tcPr>
            <w:tcW w:w="1405" w:type="dxa"/>
            <w:vMerge w:val="continue"/>
            <w:tcBorders>
              <w:top w:val="nil"/>
            </w:tcBorders>
            <w:vAlign w:val="top"/>
          </w:tcPr>
          <w:p w14:paraId="55BA1AE3">
            <w:pPr>
              <w:rPr>
                <w:rFonts w:ascii="Arial"/>
                <w:sz w:val="21"/>
              </w:rPr>
            </w:pPr>
          </w:p>
        </w:tc>
        <w:tc>
          <w:tcPr>
            <w:tcW w:w="1425" w:type="dxa"/>
            <w:vAlign w:val="top"/>
          </w:tcPr>
          <w:p w14:paraId="0EA5B9DE">
            <w:pPr>
              <w:rPr>
                <w:rFonts w:ascii="Arial"/>
                <w:sz w:val="21"/>
              </w:rPr>
            </w:pPr>
          </w:p>
        </w:tc>
        <w:tc>
          <w:tcPr>
            <w:tcW w:w="2631" w:type="dxa"/>
            <w:gridSpan w:val="2"/>
            <w:vAlign w:val="top"/>
          </w:tcPr>
          <w:p w14:paraId="085B18F1">
            <w:pPr>
              <w:rPr>
                <w:rFonts w:ascii="Arial"/>
                <w:sz w:val="21"/>
              </w:rPr>
            </w:pPr>
          </w:p>
        </w:tc>
      </w:tr>
      <w:tr w14:paraId="2C9FE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7" w:hRule="atLeast"/>
        </w:trPr>
        <w:tc>
          <w:tcPr>
            <w:tcW w:w="1777" w:type="dxa"/>
            <w:vAlign w:val="top"/>
          </w:tcPr>
          <w:p w14:paraId="53411D29">
            <w:pPr>
              <w:spacing w:line="298" w:lineRule="auto"/>
              <w:rPr>
                <w:rFonts w:ascii="Arial"/>
                <w:sz w:val="21"/>
              </w:rPr>
            </w:pPr>
          </w:p>
          <w:p w14:paraId="2AE8E63F">
            <w:pPr>
              <w:spacing w:line="298" w:lineRule="auto"/>
              <w:rPr>
                <w:rFonts w:ascii="Arial"/>
                <w:sz w:val="21"/>
              </w:rPr>
            </w:pPr>
          </w:p>
          <w:p w14:paraId="66C1F195">
            <w:pPr>
              <w:spacing w:line="299" w:lineRule="auto"/>
              <w:rPr>
                <w:rFonts w:ascii="Arial"/>
                <w:sz w:val="21"/>
              </w:rPr>
            </w:pPr>
          </w:p>
          <w:p w14:paraId="47314D96">
            <w:pPr>
              <w:spacing w:line="299" w:lineRule="auto"/>
              <w:rPr>
                <w:rFonts w:ascii="Arial"/>
                <w:sz w:val="21"/>
              </w:rPr>
            </w:pPr>
          </w:p>
          <w:p w14:paraId="0CD1AE04">
            <w:pPr>
              <w:pStyle w:val="20"/>
              <w:spacing w:before="78" w:line="223" w:lineRule="auto"/>
              <w:ind w:left="422"/>
            </w:pPr>
            <w:r>
              <w:rPr>
                <w:spacing w:val="-4"/>
              </w:rPr>
              <w:t>经营范围</w:t>
            </w:r>
          </w:p>
        </w:tc>
        <w:tc>
          <w:tcPr>
            <w:tcW w:w="7947" w:type="dxa"/>
            <w:gridSpan w:val="6"/>
            <w:vAlign w:val="top"/>
          </w:tcPr>
          <w:p w14:paraId="26E76239">
            <w:pPr>
              <w:rPr>
                <w:rFonts w:ascii="Arial"/>
                <w:sz w:val="21"/>
              </w:rPr>
            </w:pPr>
          </w:p>
        </w:tc>
      </w:tr>
      <w:tr w14:paraId="5EC797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1777" w:type="dxa"/>
            <w:vAlign w:val="top"/>
          </w:tcPr>
          <w:p w14:paraId="2827C233">
            <w:pPr>
              <w:pStyle w:val="20"/>
              <w:spacing w:before="249" w:line="224" w:lineRule="auto"/>
              <w:ind w:left="484"/>
            </w:pPr>
            <w:r>
              <w:rPr>
                <w:spacing w:val="-9"/>
              </w:rPr>
              <w:t>备</w:t>
            </w:r>
            <w:r>
              <w:rPr>
                <w:spacing w:val="7"/>
              </w:rPr>
              <w:t xml:space="preserve">   </w:t>
            </w:r>
            <w:r>
              <w:rPr>
                <w:spacing w:val="-9"/>
              </w:rPr>
              <w:t>注</w:t>
            </w:r>
          </w:p>
        </w:tc>
        <w:tc>
          <w:tcPr>
            <w:tcW w:w="7947" w:type="dxa"/>
            <w:gridSpan w:val="6"/>
            <w:vAlign w:val="top"/>
          </w:tcPr>
          <w:p w14:paraId="4A5335E5">
            <w:pPr>
              <w:rPr>
                <w:rFonts w:ascii="Arial"/>
                <w:sz w:val="21"/>
              </w:rPr>
            </w:pPr>
          </w:p>
        </w:tc>
      </w:tr>
    </w:tbl>
    <w:p w14:paraId="3F2F5C66">
      <w:pPr>
        <w:spacing w:before="197" w:line="244" w:lineRule="auto"/>
        <w:ind w:left="371" w:right="353" w:firstLine="2"/>
        <w:rPr>
          <w:rFonts w:ascii="仿宋" w:hAnsi="仿宋" w:eastAsia="仿宋" w:cs="仿宋"/>
          <w:sz w:val="24"/>
          <w:szCs w:val="24"/>
        </w:rPr>
      </w:pPr>
      <w:r>
        <w:rPr>
          <w:rFonts w:ascii="仿宋" w:hAnsi="仿宋" w:eastAsia="仿宋" w:cs="仿宋"/>
          <w:b/>
          <w:bCs/>
          <w:spacing w:val="1"/>
          <w:sz w:val="24"/>
          <w:szCs w:val="24"/>
        </w:rPr>
        <w:t>注：本表后应附企业法人营业执照副本、开户许可证等相关材</w:t>
      </w:r>
      <w:r>
        <w:rPr>
          <w:rFonts w:ascii="仿宋" w:hAnsi="仿宋" w:eastAsia="仿宋" w:cs="仿宋"/>
          <w:b/>
          <w:bCs/>
          <w:sz w:val="24"/>
          <w:szCs w:val="24"/>
        </w:rPr>
        <w:t>料的复印件。（投标人</w:t>
      </w:r>
      <w:r>
        <w:rPr>
          <w:rFonts w:ascii="仿宋" w:hAnsi="仿宋" w:eastAsia="仿宋" w:cs="仿宋"/>
          <w:b/>
          <w:bCs/>
          <w:spacing w:val="-4"/>
          <w:sz w:val="24"/>
          <w:szCs w:val="24"/>
        </w:rPr>
        <w:t>可根据本表自行编制）</w:t>
      </w:r>
    </w:p>
    <w:p w14:paraId="257AB9F7">
      <w:pPr>
        <w:spacing w:line="244" w:lineRule="auto"/>
        <w:rPr>
          <w:rFonts w:ascii="仿宋" w:hAnsi="仿宋" w:eastAsia="仿宋" w:cs="仿宋"/>
          <w:sz w:val="24"/>
          <w:szCs w:val="24"/>
        </w:rPr>
        <w:sectPr>
          <w:footerReference r:id="rId23" w:type="default"/>
          <w:pgSz w:w="11906" w:h="16839"/>
          <w:pgMar w:top="1431" w:right="1088" w:bottom="1150" w:left="1088" w:header="0" w:footer="567" w:gutter="0"/>
          <w:pgNumType w:fmt="decimal"/>
          <w:cols w:space="720" w:num="1"/>
        </w:sectPr>
      </w:pPr>
    </w:p>
    <w:p w14:paraId="4DEE6749">
      <w:pPr>
        <w:spacing w:before="120" w:line="431" w:lineRule="auto"/>
        <w:ind w:right="1645" w:firstLine="1999"/>
        <w:rPr>
          <w:rFonts w:ascii="仿宋" w:hAnsi="仿宋" w:eastAsia="仿宋" w:cs="仿宋"/>
          <w:sz w:val="24"/>
          <w:szCs w:val="24"/>
        </w:rPr>
      </w:pPr>
      <w:r>
        <w:rPr>
          <w:rFonts w:ascii="仿宋" w:hAnsi="仿宋" w:eastAsia="仿宋" w:cs="仿宋"/>
          <w:spacing w:val="-2"/>
          <w:sz w:val="28"/>
          <w:szCs w:val="28"/>
        </w:rPr>
        <w:t>九、社保缴纳凭证、完税证明及财务状况</w:t>
      </w:r>
      <w:r>
        <w:rPr>
          <w:rFonts w:ascii="仿宋" w:hAnsi="仿宋" w:eastAsia="仿宋" w:cs="仿宋"/>
          <w:spacing w:val="-2"/>
          <w:sz w:val="24"/>
          <w:szCs w:val="24"/>
        </w:rPr>
        <w:t>（附：社保缴纳凭证及完税证明复印件）</w:t>
      </w:r>
    </w:p>
    <w:p w14:paraId="2FF18F09">
      <w:pPr>
        <w:spacing w:line="431" w:lineRule="auto"/>
        <w:rPr>
          <w:rFonts w:ascii="仿宋" w:hAnsi="仿宋" w:eastAsia="仿宋" w:cs="仿宋"/>
          <w:sz w:val="24"/>
          <w:szCs w:val="24"/>
        </w:rPr>
        <w:sectPr>
          <w:footerReference r:id="rId24" w:type="default"/>
          <w:pgSz w:w="11906" w:h="16839"/>
          <w:pgMar w:top="1431" w:right="1785" w:bottom="1152" w:left="1460" w:header="0" w:footer="567" w:gutter="0"/>
          <w:pgNumType w:fmt="decimal"/>
          <w:cols w:space="720" w:num="1"/>
        </w:sectPr>
      </w:pPr>
    </w:p>
    <w:p w14:paraId="75FF23AC">
      <w:pPr>
        <w:spacing w:before="121" w:line="223" w:lineRule="auto"/>
        <w:jc w:val="center"/>
        <w:rPr>
          <w:rFonts w:hint="eastAsia" w:ascii="仿宋" w:hAnsi="仿宋" w:eastAsia="仿宋" w:cs="仿宋"/>
          <w:spacing w:val="-4"/>
          <w:sz w:val="28"/>
          <w:szCs w:val="28"/>
          <w:lang w:val="en-US" w:eastAsia="zh-CN"/>
        </w:rPr>
      </w:pPr>
      <w:r>
        <w:rPr>
          <w:rFonts w:ascii="仿宋" w:hAnsi="仿宋" w:eastAsia="仿宋" w:cs="仿宋"/>
          <w:spacing w:val="-4"/>
          <w:sz w:val="28"/>
          <w:szCs w:val="28"/>
        </w:rPr>
        <w:t>十、</w:t>
      </w:r>
      <w:r>
        <w:rPr>
          <w:rFonts w:hint="eastAsia" w:ascii="仿宋" w:hAnsi="仿宋" w:eastAsia="仿宋" w:cs="仿宋"/>
          <w:spacing w:val="-4"/>
          <w:sz w:val="28"/>
          <w:szCs w:val="28"/>
          <w:lang w:val="en-US" w:eastAsia="zh-CN"/>
        </w:rPr>
        <w:t>不参与围标串标承诺书</w:t>
      </w:r>
    </w:p>
    <w:p w14:paraId="6B233C07">
      <w:pPr>
        <w:widowControl w:val="0"/>
        <w:kinsoku/>
        <w:autoSpaceDE/>
        <w:autoSpaceDN/>
        <w:adjustRightInd/>
        <w:snapToGrid/>
        <w:spacing w:line="360" w:lineRule="auto"/>
        <w:jc w:val="left"/>
        <w:textAlignment w:val="auto"/>
        <w:rPr>
          <w:rFonts w:hint="eastAsia" w:ascii="宋体" w:hAnsi="宋体" w:eastAsia="宋体" w:cs="Times New Roman"/>
          <w:snapToGrid/>
          <w:color w:val="auto"/>
          <w:kern w:val="2"/>
          <w:sz w:val="24"/>
          <w:szCs w:val="22"/>
          <w:highlight w:val="none"/>
          <w:lang w:val="en-US" w:eastAsia="zh-CN"/>
        </w:rPr>
      </w:pPr>
      <w:r>
        <w:rPr>
          <w:rFonts w:hint="eastAsia" w:ascii="宋体" w:hAnsi="宋体" w:eastAsia="宋体" w:cs="Times New Roman"/>
          <w:snapToGrid/>
          <w:color w:val="auto"/>
          <w:kern w:val="2"/>
          <w:sz w:val="24"/>
          <w:szCs w:val="22"/>
          <w:highlight w:val="none"/>
          <w:lang w:val="en-US" w:eastAsia="zh-CN"/>
        </w:rPr>
        <w:t>  </w:t>
      </w:r>
    </w:p>
    <w:p w14:paraId="1ACC5C30">
      <w:pPr>
        <w:spacing w:before="78" w:line="339" w:lineRule="auto"/>
        <w:ind w:right="99" w:firstLine="489"/>
        <w:jc w:val="both"/>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本人作为经授权的投标人代表,清楚知晓我单位本项目投标活动,对以下事项作出承诺：</w:t>
      </w:r>
    </w:p>
    <w:p w14:paraId="398E6081">
      <w:pPr>
        <w:spacing w:before="78" w:line="339" w:lineRule="auto"/>
        <w:ind w:right="99" w:firstLine="489"/>
        <w:jc w:val="both"/>
        <w:rPr>
          <w:rFonts w:hint="eastAsia" w:ascii="仿宋" w:hAnsi="仿宋" w:eastAsia="仿宋" w:cs="仿宋"/>
          <w:spacing w:val="-2"/>
          <w:sz w:val="24"/>
          <w:szCs w:val="24"/>
          <w:lang w:val="en-US" w:eastAsia="zh-CN"/>
        </w:rPr>
      </w:pPr>
    </w:p>
    <w:p w14:paraId="26BB11E4">
      <w:pPr>
        <w:spacing w:before="78" w:line="339" w:lineRule="auto"/>
        <w:ind w:right="99" w:firstLine="489"/>
        <w:jc w:val="both"/>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一、我单位和我本人遵循公开透明、公平竞争、公正和诚实信用的原则,依法依规参与本项目竞标。</w:t>
      </w:r>
    </w:p>
    <w:p w14:paraId="10BBFC53">
      <w:pPr>
        <w:spacing w:before="78" w:line="339" w:lineRule="auto"/>
        <w:ind w:right="99" w:firstLine="489"/>
        <w:jc w:val="both"/>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二、我单位和我本人在本项目政府采购投标活动中,未参与围标串标。</w:t>
      </w:r>
    </w:p>
    <w:p w14:paraId="1A7E3475">
      <w:pPr>
        <w:spacing w:before="78" w:line="339" w:lineRule="auto"/>
        <w:ind w:right="99" w:firstLine="489"/>
        <w:jc w:val="both"/>
        <w:rPr>
          <w:rFonts w:hint="eastAsia" w:ascii="仿宋" w:hAnsi="仿宋" w:eastAsia="仿宋" w:cs="仿宋"/>
          <w:spacing w:val="-2"/>
          <w:sz w:val="24"/>
          <w:szCs w:val="24"/>
          <w:lang w:val="en-US" w:eastAsia="zh-CN"/>
        </w:rPr>
      </w:pPr>
      <w:r>
        <w:rPr>
          <w:rFonts w:hint="eastAsia" w:ascii="仿宋" w:hAnsi="仿宋" w:eastAsia="仿宋" w:cs="仿宋"/>
          <w:spacing w:val="-2"/>
          <w:sz w:val="24"/>
          <w:szCs w:val="24"/>
          <w:lang w:val="en-US" w:eastAsia="zh-CN"/>
        </w:rPr>
        <w:t>三、我单位如被查实在本项目政府采购投标活动中存在围标串标的，递交投标文件行为作为实施串通投标违法行为的关键环节,由我单位及法定代表人承担相应的法律责任，接受相应行政处罚和失信惩戒。</w:t>
      </w:r>
    </w:p>
    <w:p w14:paraId="29E3C848">
      <w:pPr>
        <w:spacing w:before="78" w:line="339" w:lineRule="auto"/>
        <w:ind w:right="99" w:firstLine="489"/>
        <w:jc w:val="both"/>
        <w:rPr>
          <w:rFonts w:hint="eastAsia" w:ascii="仿宋" w:hAnsi="仿宋" w:eastAsia="仿宋" w:cs="仿宋"/>
          <w:spacing w:val="-2"/>
          <w:sz w:val="24"/>
          <w:szCs w:val="24"/>
          <w:lang w:val="en-US" w:eastAsia="zh-CN"/>
        </w:rPr>
      </w:pPr>
    </w:p>
    <w:p w14:paraId="39CB3E48">
      <w:pPr>
        <w:spacing w:before="78" w:line="339" w:lineRule="auto"/>
        <w:ind w:right="99" w:firstLine="489"/>
        <w:jc w:val="both"/>
        <w:rPr>
          <w:rFonts w:hint="eastAsia" w:ascii="仿宋" w:hAnsi="仿宋" w:eastAsia="仿宋" w:cs="仿宋"/>
          <w:spacing w:val="-2"/>
          <w:sz w:val="24"/>
          <w:szCs w:val="24"/>
          <w:lang w:eastAsia="zh-CN"/>
        </w:rPr>
      </w:pPr>
    </w:p>
    <w:p w14:paraId="19648C53">
      <w:pPr>
        <w:spacing w:before="78" w:line="339" w:lineRule="auto"/>
        <w:ind w:right="99" w:firstLine="489"/>
        <w:jc w:val="both"/>
        <w:rPr>
          <w:rFonts w:hint="eastAsia" w:ascii="仿宋" w:hAnsi="仿宋" w:eastAsia="仿宋" w:cs="仿宋"/>
          <w:spacing w:val="-2"/>
          <w:sz w:val="24"/>
          <w:szCs w:val="24"/>
          <w:lang w:eastAsia="zh-CN"/>
        </w:rPr>
      </w:pPr>
      <w:r>
        <w:rPr>
          <w:rFonts w:hint="eastAsia" w:ascii="仿宋" w:hAnsi="仿宋" w:eastAsia="仿宋" w:cs="仿宋"/>
          <w:spacing w:val="-2"/>
          <w:sz w:val="24"/>
          <w:szCs w:val="24"/>
          <w:lang w:val="en-US" w:eastAsia="zh-CN"/>
        </w:rPr>
        <w:t>投标人名称</w:t>
      </w:r>
      <w:r>
        <w:rPr>
          <w:rFonts w:hint="eastAsia" w:ascii="仿宋" w:hAnsi="仿宋" w:eastAsia="仿宋" w:cs="仿宋"/>
          <w:spacing w:val="-2"/>
          <w:sz w:val="24"/>
          <w:szCs w:val="24"/>
          <w:lang w:eastAsia="zh-CN"/>
        </w:rPr>
        <w:t>（</w:t>
      </w:r>
      <w:r>
        <w:rPr>
          <w:rFonts w:hint="eastAsia" w:ascii="仿宋" w:hAnsi="仿宋" w:eastAsia="仿宋" w:cs="仿宋"/>
          <w:spacing w:val="-2"/>
          <w:sz w:val="24"/>
          <w:szCs w:val="24"/>
          <w:lang w:val="en-US" w:eastAsia="zh-CN"/>
        </w:rPr>
        <w:t>公</w:t>
      </w:r>
      <w:r>
        <w:rPr>
          <w:rFonts w:hint="eastAsia" w:ascii="仿宋" w:hAnsi="仿宋" w:eastAsia="仿宋" w:cs="仿宋"/>
          <w:spacing w:val="-2"/>
          <w:sz w:val="24"/>
          <w:szCs w:val="24"/>
          <w:lang w:eastAsia="zh-CN"/>
        </w:rPr>
        <w:t>章</w:t>
      </w:r>
      <w:r>
        <w:rPr>
          <w:rFonts w:hint="eastAsia" w:ascii="仿宋" w:hAnsi="仿宋" w:eastAsia="仿宋" w:cs="仿宋"/>
          <w:spacing w:val="-2"/>
          <w:sz w:val="24"/>
          <w:szCs w:val="24"/>
          <w:lang w:val="zh-CN" w:eastAsia="zh-CN"/>
        </w:rPr>
        <w:t>)</w:t>
      </w:r>
      <w:r>
        <w:rPr>
          <w:rFonts w:hint="eastAsia" w:ascii="仿宋" w:hAnsi="仿宋" w:eastAsia="仿宋" w:cs="仿宋"/>
          <w:spacing w:val="-2"/>
          <w:sz w:val="24"/>
          <w:szCs w:val="24"/>
          <w:lang w:eastAsia="zh-CN"/>
        </w:rPr>
        <w:t>：</w:t>
      </w:r>
    </w:p>
    <w:p w14:paraId="2CCE383A">
      <w:pPr>
        <w:spacing w:before="78" w:line="339" w:lineRule="auto"/>
        <w:ind w:right="99" w:firstLine="489"/>
        <w:jc w:val="both"/>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法定代表人（负责人</w:t>
      </w:r>
      <w:r>
        <w:rPr>
          <w:rFonts w:hint="eastAsia" w:ascii="仿宋" w:hAnsi="仿宋" w:eastAsia="仿宋" w:cs="仿宋"/>
          <w:spacing w:val="-2"/>
          <w:sz w:val="24"/>
          <w:szCs w:val="24"/>
          <w:lang w:val="en-US" w:eastAsia="zh-CN"/>
        </w:rPr>
        <w:t>或</w:t>
      </w:r>
      <w:r>
        <w:rPr>
          <w:rFonts w:hint="eastAsia" w:ascii="仿宋" w:hAnsi="仿宋" w:eastAsia="仿宋" w:cs="仿宋"/>
          <w:spacing w:val="-2"/>
          <w:sz w:val="24"/>
          <w:szCs w:val="24"/>
          <w:lang w:eastAsia="zh-CN"/>
        </w:rPr>
        <w:t>本人）或授权代表（签字或盖章）：</w:t>
      </w:r>
    </w:p>
    <w:p w14:paraId="692B3277">
      <w:pPr>
        <w:spacing w:before="78" w:line="339" w:lineRule="auto"/>
        <w:ind w:right="99" w:firstLine="489"/>
        <w:jc w:val="both"/>
        <w:rPr>
          <w:rFonts w:hint="eastAsia" w:ascii="仿宋" w:hAnsi="仿宋" w:eastAsia="仿宋" w:cs="仿宋"/>
          <w:spacing w:val="-2"/>
          <w:sz w:val="24"/>
          <w:szCs w:val="24"/>
          <w:lang w:eastAsia="zh-CN"/>
        </w:rPr>
      </w:pPr>
      <w:r>
        <w:rPr>
          <w:rFonts w:hint="eastAsia" w:ascii="仿宋" w:hAnsi="仿宋" w:eastAsia="仿宋" w:cs="仿宋"/>
          <w:spacing w:val="-2"/>
          <w:sz w:val="24"/>
          <w:szCs w:val="24"/>
          <w:lang w:eastAsia="zh-CN"/>
        </w:rPr>
        <w:t>日期： 年 月 日</w:t>
      </w:r>
    </w:p>
    <w:p w14:paraId="0BB5B8D5">
      <w:pPr>
        <w:spacing w:before="78" w:line="339" w:lineRule="auto"/>
        <w:ind w:right="99" w:firstLine="489"/>
        <w:jc w:val="both"/>
        <w:rPr>
          <w:rFonts w:ascii="仿宋" w:hAnsi="仿宋" w:eastAsia="仿宋" w:cs="仿宋"/>
          <w:spacing w:val="-2"/>
          <w:sz w:val="24"/>
          <w:szCs w:val="24"/>
        </w:rPr>
        <w:sectPr>
          <w:footerReference r:id="rId25" w:type="default"/>
          <w:pgSz w:w="11906" w:h="16839"/>
          <w:pgMar w:top="1431" w:right="1785" w:bottom="1150" w:left="1785" w:header="0" w:footer="567" w:gutter="0"/>
          <w:pgNumType w:fmt="decimal"/>
          <w:cols w:space="720" w:num="1"/>
        </w:sectPr>
      </w:pPr>
    </w:p>
    <w:p w14:paraId="3EFB84CA">
      <w:pPr>
        <w:spacing w:before="121" w:line="220" w:lineRule="auto"/>
        <w:ind w:left="1444"/>
        <w:rPr>
          <w:rFonts w:ascii="仿宋" w:hAnsi="仿宋" w:eastAsia="仿宋" w:cs="仿宋"/>
          <w:sz w:val="28"/>
          <w:szCs w:val="28"/>
        </w:rPr>
      </w:pPr>
      <w:r>
        <w:rPr>
          <w:rFonts w:ascii="仿宋" w:hAnsi="仿宋" w:eastAsia="仿宋" w:cs="仿宋"/>
          <w:spacing w:val="-2"/>
          <w:sz w:val="28"/>
          <w:szCs w:val="28"/>
        </w:rPr>
        <w:t>十一、在经营活动中没有重大违法记录的书面声明</w:t>
      </w:r>
    </w:p>
    <w:p w14:paraId="4B77E910">
      <w:pPr>
        <w:pStyle w:val="5"/>
        <w:spacing w:line="258" w:lineRule="auto"/>
      </w:pPr>
    </w:p>
    <w:p w14:paraId="5AF0E5A4">
      <w:pPr>
        <w:pStyle w:val="5"/>
        <w:spacing w:line="258" w:lineRule="auto"/>
      </w:pPr>
    </w:p>
    <w:p w14:paraId="08FAB9C0">
      <w:pPr>
        <w:pStyle w:val="5"/>
        <w:spacing w:line="259" w:lineRule="auto"/>
      </w:pPr>
    </w:p>
    <w:p w14:paraId="106A0F81">
      <w:pPr>
        <w:spacing w:before="78" w:line="339" w:lineRule="auto"/>
        <w:ind w:right="99" w:firstLine="489"/>
        <w:jc w:val="both"/>
        <w:rPr>
          <w:rFonts w:ascii="仿宋" w:hAnsi="仿宋" w:eastAsia="仿宋" w:cs="仿宋"/>
          <w:sz w:val="24"/>
          <w:szCs w:val="24"/>
        </w:rPr>
      </w:pPr>
      <w:r>
        <w:rPr>
          <w:rFonts w:ascii="仿宋" w:hAnsi="仿宋" w:eastAsia="仿宋" w:cs="仿宋"/>
          <w:spacing w:val="-2"/>
          <w:sz w:val="24"/>
          <w:szCs w:val="24"/>
        </w:rPr>
        <w:t>我方在参加</w:t>
      </w:r>
      <w:r>
        <w:rPr>
          <w:rFonts w:ascii="仿宋" w:hAnsi="仿宋" w:eastAsia="仿宋" w:cs="仿宋"/>
          <w:spacing w:val="-2"/>
          <w:sz w:val="24"/>
          <w:szCs w:val="24"/>
          <w:u w:val="single" w:color="auto"/>
        </w:rPr>
        <w:t xml:space="preserve">              </w:t>
      </w:r>
      <w:r>
        <w:rPr>
          <w:rFonts w:ascii="仿宋" w:hAnsi="仿宋" w:eastAsia="仿宋" w:cs="仿宋"/>
          <w:spacing w:val="-2"/>
          <w:sz w:val="24"/>
          <w:szCs w:val="24"/>
        </w:rPr>
        <w:t>（项目名称）政府采购活动前3</w:t>
      </w:r>
      <w:r>
        <w:rPr>
          <w:rFonts w:ascii="仿宋" w:hAnsi="仿宋" w:eastAsia="仿宋" w:cs="仿宋"/>
          <w:spacing w:val="-34"/>
          <w:sz w:val="24"/>
          <w:szCs w:val="24"/>
        </w:rPr>
        <w:t xml:space="preserve"> </w:t>
      </w:r>
      <w:r>
        <w:rPr>
          <w:rFonts w:ascii="仿宋" w:hAnsi="仿宋" w:eastAsia="仿宋" w:cs="仿宋"/>
          <w:spacing w:val="-2"/>
          <w:sz w:val="24"/>
          <w:szCs w:val="24"/>
        </w:rPr>
        <w:t>年内，我方被公开披露或查处的违法违规行为有</w:t>
      </w:r>
      <w:r>
        <w:rPr>
          <w:rFonts w:ascii="仿宋" w:hAnsi="仿宋" w:eastAsia="仿宋" w:cs="仿宋"/>
          <w:spacing w:val="-32"/>
          <w:sz w:val="24"/>
          <w:szCs w:val="24"/>
        </w:rPr>
        <w:t>：</w:t>
      </w:r>
      <w:r>
        <w:rPr>
          <w:rFonts w:ascii="仿宋" w:hAnsi="仿宋" w:eastAsia="仿宋" w:cs="仿宋"/>
          <w:sz w:val="24"/>
          <w:szCs w:val="24"/>
          <w:u w:val="single" w:color="auto"/>
        </w:rPr>
        <w:t xml:space="preserve">                          </w:t>
      </w:r>
      <w:r>
        <w:rPr>
          <w:rFonts w:ascii="仿宋" w:hAnsi="仿宋" w:eastAsia="仿宋" w:cs="仿宋"/>
          <w:spacing w:val="-32"/>
          <w:sz w:val="24"/>
          <w:szCs w:val="24"/>
        </w:rPr>
        <w:t>，</w:t>
      </w:r>
      <w:r>
        <w:rPr>
          <w:rFonts w:ascii="仿宋" w:hAnsi="仿宋" w:eastAsia="仿宋" w:cs="仿宋"/>
          <w:spacing w:val="-2"/>
          <w:sz w:val="24"/>
          <w:szCs w:val="24"/>
        </w:rPr>
        <w:t>但在经营活动中没有重大违</w:t>
      </w:r>
      <w:r>
        <w:rPr>
          <w:rFonts w:ascii="仿宋" w:hAnsi="仿宋" w:eastAsia="仿宋" w:cs="仿宋"/>
          <w:spacing w:val="-3"/>
          <w:sz w:val="24"/>
          <w:szCs w:val="24"/>
        </w:rPr>
        <w:t>法记录（重大违法记录指投标人因违法经营受到刑事处罚或者责令停产停业、吊销许可</w:t>
      </w:r>
      <w:r>
        <w:rPr>
          <w:rFonts w:ascii="仿宋" w:hAnsi="仿宋" w:eastAsia="仿宋" w:cs="仿宋"/>
          <w:spacing w:val="-1"/>
          <w:sz w:val="24"/>
          <w:szCs w:val="24"/>
        </w:rPr>
        <w:t>证或者执照、较大数额罚款等行政处罚）。</w:t>
      </w:r>
    </w:p>
    <w:p w14:paraId="1C25F904">
      <w:pPr>
        <w:pStyle w:val="5"/>
        <w:spacing w:line="265" w:lineRule="auto"/>
      </w:pPr>
    </w:p>
    <w:p w14:paraId="7CEFE3EA">
      <w:pPr>
        <w:pStyle w:val="5"/>
        <w:spacing w:line="265" w:lineRule="auto"/>
      </w:pPr>
    </w:p>
    <w:p w14:paraId="4FD45D04">
      <w:pPr>
        <w:pStyle w:val="5"/>
        <w:spacing w:line="266" w:lineRule="auto"/>
      </w:pPr>
    </w:p>
    <w:p w14:paraId="4BCF7FB8">
      <w:pPr>
        <w:spacing w:before="78" w:line="221" w:lineRule="auto"/>
        <w:jc w:val="right"/>
        <w:rPr>
          <w:rFonts w:ascii="仿宋" w:hAnsi="仿宋" w:eastAsia="仿宋" w:cs="仿宋"/>
          <w:sz w:val="24"/>
          <w:szCs w:val="24"/>
        </w:rPr>
      </w:pPr>
      <w:r>
        <w:rPr>
          <w:rFonts w:ascii="仿宋" w:hAnsi="仿宋" w:eastAsia="仿宋" w:cs="仿宋"/>
          <w:spacing w:val="-2"/>
          <w:sz w:val="24"/>
          <w:szCs w:val="24"/>
        </w:rPr>
        <w:t>投  标</w:t>
      </w:r>
      <w:r>
        <w:rPr>
          <w:rFonts w:ascii="仿宋" w:hAnsi="仿宋" w:eastAsia="仿宋" w:cs="仿宋"/>
          <w:spacing w:val="10"/>
          <w:sz w:val="24"/>
          <w:szCs w:val="24"/>
        </w:rPr>
        <w:t xml:space="preserve">  </w:t>
      </w:r>
      <w:r>
        <w:rPr>
          <w:rFonts w:ascii="仿宋" w:hAnsi="仿宋" w:eastAsia="仿宋" w:cs="仿宋"/>
          <w:spacing w:val="-2"/>
          <w:sz w:val="24"/>
          <w:szCs w:val="24"/>
        </w:rPr>
        <w:t>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2"/>
          <w:sz w:val="24"/>
          <w:szCs w:val="24"/>
        </w:rPr>
        <w:t>盖单位公章）</w:t>
      </w:r>
    </w:p>
    <w:p w14:paraId="6C57241B">
      <w:pPr>
        <w:spacing w:before="152" w:line="222" w:lineRule="auto"/>
        <w:jc w:val="right"/>
        <w:rPr>
          <w:rFonts w:ascii="仿宋" w:hAnsi="仿宋" w:eastAsia="仿宋" w:cs="仿宋"/>
          <w:sz w:val="24"/>
          <w:szCs w:val="24"/>
        </w:rPr>
      </w:pPr>
      <w:r>
        <w:rPr>
          <w:rFonts w:ascii="仿宋" w:hAnsi="仿宋" w:eastAsia="仿宋" w:cs="仿宋"/>
          <w:spacing w:val="-1"/>
          <w:sz w:val="24"/>
          <w:szCs w:val="24"/>
        </w:rPr>
        <w:t>法定代表人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1"/>
          <w:sz w:val="24"/>
          <w:szCs w:val="24"/>
        </w:rPr>
        <w:t>签字或盖章）</w:t>
      </w:r>
    </w:p>
    <w:p w14:paraId="573086DA">
      <w:pPr>
        <w:spacing w:before="153" w:line="222" w:lineRule="auto"/>
        <w:ind w:left="4160"/>
        <w:rPr>
          <w:rFonts w:ascii="仿宋" w:hAnsi="仿宋" w:eastAsia="仿宋" w:cs="仿宋"/>
          <w:sz w:val="24"/>
          <w:szCs w:val="24"/>
        </w:rPr>
      </w:pPr>
      <w:r>
        <w:rPr>
          <w:rFonts w:ascii="仿宋" w:hAnsi="仿宋" w:eastAsia="仿宋" w:cs="仿宋"/>
          <w:spacing w:val="-22"/>
          <w:sz w:val="24"/>
          <w:szCs w:val="24"/>
        </w:rPr>
        <w:t>日</w:t>
      </w:r>
      <w:r>
        <w:rPr>
          <w:rFonts w:ascii="仿宋" w:hAnsi="仿宋" w:eastAsia="仿宋" w:cs="仿宋"/>
          <w:spacing w:val="2"/>
          <w:sz w:val="24"/>
          <w:szCs w:val="24"/>
        </w:rPr>
        <w:t xml:space="preserve">      </w:t>
      </w:r>
      <w:r>
        <w:rPr>
          <w:rFonts w:ascii="仿宋" w:hAnsi="仿宋" w:eastAsia="仿宋" w:cs="仿宋"/>
          <w:spacing w:val="-22"/>
          <w:sz w:val="24"/>
          <w:szCs w:val="24"/>
        </w:rPr>
        <w:t>期：</w:t>
      </w:r>
      <w:r>
        <w:rPr>
          <w:rFonts w:ascii="仿宋" w:hAnsi="仿宋" w:eastAsia="仿宋" w:cs="仿宋"/>
          <w:sz w:val="24"/>
          <w:szCs w:val="24"/>
          <w:u w:val="single" w:color="auto"/>
        </w:rPr>
        <w:t xml:space="preserve">      </w:t>
      </w:r>
      <w:r>
        <w:rPr>
          <w:rFonts w:ascii="仿宋" w:hAnsi="仿宋" w:eastAsia="仿宋" w:cs="仿宋"/>
          <w:spacing w:val="-95"/>
          <w:sz w:val="24"/>
          <w:szCs w:val="24"/>
        </w:rPr>
        <w:t xml:space="preserve"> </w:t>
      </w:r>
      <w:r>
        <w:rPr>
          <w:rFonts w:ascii="仿宋" w:hAnsi="仿宋" w:eastAsia="仿宋" w:cs="仿宋"/>
          <w:spacing w:val="-22"/>
          <w:sz w:val="24"/>
          <w:szCs w:val="24"/>
        </w:rPr>
        <w:t>年</w:t>
      </w:r>
      <w:r>
        <w:rPr>
          <w:rFonts w:ascii="仿宋" w:hAnsi="仿宋" w:eastAsia="仿宋" w:cs="仿宋"/>
          <w:spacing w:val="59"/>
          <w:sz w:val="24"/>
          <w:szCs w:val="24"/>
          <w:u w:val="single" w:color="auto"/>
        </w:rPr>
        <w:t xml:space="preserve">  </w:t>
      </w:r>
      <w:r>
        <w:rPr>
          <w:rFonts w:ascii="仿宋" w:hAnsi="仿宋" w:eastAsia="仿宋" w:cs="仿宋"/>
          <w:spacing w:val="-91"/>
          <w:sz w:val="24"/>
          <w:szCs w:val="24"/>
        </w:rPr>
        <w:t xml:space="preserve"> </w:t>
      </w:r>
      <w:r>
        <w:rPr>
          <w:rFonts w:ascii="仿宋" w:hAnsi="仿宋" w:eastAsia="仿宋" w:cs="仿宋"/>
          <w:spacing w:val="-22"/>
          <w:sz w:val="24"/>
          <w:szCs w:val="24"/>
        </w:rPr>
        <w:t>月</w:t>
      </w:r>
      <w:r>
        <w:rPr>
          <w:rFonts w:ascii="仿宋" w:hAnsi="仿宋" w:eastAsia="仿宋" w:cs="仿宋"/>
          <w:spacing w:val="59"/>
          <w:sz w:val="24"/>
          <w:szCs w:val="24"/>
          <w:u w:val="single" w:color="auto"/>
        </w:rPr>
        <w:t xml:space="preserve">  </w:t>
      </w:r>
      <w:r>
        <w:rPr>
          <w:rFonts w:ascii="仿宋" w:hAnsi="仿宋" w:eastAsia="仿宋" w:cs="仿宋"/>
          <w:spacing w:val="-51"/>
          <w:sz w:val="24"/>
          <w:szCs w:val="24"/>
        </w:rPr>
        <w:t xml:space="preserve"> </w:t>
      </w:r>
      <w:r>
        <w:rPr>
          <w:rFonts w:ascii="仿宋" w:hAnsi="仿宋" w:eastAsia="仿宋" w:cs="仿宋"/>
          <w:spacing w:val="-22"/>
          <w:sz w:val="24"/>
          <w:szCs w:val="24"/>
        </w:rPr>
        <w:t>日</w:t>
      </w:r>
    </w:p>
    <w:p w14:paraId="53FA1F2A">
      <w:pPr>
        <w:pStyle w:val="5"/>
        <w:spacing w:line="276" w:lineRule="auto"/>
      </w:pPr>
    </w:p>
    <w:p w14:paraId="5CBEE855">
      <w:pPr>
        <w:pStyle w:val="5"/>
        <w:spacing w:line="276" w:lineRule="auto"/>
      </w:pPr>
    </w:p>
    <w:p w14:paraId="22B26D61">
      <w:pPr>
        <w:pStyle w:val="5"/>
        <w:spacing w:line="277" w:lineRule="auto"/>
      </w:pPr>
    </w:p>
    <w:p w14:paraId="1F0F3BF5">
      <w:pPr>
        <w:pStyle w:val="5"/>
        <w:spacing w:line="277" w:lineRule="auto"/>
      </w:pPr>
    </w:p>
    <w:p w14:paraId="40D3E76A">
      <w:pPr>
        <w:pStyle w:val="5"/>
        <w:spacing w:line="277" w:lineRule="auto"/>
      </w:pPr>
    </w:p>
    <w:p w14:paraId="638D26E0">
      <w:pPr>
        <w:spacing w:before="78" w:line="221" w:lineRule="auto"/>
        <w:ind w:left="482"/>
        <w:rPr>
          <w:rFonts w:ascii="仿宋" w:hAnsi="仿宋" w:eastAsia="仿宋" w:cs="仿宋"/>
          <w:sz w:val="24"/>
          <w:szCs w:val="24"/>
        </w:rPr>
      </w:pPr>
      <w:r>
        <w:rPr>
          <w:rFonts w:ascii="仿宋" w:hAnsi="仿宋" w:eastAsia="仿宋" w:cs="仿宋"/>
          <w:spacing w:val="-2"/>
          <w:sz w:val="24"/>
          <w:szCs w:val="24"/>
        </w:rPr>
        <w:t>备注：投标人没有被公开披露或查处违法违规行为的，注明“无</w:t>
      </w:r>
      <w:r>
        <w:rPr>
          <w:rFonts w:ascii="仿宋" w:hAnsi="仿宋" w:eastAsia="仿宋" w:cs="仿宋"/>
          <w:spacing w:val="-75"/>
          <w:sz w:val="24"/>
          <w:szCs w:val="24"/>
        </w:rPr>
        <w:t xml:space="preserve"> </w:t>
      </w:r>
      <w:r>
        <w:rPr>
          <w:rFonts w:ascii="仿宋" w:hAnsi="仿宋" w:eastAsia="仿宋" w:cs="仿宋"/>
          <w:spacing w:val="-2"/>
          <w:sz w:val="24"/>
          <w:szCs w:val="24"/>
        </w:rPr>
        <w:t>”即可。</w:t>
      </w:r>
    </w:p>
    <w:p w14:paraId="70556A2D">
      <w:pPr>
        <w:spacing w:line="221" w:lineRule="auto"/>
        <w:rPr>
          <w:rFonts w:ascii="仿宋" w:hAnsi="仿宋" w:eastAsia="仿宋" w:cs="仿宋"/>
          <w:sz w:val="24"/>
          <w:szCs w:val="24"/>
        </w:rPr>
        <w:sectPr>
          <w:footerReference r:id="rId26" w:type="default"/>
          <w:pgSz w:w="11906" w:h="16839"/>
          <w:pgMar w:top="1431" w:right="1340" w:bottom="1152" w:left="1455" w:header="0" w:footer="567" w:gutter="0"/>
          <w:pgNumType w:fmt="decimal"/>
          <w:cols w:space="720" w:num="1"/>
        </w:sectPr>
      </w:pPr>
    </w:p>
    <w:p w14:paraId="68E50A2B">
      <w:pPr>
        <w:spacing w:before="121" w:line="222" w:lineRule="auto"/>
        <w:ind w:left="2858"/>
        <w:rPr>
          <w:rFonts w:ascii="仿宋" w:hAnsi="仿宋" w:eastAsia="仿宋" w:cs="仿宋"/>
          <w:sz w:val="28"/>
          <w:szCs w:val="28"/>
        </w:rPr>
      </w:pPr>
      <w:r>
        <w:rPr>
          <w:rFonts w:ascii="仿宋" w:hAnsi="仿宋" w:eastAsia="仿宋" w:cs="仿宋"/>
          <w:spacing w:val="-2"/>
          <w:sz w:val="28"/>
          <w:szCs w:val="28"/>
        </w:rPr>
        <w:t>十二、政府采购诚信承诺书</w:t>
      </w:r>
    </w:p>
    <w:p w14:paraId="25A9AD8A">
      <w:pPr>
        <w:pStyle w:val="5"/>
        <w:spacing w:line="247" w:lineRule="auto"/>
      </w:pPr>
    </w:p>
    <w:p w14:paraId="2E64AD7D">
      <w:pPr>
        <w:pStyle w:val="5"/>
        <w:spacing w:line="248" w:lineRule="auto"/>
      </w:pPr>
    </w:p>
    <w:p w14:paraId="25AB8ACB">
      <w:pPr>
        <w:tabs>
          <w:tab w:val="left" w:pos="255"/>
        </w:tabs>
        <w:spacing w:before="78" w:line="222" w:lineRule="auto"/>
        <w:rPr>
          <w:rFonts w:ascii="仿宋" w:hAnsi="仿宋" w:eastAsia="仿宋" w:cs="仿宋"/>
          <w:sz w:val="24"/>
          <w:szCs w:val="24"/>
        </w:rPr>
      </w:pPr>
      <w:r>
        <w:rPr>
          <w:rFonts w:ascii="仿宋" w:hAnsi="仿宋" w:eastAsia="仿宋" w:cs="仿宋"/>
          <w:sz w:val="24"/>
          <w:szCs w:val="24"/>
          <w:u w:val="single" w:color="auto"/>
        </w:rPr>
        <w:tab/>
      </w:r>
      <w:r>
        <w:rPr>
          <w:rFonts w:ascii="仿宋" w:hAnsi="仿宋" w:eastAsia="仿宋" w:cs="仿宋"/>
          <w:spacing w:val="-34"/>
          <w:sz w:val="24"/>
          <w:szCs w:val="24"/>
          <w:u w:val="single" w:color="auto"/>
        </w:rPr>
        <w:t>（采购人</w:t>
      </w:r>
      <w:r>
        <w:rPr>
          <w:rFonts w:ascii="仿宋" w:hAnsi="仿宋" w:eastAsia="仿宋" w:cs="仿宋"/>
          <w:sz w:val="24"/>
          <w:szCs w:val="24"/>
          <w:u w:val="single" w:color="auto"/>
        </w:rPr>
        <w:t xml:space="preserve">） </w:t>
      </w:r>
      <w:r>
        <w:rPr>
          <w:rFonts w:ascii="仿宋" w:hAnsi="仿宋" w:eastAsia="仿宋" w:cs="仿宋"/>
          <w:sz w:val="24"/>
          <w:szCs w:val="24"/>
        </w:rPr>
        <w:t>：</w:t>
      </w:r>
    </w:p>
    <w:p w14:paraId="55E8D629">
      <w:pPr>
        <w:spacing w:before="151" w:line="338" w:lineRule="auto"/>
        <w:ind w:left="21" w:right="99" w:firstLine="482"/>
        <w:rPr>
          <w:rFonts w:ascii="仿宋" w:hAnsi="仿宋" w:eastAsia="仿宋" w:cs="仿宋"/>
          <w:sz w:val="24"/>
          <w:szCs w:val="24"/>
        </w:rPr>
      </w:pPr>
      <w:r>
        <w:rPr>
          <w:rFonts w:ascii="仿宋" w:hAnsi="仿宋" w:eastAsia="仿宋" w:cs="仿宋"/>
          <w:spacing w:val="-4"/>
          <w:sz w:val="24"/>
          <w:szCs w:val="24"/>
        </w:rPr>
        <w:t>我公司</w:t>
      </w:r>
      <w:r>
        <w:rPr>
          <w:rFonts w:ascii="仿宋" w:hAnsi="仿宋" w:eastAsia="仿宋" w:cs="仿宋"/>
          <w:spacing w:val="-4"/>
          <w:sz w:val="24"/>
          <w:szCs w:val="24"/>
          <w:u w:val="single" w:color="auto"/>
        </w:rPr>
        <w:t xml:space="preserve">               </w:t>
      </w:r>
      <w:r>
        <w:rPr>
          <w:rFonts w:ascii="仿宋" w:hAnsi="仿宋" w:eastAsia="仿宋" w:cs="仿宋"/>
          <w:spacing w:val="-4"/>
          <w:sz w:val="24"/>
          <w:szCs w:val="24"/>
        </w:rPr>
        <w:t>（投标人名称）已详细阅读了</w:t>
      </w:r>
      <w:r>
        <w:rPr>
          <w:rFonts w:ascii="仿宋" w:hAnsi="仿宋" w:eastAsia="仿宋" w:cs="仿宋"/>
          <w:spacing w:val="10"/>
          <w:sz w:val="24"/>
          <w:szCs w:val="24"/>
          <w:u w:val="single" w:color="auto"/>
        </w:rPr>
        <w:t xml:space="preserve">            </w:t>
      </w:r>
      <w:r>
        <w:rPr>
          <w:rFonts w:ascii="仿宋" w:hAnsi="仿宋" w:eastAsia="仿宋" w:cs="仿宋"/>
          <w:spacing w:val="-92"/>
          <w:sz w:val="24"/>
          <w:szCs w:val="24"/>
        </w:rPr>
        <w:t xml:space="preserve"> </w:t>
      </w:r>
      <w:r>
        <w:rPr>
          <w:rFonts w:ascii="仿宋" w:hAnsi="仿宋" w:eastAsia="仿宋" w:cs="仿宋"/>
          <w:spacing w:val="-4"/>
          <w:sz w:val="24"/>
          <w:szCs w:val="24"/>
        </w:rPr>
        <w:t>项目（项目编</w:t>
      </w:r>
      <w:r>
        <w:rPr>
          <w:rFonts w:ascii="仿宋" w:hAnsi="仿宋" w:eastAsia="仿宋" w:cs="仿宋"/>
          <w:spacing w:val="-2"/>
          <w:sz w:val="24"/>
          <w:szCs w:val="24"/>
        </w:rPr>
        <w:t>号</w:t>
      </w:r>
      <w:r>
        <w:rPr>
          <w:rFonts w:ascii="仿宋" w:hAnsi="仿宋" w:eastAsia="仿宋" w:cs="仿宋"/>
          <w:spacing w:val="-27"/>
          <w:sz w:val="24"/>
          <w:szCs w:val="24"/>
        </w:rPr>
        <w:t>：</w:t>
      </w:r>
      <w:r>
        <w:rPr>
          <w:rFonts w:ascii="仿宋" w:hAnsi="仿宋" w:eastAsia="仿宋" w:cs="仿宋"/>
          <w:sz w:val="24"/>
          <w:szCs w:val="24"/>
          <w:u w:val="single" w:color="auto"/>
        </w:rPr>
        <w:t xml:space="preserve">          </w:t>
      </w:r>
      <w:r>
        <w:rPr>
          <w:rFonts w:ascii="仿宋" w:hAnsi="仿宋" w:eastAsia="仿宋" w:cs="仿宋"/>
          <w:spacing w:val="-85"/>
          <w:sz w:val="24"/>
          <w:szCs w:val="24"/>
        </w:rPr>
        <w:t xml:space="preserve"> </w:t>
      </w:r>
      <w:r>
        <w:rPr>
          <w:rFonts w:ascii="仿宋" w:hAnsi="仿宋" w:eastAsia="仿宋" w:cs="仿宋"/>
          <w:spacing w:val="-27"/>
          <w:sz w:val="24"/>
          <w:szCs w:val="24"/>
        </w:rPr>
        <w:t>）</w:t>
      </w:r>
      <w:r>
        <w:rPr>
          <w:rFonts w:ascii="仿宋" w:hAnsi="仿宋" w:eastAsia="仿宋" w:cs="仿宋"/>
          <w:spacing w:val="-2"/>
          <w:sz w:val="24"/>
          <w:szCs w:val="24"/>
        </w:rPr>
        <w:t>招标文件，</w:t>
      </w:r>
      <w:r>
        <w:rPr>
          <w:rFonts w:ascii="仿宋" w:hAnsi="仿宋" w:eastAsia="仿宋" w:cs="仿宋"/>
          <w:spacing w:val="-59"/>
          <w:sz w:val="24"/>
          <w:szCs w:val="24"/>
        </w:rPr>
        <w:t xml:space="preserve"> </w:t>
      </w:r>
      <w:r>
        <w:rPr>
          <w:rFonts w:ascii="仿宋" w:hAnsi="仿宋" w:eastAsia="仿宋" w:cs="仿宋"/>
          <w:spacing w:val="-2"/>
          <w:sz w:val="24"/>
          <w:szCs w:val="24"/>
        </w:rPr>
        <w:t>自愿参加本次投标，现就有关事项做出郑重</w:t>
      </w:r>
      <w:r>
        <w:rPr>
          <w:rFonts w:ascii="仿宋" w:hAnsi="仿宋" w:eastAsia="仿宋" w:cs="仿宋"/>
          <w:spacing w:val="-3"/>
          <w:sz w:val="24"/>
          <w:szCs w:val="24"/>
        </w:rPr>
        <w:t>承诺如下：</w:t>
      </w:r>
    </w:p>
    <w:p w14:paraId="4EA5769F">
      <w:pPr>
        <w:spacing w:before="2" w:line="338" w:lineRule="auto"/>
        <w:ind w:left="13" w:right="22" w:firstLine="486"/>
        <w:rPr>
          <w:rFonts w:ascii="仿宋" w:hAnsi="仿宋" w:eastAsia="仿宋" w:cs="仿宋"/>
          <w:sz w:val="24"/>
          <w:szCs w:val="24"/>
        </w:rPr>
      </w:pPr>
      <w:r>
        <w:rPr>
          <w:rFonts w:ascii="仿宋" w:hAnsi="仿宋" w:eastAsia="仿宋" w:cs="仿宋"/>
          <w:spacing w:val="-8"/>
          <w:sz w:val="24"/>
          <w:szCs w:val="24"/>
        </w:rPr>
        <w:t>一、诚信投标，材料真实。我公司保证所提供的全部材料、投标内容均真实、合法、</w:t>
      </w:r>
      <w:r>
        <w:rPr>
          <w:rFonts w:ascii="仿宋" w:hAnsi="仿宋" w:eastAsia="仿宋" w:cs="仿宋"/>
          <w:sz w:val="24"/>
          <w:szCs w:val="24"/>
        </w:rPr>
        <w:t>有效，保证不出借或者借用其他企业资质，</w:t>
      </w:r>
      <w:r>
        <w:rPr>
          <w:rFonts w:ascii="仿宋" w:hAnsi="仿宋" w:eastAsia="仿宋" w:cs="仿宋"/>
          <w:spacing w:val="-1"/>
          <w:sz w:val="24"/>
          <w:szCs w:val="24"/>
        </w:rPr>
        <w:t>不以他人名义投标，不弄虚作假；</w:t>
      </w:r>
    </w:p>
    <w:p w14:paraId="28310B3D">
      <w:pPr>
        <w:spacing w:before="2" w:line="338" w:lineRule="auto"/>
        <w:ind w:left="19" w:right="99" w:firstLine="483"/>
        <w:rPr>
          <w:rFonts w:ascii="仿宋" w:hAnsi="仿宋" w:eastAsia="仿宋" w:cs="仿宋"/>
          <w:sz w:val="24"/>
          <w:szCs w:val="24"/>
        </w:rPr>
      </w:pPr>
      <w:r>
        <w:rPr>
          <w:rFonts w:ascii="仿宋" w:hAnsi="仿宋" w:eastAsia="仿宋" w:cs="仿宋"/>
          <w:spacing w:val="-3"/>
          <w:sz w:val="24"/>
          <w:szCs w:val="24"/>
        </w:rPr>
        <w:t>二、遵纪守法，公平竞争。不与其他投标人相互串通、哄</w:t>
      </w:r>
      <w:r>
        <w:rPr>
          <w:rFonts w:ascii="仿宋" w:hAnsi="仿宋" w:eastAsia="仿宋" w:cs="仿宋"/>
          <w:spacing w:val="-4"/>
          <w:sz w:val="24"/>
          <w:szCs w:val="24"/>
        </w:rPr>
        <w:t>抬价格，不排挤其他投标</w:t>
      </w:r>
      <w:r>
        <w:rPr>
          <w:rFonts w:ascii="仿宋" w:hAnsi="仿宋" w:eastAsia="仿宋" w:cs="仿宋"/>
          <w:spacing w:val="-1"/>
          <w:sz w:val="24"/>
          <w:szCs w:val="24"/>
        </w:rPr>
        <w:t>人，不损害采购人的合法权益；不向评标委员会、采购人提供利益以牟取中标。</w:t>
      </w:r>
    </w:p>
    <w:p w14:paraId="0456F19A">
      <w:pPr>
        <w:spacing w:line="338" w:lineRule="auto"/>
        <w:ind w:left="20" w:right="33" w:firstLine="481"/>
        <w:rPr>
          <w:rFonts w:ascii="仿宋" w:hAnsi="仿宋" w:eastAsia="仿宋" w:cs="仿宋"/>
          <w:sz w:val="24"/>
          <w:szCs w:val="24"/>
        </w:rPr>
      </w:pPr>
      <w:r>
        <w:rPr>
          <w:rFonts w:ascii="仿宋" w:hAnsi="仿宋" w:eastAsia="仿宋" w:cs="仿宋"/>
          <w:spacing w:val="-3"/>
          <w:sz w:val="24"/>
          <w:szCs w:val="24"/>
        </w:rPr>
        <w:t>三、若中标后，将按照规定及时与采购人签订政府采购合同</w:t>
      </w:r>
      <w:r>
        <w:rPr>
          <w:rFonts w:ascii="仿宋" w:hAnsi="仿宋" w:eastAsia="仿宋" w:cs="仿宋"/>
          <w:spacing w:val="-4"/>
          <w:sz w:val="24"/>
          <w:szCs w:val="24"/>
        </w:rPr>
        <w:t>，不与采购人订立有悖</w:t>
      </w:r>
      <w:r>
        <w:rPr>
          <w:rFonts w:ascii="仿宋" w:hAnsi="仿宋" w:eastAsia="仿宋" w:cs="仿宋"/>
          <w:spacing w:val="-7"/>
          <w:sz w:val="24"/>
          <w:szCs w:val="24"/>
        </w:rPr>
        <w:t>于采购结果的合同或协议；严格履行政府采购合同</w:t>
      </w:r>
      <w:r>
        <w:rPr>
          <w:rFonts w:ascii="仿宋" w:hAnsi="仿宋" w:eastAsia="仿宋" w:cs="仿宋"/>
          <w:spacing w:val="-8"/>
          <w:sz w:val="24"/>
          <w:szCs w:val="24"/>
        </w:rPr>
        <w:t>，不降低合同约定的产品质量和服务，</w:t>
      </w:r>
      <w:r>
        <w:rPr>
          <w:rFonts w:ascii="仿宋" w:hAnsi="仿宋" w:eastAsia="仿宋" w:cs="仿宋"/>
          <w:spacing w:val="-1"/>
          <w:sz w:val="24"/>
          <w:szCs w:val="24"/>
        </w:rPr>
        <w:t>不擅自变更、中止、终止合同，或者拒绝履行合同义务；</w:t>
      </w:r>
    </w:p>
    <w:p w14:paraId="1E2DAB3E">
      <w:pPr>
        <w:spacing w:before="1" w:line="338" w:lineRule="auto"/>
        <w:ind w:left="29" w:right="99" w:firstLine="466"/>
        <w:jc w:val="both"/>
        <w:rPr>
          <w:rFonts w:ascii="仿宋" w:hAnsi="仿宋" w:eastAsia="仿宋" w:cs="仿宋"/>
          <w:sz w:val="24"/>
          <w:szCs w:val="24"/>
        </w:rPr>
      </w:pPr>
      <w:r>
        <w:rPr>
          <w:rFonts w:ascii="仿宋" w:hAnsi="仿宋" w:eastAsia="仿宋" w:cs="仿宋"/>
          <w:spacing w:val="-3"/>
          <w:sz w:val="24"/>
          <w:szCs w:val="24"/>
        </w:rPr>
        <w:t>若有违反以上承诺内容的行为，我公司自愿接受取消投标资格、记入信用档</w:t>
      </w:r>
      <w:r>
        <w:rPr>
          <w:rFonts w:ascii="仿宋" w:hAnsi="仿宋" w:eastAsia="仿宋" w:cs="仿宋"/>
          <w:spacing w:val="-4"/>
          <w:sz w:val="24"/>
          <w:szCs w:val="24"/>
        </w:rPr>
        <w:t>案、没</w:t>
      </w:r>
      <w:r>
        <w:rPr>
          <w:rFonts w:ascii="仿宋" w:hAnsi="仿宋" w:eastAsia="仿宋" w:cs="仿宋"/>
          <w:spacing w:val="-2"/>
          <w:sz w:val="24"/>
          <w:szCs w:val="24"/>
        </w:rPr>
        <w:t>收投标保证金、媒体通报、1-3年内禁止参与政府采购等处罚；如已中标的，</w:t>
      </w:r>
      <w:r>
        <w:rPr>
          <w:rFonts w:ascii="仿宋" w:hAnsi="仿宋" w:eastAsia="仿宋" w:cs="仿宋"/>
          <w:spacing w:val="-46"/>
          <w:sz w:val="24"/>
          <w:szCs w:val="24"/>
        </w:rPr>
        <w:t xml:space="preserve"> </w:t>
      </w:r>
      <w:r>
        <w:rPr>
          <w:rFonts w:ascii="仿宋" w:hAnsi="仿宋" w:eastAsia="仿宋" w:cs="仿宋"/>
          <w:spacing w:val="-2"/>
          <w:sz w:val="24"/>
          <w:szCs w:val="24"/>
        </w:rPr>
        <w:t>自动放弃</w:t>
      </w:r>
      <w:r>
        <w:rPr>
          <w:rFonts w:ascii="仿宋" w:hAnsi="仿宋" w:eastAsia="仿宋" w:cs="仿宋"/>
          <w:spacing w:val="-1"/>
          <w:sz w:val="24"/>
          <w:szCs w:val="24"/>
        </w:rPr>
        <w:t>中标资格，并承担全部法律责任；给采购人造成损失的，依法承担赔偿责任。</w:t>
      </w:r>
    </w:p>
    <w:p w14:paraId="758E8FFE">
      <w:pPr>
        <w:pStyle w:val="5"/>
        <w:spacing w:line="247" w:lineRule="auto"/>
      </w:pPr>
    </w:p>
    <w:p w14:paraId="5B8BD983">
      <w:pPr>
        <w:pStyle w:val="5"/>
        <w:spacing w:line="247" w:lineRule="auto"/>
      </w:pPr>
    </w:p>
    <w:p w14:paraId="2DD56053">
      <w:pPr>
        <w:pStyle w:val="5"/>
        <w:spacing w:line="247" w:lineRule="auto"/>
      </w:pPr>
    </w:p>
    <w:p w14:paraId="16E680A3">
      <w:pPr>
        <w:pStyle w:val="5"/>
        <w:spacing w:line="247" w:lineRule="auto"/>
      </w:pPr>
    </w:p>
    <w:p w14:paraId="474BDBE9">
      <w:pPr>
        <w:pStyle w:val="5"/>
        <w:spacing w:line="248" w:lineRule="auto"/>
      </w:pPr>
    </w:p>
    <w:p w14:paraId="72CA506F">
      <w:pPr>
        <w:spacing w:before="79" w:line="221" w:lineRule="auto"/>
        <w:jc w:val="right"/>
        <w:rPr>
          <w:rFonts w:ascii="仿宋" w:hAnsi="仿宋" w:eastAsia="仿宋" w:cs="仿宋"/>
          <w:sz w:val="24"/>
          <w:szCs w:val="24"/>
        </w:rPr>
      </w:pPr>
      <w:r>
        <w:rPr>
          <w:rFonts w:ascii="仿宋" w:hAnsi="仿宋" w:eastAsia="仿宋" w:cs="仿宋"/>
          <w:spacing w:val="-2"/>
          <w:sz w:val="24"/>
          <w:szCs w:val="24"/>
        </w:rPr>
        <w:t>投  标</w:t>
      </w:r>
      <w:r>
        <w:rPr>
          <w:rFonts w:ascii="仿宋" w:hAnsi="仿宋" w:eastAsia="仿宋" w:cs="仿宋"/>
          <w:spacing w:val="10"/>
          <w:sz w:val="24"/>
          <w:szCs w:val="24"/>
        </w:rPr>
        <w:t xml:space="preserve">  </w:t>
      </w:r>
      <w:r>
        <w:rPr>
          <w:rFonts w:ascii="仿宋" w:hAnsi="仿宋" w:eastAsia="仿宋" w:cs="仿宋"/>
          <w:spacing w:val="-2"/>
          <w:sz w:val="24"/>
          <w:szCs w:val="24"/>
        </w:rPr>
        <w:t>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2"/>
          <w:sz w:val="24"/>
          <w:szCs w:val="24"/>
        </w:rPr>
        <w:t>盖单位公章）</w:t>
      </w:r>
    </w:p>
    <w:p w14:paraId="6890B634">
      <w:pPr>
        <w:spacing w:before="152" w:line="222" w:lineRule="auto"/>
        <w:jc w:val="right"/>
        <w:rPr>
          <w:rFonts w:ascii="仿宋" w:hAnsi="仿宋" w:eastAsia="仿宋" w:cs="仿宋"/>
          <w:sz w:val="24"/>
          <w:szCs w:val="24"/>
        </w:rPr>
      </w:pPr>
      <w:r>
        <w:rPr>
          <w:rFonts w:ascii="仿宋" w:hAnsi="仿宋" w:eastAsia="仿宋" w:cs="仿宋"/>
          <w:spacing w:val="-1"/>
          <w:sz w:val="24"/>
          <w:szCs w:val="24"/>
        </w:rPr>
        <w:t>法定代表人</w:t>
      </w:r>
      <w:r>
        <w:rPr>
          <w:rFonts w:ascii="仿宋" w:hAnsi="仿宋" w:eastAsia="仿宋" w:cs="仿宋"/>
          <w:spacing w:val="-19"/>
          <w:sz w:val="24"/>
          <w:szCs w:val="24"/>
        </w:rPr>
        <w:t>：</w:t>
      </w:r>
      <w:r>
        <w:rPr>
          <w:rFonts w:ascii="仿宋" w:hAnsi="仿宋" w:eastAsia="仿宋" w:cs="仿宋"/>
          <w:sz w:val="24"/>
          <w:szCs w:val="24"/>
          <w:u w:val="single" w:color="auto"/>
        </w:rPr>
        <w:t xml:space="preserve">                </w:t>
      </w:r>
      <w:r>
        <w:rPr>
          <w:rFonts w:ascii="仿宋" w:hAnsi="仿宋" w:eastAsia="仿宋" w:cs="仿宋"/>
          <w:spacing w:val="-19"/>
          <w:sz w:val="24"/>
          <w:szCs w:val="24"/>
        </w:rPr>
        <w:t>（</w:t>
      </w:r>
      <w:r>
        <w:rPr>
          <w:rFonts w:ascii="仿宋" w:hAnsi="仿宋" w:eastAsia="仿宋" w:cs="仿宋"/>
          <w:spacing w:val="-1"/>
          <w:sz w:val="24"/>
          <w:szCs w:val="24"/>
        </w:rPr>
        <w:t>签字或盖章）</w:t>
      </w:r>
    </w:p>
    <w:p w14:paraId="44394BE4">
      <w:pPr>
        <w:spacing w:before="151" w:line="222" w:lineRule="auto"/>
        <w:ind w:left="4175"/>
        <w:rPr>
          <w:rFonts w:ascii="仿宋" w:hAnsi="仿宋" w:eastAsia="仿宋" w:cs="仿宋"/>
          <w:sz w:val="24"/>
          <w:szCs w:val="24"/>
        </w:rPr>
      </w:pPr>
      <w:r>
        <w:rPr>
          <w:rFonts w:ascii="仿宋" w:hAnsi="仿宋" w:eastAsia="仿宋" w:cs="仿宋"/>
          <w:spacing w:val="-22"/>
          <w:sz w:val="24"/>
          <w:szCs w:val="24"/>
        </w:rPr>
        <w:t>日</w:t>
      </w:r>
      <w:r>
        <w:rPr>
          <w:rFonts w:ascii="仿宋" w:hAnsi="仿宋" w:eastAsia="仿宋" w:cs="仿宋"/>
          <w:spacing w:val="2"/>
          <w:sz w:val="24"/>
          <w:szCs w:val="24"/>
        </w:rPr>
        <w:t xml:space="preserve">      </w:t>
      </w:r>
      <w:r>
        <w:rPr>
          <w:rFonts w:ascii="仿宋" w:hAnsi="仿宋" w:eastAsia="仿宋" w:cs="仿宋"/>
          <w:spacing w:val="-22"/>
          <w:sz w:val="24"/>
          <w:szCs w:val="24"/>
        </w:rPr>
        <w:t>期：</w:t>
      </w:r>
      <w:r>
        <w:rPr>
          <w:rFonts w:ascii="仿宋" w:hAnsi="仿宋" w:eastAsia="仿宋" w:cs="仿宋"/>
          <w:sz w:val="24"/>
          <w:szCs w:val="24"/>
          <w:u w:val="single" w:color="auto"/>
        </w:rPr>
        <w:t xml:space="preserve">      </w:t>
      </w:r>
      <w:r>
        <w:rPr>
          <w:rFonts w:ascii="仿宋" w:hAnsi="仿宋" w:eastAsia="仿宋" w:cs="仿宋"/>
          <w:spacing w:val="-95"/>
          <w:sz w:val="24"/>
          <w:szCs w:val="24"/>
        </w:rPr>
        <w:t xml:space="preserve"> </w:t>
      </w:r>
      <w:r>
        <w:rPr>
          <w:rFonts w:ascii="仿宋" w:hAnsi="仿宋" w:eastAsia="仿宋" w:cs="仿宋"/>
          <w:spacing w:val="-22"/>
          <w:sz w:val="24"/>
          <w:szCs w:val="24"/>
        </w:rPr>
        <w:t>年</w:t>
      </w:r>
      <w:r>
        <w:rPr>
          <w:rFonts w:ascii="仿宋" w:hAnsi="仿宋" w:eastAsia="仿宋" w:cs="仿宋"/>
          <w:spacing w:val="59"/>
          <w:sz w:val="24"/>
          <w:szCs w:val="24"/>
          <w:u w:val="single" w:color="auto"/>
        </w:rPr>
        <w:t xml:space="preserve">  </w:t>
      </w:r>
      <w:r>
        <w:rPr>
          <w:rFonts w:ascii="仿宋" w:hAnsi="仿宋" w:eastAsia="仿宋" w:cs="仿宋"/>
          <w:spacing w:val="-91"/>
          <w:sz w:val="24"/>
          <w:szCs w:val="24"/>
        </w:rPr>
        <w:t xml:space="preserve"> </w:t>
      </w:r>
      <w:r>
        <w:rPr>
          <w:rFonts w:ascii="仿宋" w:hAnsi="仿宋" w:eastAsia="仿宋" w:cs="仿宋"/>
          <w:spacing w:val="-22"/>
          <w:sz w:val="24"/>
          <w:szCs w:val="24"/>
        </w:rPr>
        <w:t>月</w:t>
      </w:r>
      <w:r>
        <w:rPr>
          <w:rFonts w:ascii="仿宋" w:hAnsi="仿宋" w:eastAsia="仿宋" w:cs="仿宋"/>
          <w:spacing w:val="59"/>
          <w:sz w:val="24"/>
          <w:szCs w:val="24"/>
          <w:u w:val="single" w:color="auto"/>
        </w:rPr>
        <w:t xml:space="preserve">  </w:t>
      </w:r>
      <w:r>
        <w:rPr>
          <w:rFonts w:ascii="仿宋" w:hAnsi="仿宋" w:eastAsia="仿宋" w:cs="仿宋"/>
          <w:spacing w:val="-51"/>
          <w:sz w:val="24"/>
          <w:szCs w:val="24"/>
        </w:rPr>
        <w:t xml:space="preserve"> </w:t>
      </w:r>
      <w:r>
        <w:rPr>
          <w:rFonts w:ascii="仿宋" w:hAnsi="仿宋" w:eastAsia="仿宋" w:cs="仿宋"/>
          <w:spacing w:val="-22"/>
          <w:sz w:val="24"/>
          <w:szCs w:val="24"/>
        </w:rPr>
        <w:t>日</w:t>
      </w:r>
    </w:p>
    <w:p w14:paraId="26AC06D7">
      <w:pPr>
        <w:spacing w:line="222" w:lineRule="auto"/>
        <w:rPr>
          <w:rFonts w:ascii="仿宋" w:hAnsi="仿宋" w:eastAsia="仿宋" w:cs="仿宋"/>
          <w:sz w:val="24"/>
          <w:szCs w:val="24"/>
        </w:rPr>
        <w:sectPr>
          <w:footerReference r:id="rId27" w:type="default"/>
          <w:pgSz w:w="11906" w:h="16839"/>
          <w:pgMar w:top="1431" w:right="1340" w:bottom="1152" w:left="1440" w:header="0" w:footer="567" w:gutter="0"/>
          <w:pgNumType w:fmt="decimal"/>
          <w:cols w:space="720" w:num="1"/>
        </w:sectPr>
      </w:pPr>
    </w:p>
    <w:p w14:paraId="4FA3F574">
      <w:pPr>
        <w:pStyle w:val="5"/>
        <w:spacing w:line="292" w:lineRule="auto"/>
      </w:pPr>
    </w:p>
    <w:p w14:paraId="5D52C44B">
      <w:pPr>
        <w:pStyle w:val="5"/>
        <w:spacing w:line="293" w:lineRule="auto"/>
      </w:pPr>
    </w:p>
    <w:p w14:paraId="7C818CC8">
      <w:pPr>
        <w:widowControl/>
        <w:numPr>
          <w:ilvl w:val="0"/>
          <w:numId w:val="11"/>
        </w:numPr>
        <w:kinsoku/>
        <w:autoSpaceDE w:val="0"/>
        <w:autoSpaceDN w:val="0"/>
        <w:adjustRightInd w:val="0"/>
        <w:snapToGrid/>
        <w:spacing w:line="440" w:lineRule="exact"/>
        <w:jc w:val="center"/>
        <w:textAlignment w:val="auto"/>
        <w:outlineLvl w:val="2"/>
        <w:rPr>
          <w:rFonts w:hint="eastAsia" w:ascii="仿宋" w:hAnsi="仿宋" w:eastAsia="仿宋" w:cs="仿宋"/>
          <w:snapToGrid/>
          <w:kern w:val="1"/>
          <w:sz w:val="28"/>
          <w:szCs w:val="28"/>
          <w:highlight w:val="none"/>
          <w:lang w:eastAsia="zh-CN"/>
        </w:rPr>
      </w:pPr>
      <w:r>
        <w:rPr>
          <w:rFonts w:hint="eastAsia" w:ascii="仿宋" w:hAnsi="仿宋" w:eastAsia="仿宋" w:cs="仿宋"/>
          <w:snapToGrid/>
          <w:kern w:val="1"/>
          <w:sz w:val="28"/>
          <w:szCs w:val="28"/>
          <w:highlight w:val="none"/>
          <w:lang w:val="en-US" w:eastAsia="zh-CN"/>
        </w:rPr>
        <w:t>反商业贿赂</w:t>
      </w:r>
      <w:r>
        <w:rPr>
          <w:rFonts w:hint="eastAsia" w:ascii="仿宋" w:hAnsi="仿宋" w:eastAsia="仿宋" w:cs="仿宋"/>
          <w:snapToGrid/>
          <w:kern w:val="1"/>
          <w:sz w:val="28"/>
          <w:szCs w:val="28"/>
          <w:highlight w:val="none"/>
          <w:lang w:eastAsia="zh-CN"/>
        </w:rPr>
        <w:t>承诺书</w:t>
      </w:r>
    </w:p>
    <w:p w14:paraId="15597DD4">
      <w:pPr>
        <w:widowControl/>
        <w:numPr>
          <w:ilvl w:val="0"/>
          <w:numId w:val="0"/>
        </w:numPr>
        <w:kinsoku/>
        <w:autoSpaceDE w:val="0"/>
        <w:autoSpaceDN w:val="0"/>
        <w:adjustRightInd w:val="0"/>
        <w:snapToGrid/>
        <w:spacing w:line="440" w:lineRule="exact"/>
        <w:jc w:val="both"/>
        <w:textAlignment w:val="auto"/>
        <w:outlineLvl w:val="2"/>
        <w:rPr>
          <w:rFonts w:hint="eastAsia" w:ascii="仿宋" w:hAnsi="仿宋" w:eastAsia="仿宋" w:cs="仿宋"/>
          <w:snapToGrid/>
          <w:kern w:val="1"/>
          <w:sz w:val="28"/>
          <w:szCs w:val="28"/>
          <w:highlight w:val="none"/>
          <w:lang w:eastAsia="zh-CN"/>
        </w:rPr>
      </w:pPr>
    </w:p>
    <w:p w14:paraId="32F63811">
      <w:pPr>
        <w:widowControl/>
        <w:kinsoku/>
        <w:autoSpaceDE w:val="0"/>
        <w:autoSpaceDN w:val="0"/>
        <w:adjustRightInd w:val="0"/>
        <w:snapToGrid/>
        <w:spacing w:line="440" w:lineRule="exact"/>
        <w:jc w:val="both"/>
        <w:textAlignment w:val="auto"/>
        <w:rPr>
          <w:rFonts w:hint="eastAsia" w:ascii="仿宋" w:hAnsi="仿宋" w:eastAsia="仿宋" w:cs="仿宋"/>
          <w:snapToGrid/>
          <w:kern w:val="1"/>
          <w:sz w:val="24"/>
          <w:szCs w:val="24"/>
          <w:highlight w:val="none"/>
          <w:lang w:eastAsia="zh-CN"/>
        </w:rPr>
      </w:pPr>
      <w:r>
        <w:rPr>
          <w:rFonts w:hint="eastAsia" w:ascii="仿宋" w:hAnsi="仿宋" w:eastAsia="仿宋" w:cs="仿宋"/>
          <w:snapToGrid/>
          <w:kern w:val="1"/>
          <w:sz w:val="24"/>
          <w:szCs w:val="24"/>
          <w:highlight w:val="none"/>
          <w:u w:val="single"/>
          <w:lang w:eastAsia="zh-CN"/>
        </w:rPr>
        <w:t xml:space="preserve"> （采购人） </w:t>
      </w:r>
      <w:r>
        <w:rPr>
          <w:rFonts w:hint="eastAsia" w:ascii="仿宋" w:hAnsi="仿宋" w:eastAsia="仿宋" w:cs="仿宋"/>
          <w:snapToGrid/>
          <w:kern w:val="1"/>
          <w:sz w:val="24"/>
          <w:szCs w:val="24"/>
          <w:highlight w:val="none"/>
          <w:lang w:eastAsia="zh-CN"/>
        </w:rPr>
        <w:t>：</w:t>
      </w:r>
    </w:p>
    <w:p w14:paraId="2E08762B">
      <w:pPr>
        <w:widowControl/>
        <w:kinsoku/>
        <w:autoSpaceDE w:val="0"/>
        <w:autoSpaceDN w:val="0"/>
        <w:adjustRightInd w:val="0"/>
        <w:snapToGrid/>
        <w:spacing w:line="440" w:lineRule="exact"/>
        <w:ind w:firstLine="480"/>
        <w:jc w:val="both"/>
        <w:textAlignment w:val="auto"/>
        <w:rPr>
          <w:rFonts w:hint="eastAsia" w:ascii="仿宋" w:hAnsi="仿宋" w:eastAsia="仿宋" w:cs="仿宋"/>
          <w:snapToGrid/>
          <w:kern w:val="2"/>
          <w:sz w:val="24"/>
          <w:szCs w:val="24"/>
          <w:highlight w:val="none"/>
          <w:lang w:eastAsia="zh-CN"/>
        </w:rPr>
      </w:pPr>
      <w:r>
        <w:rPr>
          <w:rFonts w:hint="eastAsia" w:ascii="仿宋" w:hAnsi="仿宋" w:eastAsia="仿宋" w:cs="仿宋"/>
          <w:snapToGrid/>
          <w:kern w:val="1"/>
          <w:sz w:val="24"/>
          <w:szCs w:val="24"/>
          <w:highlight w:val="none"/>
          <w:lang w:eastAsia="zh-CN"/>
        </w:rPr>
        <w:t>为进一步规范政府采购行为，营造公平竞争的政府采购市场环境，维护政府采购制度良好声誉，在参与贵单位组织的政府采购活动中，我方庄重承诺：</w:t>
      </w:r>
    </w:p>
    <w:p w14:paraId="02E6F731">
      <w:pPr>
        <w:widowControl/>
        <w:kinsoku/>
        <w:autoSpaceDE w:val="0"/>
        <w:autoSpaceDN w:val="0"/>
        <w:adjustRightInd w:val="0"/>
        <w:snapToGrid/>
        <w:spacing w:line="440" w:lineRule="exact"/>
        <w:ind w:firstLine="480"/>
        <w:jc w:val="both"/>
        <w:textAlignment w:val="auto"/>
        <w:rPr>
          <w:rFonts w:hint="eastAsia" w:ascii="仿宋" w:hAnsi="仿宋" w:eastAsia="仿宋" w:cs="仿宋"/>
          <w:snapToGrid/>
          <w:kern w:val="2"/>
          <w:sz w:val="24"/>
          <w:szCs w:val="24"/>
          <w:highlight w:val="none"/>
          <w:lang w:eastAsia="zh-CN"/>
        </w:rPr>
      </w:pPr>
      <w:r>
        <w:rPr>
          <w:rFonts w:hint="eastAsia" w:ascii="仿宋" w:hAnsi="仿宋" w:eastAsia="仿宋" w:cs="仿宋"/>
          <w:snapToGrid/>
          <w:kern w:val="1"/>
          <w:sz w:val="24"/>
          <w:szCs w:val="24"/>
          <w:highlight w:val="none"/>
          <w:lang w:eastAsia="zh-CN"/>
        </w:rPr>
        <w:t>依法参与：依法参与政府采购活动，遵纪守法，诚信经营，公平竞争。</w:t>
      </w:r>
    </w:p>
    <w:p w14:paraId="14CBEA68">
      <w:pPr>
        <w:widowControl/>
        <w:kinsoku/>
        <w:autoSpaceDE w:val="0"/>
        <w:autoSpaceDN w:val="0"/>
        <w:adjustRightInd w:val="0"/>
        <w:snapToGrid/>
        <w:spacing w:line="440" w:lineRule="exact"/>
        <w:ind w:firstLine="480"/>
        <w:jc w:val="both"/>
        <w:textAlignment w:val="auto"/>
        <w:rPr>
          <w:rFonts w:hint="eastAsia" w:ascii="仿宋" w:hAnsi="仿宋" w:eastAsia="仿宋" w:cs="仿宋"/>
          <w:snapToGrid/>
          <w:kern w:val="2"/>
          <w:sz w:val="24"/>
          <w:szCs w:val="24"/>
          <w:highlight w:val="none"/>
          <w:lang w:eastAsia="zh-CN"/>
        </w:rPr>
      </w:pPr>
      <w:r>
        <w:rPr>
          <w:rFonts w:hint="eastAsia" w:ascii="仿宋" w:hAnsi="仿宋" w:eastAsia="仿宋" w:cs="仿宋"/>
          <w:snapToGrid/>
          <w:kern w:val="1"/>
          <w:sz w:val="24"/>
          <w:szCs w:val="24"/>
          <w:highlight w:val="none"/>
          <w:lang w:eastAsia="zh-CN"/>
        </w:rPr>
        <w:t>杜绝贿赂：不向采购人、采购代理机构和评审专家提供任何形式的商业贿赂，对索取或接受商业贿赂的单位和个人，及时向财政部门和纪检监察机关举报。</w:t>
      </w:r>
    </w:p>
    <w:p w14:paraId="27B8C5BF">
      <w:pPr>
        <w:widowControl/>
        <w:kinsoku/>
        <w:autoSpaceDE w:val="0"/>
        <w:autoSpaceDN w:val="0"/>
        <w:adjustRightInd w:val="0"/>
        <w:snapToGrid/>
        <w:spacing w:line="440" w:lineRule="exact"/>
        <w:ind w:firstLine="480"/>
        <w:jc w:val="both"/>
        <w:textAlignment w:val="auto"/>
        <w:rPr>
          <w:rFonts w:hint="eastAsia" w:ascii="仿宋" w:hAnsi="仿宋" w:eastAsia="仿宋" w:cs="仿宋"/>
          <w:snapToGrid/>
          <w:kern w:val="2"/>
          <w:sz w:val="24"/>
          <w:szCs w:val="24"/>
          <w:highlight w:val="none"/>
          <w:lang w:eastAsia="zh-CN"/>
        </w:rPr>
      </w:pPr>
      <w:r>
        <w:rPr>
          <w:rFonts w:hint="eastAsia" w:ascii="仿宋" w:hAnsi="仿宋" w:eastAsia="仿宋" w:cs="仿宋"/>
          <w:snapToGrid/>
          <w:kern w:val="1"/>
          <w:sz w:val="24"/>
          <w:szCs w:val="24"/>
          <w:highlight w:val="none"/>
          <w:lang w:eastAsia="zh-CN"/>
        </w:rPr>
        <w:t>公平竞争：不采取不正当手段诋毁、排挤其它供应商，与其它参与政府采购活动的供应商保持良性的竞争关系。</w:t>
      </w:r>
    </w:p>
    <w:p w14:paraId="7E95C1AA">
      <w:pPr>
        <w:widowControl/>
        <w:kinsoku/>
        <w:autoSpaceDE w:val="0"/>
        <w:autoSpaceDN w:val="0"/>
        <w:adjustRightInd w:val="0"/>
        <w:snapToGrid/>
        <w:spacing w:line="440" w:lineRule="exact"/>
        <w:ind w:firstLine="480"/>
        <w:jc w:val="both"/>
        <w:textAlignment w:val="auto"/>
        <w:rPr>
          <w:rFonts w:hint="eastAsia" w:ascii="仿宋" w:hAnsi="仿宋" w:eastAsia="仿宋" w:cs="仿宋"/>
          <w:snapToGrid/>
          <w:kern w:val="2"/>
          <w:sz w:val="24"/>
          <w:szCs w:val="24"/>
          <w:highlight w:val="none"/>
          <w:lang w:eastAsia="zh-CN"/>
        </w:rPr>
      </w:pPr>
      <w:r>
        <w:rPr>
          <w:rFonts w:hint="eastAsia" w:ascii="仿宋" w:hAnsi="仿宋" w:eastAsia="仿宋" w:cs="仿宋"/>
          <w:snapToGrid/>
          <w:kern w:val="1"/>
          <w:sz w:val="24"/>
          <w:szCs w:val="24"/>
          <w:highlight w:val="none"/>
          <w:lang w:eastAsia="zh-CN"/>
        </w:rPr>
        <w:t>不恶意串通：不与采购人、采购代理机构和评审专家恶意串通，自觉维护政府采购公平竞争的市场秩序。</w:t>
      </w:r>
    </w:p>
    <w:p w14:paraId="4F380CEB">
      <w:pPr>
        <w:widowControl/>
        <w:kinsoku/>
        <w:autoSpaceDE w:val="0"/>
        <w:autoSpaceDN w:val="0"/>
        <w:adjustRightInd w:val="0"/>
        <w:snapToGrid/>
        <w:spacing w:line="440" w:lineRule="exact"/>
        <w:ind w:firstLine="480"/>
        <w:jc w:val="both"/>
        <w:textAlignment w:val="auto"/>
        <w:rPr>
          <w:rFonts w:hint="eastAsia" w:ascii="仿宋" w:hAnsi="仿宋" w:eastAsia="仿宋" w:cs="仿宋"/>
          <w:snapToGrid/>
          <w:kern w:val="2"/>
          <w:sz w:val="24"/>
          <w:szCs w:val="24"/>
          <w:highlight w:val="none"/>
          <w:lang w:eastAsia="zh-CN"/>
        </w:rPr>
      </w:pPr>
      <w:r>
        <w:rPr>
          <w:rFonts w:hint="eastAsia" w:ascii="仿宋" w:hAnsi="仿宋" w:eastAsia="仿宋" w:cs="仿宋"/>
          <w:snapToGrid/>
          <w:kern w:val="1"/>
          <w:sz w:val="24"/>
          <w:szCs w:val="24"/>
          <w:highlight w:val="none"/>
          <w:lang w:eastAsia="zh-CN"/>
        </w:rPr>
        <w:t>不商业欺诈：不与其它供应商串通采取围标、陪标等商业欺诈手段谋取中标，积极维护国家利益、社会公共利益和采购人的合法权益。</w:t>
      </w:r>
    </w:p>
    <w:p w14:paraId="0BC33389">
      <w:pPr>
        <w:widowControl/>
        <w:kinsoku/>
        <w:autoSpaceDE w:val="0"/>
        <w:autoSpaceDN w:val="0"/>
        <w:adjustRightInd w:val="0"/>
        <w:snapToGrid/>
        <w:spacing w:line="440" w:lineRule="exact"/>
        <w:ind w:firstLine="480"/>
        <w:jc w:val="both"/>
        <w:textAlignment w:val="auto"/>
        <w:rPr>
          <w:rFonts w:hint="eastAsia" w:ascii="仿宋" w:hAnsi="仿宋" w:eastAsia="仿宋" w:cs="仿宋"/>
          <w:snapToGrid/>
          <w:kern w:val="2"/>
          <w:sz w:val="24"/>
          <w:szCs w:val="24"/>
          <w:highlight w:val="none"/>
          <w:lang w:eastAsia="zh-CN"/>
        </w:rPr>
      </w:pPr>
      <w:r>
        <w:rPr>
          <w:rFonts w:hint="eastAsia" w:ascii="仿宋" w:hAnsi="仿宋" w:eastAsia="仿宋" w:cs="仿宋"/>
          <w:snapToGrid/>
          <w:kern w:val="1"/>
          <w:sz w:val="24"/>
          <w:szCs w:val="24"/>
          <w:highlight w:val="none"/>
          <w:lang w:eastAsia="zh-CN"/>
        </w:rPr>
        <w:t>履行合同义务：严格履行政府采购合同约定义务，不在政府采购合同执行过程中采取降低质量或标准、减少数量、拖延交付时间等方式损害采购人的利益，并自觉承担违约责任。</w:t>
      </w:r>
    </w:p>
    <w:p w14:paraId="30EF2893">
      <w:pPr>
        <w:widowControl/>
        <w:kinsoku/>
        <w:autoSpaceDE w:val="0"/>
        <w:autoSpaceDN w:val="0"/>
        <w:adjustRightInd w:val="0"/>
        <w:snapToGrid/>
        <w:spacing w:line="440" w:lineRule="exact"/>
        <w:ind w:firstLine="480"/>
        <w:jc w:val="both"/>
        <w:textAlignment w:val="auto"/>
        <w:rPr>
          <w:rFonts w:hint="eastAsia" w:ascii="仿宋" w:hAnsi="仿宋" w:eastAsia="仿宋" w:cs="仿宋"/>
          <w:snapToGrid/>
          <w:kern w:val="2"/>
          <w:sz w:val="24"/>
          <w:szCs w:val="24"/>
          <w:highlight w:val="none"/>
          <w:lang w:eastAsia="zh-CN"/>
        </w:rPr>
      </w:pPr>
      <w:r>
        <w:rPr>
          <w:rFonts w:hint="eastAsia" w:ascii="仿宋" w:hAnsi="仿宋" w:eastAsia="仿宋" w:cs="仿宋"/>
          <w:snapToGrid/>
          <w:kern w:val="1"/>
          <w:sz w:val="24"/>
          <w:szCs w:val="24"/>
          <w:highlight w:val="none"/>
          <w:lang w:eastAsia="zh-CN"/>
        </w:rPr>
        <w:t>配合监督检查：自觉接受并积极配合财政部门和纪检监察机关依法实施的监督检查，如实反映情况，及时提供有关证明材料。</w:t>
      </w:r>
    </w:p>
    <w:p w14:paraId="350BD522">
      <w:pPr>
        <w:widowControl/>
        <w:kinsoku/>
        <w:autoSpaceDE w:val="0"/>
        <w:autoSpaceDN w:val="0"/>
        <w:adjustRightInd w:val="0"/>
        <w:snapToGrid/>
        <w:spacing w:line="440" w:lineRule="exact"/>
        <w:ind w:right="-481" w:firstLine="420"/>
        <w:jc w:val="both"/>
        <w:textAlignment w:val="auto"/>
        <w:rPr>
          <w:rFonts w:hint="eastAsia" w:ascii="仿宋" w:hAnsi="仿宋" w:eastAsia="仿宋" w:cs="仿宋"/>
          <w:snapToGrid/>
          <w:kern w:val="1"/>
          <w:sz w:val="24"/>
          <w:szCs w:val="24"/>
          <w:highlight w:val="none"/>
          <w:lang w:eastAsia="zh-CN"/>
        </w:rPr>
      </w:pPr>
    </w:p>
    <w:p w14:paraId="2E13B284">
      <w:pPr>
        <w:widowControl/>
        <w:kinsoku/>
        <w:autoSpaceDE w:val="0"/>
        <w:autoSpaceDN w:val="0"/>
        <w:adjustRightInd w:val="0"/>
        <w:snapToGrid/>
        <w:spacing w:line="440" w:lineRule="exact"/>
        <w:ind w:right="-481"/>
        <w:jc w:val="both"/>
        <w:textAlignment w:val="auto"/>
        <w:rPr>
          <w:rFonts w:hint="eastAsia" w:ascii="仿宋" w:hAnsi="仿宋" w:eastAsia="仿宋" w:cs="仿宋"/>
          <w:snapToGrid/>
          <w:kern w:val="1"/>
          <w:sz w:val="24"/>
          <w:szCs w:val="24"/>
          <w:highlight w:val="none"/>
          <w:lang w:eastAsia="zh-CN"/>
        </w:rPr>
      </w:pPr>
    </w:p>
    <w:p w14:paraId="11A071F8">
      <w:pPr>
        <w:widowControl/>
        <w:kinsoku/>
        <w:autoSpaceDE w:val="0"/>
        <w:autoSpaceDN w:val="0"/>
        <w:adjustRightInd w:val="0"/>
        <w:snapToGrid/>
        <w:spacing w:line="440" w:lineRule="exact"/>
        <w:ind w:right="-481"/>
        <w:jc w:val="both"/>
        <w:textAlignment w:val="auto"/>
        <w:rPr>
          <w:rFonts w:hint="eastAsia" w:ascii="仿宋" w:hAnsi="仿宋" w:eastAsia="仿宋" w:cs="仿宋"/>
          <w:snapToGrid/>
          <w:kern w:val="1"/>
          <w:sz w:val="24"/>
          <w:szCs w:val="24"/>
          <w:highlight w:val="none"/>
          <w:lang w:eastAsia="zh-CN"/>
        </w:rPr>
      </w:pPr>
    </w:p>
    <w:p w14:paraId="7DFB83DF">
      <w:pPr>
        <w:widowControl w:val="0"/>
        <w:kinsoku/>
        <w:autoSpaceDE/>
        <w:autoSpaceDN/>
        <w:adjustRightInd/>
        <w:snapToGrid/>
        <w:spacing w:line="440" w:lineRule="exact"/>
        <w:ind w:firstLine="4108" w:firstLineChars="1712"/>
        <w:jc w:val="both"/>
        <w:textAlignment w:val="auto"/>
        <w:rPr>
          <w:rFonts w:hint="eastAsia" w:ascii="仿宋" w:hAnsi="仿宋" w:eastAsia="仿宋" w:cs="仿宋"/>
          <w:snapToGrid/>
          <w:kern w:val="2"/>
          <w:sz w:val="24"/>
          <w:szCs w:val="24"/>
          <w:highlight w:val="none"/>
          <w:lang w:eastAsia="zh-CN"/>
        </w:rPr>
      </w:pPr>
      <w:r>
        <w:rPr>
          <w:rFonts w:hint="eastAsia" w:ascii="仿宋" w:hAnsi="仿宋" w:eastAsia="仿宋" w:cs="仿宋"/>
          <w:snapToGrid/>
          <w:kern w:val="2"/>
          <w:sz w:val="24"/>
          <w:szCs w:val="24"/>
          <w:highlight w:val="none"/>
          <w:lang w:eastAsia="zh-CN"/>
        </w:rPr>
        <w:t>投  标  人：</w:t>
      </w:r>
      <w:r>
        <w:rPr>
          <w:rFonts w:hint="eastAsia" w:ascii="仿宋" w:hAnsi="仿宋" w:eastAsia="仿宋" w:cs="仿宋"/>
          <w:snapToGrid/>
          <w:kern w:val="2"/>
          <w:sz w:val="24"/>
          <w:szCs w:val="24"/>
          <w:highlight w:val="none"/>
          <w:u w:val="single"/>
          <w:lang w:eastAsia="zh-CN"/>
        </w:rPr>
        <w:t xml:space="preserve">          </w:t>
      </w:r>
      <w:r>
        <w:rPr>
          <w:rFonts w:hint="eastAsia" w:ascii="仿宋" w:hAnsi="仿宋" w:eastAsia="仿宋" w:cs="仿宋"/>
          <w:snapToGrid/>
          <w:kern w:val="2"/>
          <w:sz w:val="24"/>
          <w:szCs w:val="24"/>
          <w:highlight w:val="none"/>
          <w:lang w:eastAsia="zh-CN"/>
        </w:rPr>
        <w:t>（盖单位公章）</w:t>
      </w:r>
    </w:p>
    <w:p w14:paraId="0DE51625">
      <w:pPr>
        <w:widowControl w:val="0"/>
        <w:kinsoku/>
        <w:autoSpaceDE/>
        <w:autoSpaceDN/>
        <w:adjustRightInd/>
        <w:snapToGrid/>
        <w:spacing w:line="440" w:lineRule="exact"/>
        <w:ind w:firstLine="4108" w:firstLineChars="1712"/>
        <w:jc w:val="both"/>
        <w:textAlignment w:val="auto"/>
        <w:rPr>
          <w:rFonts w:hint="eastAsia" w:ascii="仿宋" w:hAnsi="仿宋" w:eastAsia="仿宋" w:cs="仿宋"/>
          <w:snapToGrid/>
          <w:kern w:val="2"/>
          <w:sz w:val="24"/>
          <w:szCs w:val="24"/>
          <w:highlight w:val="none"/>
          <w:lang w:eastAsia="zh-CN"/>
        </w:rPr>
      </w:pPr>
      <w:r>
        <w:rPr>
          <w:rFonts w:hint="eastAsia" w:ascii="仿宋" w:hAnsi="仿宋" w:eastAsia="仿宋" w:cs="仿宋"/>
          <w:snapToGrid/>
          <w:kern w:val="2"/>
          <w:sz w:val="24"/>
          <w:szCs w:val="24"/>
          <w:highlight w:val="none"/>
          <w:lang w:eastAsia="zh-CN"/>
        </w:rPr>
        <w:t>法定代表人：</w:t>
      </w:r>
      <w:r>
        <w:rPr>
          <w:rFonts w:hint="eastAsia" w:ascii="仿宋" w:hAnsi="仿宋" w:eastAsia="仿宋" w:cs="仿宋"/>
          <w:snapToGrid/>
          <w:kern w:val="2"/>
          <w:sz w:val="24"/>
          <w:szCs w:val="24"/>
          <w:highlight w:val="none"/>
          <w:u w:val="single"/>
          <w:lang w:eastAsia="zh-CN"/>
        </w:rPr>
        <w:t xml:space="preserve">        </w:t>
      </w:r>
      <w:r>
        <w:rPr>
          <w:rFonts w:hint="eastAsia" w:ascii="仿宋" w:hAnsi="仿宋" w:eastAsia="仿宋" w:cs="仿宋"/>
          <w:snapToGrid/>
          <w:kern w:val="2"/>
          <w:sz w:val="24"/>
          <w:szCs w:val="24"/>
          <w:highlight w:val="none"/>
          <w:lang w:eastAsia="zh-CN"/>
        </w:rPr>
        <w:t>（签字或盖章）</w:t>
      </w:r>
    </w:p>
    <w:p w14:paraId="06214D1E">
      <w:pPr>
        <w:widowControl/>
        <w:numPr>
          <w:ilvl w:val="0"/>
          <w:numId w:val="0"/>
        </w:numPr>
        <w:kinsoku/>
        <w:autoSpaceDE w:val="0"/>
        <w:autoSpaceDN w:val="0"/>
        <w:adjustRightInd w:val="0"/>
        <w:snapToGrid/>
        <w:spacing w:line="440" w:lineRule="exact"/>
        <w:jc w:val="right"/>
        <w:textAlignment w:val="auto"/>
        <w:outlineLvl w:val="2"/>
        <w:rPr>
          <w:rFonts w:hint="eastAsia" w:ascii="仿宋" w:hAnsi="仿宋" w:eastAsia="仿宋" w:cs="仿宋"/>
          <w:snapToGrid/>
          <w:kern w:val="1"/>
          <w:sz w:val="28"/>
          <w:szCs w:val="28"/>
          <w:highlight w:val="none"/>
          <w:lang w:eastAsia="zh-CN"/>
        </w:rPr>
      </w:pPr>
      <w:r>
        <w:rPr>
          <w:rFonts w:hint="eastAsia" w:ascii="仿宋" w:hAnsi="仿宋" w:eastAsia="仿宋" w:cs="仿宋"/>
          <w:snapToGrid/>
          <w:kern w:val="2"/>
          <w:sz w:val="24"/>
          <w:szCs w:val="24"/>
          <w:highlight w:val="none"/>
          <w:lang w:eastAsia="zh-CN"/>
        </w:rPr>
        <w:t>日      期：</w:t>
      </w:r>
      <w:r>
        <w:rPr>
          <w:rFonts w:hint="eastAsia" w:ascii="仿宋" w:hAnsi="仿宋" w:eastAsia="仿宋" w:cs="仿宋"/>
          <w:snapToGrid/>
          <w:kern w:val="2"/>
          <w:sz w:val="24"/>
          <w:szCs w:val="24"/>
          <w:highlight w:val="none"/>
          <w:u w:val="single"/>
          <w:lang w:eastAsia="zh-CN"/>
        </w:rPr>
        <w:t xml:space="preserve">      </w:t>
      </w:r>
      <w:r>
        <w:rPr>
          <w:rFonts w:hint="eastAsia" w:ascii="仿宋" w:hAnsi="仿宋" w:eastAsia="仿宋" w:cs="仿宋"/>
          <w:snapToGrid/>
          <w:kern w:val="2"/>
          <w:sz w:val="24"/>
          <w:szCs w:val="24"/>
          <w:highlight w:val="none"/>
          <w:lang w:eastAsia="zh-CN"/>
        </w:rPr>
        <w:t>年</w:t>
      </w:r>
      <w:r>
        <w:rPr>
          <w:rFonts w:hint="eastAsia" w:ascii="仿宋" w:hAnsi="仿宋" w:eastAsia="仿宋" w:cs="仿宋"/>
          <w:snapToGrid/>
          <w:kern w:val="2"/>
          <w:sz w:val="24"/>
          <w:szCs w:val="24"/>
          <w:highlight w:val="none"/>
          <w:u w:val="single"/>
          <w:lang w:eastAsia="zh-CN"/>
        </w:rPr>
        <w:t xml:space="preserve">   </w:t>
      </w:r>
      <w:r>
        <w:rPr>
          <w:rFonts w:hint="eastAsia" w:ascii="仿宋" w:hAnsi="仿宋" w:eastAsia="仿宋" w:cs="仿宋"/>
          <w:snapToGrid/>
          <w:kern w:val="2"/>
          <w:sz w:val="24"/>
          <w:szCs w:val="24"/>
          <w:highlight w:val="none"/>
          <w:lang w:eastAsia="zh-CN"/>
        </w:rPr>
        <w:t>月</w:t>
      </w:r>
      <w:r>
        <w:rPr>
          <w:rFonts w:hint="eastAsia" w:ascii="仿宋" w:hAnsi="仿宋" w:eastAsia="仿宋" w:cs="仿宋"/>
          <w:snapToGrid/>
          <w:kern w:val="2"/>
          <w:sz w:val="24"/>
          <w:szCs w:val="24"/>
          <w:highlight w:val="none"/>
          <w:u w:val="single"/>
          <w:lang w:eastAsia="zh-CN"/>
        </w:rPr>
        <w:t xml:space="preserve">   </w:t>
      </w:r>
      <w:r>
        <w:rPr>
          <w:rFonts w:hint="eastAsia" w:ascii="仿宋" w:hAnsi="仿宋" w:eastAsia="仿宋" w:cs="仿宋"/>
          <w:snapToGrid/>
          <w:kern w:val="2"/>
          <w:sz w:val="24"/>
          <w:szCs w:val="24"/>
          <w:highlight w:val="none"/>
          <w:lang w:eastAsia="zh-CN"/>
        </w:rPr>
        <w:t>日</w:t>
      </w:r>
    </w:p>
    <w:p w14:paraId="6CF1C76F">
      <w:pPr>
        <w:widowControl/>
        <w:numPr>
          <w:ilvl w:val="0"/>
          <w:numId w:val="0"/>
        </w:numPr>
        <w:kinsoku/>
        <w:autoSpaceDE w:val="0"/>
        <w:autoSpaceDN w:val="0"/>
        <w:adjustRightInd w:val="0"/>
        <w:snapToGrid/>
        <w:spacing w:line="440" w:lineRule="exact"/>
        <w:jc w:val="both"/>
        <w:textAlignment w:val="auto"/>
        <w:outlineLvl w:val="2"/>
        <w:rPr>
          <w:rFonts w:hint="eastAsia" w:ascii="仿宋" w:hAnsi="仿宋" w:eastAsia="仿宋" w:cs="仿宋"/>
          <w:snapToGrid/>
          <w:kern w:val="1"/>
          <w:sz w:val="28"/>
          <w:szCs w:val="28"/>
          <w:highlight w:val="none"/>
          <w:lang w:eastAsia="zh-CN"/>
        </w:rPr>
      </w:pPr>
    </w:p>
    <w:p w14:paraId="3726CE71">
      <w:pPr>
        <w:widowControl/>
        <w:numPr>
          <w:ilvl w:val="0"/>
          <w:numId w:val="0"/>
        </w:numPr>
        <w:kinsoku/>
        <w:autoSpaceDE w:val="0"/>
        <w:autoSpaceDN w:val="0"/>
        <w:adjustRightInd w:val="0"/>
        <w:snapToGrid/>
        <w:spacing w:line="440" w:lineRule="exact"/>
        <w:jc w:val="both"/>
        <w:textAlignment w:val="auto"/>
        <w:outlineLvl w:val="2"/>
        <w:rPr>
          <w:rFonts w:hint="eastAsia" w:ascii="仿宋" w:hAnsi="仿宋" w:eastAsia="仿宋" w:cs="仿宋"/>
          <w:snapToGrid/>
          <w:kern w:val="1"/>
          <w:sz w:val="28"/>
          <w:szCs w:val="28"/>
          <w:highlight w:val="none"/>
          <w:lang w:eastAsia="zh-CN"/>
        </w:rPr>
      </w:pPr>
    </w:p>
    <w:p w14:paraId="1470B95D">
      <w:pPr>
        <w:widowControl/>
        <w:numPr>
          <w:ilvl w:val="0"/>
          <w:numId w:val="0"/>
        </w:numPr>
        <w:kinsoku/>
        <w:autoSpaceDE w:val="0"/>
        <w:autoSpaceDN w:val="0"/>
        <w:adjustRightInd w:val="0"/>
        <w:snapToGrid/>
        <w:spacing w:line="440" w:lineRule="exact"/>
        <w:jc w:val="both"/>
        <w:textAlignment w:val="auto"/>
        <w:outlineLvl w:val="2"/>
        <w:rPr>
          <w:rFonts w:hint="eastAsia" w:ascii="仿宋" w:hAnsi="仿宋" w:eastAsia="仿宋" w:cs="仿宋"/>
          <w:snapToGrid/>
          <w:kern w:val="1"/>
          <w:sz w:val="28"/>
          <w:szCs w:val="28"/>
          <w:highlight w:val="none"/>
          <w:lang w:eastAsia="zh-CN"/>
        </w:rPr>
      </w:pPr>
    </w:p>
    <w:p w14:paraId="58AA994E">
      <w:pPr>
        <w:widowControl/>
        <w:numPr>
          <w:ilvl w:val="0"/>
          <w:numId w:val="0"/>
        </w:numPr>
        <w:kinsoku/>
        <w:autoSpaceDE w:val="0"/>
        <w:autoSpaceDN w:val="0"/>
        <w:adjustRightInd w:val="0"/>
        <w:snapToGrid/>
        <w:spacing w:line="440" w:lineRule="exact"/>
        <w:jc w:val="both"/>
        <w:textAlignment w:val="auto"/>
        <w:outlineLvl w:val="2"/>
        <w:rPr>
          <w:rFonts w:hint="eastAsia" w:ascii="仿宋" w:hAnsi="仿宋" w:eastAsia="仿宋" w:cs="仿宋"/>
          <w:snapToGrid/>
          <w:kern w:val="1"/>
          <w:sz w:val="28"/>
          <w:szCs w:val="28"/>
          <w:highlight w:val="none"/>
          <w:lang w:eastAsia="zh-CN"/>
        </w:rPr>
      </w:pPr>
    </w:p>
    <w:p w14:paraId="65A9CAFD">
      <w:pPr>
        <w:widowControl/>
        <w:numPr>
          <w:ilvl w:val="0"/>
          <w:numId w:val="0"/>
        </w:numPr>
        <w:kinsoku/>
        <w:autoSpaceDE w:val="0"/>
        <w:autoSpaceDN w:val="0"/>
        <w:adjustRightInd w:val="0"/>
        <w:snapToGrid/>
        <w:spacing w:line="440" w:lineRule="exact"/>
        <w:jc w:val="both"/>
        <w:textAlignment w:val="auto"/>
        <w:outlineLvl w:val="2"/>
        <w:rPr>
          <w:rFonts w:hint="eastAsia" w:ascii="仿宋" w:hAnsi="仿宋" w:eastAsia="仿宋" w:cs="仿宋"/>
          <w:snapToGrid/>
          <w:kern w:val="1"/>
          <w:sz w:val="28"/>
          <w:szCs w:val="28"/>
          <w:highlight w:val="none"/>
          <w:lang w:eastAsia="zh-CN"/>
        </w:rPr>
      </w:pPr>
    </w:p>
    <w:p w14:paraId="58EA6051">
      <w:pPr>
        <w:spacing w:before="91" w:line="223" w:lineRule="auto"/>
        <w:jc w:val="center"/>
        <w:rPr>
          <w:rFonts w:ascii="仿宋" w:hAnsi="仿宋" w:eastAsia="仿宋" w:cs="仿宋"/>
          <w:sz w:val="28"/>
          <w:szCs w:val="28"/>
        </w:rPr>
      </w:pPr>
      <w:r>
        <w:rPr>
          <w:rFonts w:hint="eastAsia" w:ascii="仿宋" w:hAnsi="仿宋" w:eastAsia="仿宋" w:cs="仿宋"/>
          <w:spacing w:val="-3"/>
          <w:sz w:val="28"/>
          <w:szCs w:val="28"/>
          <w:lang w:val="en-US" w:eastAsia="zh-CN"/>
        </w:rPr>
        <w:t>十四、</w:t>
      </w:r>
      <w:r>
        <w:rPr>
          <w:rFonts w:ascii="仿宋" w:hAnsi="仿宋" w:eastAsia="仿宋" w:cs="仿宋"/>
          <w:spacing w:val="-3"/>
          <w:sz w:val="28"/>
          <w:szCs w:val="28"/>
        </w:rPr>
        <w:t>技术服务方案</w:t>
      </w:r>
    </w:p>
    <w:p w14:paraId="7E1E664C">
      <w:pPr>
        <w:spacing w:line="223" w:lineRule="auto"/>
        <w:rPr>
          <w:rFonts w:ascii="仿宋" w:hAnsi="仿宋" w:eastAsia="仿宋" w:cs="仿宋"/>
          <w:sz w:val="28"/>
          <w:szCs w:val="28"/>
        </w:rPr>
        <w:sectPr>
          <w:footerReference r:id="rId28" w:type="default"/>
          <w:pgSz w:w="11906" w:h="16839"/>
          <w:pgMar w:top="1431" w:right="1785" w:bottom="1152" w:left="1785" w:header="0" w:footer="567" w:gutter="0"/>
          <w:pgNumType w:fmt="decimal"/>
          <w:cols w:space="720" w:num="1"/>
        </w:sectPr>
      </w:pPr>
    </w:p>
    <w:p w14:paraId="63CC29E9">
      <w:pPr>
        <w:spacing w:before="120" w:line="221" w:lineRule="auto"/>
        <w:ind w:left="3543"/>
        <w:rPr>
          <w:rFonts w:ascii="仿宋" w:hAnsi="仿宋" w:eastAsia="仿宋" w:cs="仿宋"/>
          <w:sz w:val="28"/>
          <w:szCs w:val="28"/>
        </w:rPr>
      </w:pPr>
      <w:r>
        <w:rPr>
          <w:rFonts w:ascii="仿宋" w:hAnsi="仿宋" w:eastAsia="仿宋" w:cs="仿宋"/>
          <w:spacing w:val="-4"/>
          <w:sz w:val="28"/>
          <w:szCs w:val="28"/>
        </w:rPr>
        <w:t>十</w:t>
      </w:r>
      <w:r>
        <w:rPr>
          <w:rFonts w:hint="eastAsia" w:ascii="仿宋" w:hAnsi="仿宋" w:eastAsia="仿宋" w:cs="仿宋"/>
          <w:spacing w:val="-4"/>
          <w:sz w:val="28"/>
          <w:szCs w:val="28"/>
          <w:lang w:val="en-US" w:eastAsia="zh-CN"/>
        </w:rPr>
        <w:t>五</w:t>
      </w:r>
      <w:r>
        <w:rPr>
          <w:rFonts w:ascii="仿宋" w:hAnsi="仿宋" w:eastAsia="仿宋" w:cs="仿宋"/>
          <w:spacing w:val="-4"/>
          <w:sz w:val="28"/>
          <w:szCs w:val="28"/>
        </w:rPr>
        <w:t>、其他资料</w:t>
      </w:r>
    </w:p>
    <w:p w14:paraId="0EE0AD81">
      <w:pPr>
        <w:spacing w:before="103" w:line="222" w:lineRule="auto"/>
        <w:ind w:left="3012"/>
        <w:rPr>
          <w:rFonts w:ascii="仿宋" w:hAnsi="仿宋" w:eastAsia="仿宋" w:cs="仿宋"/>
          <w:sz w:val="28"/>
          <w:szCs w:val="28"/>
        </w:rPr>
      </w:pPr>
      <w:r>
        <w:rPr>
          <w:rFonts w:ascii="仿宋" w:hAnsi="仿宋" w:eastAsia="仿宋" w:cs="仿宋"/>
          <w:spacing w:val="-5"/>
          <w:sz w:val="28"/>
          <w:szCs w:val="28"/>
        </w:rPr>
        <w:t>中小企业声明函（货物）</w:t>
      </w:r>
    </w:p>
    <w:p w14:paraId="58F0646D">
      <w:pPr>
        <w:spacing w:before="137" w:line="339" w:lineRule="auto"/>
        <w:ind w:right="404" w:firstLine="480"/>
        <w:jc w:val="both"/>
        <w:rPr>
          <w:rFonts w:ascii="仿宋" w:hAnsi="仿宋" w:eastAsia="仿宋" w:cs="仿宋"/>
          <w:sz w:val="24"/>
          <w:szCs w:val="24"/>
        </w:rPr>
      </w:pPr>
      <w:r>
        <w:rPr>
          <w:rFonts w:ascii="仿宋" w:hAnsi="仿宋" w:eastAsia="仿宋" w:cs="仿宋"/>
          <w:spacing w:val="-3"/>
          <w:sz w:val="24"/>
          <w:szCs w:val="24"/>
        </w:rPr>
        <w:t>本公司（联合体）郑重声明，根据《政府采购促进中小企业发展管理办法</w:t>
      </w:r>
      <w:r>
        <w:rPr>
          <w:rFonts w:ascii="仿宋" w:hAnsi="仿宋" w:eastAsia="仿宋" w:cs="仿宋"/>
          <w:spacing w:val="-4"/>
          <w:sz w:val="24"/>
          <w:szCs w:val="24"/>
        </w:rPr>
        <w:t>》（财库</w:t>
      </w:r>
      <w:r>
        <w:rPr>
          <w:rFonts w:ascii="仿宋" w:hAnsi="仿宋" w:eastAsia="仿宋" w:cs="仿宋"/>
          <w:sz w:val="24"/>
          <w:szCs w:val="24"/>
        </w:rPr>
        <w:t>﹝2020﹞46 号）的规定，本公司（联合体）参加</w:t>
      </w:r>
      <w:r>
        <w:rPr>
          <w:rFonts w:ascii="仿宋" w:hAnsi="仿宋" w:eastAsia="仿宋" w:cs="仿宋"/>
          <w:sz w:val="24"/>
          <w:szCs w:val="24"/>
          <w:u w:val="single" w:color="auto"/>
        </w:rPr>
        <w:t>（单位名称）</w:t>
      </w:r>
      <w:r>
        <w:rPr>
          <w:rFonts w:ascii="仿宋" w:hAnsi="仿宋" w:eastAsia="仿宋" w:cs="仿宋"/>
          <w:sz w:val="24"/>
          <w:szCs w:val="24"/>
        </w:rPr>
        <w:t>的</w:t>
      </w:r>
      <w:r>
        <w:rPr>
          <w:rFonts w:ascii="仿宋" w:hAnsi="仿宋" w:eastAsia="仿宋" w:cs="仿宋"/>
          <w:sz w:val="24"/>
          <w:szCs w:val="24"/>
          <w:u w:val="single" w:color="auto"/>
        </w:rPr>
        <w:t>（项目名称）</w:t>
      </w:r>
      <w:r>
        <w:rPr>
          <w:rFonts w:ascii="仿宋" w:hAnsi="仿宋" w:eastAsia="仿宋" w:cs="仿宋"/>
          <w:sz w:val="24"/>
          <w:szCs w:val="24"/>
        </w:rPr>
        <w:t>采购活</w:t>
      </w:r>
      <w:r>
        <w:rPr>
          <w:rFonts w:ascii="仿宋" w:hAnsi="仿宋" w:eastAsia="仿宋" w:cs="仿宋"/>
          <w:spacing w:val="-3"/>
          <w:sz w:val="24"/>
          <w:szCs w:val="24"/>
        </w:rPr>
        <w:t>动，提供的货物全部由符合政策要求的中小企业制造。相关企业（含联合体中的中小企</w:t>
      </w:r>
      <w:r>
        <w:rPr>
          <w:rFonts w:ascii="仿宋" w:hAnsi="仿宋" w:eastAsia="仿宋" w:cs="仿宋"/>
          <w:spacing w:val="-2"/>
          <w:sz w:val="24"/>
          <w:szCs w:val="24"/>
        </w:rPr>
        <w:t>业、签订分包意向协议的中小企业）</w:t>
      </w:r>
      <w:r>
        <w:rPr>
          <w:rFonts w:ascii="仿宋" w:hAnsi="仿宋" w:eastAsia="仿宋" w:cs="仿宋"/>
          <w:spacing w:val="31"/>
          <w:sz w:val="24"/>
          <w:szCs w:val="24"/>
        </w:rPr>
        <w:t xml:space="preserve"> </w:t>
      </w:r>
      <w:r>
        <w:rPr>
          <w:rFonts w:ascii="仿宋" w:hAnsi="仿宋" w:eastAsia="仿宋" w:cs="仿宋"/>
          <w:spacing w:val="-2"/>
          <w:sz w:val="24"/>
          <w:szCs w:val="24"/>
        </w:rPr>
        <w:t>的具体情况如下：</w:t>
      </w:r>
    </w:p>
    <w:p w14:paraId="7B89F5B4">
      <w:pPr>
        <w:spacing w:before="1" w:line="338" w:lineRule="auto"/>
        <w:ind w:right="404" w:firstLine="490"/>
        <w:rPr>
          <w:rFonts w:ascii="仿宋" w:hAnsi="仿宋" w:eastAsia="仿宋" w:cs="仿宋"/>
          <w:sz w:val="24"/>
          <w:szCs w:val="24"/>
        </w:rPr>
      </w:pPr>
      <w:r>
        <w:rPr>
          <w:rFonts w:ascii="仿宋" w:hAnsi="仿宋" w:eastAsia="仿宋" w:cs="仿宋"/>
          <w:spacing w:val="-1"/>
          <w:sz w:val="24"/>
          <w:szCs w:val="24"/>
        </w:rPr>
        <w:t>1.</w:t>
      </w:r>
      <w:r>
        <w:rPr>
          <w:rFonts w:ascii="仿宋" w:hAnsi="仿宋" w:eastAsia="仿宋" w:cs="仿宋"/>
          <w:spacing w:val="-1"/>
          <w:sz w:val="24"/>
          <w:szCs w:val="24"/>
          <w:u w:val="single" w:color="auto"/>
        </w:rPr>
        <w:t xml:space="preserve">  （标的名称</w:t>
      </w:r>
      <w:r>
        <w:rPr>
          <w:rFonts w:ascii="仿宋" w:hAnsi="仿宋" w:eastAsia="仿宋" w:cs="仿宋"/>
          <w:spacing w:val="-9"/>
          <w:sz w:val="24"/>
          <w:szCs w:val="24"/>
          <w:u w:val="single" w:color="auto"/>
        </w:rPr>
        <w:t>）</w:t>
      </w:r>
      <w:r>
        <w:rPr>
          <w:rFonts w:ascii="仿宋" w:hAnsi="仿宋" w:eastAsia="仿宋" w:cs="仿宋"/>
          <w:spacing w:val="2"/>
          <w:sz w:val="24"/>
          <w:szCs w:val="24"/>
          <w:u w:val="single" w:color="auto"/>
        </w:rPr>
        <w:t xml:space="preserve">  </w:t>
      </w:r>
      <w:r>
        <w:rPr>
          <w:rFonts w:ascii="仿宋" w:hAnsi="仿宋" w:eastAsia="仿宋" w:cs="仿宋"/>
          <w:spacing w:val="-86"/>
          <w:sz w:val="24"/>
          <w:szCs w:val="24"/>
        </w:rPr>
        <w:t xml:space="preserve"> </w:t>
      </w:r>
      <w:r>
        <w:rPr>
          <w:rFonts w:ascii="仿宋" w:hAnsi="仿宋" w:eastAsia="仿宋" w:cs="仿宋"/>
          <w:spacing w:val="-9"/>
          <w:sz w:val="24"/>
          <w:szCs w:val="24"/>
        </w:rPr>
        <w:t>，</w:t>
      </w:r>
      <w:r>
        <w:rPr>
          <w:rFonts w:ascii="仿宋" w:hAnsi="仿宋" w:eastAsia="仿宋" w:cs="仿宋"/>
          <w:spacing w:val="-1"/>
          <w:sz w:val="24"/>
          <w:szCs w:val="24"/>
        </w:rPr>
        <w:t>属于</w:t>
      </w:r>
      <w:r>
        <w:rPr>
          <w:rFonts w:ascii="仿宋" w:hAnsi="仿宋" w:eastAsia="仿宋" w:cs="仿宋"/>
          <w:spacing w:val="-1"/>
          <w:sz w:val="24"/>
          <w:szCs w:val="24"/>
          <w:u w:val="single" w:color="auto"/>
        </w:rPr>
        <w:t xml:space="preserve">（采购文件中明确的所属行业） </w:t>
      </w:r>
      <w:r>
        <w:rPr>
          <w:rFonts w:ascii="仿宋" w:hAnsi="仿宋" w:eastAsia="仿宋" w:cs="仿宋"/>
          <w:spacing w:val="-102"/>
          <w:sz w:val="24"/>
          <w:szCs w:val="24"/>
        </w:rPr>
        <w:t xml:space="preserve"> </w:t>
      </w:r>
      <w:r>
        <w:rPr>
          <w:rFonts w:ascii="仿宋" w:hAnsi="仿宋" w:eastAsia="仿宋" w:cs="仿宋"/>
          <w:spacing w:val="-1"/>
          <w:sz w:val="24"/>
          <w:szCs w:val="24"/>
        </w:rPr>
        <w:t>行业</w:t>
      </w:r>
      <w:r>
        <w:rPr>
          <w:rFonts w:ascii="仿宋" w:hAnsi="仿宋" w:eastAsia="仿宋" w:cs="仿宋"/>
          <w:spacing w:val="-2"/>
          <w:sz w:val="24"/>
          <w:szCs w:val="24"/>
        </w:rPr>
        <w:t>；制造商为</w:t>
      </w:r>
      <w:r>
        <w:rPr>
          <w:rFonts w:ascii="仿宋" w:hAnsi="仿宋" w:eastAsia="仿宋" w:cs="仿宋"/>
          <w:spacing w:val="-2"/>
          <w:sz w:val="24"/>
          <w:szCs w:val="24"/>
          <w:u w:val="single" w:color="auto"/>
        </w:rPr>
        <w:t>（企</w:t>
      </w:r>
      <w:r>
        <w:rPr>
          <w:rFonts w:ascii="仿宋" w:hAnsi="仿宋" w:eastAsia="仿宋" w:cs="仿宋"/>
          <w:spacing w:val="-3"/>
          <w:sz w:val="24"/>
          <w:szCs w:val="24"/>
          <w:u w:val="single" w:color="auto"/>
        </w:rPr>
        <w:t>业名称</w:t>
      </w:r>
      <w:r>
        <w:rPr>
          <w:rFonts w:ascii="仿宋" w:hAnsi="仿宋" w:eastAsia="仿宋" w:cs="仿宋"/>
          <w:spacing w:val="-9"/>
          <w:sz w:val="24"/>
          <w:szCs w:val="24"/>
          <w:u w:val="single" w:color="auto"/>
        </w:rPr>
        <w:t>）</w:t>
      </w:r>
      <w:r>
        <w:rPr>
          <w:rFonts w:ascii="仿宋" w:hAnsi="仿宋" w:eastAsia="仿宋" w:cs="仿宋"/>
          <w:spacing w:val="-9"/>
          <w:sz w:val="24"/>
          <w:szCs w:val="24"/>
        </w:rPr>
        <w:t>，</w:t>
      </w:r>
      <w:r>
        <w:rPr>
          <w:rFonts w:ascii="仿宋" w:hAnsi="仿宋" w:eastAsia="仿宋" w:cs="仿宋"/>
          <w:spacing w:val="-3"/>
          <w:sz w:val="24"/>
          <w:szCs w:val="24"/>
        </w:rPr>
        <w:t>从业人员</w:t>
      </w:r>
      <w:r>
        <w:rPr>
          <w:rFonts w:ascii="仿宋" w:hAnsi="仿宋" w:eastAsia="仿宋" w:cs="仿宋"/>
          <w:spacing w:val="-3"/>
          <w:sz w:val="24"/>
          <w:szCs w:val="24"/>
          <w:u w:val="single" w:color="auto"/>
        </w:rPr>
        <w:t xml:space="preserve">    </w:t>
      </w:r>
      <w:r>
        <w:rPr>
          <w:rFonts w:ascii="仿宋" w:hAnsi="仿宋" w:eastAsia="仿宋" w:cs="仿宋"/>
          <w:spacing w:val="-98"/>
          <w:sz w:val="24"/>
          <w:szCs w:val="24"/>
        </w:rPr>
        <w:t xml:space="preserve"> </w:t>
      </w:r>
      <w:r>
        <w:rPr>
          <w:rFonts w:ascii="仿宋" w:hAnsi="仿宋" w:eastAsia="仿宋" w:cs="仿宋"/>
          <w:spacing w:val="-3"/>
          <w:sz w:val="24"/>
          <w:szCs w:val="24"/>
        </w:rPr>
        <w:t>人，营业收入为</w:t>
      </w:r>
      <w:r>
        <w:rPr>
          <w:rFonts w:ascii="仿宋" w:hAnsi="仿宋" w:eastAsia="仿宋" w:cs="仿宋"/>
          <w:spacing w:val="-3"/>
          <w:sz w:val="24"/>
          <w:szCs w:val="24"/>
          <w:u w:val="single" w:color="auto"/>
        </w:rPr>
        <w:t xml:space="preserve">   </w:t>
      </w:r>
      <w:r>
        <w:rPr>
          <w:rFonts w:ascii="仿宋" w:hAnsi="仿宋" w:eastAsia="仿宋" w:cs="仿宋"/>
          <w:spacing w:val="-4"/>
          <w:sz w:val="24"/>
          <w:szCs w:val="24"/>
          <w:u w:val="single" w:color="auto"/>
        </w:rPr>
        <w:t xml:space="preserve">  </w:t>
      </w:r>
      <w:r>
        <w:rPr>
          <w:rFonts w:ascii="仿宋" w:hAnsi="仿宋" w:eastAsia="仿宋" w:cs="仿宋"/>
          <w:spacing w:val="-102"/>
          <w:sz w:val="24"/>
          <w:szCs w:val="24"/>
        </w:rPr>
        <w:t xml:space="preserve"> </w:t>
      </w:r>
      <w:r>
        <w:rPr>
          <w:rFonts w:ascii="仿宋" w:hAnsi="仿宋" w:eastAsia="仿宋" w:cs="仿宋"/>
          <w:spacing w:val="-4"/>
          <w:sz w:val="24"/>
          <w:szCs w:val="24"/>
        </w:rPr>
        <w:t>万元，资产总额为</w:t>
      </w:r>
      <w:r>
        <w:rPr>
          <w:rFonts w:ascii="仿宋" w:hAnsi="仿宋" w:eastAsia="仿宋" w:cs="仿宋"/>
          <w:spacing w:val="-4"/>
          <w:sz w:val="24"/>
          <w:szCs w:val="24"/>
          <w:u w:val="single" w:color="auto"/>
        </w:rPr>
        <w:t xml:space="preserve">    </w:t>
      </w:r>
      <w:r>
        <w:rPr>
          <w:rFonts w:ascii="仿宋" w:hAnsi="仿宋" w:eastAsia="仿宋" w:cs="仿宋"/>
          <w:spacing w:val="-102"/>
          <w:sz w:val="24"/>
          <w:szCs w:val="24"/>
        </w:rPr>
        <w:t xml:space="preserve"> </w:t>
      </w:r>
      <w:r>
        <w:rPr>
          <w:rFonts w:ascii="仿宋" w:hAnsi="仿宋" w:eastAsia="仿宋" w:cs="仿宋"/>
          <w:spacing w:val="-4"/>
          <w:sz w:val="24"/>
          <w:szCs w:val="24"/>
        </w:rPr>
        <w:t>万元，属于</w:t>
      </w:r>
      <w:r>
        <w:rPr>
          <w:rFonts w:ascii="仿宋" w:hAnsi="仿宋" w:eastAsia="仿宋" w:cs="仿宋"/>
          <w:spacing w:val="-4"/>
          <w:sz w:val="24"/>
          <w:szCs w:val="24"/>
          <w:u w:val="single" w:color="auto"/>
        </w:rPr>
        <w:t xml:space="preserve"> （中</w:t>
      </w:r>
      <w:r>
        <w:rPr>
          <w:rFonts w:ascii="仿宋" w:hAnsi="仿宋" w:eastAsia="仿宋" w:cs="仿宋"/>
          <w:spacing w:val="-2"/>
          <w:sz w:val="24"/>
          <w:szCs w:val="24"/>
          <w:u w:val="single" w:color="auto"/>
        </w:rPr>
        <w:t>型企业、小型企业、微型企业</w:t>
      </w:r>
      <w:r>
        <w:rPr>
          <w:rFonts w:ascii="仿宋" w:hAnsi="仿宋" w:eastAsia="仿宋" w:cs="仿宋"/>
          <w:spacing w:val="4"/>
          <w:sz w:val="24"/>
          <w:szCs w:val="24"/>
          <w:u w:val="single" w:color="auto"/>
        </w:rPr>
        <w:t>）</w:t>
      </w:r>
      <w:r>
        <w:rPr>
          <w:rFonts w:ascii="仿宋" w:hAnsi="仿宋" w:eastAsia="仿宋" w:cs="仿宋"/>
          <w:spacing w:val="4"/>
          <w:sz w:val="24"/>
          <w:szCs w:val="24"/>
        </w:rPr>
        <w:t>；</w:t>
      </w:r>
    </w:p>
    <w:p w14:paraId="76508A0B">
      <w:pPr>
        <w:spacing w:before="2" w:line="338" w:lineRule="auto"/>
        <w:ind w:right="404" w:firstLine="475"/>
        <w:rPr>
          <w:rFonts w:ascii="仿宋" w:hAnsi="仿宋" w:eastAsia="仿宋" w:cs="仿宋"/>
          <w:sz w:val="24"/>
          <w:szCs w:val="24"/>
        </w:rPr>
      </w:pPr>
      <w:r>
        <w:rPr>
          <w:rFonts w:ascii="仿宋" w:hAnsi="仿宋" w:eastAsia="仿宋" w:cs="仿宋"/>
          <w:sz w:val="24"/>
          <w:szCs w:val="24"/>
        </w:rPr>
        <w:t>2.</w:t>
      </w:r>
      <w:r>
        <w:rPr>
          <w:rFonts w:ascii="仿宋" w:hAnsi="仿宋" w:eastAsia="仿宋" w:cs="仿宋"/>
          <w:sz w:val="24"/>
          <w:szCs w:val="24"/>
          <w:u w:val="single" w:color="auto"/>
        </w:rPr>
        <w:t xml:space="preserve">  （标的名称</w:t>
      </w:r>
      <w:r>
        <w:rPr>
          <w:rFonts w:ascii="仿宋" w:hAnsi="仿宋" w:eastAsia="仿宋" w:cs="仿宋"/>
          <w:spacing w:val="-9"/>
          <w:sz w:val="24"/>
          <w:szCs w:val="24"/>
          <w:u w:val="single" w:color="auto"/>
        </w:rPr>
        <w:t>）</w:t>
      </w:r>
      <w:r>
        <w:rPr>
          <w:rFonts w:ascii="仿宋" w:hAnsi="仿宋" w:eastAsia="仿宋" w:cs="仿宋"/>
          <w:spacing w:val="2"/>
          <w:sz w:val="24"/>
          <w:szCs w:val="24"/>
          <w:u w:val="single" w:color="auto"/>
        </w:rPr>
        <w:t xml:space="preserve">  </w:t>
      </w:r>
      <w:r>
        <w:rPr>
          <w:rFonts w:ascii="仿宋" w:hAnsi="仿宋" w:eastAsia="仿宋" w:cs="仿宋"/>
          <w:spacing w:val="-86"/>
          <w:sz w:val="24"/>
          <w:szCs w:val="24"/>
        </w:rPr>
        <w:t xml:space="preserve"> </w:t>
      </w:r>
      <w:r>
        <w:rPr>
          <w:rFonts w:ascii="仿宋" w:hAnsi="仿宋" w:eastAsia="仿宋" w:cs="仿宋"/>
          <w:spacing w:val="-9"/>
          <w:sz w:val="24"/>
          <w:szCs w:val="24"/>
        </w:rPr>
        <w:t>，</w:t>
      </w:r>
      <w:r>
        <w:rPr>
          <w:rFonts w:ascii="仿宋" w:hAnsi="仿宋" w:eastAsia="仿宋" w:cs="仿宋"/>
          <w:sz w:val="24"/>
          <w:szCs w:val="24"/>
        </w:rPr>
        <w:t>属于</w:t>
      </w:r>
      <w:r>
        <w:rPr>
          <w:rFonts w:ascii="仿宋" w:hAnsi="仿宋" w:eastAsia="仿宋" w:cs="仿宋"/>
          <w:sz w:val="24"/>
          <w:szCs w:val="24"/>
          <w:u w:val="single" w:color="auto"/>
        </w:rPr>
        <w:t xml:space="preserve">（采购文件中明确的所属行业） </w:t>
      </w:r>
      <w:r>
        <w:rPr>
          <w:rFonts w:ascii="仿宋" w:hAnsi="仿宋" w:eastAsia="仿宋" w:cs="仿宋"/>
          <w:spacing w:val="-1"/>
          <w:sz w:val="24"/>
          <w:szCs w:val="24"/>
          <w:u w:val="single" w:color="auto"/>
        </w:rPr>
        <w:t>行业</w:t>
      </w:r>
      <w:r>
        <w:rPr>
          <w:rFonts w:ascii="仿宋" w:hAnsi="仿宋" w:eastAsia="仿宋" w:cs="仿宋"/>
          <w:spacing w:val="-1"/>
          <w:sz w:val="24"/>
          <w:szCs w:val="24"/>
        </w:rPr>
        <w:t>；制造商为</w:t>
      </w:r>
      <w:r>
        <w:rPr>
          <w:rFonts w:ascii="仿宋" w:hAnsi="仿宋" w:eastAsia="仿宋" w:cs="仿宋"/>
          <w:spacing w:val="-1"/>
          <w:sz w:val="24"/>
          <w:szCs w:val="24"/>
          <w:u w:val="single" w:color="auto"/>
        </w:rPr>
        <w:t>（企</w:t>
      </w:r>
      <w:r>
        <w:rPr>
          <w:rFonts w:ascii="仿宋" w:hAnsi="仿宋" w:eastAsia="仿宋" w:cs="仿宋"/>
          <w:spacing w:val="-4"/>
          <w:sz w:val="24"/>
          <w:szCs w:val="24"/>
          <w:u w:val="single" w:color="auto"/>
        </w:rPr>
        <w:t>业名称</w:t>
      </w:r>
      <w:r>
        <w:rPr>
          <w:rFonts w:ascii="仿宋" w:hAnsi="仿宋" w:eastAsia="仿宋" w:cs="仿宋"/>
          <w:sz w:val="24"/>
          <w:szCs w:val="24"/>
          <w:u w:val="single" w:color="auto"/>
        </w:rPr>
        <w:t>）</w:t>
      </w:r>
      <w:r>
        <w:rPr>
          <w:rFonts w:ascii="仿宋" w:hAnsi="仿宋" w:eastAsia="仿宋" w:cs="仿宋"/>
          <w:sz w:val="24"/>
          <w:szCs w:val="24"/>
        </w:rPr>
        <w:t>，</w:t>
      </w:r>
      <w:r>
        <w:rPr>
          <w:rFonts w:ascii="仿宋" w:hAnsi="仿宋" w:eastAsia="仿宋" w:cs="仿宋"/>
          <w:spacing w:val="-4"/>
          <w:sz w:val="24"/>
          <w:szCs w:val="24"/>
        </w:rPr>
        <w:t>从业人员</w:t>
      </w:r>
      <w:r>
        <w:rPr>
          <w:rFonts w:ascii="仿宋" w:hAnsi="仿宋" w:eastAsia="仿宋" w:cs="仿宋"/>
          <w:spacing w:val="-4"/>
          <w:sz w:val="24"/>
          <w:szCs w:val="24"/>
          <w:u w:val="single" w:color="auto"/>
        </w:rPr>
        <w:t xml:space="preserve">    </w:t>
      </w:r>
      <w:r>
        <w:rPr>
          <w:rFonts w:ascii="仿宋" w:hAnsi="仿宋" w:eastAsia="仿宋" w:cs="仿宋"/>
          <w:spacing w:val="-99"/>
          <w:sz w:val="24"/>
          <w:szCs w:val="24"/>
        </w:rPr>
        <w:t xml:space="preserve"> </w:t>
      </w:r>
      <w:r>
        <w:rPr>
          <w:rFonts w:ascii="仿宋" w:hAnsi="仿宋" w:eastAsia="仿宋" w:cs="仿宋"/>
          <w:spacing w:val="-4"/>
          <w:sz w:val="24"/>
          <w:szCs w:val="24"/>
        </w:rPr>
        <w:t>人，营业收入为</w:t>
      </w:r>
      <w:r>
        <w:rPr>
          <w:rFonts w:ascii="仿宋" w:hAnsi="仿宋" w:eastAsia="仿宋" w:cs="仿宋"/>
          <w:spacing w:val="-4"/>
          <w:sz w:val="24"/>
          <w:szCs w:val="24"/>
          <w:u w:val="single" w:color="auto"/>
        </w:rPr>
        <w:t xml:space="preserve">    </w:t>
      </w:r>
      <w:r>
        <w:rPr>
          <w:rFonts w:ascii="仿宋" w:hAnsi="仿宋" w:eastAsia="仿宋" w:cs="仿宋"/>
          <w:spacing w:val="-102"/>
          <w:sz w:val="24"/>
          <w:szCs w:val="24"/>
        </w:rPr>
        <w:t xml:space="preserve"> </w:t>
      </w:r>
      <w:r>
        <w:rPr>
          <w:rFonts w:ascii="仿宋" w:hAnsi="仿宋" w:eastAsia="仿宋" w:cs="仿宋"/>
          <w:spacing w:val="-4"/>
          <w:sz w:val="24"/>
          <w:szCs w:val="24"/>
        </w:rPr>
        <w:t>万元，资产总额为</w:t>
      </w:r>
      <w:r>
        <w:rPr>
          <w:rFonts w:ascii="仿宋" w:hAnsi="仿宋" w:eastAsia="仿宋" w:cs="仿宋"/>
          <w:spacing w:val="-4"/>
          <w:sz w:val="24"/>
          <w:szCs w:val="24"/>
          <w:u w:val="single" w:color="auto"/>
        </w:rPr>
        <w:t xml:space="preserve">    </w:t>
      </w:r>
      <w:r>
        <w:rPr>
          <w:rFonts w:ascii="仿宋" w:hAnsi="仿宋" w:eastAsia="仿宋" w:cs="仿宋"/>
          <w:spacing w:val="-102"/>
          <w:sz w:val="24"/>
          <w:szCs w:val="24"/>
        </w:rPr>
        <w:t xml:space="preserve"> </w:t>
      </w:r>
      <w:r>
        <w:rPr>
          <w:rFonts w:ascii="仿宋" w:hAnsi="仿宋" w:eastAsia="仿宋" w:cs="仿宋"/>
          <w:spacing w:val="-4"/>
          <w:sz w:val="24"/>
          <w:szCs w:val="24"/>
        </w:rPr>
        <w:t>万元，属于</w:t>
      </w:r>
      <w:r>
        <w:rPr>
          <w:rFonts w:ascii="仿宋" w:hAnsi="仿宋" w:eastAsia="仿宋" w:cs="仿宋"/>
          <w:spacing w:val="-4"/>
          <w:sz w:val="24"/>
          <w:szCs w:val="24"/>
          <w:u w:val="single" w:color="auto"/>
        </w:rPr>
        <w:t>（中型</w:t>
      </w:r>
      <w:r>
        <w:rPr>
          <w:rFonts w:ascii="仿宋" w:hAnsi="仿宋" w:eastAsia="仿宋" w:cs="仿宋"/>
          <w:spacing w:val="-2"/>
          <w:sz w:val="24"/>
          <w:szCs w:val="24"/>
          <w:u w:val="single" w:color="auto"/>
        </w:rPr>
        <w:t>企业、小型 企业、微型企业</w:t>
      </w:r>
      <w:r>
        <w:rPr>
          <w:rFonts w:ascii="仿宋" w:hAnsi="仿宋" w:eastAsia="仿宋" w:cs="仿宋"/>
          <w:spacing w:val="4"/>
          <w:sz w:val="24"/>
          <w:szCs w:val="24"/>
          <w:u w:val="single" w:color="auto"/>
        </w:rPr>
        <w:t>）</w:t>
      </w:r>
      <w:r>
        <w:rPr>
          <w:rFonts w:ascii="仿宋" w:hAnsi="仿宋" w:eastAsia="仿宋" w:cs="仿宋"/>
          <w:spacing w:val="4"/>
          <w:sz w:val="24"/>
          <w:szCs w:val="24"/>
        </w:rPr>
        <w:t>；</w:t>
      </w:r>
    </w:p>
    <w:p w14:paraId="3735CC6D">
      <w:pPr>
        <w:spacing w:line="383" w:lineRule="exact"/>
        <w:ind w:left="489"/>
        <w:rPr>
          <w:rFonts w:ascii="仿宋" w:hAnsi="仿宋" w:eastAsia="仿宋" w:cs="仿宋"/>
          <w:sz w:val="24"/>
          <w:szCs w:val="24"/>
        </w:rPr>
      </w:pPr>
      <w:r>
        <w:rPr>
          <w:rFonts w:ascii="仿宋" w:hAnsi="仿宋" w:eastAsia="仿宋" w:cs="仿宋"/>
          <w:spacing w:val="-13"/>
          <w:position w:val="3"/>
          <w:sz w:val="24"/>
          <w:szCs w:val="24"/>
        </w:rPr>
        <w:t>……</w:t>
      </w:r>
    </w:p>
    <w:p w14:paraId="7D85C94F">
      <w:pPr>
        <w:spacing w:before="55" w:line="339" w:lineRule="auto"/>
        <w:ind w:left="9" w:right="404" w:firstLine="495"/>
        <w:rPr>
          <w:rFonts w:ascii="仿宋" w:hAnsi="仿宋" w:eastAsia="仿宋" w:cs="仿宋"/>
          <w:sz w:val="24"/>
          <w:szCs w:val="24"/>
        </w:rPr>
      </w:pPr>
      <w:r>
        <w:rPr>
          <w:rFonts w:ascii="仿宋" w:hAnsi="仿宋" w:eastAsia="仿宋" w:cs="仿宋"/>
          <w:spacing w:val="-4"/>
          <w:sz w:val="24"/>
          <w:szCs w:val="24"/>
        </w:rPr>
        <w:t>以上企业，不属于大企业的分支机构，不存在控股股东为大企业的情形，也不存在</w:t>
      </w:r>
      <w:r>
        <w:rPr>
          <w:rFonts w:ascii="仿宋" w:hAnsi="仿宋" w:eastAsia="仿宋" w:cs="仿宋"/>
          <w:spacing w:val="-2"/>
          <w:sz w:val="24"/>
          <w:szCs w:val="24"/>
        </w:rPr>
        <w:t>与大企业的负责人为同一人的情 形。</w:t>
      </w:r>
    </w:p>
    <w:p w14:paraId="5A92200A">
      <w:pPr>
        <w:spacing w:before="1" w:line="220" w:lineRule="auto"/>
        <w:ind w:left="480"/>
        <w:rPr>
          <w:rFonts w:ascii="仿宋" w:hAnsi="仿宋" w:eastAsia="仿宋" w:cs="仿宋"/>
          <w:sz w:val="24"/>
          <w:szCs w:val="24"/>
        </w:rPr>
      </w:pPr>
      <w:r>
        <w:rPr>
          <w:rFonts w:ascii="仿宋" w:hAnsi="仿宋" w:eastAsia="仿宋" w:cs="仿宋"/>
          <w:spacing w:val="-1"/>
          <w:sz w:val="24"/>
          <w:szCs w:val="24"/>
        </w:rPr>
        <w:t>本企业对上述声明内容的真实性负责。如有虚假，将依 法承担相应责任。</w:t>
      </w:r>
    </w:p>
    <w:p w14:paraId="726B9AED">
      <w:pPr>
        <w:pStyle w:val="5"/>
        <w:spacing w:line="316" w:lineRule="auto"/>
      </w:pPr>
    </w:p>
    <w:p w14:paraId="7DCE4C38">
      <w:pPr>
        <w:pStyle w:val="5"/>
        <w:spacing w:line="316" w:lineRule="auto"/>
      </w:pPr>
    </w:p>
    <w:p w14:paraId="72C02D36">
      <w:pPr>
        <w:pStyle w:val="5"/>
        <w:spacing w:line="317" w:lineRule="auto"/>
      </w:pPr>
    </w:p>
    <w:p w14:paraId="113B77ED">
      <w:pPr>
        <w:spacing w:before="78" w:line="221" w:lineRule="auto"/>
        <w:ind w:left="480"/>
        <w:rPr>
          <w:rFonts w:ascii="仿宋" w:hAnsi="仿宋" w:eastAsia="仿宋" w:cs="仿宋"/>
          <w:sz w:val="24"/>
          <w:szCs w:val="24"/>
        </w:rPr>
      </w:pPr>
      <w:r>
        <w:rPr>
          <w:rFonts w:ascii="仿宋" w:hAnsi="仿宋" w:eastAsia="仿宋" w:cs="仿宋"/>
          <w:spacing w:val="-3"/>
          <w:sz w:val="24"/>
          <w:szCs w:val="24"/>
        </w:rPr>
        <w:t>企业名称（盖章</w:t>
      </w:r>
      <w:r>
        <w:rPr>
          <w:rFonts w:ascii="仿宋" w:hAnsi="仿宋" w:eastAsia="仿宋" w:cs="仿宋"/>
          <w:spacing w:val="1"/>
          <w:sz w:val="24"/>
          <w:szCs w:val="24"/>
        </w:rPr>
        <w:t>）：</w:t>
      </w:r>
    </w:p>
    <w:p w14:paraId="164320BD">
      <w:pPr>
        <w:spacing w:before="153" w:line="223" w:lineRule="auto"/>
        <w:ind w:left="530"/>
        <w:rPr>
          <w:rFonts w:ascii="仿宋" w:hAnsi="仿宋" w:eastAsia="仿宋" w:cs="仿宋"/>
          <w:sz w:val="24"/>
          <w:szCs w:val="24"/>
        </w:rPr>
      </w:pPr>
      <w:r>
        <w:rPr>
          <w:rFonts w:ascii="仿宋" w:hAnsi="仿宋" w:eastAsia="仿宋" w:cs="仿宋"/>
          <w:spacing w:val="17"/>
          <w:sz w:val="24"/>
          <w:szCs w:val="24"/>
        </w:rPr>
        <w:t>日期：</w:t>
      </w:r>
    </w:p>
    <w:p w14:paraId="0A27DF23">
      <w:pPr>
        <w:pStyle w:val="5"/>
        <w:spacing w:line="243" w:lineRule="auto"/>
      </w:pPr>
    </w:p>
    <w:p w14:paraId="2019381F">
      <w:pPr>
        <w:pStyle w:val="5"/>
        <w:spacing w:line="243" w:lineRule="auto"/>
      </w:pPr>
    </w:p>
    <w:p w14:paraId="769EF323">
      <w:pPr>
        <w:pStyle w:val="5"/>
        <w:spacing w:line="243" w:lineRule="auto"/>
      </w:pPr>
    </w:p>
    <w:p w14:paraId="1DF1BBA2">
      <w:pPr>
        <w:pStyle w:val="5"/>
        <w:spacing w:line="244" w:lineRule="auto"/>
      </w:pPr>
    </w:p>
    <w:p w14:paraId="4D6502BB">
      <w:pPr>
        <w:pStyle w:val="5"/>
        <w:spacing w:line="244" w:lineRule="auto"/>
      </w:pPr>
    </w:p>
    <w:p w14:paraId="408B25BD">
      <w:pPr>
        <w:pStyle w:val="5"/>
        <w:spacing w:line="244" w:lineRule="auto"/>
      </w:pPr>
    </w:p>
    <w:p w14:paraId="1C3E0603">
      <w:pPr>
        <w:pStyle w:val="5"/>
        <w:spacing w:line="244" w:lineRule="auto"/>
      </w:pPr>
    </w:p>
    <w:p w14:paraId="57338B8E">
      <w:pPr>
        <w:pStyle w:val="5"/>
        <w:spacing w:line="244" w:lineRule="auto"/>
      </w:pPr>
    </w:p>
    <w:p w14:paraId="34E9882F">
      <w:pPr>
        <w:spacing w:before="71" w:line="223" w:lineRule="auto"/>
        <w:jc w:val="right"/>
        <w:rPr>
          <w:rFonts w:ascii="仿宋" w:hAnsi="仿宋" w:eastAsia="仿宋" w:cs="仿宋"/>
          <w:sz w:val="22"/>
          <w:szCs w:val="22"/>
        </w:rPr>
      </w:pPr>
      <w:r>
        <w:rPr>
          <w:rFonts w:ascii="仿宋" w:hAnsi="仿宋" w:eastAsia="仿宋" w:cs="仿宋"/>
          <w:spacing w:val="-1"/>
          <w:sz w:val="22"/>
          <w:szCs w:val="22"/>
        </w:rPr>
        <w:t>注：从业人员、营业收入、资产总额填报上一年度数据，无上一年度数据的新成</w:t>
      </w:r>
      <w:r>
        <w:rPr>
          <w:rFonts w:ascii="仿宋" w:hAnsi="仿宋" w:eastAsia="仿宋" w:cs="仿宋"/>
          <w:spacing w:val="-2"/>
          <w:sz w:val="22"/>
          <w:szCs w:val="22"/>
        </w:rPr>
        <w:t>立企业可不填报。</w:t>
      </w:r>
    </w:p>
    <w:p w14:paraId="7DD46D2A">
      <w:pPr>
        <w:spacing w:line="223" w:lineRule="auto"/>
        <w:rPr>
          <w:rFonts w:ascii="仿宋" w:hAnsi="仿宋" w:eastAsia="仿宋" w:cs="仿宋"/>
          <w:sz w:val="22"/>
          <w:szCs w:val="22"/>
        </w:rPr>
        <w:sectPr>
          <w:footerReference r:id="rId29" w:type="default"/>
          <w:pgSz w:w="11906" w:h="16839"/>
          <w:pgMar w:top="1431" w:right="1034" w:bottom="1152" w:left="1455" w:header="0" w:footer="567" w:gutter="0"/>
          <w:pgNumType w:fmt="decimal"/>
          <w:cols w:space="720" w:num="1"/>
        </w:sectPr>
      </w:pPr>
    </w:p>
    <w:p w14:paraId="3B9C2DA9">
      <w:pPr>
        <w:spacing w:before="128" w:line="222" w:lineRule="auto"/>
        <w:ind w:left="7"/>
        <w:rPr>
          <w:rFonts w:ascii="仿宋" w:hAnsi="仿宋" w:eastAsia="仿宋" w:cs="仿宋"/>
          <w:sz w:val="24"/>
          <w:szCs w:val="24"/>
        </w:rPr>
      </w:pPr>
      <w:r>
        <w:rPr>
          <w:rFonts w:ascii="仿宋" w:hAnsi="仿宋" w:eastAsia="仿宋" w:cs="仿宋"/>
          <w:spacing w:val="-14"/>
          <w:sz w:val="24"/>
          <w:szCs w:val="24"/>
        </w:rPr>
        <w:t>附</w:t>
      </w:r>
      <w:r>
        <w:rPr>
          <w:rFonts w:ascii="仿宋" w:hAnsi="仿宋" w:eastAsia="仿宋" w:cs="仿宋"/>
          <w:spacing w:val="15"/>
          <w:sz w:val="24"/>
          <w:szCs w:val="24"/>
        </w:rPr>
        <w:t xml:space="preserve"> </w:t>
      </w:r>
      <w:r>
        <w:rPr>
          <w:rFonts w:ascii="仿宋" w:hAnsi="仿宋" w:eastAsia="仿宋" w:cs="仿宋"/>
          <w:spacing w:val="-14"/>
          <w:sz w:val="24"/>
          <w:szCs w:val="24"/>
        </w:rPr>
        <w:t>件</w:t>
      </w:r>
      <w:r>
        <w:rPr>
          <w:rFonts w:ascii="仿宋" w:hAnsi="仿宋" w:eastAsia="仿宋" w:cs="仿宋"/>
          <w:spacing w:val="26"/>
          <w:sz w:val="24"/>
          <w:szCs w:val="24"/>
        </w:rPr>
        <w:t xml:space="preserve"> </w:t>
      </w:r>
      <w:r>
        <w:rPr>
          <w:rFonts w:ascii="仿宋" w:hAnsi="仿宋" w:eastAsia="仿宋" w:cs="仿宋"/>
          <w:spacing w:val="-14"/>
          <w:sz w:val="24"/>
          <w:szCs w:val="24"/>
        </w:rPr>
        <w:t>1</w:t>
      </w:r>
    </w:p>
    <w:p w14:paraId="59C3DBF1">
      <w:pPr>
        <w:pStyle w:val="5"/>
        <w:spacing w:line="285" w:lineRule="auto"/>
      </w:pPr>
    </w:p>
    <w:p w14:paraId="7D6B9BD9">
      <w:pPr>
        <w:spacing w:before="113" w:line="225" w:lineRule="auto"/>
        <w:ind w:left="3094"/>
        <w:rPr>
          <w:rFonts w:ascii="宋体" w:hAnsi="宋体" w:eastAsia="宋体" w:cs="宋体"/>
          <w:sz w:val="35"/>
          <w:szCs w:val="35"/>
        </w:rPr>
      </w:pPr>
      <w:r>
        <w:rPr>
          <w:rFonts w:ascii="宋体" w:hAnsi="宋体" w:eastAsia="宋体" w:cs="宋体"/>
          <w:b/>
          <w:bCs/>
          <w:spacing w:val="2"/>
          <w:sz w:val="35"/>
          <w:szCs w:val="35"/>
        </w:rPr>
        <w:t>中小企业划型标准规定</w:t>
      </w:r>
    </w:p>
    <w:p w14:paraId="7B4DCEE9">
      <w:pPr>
        <w:pStyle w:val="5"/>
        <w:spacing w:line="291" w:lineRule="auto"/>
      </w:pPr>
    </w:p>
    <w:p w14:paraId="446481A9">
      <w:pPr>
        <w:pStyle w:val="5"/>
        <w:spacing w:line="291" w:lineRule="auto"/>
      </w:pPr>
    </w:p>
    <w:p w14:paraId="57D42E22">
      <w:pPr>
        <w:spacing w:before="91" w:line="418" w:lineRule="auto"/>
        <w:ind w:firstLine="523"/>
        <w:jc w:val="both"/>
        <w:rPr>
          <w:rFonts w:ascii="仿宋" w:hAnsi="仿宋" w:eastAsia="仿宋" w:cs="仿宋"/>
          <w:sz w:val="28"/>
          <w:szCs w:val="28"/>
        </w:rPr>
      </w:pPr>
      <w:r>
        <w:rPr>
          <w:rFonts w:ascii="仿宋" w:hAnsi="仿宋" w:eastAsia="仿宋" w:cs="仿宋"/>
          <w:spacing w:val="-3"/>
          <w:sz w:val="28"/>
          <w:szCs w:val="28"/>
        </w:rPr>
        <w:t>行业：农、林、牧、渔业，工业（包括采矿业，</w:t>
      </w:r>
      <w:r>
        <w:rPr>
          <w:rFonts w:ascii="仿宋" w:hAnsi="仿宋" w:eastAsia="仿宋" w:cs="仿宋"/>
          <w:spacing w:val="-4"/>
          <w:sz w:val="28"/>
          <w:szCs w:val="28"/>
        </w:rPr>
        <w:t>制造业，电力、热力、</w:t>
      </w:r>
      <w:r>
        <w:rPr>
          <w:rFonts w:ascii="仿宋" w:hAnsi="仿宋" w:eastAsia="仿宋" w:cs="仿宋"/>
          <w:spacing w:val="1"/>
          <w:sz w:val="28"/>
          <w:szCs w:val="28"/>
        </w:rPr>
        <w:t>燃气及水生产和供应业</w:t>
      </w:r>
      <w:r>
        <w:rPr>
          <w:rFonts w:ascii="仿宋" w:hAnsi="仿宋" w:eastAsia="仿宋" w:cs="仿宋"/>
          <w:spacing w:val="12"/>
          <w:sz w:val="28"/>
          <w:szCs w:val="28"/>
        </w:rPr>
        <w:t>），</w:t>
      </w:r>
      <w:r>
        <w:rPr>
          <w:rFonts w:ascii="仿宋" w:hAnsi="仿宋" w:eastAsia="仿宋" w:cs="仿宋"/>
          <w:spacing w:val="1"/>
          <w:sz w:val="28"/>
          <w:szCs w:val="28"/>
        </w:rPr>
        <w:t>建筑业，批发业，零售业，</w:t>
      </w:r>
      <w:r>
        <w:rPr>
          <w:rFonts w:ascii="仿宋" w:hAnsi="仿宋" w:eastAsia="仿宋" w:cs="仿宋"/>
          <w:sz w:val="28"/>
          <w:szCs w:val="28"/>
        </w:rPr>
        <w:t>交通运输业（不含铁路运输业</w:t>
      </w:r>
      <w:r>
        <w:rPr>
          <w:rFonts w:ascii="仿宋" w:hAnsi="仿宋" w:eastAsia="仿宋" w:cs="仿宋"/>
          <w:spacing w:val="23"/>
          <w:sz w:val="28"/>
          <w:szCs w:val="28"/>
        </w:rPr>
        <w:t>），</w:t>
      </w:r>
      <w:r>
        <w:rPr>
          <w:rFonts w:ascii="仿宋" w:hAnsi="仿宋" w:eastAsia="仿宋" w:cs="仿宋"/>
          <w:sz w:val="28"/>
          <w:szCs w:val="28"/>
        </w:rPr>
        <w:t>仓储业，邮政业，住宿业，餐饮业，信息传输业（包括电</w:t>
      </w:r>
      <w:r>
        <w:rPr>
          <w:rFonts w:ascii="仿宋" w:hAnsi="仿宋" w:eastAsia="仿宋" w:cs="仿宋"/>
          <w:spacing w:val="1"/>
          <w:sz w:val="28"/>
          <w:szCs w:val="28"/>
        </w:rPr>
        <w:t>信、互联网和相关服务</w:t>
      </w:r>
      <w:r>
        <w:rPr>
          <w:rFonts w:ascii="仿宋" w:hAnsi="仿宋" w:eastAsia="仿宋" w:cs="仿宋"/>
          <w:spacing w:val="13"/>
          <w:sz w:val="28"/>
          <w:szCs w:val="28"/>
        </w:rPr>
        <w:t>），</w:t>
      </w:r>
      <w:r>
        <w:rPr>
          <w:rFonts w:ascii="仿宋" w:hAnsi="仿宋" w:eastAsia="仿宋" w:cs="仿宋"/>
          <w:spacing w:val="1"/>
          <w:sz w:val="28"/>
          <w:szCs w:val="28"/>
        </w:rPr>
        <w:t>软件和信息技术服务业</w:t>
      </w:r>
      <w:r>
        <w:rPr>
          <w:rFonts w:ascii="仿宋" w:hAnsi="仿宋" w:eastAsia="仿宋" w:cs="仿宋"/>
          <w:sz w:val="28"/>
          <w:szCs w:val="28"/>
        </w:rPr>
        <w:t>，房地产开发经营，物</w:t>
      </w:r>
      <w:r>
        <w:rPr>
          <w:rFonts w:ascii="仿宋" w:hAnsi="仿宋" w:eastAsia="仿宋" w:cs="仿宋"/>
          <w:spacing w:val="1"/>
          <w:sz w:val="28"/>
          <w:szCs w:val="28"/>
        </w:rPr>
        <w:t>业管理，租赁和商务服务业，其他未列明行业（包括科学研究和技术服务业，水利、环境和公共设施管理业，居民服务、修理和其他服务业，社会</w:t>
      </w:r>
      <w:r>
        <w:rPr>
          <w:rFonts w:ascii="仿宋" w:hAnsi="仿宋" w:eastAsia="仿宋" w:cs="仿宋"/>
          <w:spacing w:val="-2"/>
          <w:sz w:val="28"/>
          <w:szCs w:val="28"/>
        </w:rPr>
        <w:t>工作，文化、体育和娱乐业等）。</w:t>
      </w:r>
    </w:p>
    <w:p w14:paraId="207553D0">
      <w:pPr>
        <w:spacing w:line="221" w:lineRule="auto"/>
        <w:ind w:left="560"/>
        <w:rPr>
          <w:rFonts w:ascii="仿宋" w:hAnsi="仿宋" w:eastAsia="仿宋" w:cs="仿宋"/>
          <w:sz w:val="28"/>
          <w:szCs w:val="28"/>
        </w:rPr>
      </w:pPr>
      <w:r>
        <w:rPr>
          <w:rFonts w:ascii="仿宋" w:hAnsi="仿宋" w:eastAsia="仿宋" w:cs="仿宋"/>
          <w:spacing w:val="-2"/>
          <w:sz w:val="28"/>
          <w:szCs w:val="28"/>
        </w:rPr>
        <w:t>各行业划型标准为：</w:t>
      </w:r>
    </w:p>
    <w:p w14:paraId="50CAB612">
      <w:pPr>
        <w:spacing w:before="296" w:line="418" w:lineRule="auto"/>
        <w:ind w:right="93" w:firstLine="564"/>
        <w:rPr>
          <w:rFonts w:ascii="仿宋" w:hAnsi="仿宋" w:eastAsia="仿宋" w:cs="仿宋"/>
          <w:sz w:val="28"/>
          <w:szCs w:val="28"/>
        </w:rPr>
      </w:pPr>
      <w:r>
        <w:rPr>
          <w:rFonts w:ascii="仿宋" w:hAnsi="仿宋" w:eastAsia="仿宋" w:cs="仿宋"/>
          <w:sz w:val="28"/>
          <w:szCs w:val="28"/>
        </w:rPr>
        <w:t>（一）农、林、牧、渔业。营业收入</w:t>
      </w:r>
      <w:r>
        <w:rPr>
          <w:rFonts w:ascii="仿宋" w:hAnsi="仿宋" w:eastAsia="仿宋" w:cs="仿宋"/>
          <w:spacing w:val="-50"/>
          <w:sz w:val="28"/>
          <w:szCs w:val="28"/>
        </w:rPr>
        <w:t xml:space="preserve"> </w:t>
      </w:r>
      <w:r>
        <w:rPr>
          <w:rFonts w:ascii="仿宋" w:hAnsi="仿宋" w:eastAsia="仿宋" w:cs="仿宋"/>
          <w:sz w:val="28"/>
          <w:szCs w:val="28"/>
        </w:rPr>
        <w:t>20000</w:t>
      </w:r>
      <w:r>
        <w:rPr>
          <w:rFonts w:ascii="仿宋" w:hAnsi="仿宋" w:eastAsia="仿宋" w:cs="仿宋"/>
          <w:spacing w:val="-48"/>
          <w:sz w:val="28"/>
          <w:szCs w:val="28"/>
        </w:rPr>
        <w:t xml:space="preserve"> </w:t>
      </w:r>
      <w:r>
        <w:rPr>
          <w:rFonts w:ascii="仿宋" w:hAnsi="仿宋" w:eastAsia="仿宋" w:cs="仿宋"/>
          <w:sz w:val="28"/>
          <w:szCs w:val="28"/>
        </w:rPr>
        <w:t>万元以下的为中小微型企业。其中，营业收入500</w:t>
      </w:r>
      <w:r>
        <w:rPr>
          <w:rFonts w:ascii="仿宋" w:hAnsi="仿宋" w:eastAsia="仿宋" w:cs="仿宋"/>
          <w:spacing w:val="-43"/>
          <w:sz w:val="28"/>
          <w:szCs w:val="28"/>
        </w:rPr>
        <w:t xml:space="preserve"> </w:t>
      </w:r>
      <w:r>
        <w:rPr>
          <w:rFonts w:ascii="仿宋" w:hAnsi="仿宋" w:eastAsia="仿宋" w:cs="仿宋"/>
          <w:sz w:val="28"/>
          <w:szCs w:val="28"/>
        </w:rPr>
        <w:t>万元及以上的为中型企业，营业收入50</w:t>
      </w:r>
      <w:r>
        <w:rPr>
          <w:rFonts w:ascii="仿宋" w:hAnsi="仿宋" w:eastAsia="仿宋" w:cs="仿宋"/>
          <w:spacing w:val="-50"/>
          <w:sz w:val="28"/>
          <w:szCs w:val="28"/>
        </w:rPr>
        <w:t xml:space="preserve"> </w:t>
      </w:r>
      <w:r>
        <w:rPr>
          <w:rFonts w:ascii="仿宋" w:hAnsi="仿宋" w:eastAsia="仿宋" w:cs="仿宋"/>
          <w:sz w:val="28"/>
          <w:szCs w:val="28"/>
        </w:rPr>
        <w:t>万元及以</w:t>
      </w:r>
      <w:r>
        <w:rPr>
          <w:rFonts w:ascii="仿宋" w:hAnsi="仿宋" w:eastAsia="仿宋" w:cs="仿宋"/>
          <w:spacing w:val="1"/>
          <w:sz w:val="28"/>
          <w:szCs w:val="28"/>
        </w:rPr>
        <w:t>上的为小型企业，营业收入50</w:t>
      </w:r>
      <w:r>
        <w:rPr>
          <w:rFonts w:ascii="仿宋" w:hAnsi="仿宋" w:eastAsia="仿宋" w:cs="仿宋"/>
          <w:spacing w:val="-44"/>
          <w:sz w:val="28"/>
          <w:szCs w:val="28"/>
        </w:rPr>
        <w:t xml:space="preserve"> </w:t>
      </w:r>
      <w:r>
        <w:rPr>
          <w:rFonts w:ascii="仿宋" w:hAnsi="仿宋" w:eastAsia="仿宋" w:cs="仿宋"/>
          <w:spacing w:val="1"/>
          <w:sz w:val="28"/>
          <w:szCs w:val="28"/>
        </w:rPr>
        <w:t>万元以下的为微型企业。</w:t>
      </w:r>
    </w:p>
    <w:p w14:paraId="2BCF6051">
      <w:pPr>
        <w:spacing w:before="1" w:line="418" w:lineRule="auto"/>
        <w:ind w:right="93" w:firstLine="535"/>
        <w:rPr>
          <w:rFonts w:ascii="仿宋" w:hAnsi="仿宋" w:eastAsia="仿宋" w:cs="仿宋"/>
          <w:sz w:val="28"/>
          <w:szCs w:val="28"/>
        </w:rPr>
      </w:pPr>
      <w:r>
        <w:rPr>
          <w:rFonts w:ascii="仿宋" w:hAnsi="仿宋" w:eastAsia="仿宋" w:cs="仿宋"/>
          <w:spacing w:val="-2"/>
          <w:sz w:val="28"/>
          <w:szCs w:val="28"/>
        </w:rPr>
        <w:t>（二）工业。从业人员</w:t>
      </w:r>
      <w:r>
        <w:rPr>
          <w:rFonts w:ascii="仿宋" w:hAnsi="仿宋" w:eastAsia="仿宋" w:cs="仿宋"/>
          <w:spacing w:val="-40"/>
          <w:sz w:val="28"/>
          <w:szCs w:val="28"/>
        </w:rPr>
        <w:t xml:space="preserve"> </w:t>
      </w:r>
      <w:r>
        <w:rPr>
          <w:rFonts w:ascii="仿宋" w:hAnsi="仿宋" w:eastAsia="仿宋" w:cs="仿宋"/>
          <w:spacing w:val="-2"/>
          <w:sz w:val="28"/>
          <w:szCs w:val="28"/>
        </w:rPr>
        <w:t>1000</w:t>
      </w:r>
      <w:r>
        <w:rPr>
          <w:rFonts w:ascii="仿宋" w:hAnsi="仿宋" w:eastAsia="仿宋" w:cs="仿宋"/>
          <w:spacing w:val="-46"/>
          <w:sz w:val="28"/>
          <w:szCs w:val="28"/>
        </w:rPr>
        <w:t xml:space="preserve"> </w:t>
      </w:r>
      <w:r>
        <w:rPr>
          <w:rFonts w:ascii="仿宋" w:hAnsi="仿宋" w:eastAsia="仿宋" w:cs="仿宋"/>
          <w:spacing w:val="-2"/>
          <w:sz w:val="28"/>
          <w:szCs w:val="28"/>
        </w:rPr>
        <w:t>人以下或营业收入40000</w:t>
      </w:r>
      <w:r>
        <w:rPr>
          <w:rFonts w:ascii="仿宋" w:hAnsi="仿宋" w:eastAsia="仿宋" w:cs="仿宋"/>
          <w:spacing w:val="-51"/>
          <w:sz w:val="28"/>
          <w:szCs w:val="28"/>
        </w:rPr>
        <w:t xml:space="preserve"> </w:t>
      </w:r>
      <w:r>
        <w:rPr>
          <w:rFonts w:ascii="仿宋" w:hAnsi="仿宋" w:eastAsia="仿宋" w:cs="仿宋"/>
          <w:spacing w:val="-2"/>
          <w:sz w:val="28"/>
          <w:szCs w:val="28"/>
        </w:rPr>
        <w:t>万元以</w:t>
      </w:r>
      <w:r>
        <w:rPr>
          <w:rFonts w:ascii="仿宋" w:hAnsi="仿宋" w:eastAsia="仿宋" w:cs="仿宋"/>
          <w:spacing w:val="-3"/>
          <w:sz w:val="28"/>
          <w:szCs w:val="28"/>
        </w:rPr>
        <w:t>下的为中</w:t>
      </w:r>
      <w:r>
        <w:rPr>
          <w:rFonts w:ascii="仿宋" w:hAnsi="仿宋" w:eastAsia="仿宋" w:cs="仿宋"/>
          <w:spacing w:val="-2"/>
          <w:sz w:val="28"/>
          <w:szCs w:val="28"/>
        </w:rPr>
        <w:t>小微型企业。其中，从业人员</w:t>
      </w:r>
      <w:r>
        <w:rPr>
          <w:rFonts w:ascii="仿宋" w:hAnsi="仿宋" w:eastAsia="仿宋" w:cs="仿宋"/>
          <w:spacing w:val="-55"/>
          <w:sz w:val="28"/>
          <w:szCs w:val="28"/>
        </w:rPr>
        <w:t xml:space="preserve"> </w:t>
      </w:r>
      <w:r>
        <w:rPr>
          <w:rFonts w:ascii="仿宋" w:hAnsi="仿宋" w:eastAsia="仿宋" w:cs="仿宋"/>
          <w:spacing w:val="-2"/>
          <w:sz w:val="28"/>
          <w:szCs w:val="28"/>
        </w:rPr>
        <w:t>300</w:t>
      </w:r>
      <w:r>
        <w:rPr>
          <w:rFonts w:ascii="仿宋" w:hAnsi="仿宋" w:eastAsia="仿宋" w:cs="仿宋"/>
          <w:spacing w:val="-49"/>
          <w:sz w:val="28"/>
          <w:szCs w:val="28"/>
        </w:rPr>
        <w:t xml:space="preserve"> </w:t>
      </w:r>
      <w:r>
        <w:rPr>
          <w:rFonts w:ascii="仿宋" w:hAnsi="仿宋" w:eastAsia="仿宋" w:cs="仿宋"/>
          <w:spacing w:val="-2"/>
          <w:sz w:val="28"/>
          <w:szCs w:val="28"/>
        </w:rPr>
        <w:t>人及以上，且营业收入</w:t>
      </w:r>
      <w:r>
        <w:rPr>
          <w:rFonts w:ascii="仿宋" w:hAnsi="仿宋" w:eastAsia="仿宋" w:cs="仿宋"/>
          <w:spacing w:val="-3"/>
          <w:sz w:val="28"/>
          <w:szCs w:val="28"/>
        </w:rPr>
        <w:t>2000</w:t>
      </w:r>
      <w:r>
        <w:rPr>
          <w:rFonts w:ascii="仿宋" w:hAnsi="仿宋" w:eastAsia="仿宋" w:cs="仿宋"/>
          <w:spacing w:val="-50"/>
          <w:sz w:val="28"/>
          <w:szCs w:val="28"/>
        </w:rPr>
        <w:t xml:space="preserve"> </w:t>
      </w:r>
      <w:r>
        <w:rPr>
          <w:rFonts w:ascii="仿宋" w:hAnsi="仿宋" w:eastAsia="仿宋" w:cs="仿宋"/>
          <w:spacing w:val="-3"/>
          <w:sz w:val="28"/>
          <w:szCs w:val="28"/>
        </w:rPr>
        <w:t>万元及以上</w:t>
      </w:r>
      <w:r>
        <w:rPr>
          <w:rFonts w:ascii="仿宋" w:hAnsi="仿宋" w:eastAsia="仿宋" w:cs="仿宋"/>
          <w:sz w:val="28"/>
          <w:szCs w:val="28"/>
        </w:rPr>
        <w:t>的为中型企业；从业人员20</w:t>
      </w:r>
      <w:r>
        <w:rPr>
          <w:rFonts w:ascii="仿宋" w:hAnsi="仿宋" w:eastAsia="仿宋" w:cs="仿宋"/>
          <w:spacing w:val="-43"/>
          <w:sz w:val="28"/>
          <w:szCs w:val="28"/>
        </w:rPr>
        <w:t xml:space="preserve"> </w:t>
      </w:r>
      <w:r>
        <w:rPr>
          <w:rFonts w:ascii="仿宋" w:hAnsi="仿宋" w:eastAsia="仿宋" w:cs="仿宋"/>
          <w:sz w:val="28"/>
          <w:szCs w:val="28"/>
        </w:rPr>
        <w:t>人及以上，且营业收入300</w:t>
      </w:r>
      <w:r>
        <w:rPr>
          <w:rFonts w:ascii="仿宋" w:hAnsi="仿宋" w:eastAsia="仿宋" w:cs="仿宋"/>
          <w:spacing w:val="-50"/>
          <w:sz w:val="28"/>
          <w:szCs w:val="28"/>
        </w:rPr>
        <w:t xml:space="preserve"> </w:t>
      </w:r>
      <w:r>
        <w:rPr>
          <w:rFonts w:ascii="仿宋" w:hAnsi="仿宋" w:eastAsia="仿宋" w:cs="仿宋"/>
          <w:sz w:val="28"/>
          <w:szCs w:val="28"/>
        </w:rPr>
        <w:t>万元及以上的为小</w:t>
      </w:r>
      <w:r>
        <w:rPr>
          <w:rFonts w:ascii="仿宋" w:hAnsi="仿宋" w:eastAsia="仿宋" w:cs="仿宋"/>
          <w:spacing w:val="2"/>
          <w:sz w:val="28"/>
          <w:szCs w:val="28"/>
        </w:rPr>
        <w:t>型企业；从业人员20</w:t>
      </w:r>
      <w:r>
        <w:rPr>
          <w:rFonts w:ascii="仿宋" w:hAnsi="仿宋" w:eastAsia="仿宋" w:cs="仿宋"/>
          <w:spacing w:val="-32"/>
          <w:sz w:val="28"/>
          <w:szCs w:val="28"/>
        </w:rPr>
        <w:t xml:space="preserve"> </w:t>
      </w:r>
      <w:r>
        <w:rPr>
          <w:rFonts w:ascii="仿宋" w:hAnsi="仿宋" w:eastAsia="仿宋" w:cs="仿宋"/>
          <w:spacing w:val="2"/>
          <w:sz w:val="28"/>
          <w:szCs w:val="28"/>
        </w:rPr>
        <w:t>人以下或营业收入300</w:t>
      </w:r>
      <w:r>
        <w:rPr>
          <w:rFonts w:ascii="仿宋" w:hAnsi="仿宋" w:eastAsia="仿宋" w:cs="仿宋"/>
          <w:spacing w:val="-51"/>
          <w:sz w:val="28"/>
          <w:szCs w:val="28"/>
        </w:rPr>
        <w:t xml:space="preserve"> </w:t>
      </w:r>
      <w:r>
        <w:rPr>
          <w:rFonts w:ascii="仿宋" w:hAnsi="仿宋" w:eastAsia="仿宋" w:cs="仿宋"/>
          <w:spacing w:val="2"/>
          <w:sz w:val="28"/>
          <w:szCs w:val="28"/>
        </w:rPr>
        <w:t>万元以下的为微型企业。</w:t>
      </w:r>
    </w:p>
    <w:p w14:paraId="5DA37460">
      <w:pPr>
        <w:spacing w:before="5" w:line="418" w:lineRule="auto"/>
        <w:ind w:left="2" w:right="93" w:firstLine="562"/>
        <w:rPr>
          <w:rFonts w:ascii="仿宋" w:hAnsi="仿宋" w:eastAsia="仿宋" w:cs="仿宋"/>
          <w:sz w:val="28"/>
          <w:szCs w:val="28"/>
        </w:rPr>
      </w:pPr>
      <w:r>
        <w:rPr>
          <w:rFonts w:ascii="仿宋" w:hAnsi="仿宋" w:eastAsia="仿宋" w:cs="仿宋"/>
          <w:spacing w:val="-1"/>
          <w:sz w:val="28"/>
          <w:szCs w:val="28"/>
        </w:rPr>
        <w:t>（三）建筑业。营业收入</w:t>
      </w:r>
      <w:r>
        <w:rPr>
          <w:rFonts w:ascii="仿宋" w:hAnsi="仿宋" w:eastAsia="仿宋" w:cs="仿宋"/>
          <w:spacing w:val="-50"/>
          <w:sz w:val="28"/>
          <w:szCs w:val="28"/>
        </w:rPr>
        <w:t xml:space="preserve"> </w:t>
      </w:r>
      <w:r>
        <w:rPr>
          <w:rFonts w:ascii="仿宋" w:hAnsi="仿宋" w:eastAsia="仿宋" w:cs="仿宋"/>
          <w:spacing w:val="-1"/>
          <w:sz w:val="28"/>
          <w:szCs w:val="28"/>
        </w:rPr>
        <w:t>80000</w:t>
      </w:r>
      <w:r>
        <w:rPr>
          <w:rFonts w:ascii="仿宋" w:hAnsi="仿宋" w:eastAsia="仿宋" w:cs="仿宋"/>
          <w:spacing w:val="-48"/>
          <w:sz w:val="28"/>
          <w:szCs w:val="28"/>
        </w:rPr>
        <w:t xml:space="preserve"> </w:t>
      </w:r>
      <w:r>
        <w:rPr>
          <w:rFonts w:ascii="仿宋" w:hAnsi="仿宋" w:eastAsia="仿宋" w:cs="仿宋"/>
          <w:spacing w:val="-1"/>
          <w:sz w:val="28"/>
          <w:szCs w:val="28"/>
        </w:rPr>
        <w:t>万元以下或资产总额</w:t>
      </w:r>
      <w:r>
        <w:rPr>
          <w:rFonts w:ascii="仿宋" w:hAnsi="仿宋" w:eastAsia="仿宋" w:cs="仿宋"/>
          <w:spacing w:val="-58"/>
          <w:sz w:val="28"/>
          <w:szCs w:val="28"/>
        </w:rPr>
        <w:t xml:space="preserve"> </w:t>
      </w:r>
      <w:r>
        <w:rPr>
          <w:rFonts w:ascii="仿宋" w:hAnsi="仿宋" w:eastAsia="仿宋" w:cs="仿宋"/>
          <w:spacing w:val="-1"/>
          <w:sz w:val="28"/>
          <w:szCs w:val="28"/>
        </w:rPr>
        <w:t>80000</w:t>
      </w:r>
      <w:r>
        <w:rPr>
          <w:rFonts w:ascii="仿宋" w:hAnsi="仿宋" w:eastAsia="仿宋" w:cs="仿宋"/>
          <w:spacing w:val="-48"/>
          <w:sz w:val="28"/>
          <w:szCs w:val="28"/>
        </w:rPr>
        <w:t xml:space="preserve"> </w:t>
      </w:r>
      <w:r>
        <w:rPr>
          <w:rFonts w:ascii="仿宋" w:hAnsi="仿宋" w:eastAsia="仿宋" w:cs="仿宋"/>
          <w:spacing w:val="-1"/>
          <w:sz w:val="28"/>
          <w:szCs w:val="28"/>
        </w:rPr>
        <w:t>万元以下</w:t>
      </w:r>
      <w:r>
        <w:rPr>
          <w:rFonts w:ascii="仿宋" w:hAnsi="仿宋" w:eastAsia="仿宋" w:cs="仿宋"/>
          <w:spacing w:val="1"/>
          <w:sz w:val="28"/>
          <w:szCs w:val="28"/>
        </w:rPr>
        <w:t>的为中小微型企业。其中，营业收入</w:t>
      </w:r>
      <w:r>
        <w:rPr>
          <w:rFonts w:ascii="仿宋" w:hAnsi="仿宋" w:eastAsia="仿宋" w:cs="仿宋"/>
          <w:spacing w:val="-36"/>
          <w:sz w:val="28"/>
          <w:szCs w:val="28"/>
        </w:rPr>
        <w:t xml:space="preserve"> </w:t>
      </w:r>
      <w:r>
        <w:rPr>
          <w:rFonts w:ascii="仿宋" w:hAnsi="仿宋" w:eastAsia="仿宋" w:cs="仿宋"/>
          <w:spacing w:val="1"/>
          <w:sz w:val="28"/>
          <w:szCs w:val="28"/>
        </w:rPr>
        <w:t>6000</w:t>
      </w:r>
      <w:r>
        <w:rPr>
          <w:rFonts w:ascii="仿宋" w:hAnsi="仿宋" w:eastAsia="仿宋" w:cs="仿宋"/>
          <w:spacing w:val="-46"/>
          <w:sz w:val="28"/>
          <w:szCs w:val="28"/>
        </w:rPr>
        <w:t xml:space="preserve"> </w:t>
      </w:r>
      <w:r>
        <w:rPr>
          <w:rFonts w:ascii="仿宋" w:hAnsi="仿宋" w:eastAsia="仿宋" w:cs="仿宋"/>
          <w:spacing w:val="1"/>
          <w:sz w:val="28"/>
          <w:szCs w:val="28"/>
        </w:rPr>
        <w:t>万元及以上，且资产总额</w:t>
      </w:r>
      <w:r>
        <w:rPr>
          <w:rFonts w:ascii="仿宋" w:hAnsi="仿宋" w:eastAsia="仿宋" w:cs="仿宋"/>
          <w:spacing w:val="-50"/>
          <w:sz w:val="28"/>
          <w:szCs w:val="28"/>
        </w:rPr>
        <w:t xml:space="preserve"> </w:t>
      </w:r>
      <w:r>
        <w:rPr>
          <w:rFonts w:ascii="仿宋" w:hAnsi="仿宋" w:eastAsia="仿宋" w:cs="仿宋"/>
          <w:spacing w:val="1"/>
          <w:sz w:val="28"/>
          <w:szCs w:val="28"/>
        </w:rPr>
        <w:t>5000</w:t>
      </w:r>
      <w:r>
        <w:rPr>
          <w:rFonts w:ascii="仿宋" w:hAnsi="仿宋" w:eastAsia="仿宋" w:cs="仿宋"/>
          <w:spacing w:val="-1"/>
          <w:sz w:val="28"/>
          <w:szCs w:val="28"/>
        </w:rPr>
        <w:t>万元及以上的为中型企业；营业收入</w:t>
      </w:r>
      <w:r>
        <w:rPr>
          <w:rFonts w:ascii="仿宋" w:hAnsi="仿宋" w:eastAsia="仿宋" w:cs="仿宋"/>
          <w:spacing w:val="-52"/>
          <w:sz w:val="28"/>
          <w:szCs w:val="28"/>
        </w:rPr>
        <w:t xml:space="preserve"> </w:t>
      </w:r>
      <w:r>
        <w:rPr>
          <w:rFonts w:ascii="仿宋" w:hAnsi="仿宋" w:eastAsia="仿宋" w:cs="仿宋"/>
          <w:spacing w:val="-1"/>
          <w:sz w:val="28"/>
          <w:szCs w:val="28"/>
        </w:rPr>
        <w:t>300</w:t>
      </w:r>
      <w:r>
        <w:rPr>
          <w:rFonts w:ascii="仿宋" w:hAnsi="仿宋" w:eastAsia="仿宋" w:cs="仿宋"/>
          <w:spacing w:val="-49"/>
          <w:sz w:val="28"/>
          <w:szCs w:val="28"/>
        </w:rPr>
        <w:t xml:space="preserve"> </w:t>
      </w:r>
      <w:r>
        <w:rPr>
          <w:rFonts w:ascii="仿宋" w:hAnsi="仿宋" w:eastAsia="仿宋" w:cs="仿宋"/>
          <w:spacing w:val="-1"/>
          <w:sz w:val="28"/>
          <w:szCs w:val="28"/>
        </w:rPr>
        <w:t>万元及以上，且资产总额</w:t>
      </w:r>
      <w:r>
        <w:rPr>
          <w:rFonts w:ascii="仿宋" w:hAnsi="仿宋" w:eastAsia="仿宋" w:cs="仿宋"/>
          <w:spacing w:val="-52"/>
          <w:sz w:val="28"/>
          <w:szCs w:val="28"/>
        </w:rPr>
        <w:t xml:space="preserve"> </w:t>
      </w:r>
      <w:r>
        <w:rPr>
          <w:rFonts w:ascii="仿宋" w:hAnsi="仿宋" w:eastAsia="仿宋" w:cs="仿宋"/>
          <w:spacing w:val="-1"/>
          <w:sz w:val="28"/>
          <w:szCs w:val="28"/>
        </w:rPr>
        <w:t>300</w:t>
      </w:r>
      <w:r>
        <w:rPr>
          <w:rFonts w:ascii="仿宋" w:hAnsi="仿宋" w:eastAsia="仿宋" w:cs="仿宋"/>
          <w:spacing w:val="-49"/>
          <w:sz w:val="28"/>
          <w:szCs w:val="28"/>
        </w:rPr>
        <w:t xml:space="preserve"> </w:t>
      </w:r>
      <w:r>
        <w:rPr>
          <w:rFonts w:ascii="仿宋" w:hAnsi="仿宋" w:eastAsia="仿宋" w:cs="仿宋"/>
          <w:spacing w:val="-1"/>
          <w:sz w:val="28"/>
          <w:szCs w:val="28"/>
        </w:rPr>
        <w:t>万</w:t>
      </w:r>
      <w:r>
        <w:rPr>
          <w:rFonts w:ascii="仿宋" w:hAnsi="仿宋" w:eastAsia="仿宋" w:cs="仿宋"/>
          <w:spacing w:val="2"/>
          <w:sz w:val="28"/>
          <w:szCs w:val="28"/>
        </w:rPr>
        <w:t>元及以上的为小型企业；营业收入300</w:t>
      </w:r>
      <w:r>
        <w:rPr>
          <w:rFonts w:ascii="仿宋" w:hAnsi="仿宋" w:eastAsia="仿宋" w:cs="仿宋"/>
          <w:spacing w:val="-49"/>
          <w:sz w:val="28"/>
          <w:szCs w:val="28"/>
        </w:rPr>
        <w:t xml:space="preserve"> </w:t>
      </w:r>
      <w:r>
        <w:rPr>
          <w:rFonts w:ascii="仿宋" w:hAnsi="仿宋" w:eastAsia="仿宋" w:cs="仿宋"/>
          <w:spacing w:val="2"/>
          <w:sz w:val="28"/>
          <w:szCs w:val="28"/>
        </w:rPr>
        <w:t>万元</w:t>
      </w:r>
      <w:r>
        <w:rPr>
          <w:rFonts w:ascii="仿宋" w:hAnsi="仿宋" w:eastAsia="仿宋" w:cs="仿宋"/>
          <w:spacing w:val="1"/>
          <w:sz w:val="28"/>
          <w:szCs w:val="28"/>
        </w:rPr>
        <w:t>以下或资产总额</w:t>
      </w:r>
      <w:r>
        <w:rPr>
          <w:rFonts w:ascii="仿宋" w:hAnsi="仿宋" w:eastAsia="仿宋" w:cs="仿宋"/>
          <w:spacing w:val="-52"/>
          <w:sz w:val="28"/>
          <w:szCs w:val="28"/>
        </w:rPr>
        <w:t xml:space="preserve"> </w:t>
      </w:r>
      <w:r>
        <w:rPr>
          <w:rFonts w:ascii="仿宋" w:hAnsi="仿宋" w:eastAsia="仿宋" w:cs="仿宋"/>
          <w:spacing w:val="1"/>
          <w:sz w:val="28"/>
          <w:szCs w:val="28"/>
        </w:rPr>
        <w:t>300</w:t>
      </w:r>
      <w:r>
        <w:rPr>
          <w:rFonts w:ascii="仿宋" w:hAnsi="仿宋" w:eastAsia="仿宋" w:cs="仿宋"/>
          <w:spacing w:val="-49"/>
          <w:sz w:val="28"/>
          <w:szCs w:val="28"/>
        </w:rPr>
        <w:t xml:space="preserve"> </w:t>
      </w:r>
      <w:r>
        <w:rPr>
          <w:rFonts w:ascii="仿宋" w:hAnsi="仿宋" w:eastAsia="仿宋" w:cs="仿宋"/>
          <w:spacing w:val="1"/>
          <w:sz w:val="28"/>
          <w:szCs w:val="28"/>
        </w:rPr>
        <w:t>万元以下</w:t>
      </w:r>
    </w:p>
    <w:p w14:paraId="246FD991">
      <w:pPr>
        <w:spacing w:line="418" w:lineRule="auto"/>
        <w:rPr>
          <w:rFonts w:ascii="仿宋" w:hAnsi="仿宋" w:eastAsia="仿宋" w:cs="仿宋"/>
          <w:sz w:val="28"/>
          <w:szCs w:val="28"/>
        </w:rPr>
        <w:sectPr>
          <w:footerReference r:id="rId30" w:type="default"/>
          <w:pgSz w:w="11906" w:h="16839"/>
          <w:pgMar w:top="1431" w:right="1345" w:bottom="1152" w:left="1458" w:header="0" w:footer="567" w:gutter="0"/>
          <w:pgNumType w:fmt="decimal"/>
          <w:cols w:space="720" w:num="1"/>
        </w:sectPr>
      </w:pPr>
    </w:p>
    <w:p w14:paraId="78DC2369">
      <w:pPr>
        <w:spacing w:before="186" w:line="224" w:lineRule="auto"/>
        <w:ind w:left="16"/>
        <w:rPr>
          <w:rFonts w:ascii="仿宋" w:hAnsi="仿宋" w:eastAsia="仿宋" w:cs="仿宋"/>
          <w:sz w:val="28"/>
          <w:szCs w:val="28"/>
        </w:rPr>
      </w:pPr>
      <w:r>
        <w:rPr>
          <w:rFonts w:ascii="仿宋" w:hAnsi="仿宋" w:eastAsia="仿宋" w:cs="仿宋"/>
          <w:spacing w:val="-5"/>
          <w:sz w:val="28"/>
          <w:szCs w:val="28"/>
        </w:rPr>
        <w:t>的为微型企业。</w:t>
      </w:r>
    </w:p>
    <w:p w14:paraId="509D4C23">
      <w:pPr>
        <w:spacing w:before="294" w:line="418" w:lineRule="auto"/>
        <w:ind w:right="101" w:firstLine="564"/>
        <w:rPr>
          <w:rFonts w:ascii="仿宋" w:hAnsi="仿宋" w:eastAsia="仿宋" w:cs="仿宋"/>
          <w:sz w:val="28"/>
          <w:szCs w:val="28"/>
        </w:rPr>
      </w:pPr>
      <w:r>
        <w:rPr>
          <w:rFonts w:ascii="仿宋" w:hAnsi="仿宋" w:eastAsia="仿宋" w:cs="仿宋"/>
          <w:spacing w:val="2"/>
          <w:sz w:val="28"/>
          <w:szCs w:val="28"/>
        </w:rPr>
        <w:t>（四）批发业。从业人员</w:t>
      </w:r>
      <w:r>
        <w:rPr>
          <w:rFonts w:ascii="仿宋" w:hAnsi="仿宋" w:eastAsia="仿宋" w:cs="仿宋"/>
          <w:spacing w:val="-55"/>
          <w:sz w:val="28"/>
          <w:szCs w:val="28"/>
        </w:rPr>
        <w:t xml:space="preserve"> </w:t>
      </w:r>
      <w:r>
        <w:rPr>
          <w:rFonts w:ascii="仿宋" w:hAnsi="仿宋" w:eastAsia="仿宋" w:cs="仿宋"/>
          <w:spacing w:val="2"/>
          <w:sz w:val="28"/>
          <w:szCs w:val="28"/>
        </w:rPr>
        <w:t>200</w:t>
      </w:r>
      <w:r>
        <w:rPr>
          <w:rFonts w:ascii="仿宋" w:hAnsi="仿宋" w:eastAsia="仿宋" w:cs="仿宋"/>
          <w:spacing w:val="-47"/>
          <w:sz w:val="28"/>
          <w:szCs w:val="28"/>
        </w:rPr>
        <w:t xml:space="preserve"> </w:t>
      </w:r>
      <w:r>
        <w:rPr>
          <w:rFonts w:ascii="仿宋" w:hAnsi="仿宋" w:eastAsia="仿宋" w:cs="仿宋"/>
          <w:spacing w:val="2"/>
          <w:sz w:val="28"/>
          <w:szCs w:val="28"/>
        </w:rPr>
        <w:t>人以下或营</w:t>
      </w:r>
      <w:r>
        <w:rPr>
          <w:rFonts w:ascii="仿宋" w:hAnsi="仿宋" w:eastAsia="仿宋" w:cs="仿宋"/>
          <w:spacing w:val="1"/>
          <w:sz w:val="28"/>
          <w:szCs w:val="28"/>
        </w:rPr>
        <w:t>业收入40000</w:t>
      </w:r>
      <w:r>
        <w:rPr>
          <w:rFonts w:ascii="仿宋" w:hAnsi="仿宋" w:eastAsia="仿宋" w:cs="仿宋"/>
          <w:spacing w:val="-48"/>
          <w:sz w:val="28"/>
          <w:szCs w:val="28"/>
        </w:rPr>
        <w:t xml:space="preserve"> </w:t>
      </w:r>
      <w:r>
        <w:rPr>
          <w:rFonts w:ascii="仿宋" w:hAnsi="仿宋" w:eastAsia="仿宋" w:cs="仿宋"/>
          <w:spacing w:val="1"/>
          <w:sz w:val="28"/>
          <w:szCs w:val="28"/>
        </w:rPr>
        <w:t>万元以下的为</w:t>
      </w:r>
      <w:r>
        <w:rPr>
          <w:rFonts w:ascii="仿宋" w:hAnsi="仿宋" w:eastAsia="仿宋" w:cs="仿宋"/>
          <w:spacing w:val="4"/>
          <w:sz w:val="28"/>
          <w:szCs w:val="28"/>
        </w:rPr>
        <w:t>中小微型企业。其中，从业人员20</w:t>
      </w:r>
      <w:r>
        <w:rPr>
          <w:rFonts w:ascii="仿宋" w:hAnsi="仿宋" w:eastAsia="仿宋" w:cs="仿宋"/>
          <w:spacing w:val="-43"/>
          <w:sz w:val="28"/>
          <w:szCs w:val="28"/>
        </w:rPr>
        <w:t xml:space="preserve"> </w:t>
      </w:r>
      <w:r>
        <w:rPr>
          <w:rFonts w:ascii="仿宋" w:hAnsi="仿宋" w:eastAsia="仿宋" w:cs="仿宋"/>
          <w:spacing w:val="4"/>
          <w:sz w:val="28"/>
          <w:szCs w:val="28"/>
        </w:rPr>
        <w:t>人及以上，且营业收入5000</w:t>
      </w:r>
      <w:r>
        <w:rPr>
          <w:rFonts w:ascii="仿宋" w:hAnsi="仿宋" w:eastAsia="仿宋" w:cs="仿宋"/>
          <w:spacing w:val="-46"/>
          <w:sz w:val="28"/>
          <w:szCs w:val="28"/>
        </w:rPr>
        <w:t xml:space="preserve"> </w:t>
      </w:r>
      <w:r>
        <w:rPr>
          <w:rFonts w:ascii="仿宋" w:hAnsi="仿宋" w:eastAsia="仿宋" w:cs="仿宋"/>
          <w:spacing w:val="4"/>
          <w:sz w:val="28"/>
          <w:szCs w:val="28"/>
        </w:rPr>
        <w:t>万元及以</w:t>
      </w:r>
      <w:r>
        <w:rPr>
          <w:rFonts w:ascii="仿宋" w:hAnsi="仿宋" w:eastAsia="仿宋" w:cs="仿宋"/>
          <w:spacing w:val="-3"/>
          <w:sz w:val="28"/>
          <w:szCs w:val="28"/>
        </w:rPr>
        <w:t>上的为中型企业；从业人员5</w:t>
      </w:r>
      <w:r>
        <w:rPr>
          <w:rFonts w:ascii="仿宋" w:hAnsi="仿宋" w:eastAsia="仿宋" w:cs="仿宋"/>
          <w:spacing w:val="-41"/>
          <w:sz w:val="28"/>
          <w:szCs w:val="28"/>
        </w:rPr>
        <w:t xml:space="preserve"> </w:t>
      </w:r>
      <w:r>
        <w:rPr>
          <w:rFonts w:ascii="仿宋" w:hAnsi="仿宋" w:eastAsia="仿宋" w:cs="仿宋"/>
          <w:spacing w:val="-3"/>
          <w:sz w:val="28"/>
          <w:szCs w:val="28"/>
        </w:rPr>
        <w:t>人及以上，且营业收入</w:t>
      </w:r>
      <w:r>
        <w:rPr>
          <w:rFonts w:ascii="仿宋" w:hAnsi="仿宋" w:eastAsia="仿宋" w:cs="仿宋"/>
          <w:spacing w:val="-40"/>
          <w:sz w:val="28"/>
          <w:szCs w:val="28"/>
        </w:rPr>
        <w:t xml:space="preserve"> </w:t>
      </w:r>
      <w:r>
        <w:rPr>
          <w:rFonts w:ascii="仿宋" w:hAnsi="仿宋" w:eastAsia="仿宋" w:cs="仿宋"/>
          <w:spacing w:val="-3"/>
          <w:sz w:val="28"/>
          <w:szCs w:val="28"/>
        </w:rPr>
        <w:t>1000</w:t>
      </w:r>
      <w:r>
        <w:rPr>
          <w:rFonts w:ascii="仿宋" w:hAnsi="仿宋" w:eastAsia="仿宋" w:cs="仿宋"/>
          <w:spacing w:val="-50"/>
          <w:sz w:val="28"/>
          <w:szCs w:val="28"/>
        </w:rPr>
        <w:t xml:space="preserve"> </w:t>
      </w:r>
      <w:r>
        <w:rPr>
          <w:rFonts w:ascii="仿宋" w:hAnsi="仿宋" w:eastAsia="仿宋" w:cs="仿宋"/>
          <w:spacing w:val="-3"/>
          <w:sz w:val="28"/>
          <w:szCs w:val="28"/>
        </w:rPr>
        <w:t>万元及以上的为</w:t>
      </w:r>
      <w:r>
        <w:rPr>
          <w:rFonts w:ascii="仿宋" w:hAnsi="仿宋" w:eastAsia="仿宋" w:cs="仿宋"/>
          <w:spacing w:val="-1"/>
          <w:sz w:val="28"/>
          <w:szCs w:val="28"/>
        </w:rPr>
        <w:t>小型企业；从业人员5</w:t>
      </w:r>
      <w:r>
        <w:rPr>
          <w:rFonts w:ascii="仿宋" w:hAnsi="仿宋" w:eastAsia="仿宋" w:cs="仿宋"/>
          <w:spacing w:val="-34"/>
          <w:sz w:val="28"/>
          <w:szCs w:val="28"/>
        </w:rPr>
        <w:t xml:space="preserve"> </w:t>
      </w:r>
      <w:r>
        <w:rPr>
          <w:rFonts w:ascii="仿宋" w:hAnsi="仿宋" w:eastAsia="仿宋" w:cs="仿宋"/>
          <w:spacing w:val="-1"/>
          <w:sz w:val="28"/>
          <w:szCs w:val="28"/>
        </w:rPr>
        <w:t>人以下或营业收入</w:t>
      </w:r>
      <w:r>
        <w:rPr>
          <w:rFonts w:ascii="仿宋" w:hAnsi="仿宋" w:eastAsia="仿宋" w:cs="仿宋"/>
          <w:spacing w:val="-43"/>
          <w:sz w:val="28"/>
          <w:szCs w:val="28"/>
        </w:rPr>
        <w:t xml:space="preserve"> </w:t>
      </w:r>
      <w:r>
        <w:rPr>
          <w:rFonts w:ascii="仿宋" w:hAnsi="仿宋" w:eastAsia="仿宋" w:cs="仿宋"/>
          <w:spacing w:val="-1"/>
          <w:sz w:val="28"/>
          <w:szCs w:val="28"/>
        </w:rPr>
        <w:t>1000</w:t>
      </w:r>
      <w:r>
        <w:rPr>
          <w:rFonts w:ascii="仿宋" w:hAnsi="仿宋" w:eastAsia="仿宋" w:cs="仿宋"/>
          <w:spacing w:val="-48"/>
          <w:sz w:val="28"/>
          <w:szCs w:val="28"/>
        </w:rPr>
        <w:t xml:space="preserve"> </w:t>
      </w:r>
      <w:r>
        <w:rPr>
          <w:rFonts w:ascii="仿宋" w:hAnsi="仿宋" w:eastAsia="仿宋" w:cs="仿宋"/>
          <w:spacing w:val="-1"/>
          <w:sz w:val="28"/>
          <w:szCs w:val="28"/>
        </w:rPr>
        <w:t>万元以下的为微型企业。</w:t>
      </w:r>
    </w:p>
    <w:p w14:paraId="2C7BD93E">
      <w:pPr>
        <w:spacing w:before="4" w:line="417" w:lineRule="auto"/>
        <w:ind w:left="13" w:right="101" w:firstLine="551"/>
        <w:rPr>
          <w:rFonts w:ascii="仿宋" w:hAnsi="仿宋" w:eastAsia="仿宋" w:cs="仿宋"/>
          <w:sz w:val="28"/>
          <w:szCs w:val="28"/>
        </w:rPr>
      </w:pPr>
      <w:r>
        <w:rPr>
          <w:rFonts w:ascii="仿宋" w:hAnsi="仿宋" w:eastAsia="仿宋" w:cs="仿宋"/>
          <w:spacing w:val="-1"/>
          <w:sz w:val="28"/>
          <w:szCs w:val="28"/>
        </w:rPr>
        <w:t>（五）零售业。从业人员</w:t>
      </w:r>
      <w:r>
        <w:rPr>
          <w:rFonts w:ascii="仿宋" w:hAnsi="仿宋" w:eastAsia="仿宋" w:cs="仿宋"/>
          <w:spacing w:val="-52"/>
          <w:sz w:val="28"/>
          <w:szCs w:val="28"/>
        </w:rPr>
        <w:t xml:space="preserve"> </w:t>
      </w:r>
      <w:r>
        <w:rPr>
          <w:rFonts w:ascii="仿宋" w:hAnsi="仿宋" w:eastAsia="仿宋" w:cs="仿宋"/>
          <w:spacing w:val="-1"/>
          <w:sz w:val="28"/>
          <w:szCs w:val="28"/>
        </w:rPr>
        <w:t>300</w:t>
      </w:r>
      <w:r>
        <w:rPr>
          <w:rFonts w:ascii="仿宋" w:hAnsi="仿宋" w:eastAsia="仿宋" w:cs="仿宋"/>
          <w:spacing w:val="-47"/>
          <w:sz w:val="28"/>
          <w:szCs w:val="28"/>
        </w:rPr>
        <w:t xml:space="preserve"> </w:t>
      </w:r>
      <w:r>
        <w:rPr>
          <w:rFonts w:ascii="仿宋" w:hAnsi="仿宋" w:eastAsia="仿宋" w:cs="仿宋"/>
          <w:spacing w:val="-1"/>
          <w:sz w:val="28"/>
          <w:szCs w:val="28"/>
        </w:rPr>
        <w:t>人以下或营业收入</w:t>
      </w:r>
      <w:r>
        <w:rPr>
          <w:rFonts w:ascii="仿宋" w:hAnsi="仿宋" w:eastAsia="仿宋" w:cs="仿宋"/>
          <w:spacing w:val="-55"/>
          <w:sz w:val="28"/>
          <w:szCs w:val="28"/>
        </w:rPr>
        <w:t xml:space="preserve"> </w:t>
      </w:r>
      <w:r>
        <w:rPr>
          <w:rFonts w:ascii="仿宋" w:hAnsi="仿宋" w:eastAsia="仿宋" w:cs="仿宋"/>
          <w:spacing w:val="-1"/>
          <w:sz w:val="28"/>
          <w:szCs w:val="28"/>
        </w:rPr>
        <w:t>20000</w:t>
      </w:r>
      <w:r>
        <w:rPr>
          <w:rFonts w:ascii="仿宋" w:hAnsi="仿宋" w:eastAsia="仿宋" w:cs="仿宋"/>
          <w:spacing w:val="-48"/>
          <w:sz w:val="28"/>
          <w:szCs w:val="28"/>
        </w:rPr>
        <w:t xml:space="preserve"> </w:t>
      </w:r>
      <w:r>
        <w:rPr>
          <w:rFonts w:ascii="仿宋" w:hAnsi="仿宋" w:eastAsia="仿宋" w:cs="仿宋"/>
          <w:spacing w:val="-1"/>
          <w:sz w:val="28"/>
          <w:szCs w:val="28"/>
        </w:rPr>
        <w:t>万元以</w:t>
      </w:r>
      <w:r>
        <w:rPr>
          <w:rFonts w:ascii="仿宋" w:hAnsi="仿宋" w:eastAsia="仿宋" w:cs="仿宋"/>
          <w:spacing w:val="-2"/>
          <w:sz w:val="28"/>
          <w:szCs w:val="28"/>
        </w:rPr>
        <w:t>下的为</w:t>
      </w:r>
      <w:r>
        <w:rPr>
          <w:rFonts w:ascii="仿宋" w:hAnsi="仿宋" w:eastAsia="仿宋" w:cs="仿宋"/>
          <w:sz w:val="28"/>
          <w:szCs w:val="28"/>
        </w:rPr>
        <w:t>中小微型企业。其中，从业人员50</w:t>
      </w:r>
      <w:r>
        <w:rPr>
          <w:rFonts w:ascii="仿宋" w:hAnsi="仿宋" w:eastAsia="仿宋" w:cs="仿宋"/>
          <w:spacing w:val="-49"/>
          <w:sz w:val="28"/>
          <w:szCs w:val="28"/>
        </w:rPr>
        <w:t xml:space="preserve"> </w:t>
      </w:r>
      <w:r>
        <w:rPr>
          <w:rFonts w:ascii="仿宋" w:hAnsi="仿宋" w:eastAsia="仿宋" w:cs="仿宋"/>
          <w:sz w:val="28"/>
          <w:szCs w:val="28"/>
        </w:rPr>
        <w:t>人及以上，且营业收入5</w:t>
      </w:r>
      <w:r>
        <w:rPr>
          <w:rFonts w:ascii="仿宋" w:hAnsi="仿宋" w:eastAsia="仿宋" w:cs="仿宋"/>
          <w:spacing w:val="-1"/>
          <w:sz w:val="28"/>
          <w:szCs w:val="28"/>
        </w:rPr>
        <w:t>00</w:t>
      </w:r>
      <w:r>
        <w:rPr>
          <w:rFonts w:ascii="仿宋" w:hAnsi="仿宋" w:eastAsia="仿宋" w:cs="仿宋"/>
          <w:spacing w:val="-51"/>
          <w:sz w:val="28"/>
          <w:szCs w:val="28"/>
        </w:rPr>
        <w:t xml:space="preserve"> </w:t>
      </w:r>
      <w:r>
        <w:rPr>
          <w:rFonts w:ascii="仿宋" w:hAnsi="仿宋" w:eastAsia="仿宋" w:cs="仿宋"/>
          <w:spacing w:val="-1"/>
          <w:sz w:val="28"/>
          <w:szCs w:val="28"/>
        </w:rPr>
        <w:t>万元及以上</w:t>
      </w:r>
      <w:r>
        <w:rPr>
          <w:rFonts w:ascii="仿宋" w:hAnsi="仿宋" w:eastAsia="仿宋" w:cs="仿宋"/>
          <w:spacing w:val="-6"/>
          <w:sz w:val="28"/>
          <w:szCs w:val="28"/>
        </w:rPr>
        <w:t>的为中型企业；从业人员</w:t>
      </w:r>
      <w:r>
        <w:rPr>
          <w:rFonts w:ascii="仿宋" w:hAnsi="仿宋" w:eastAsia="仿宋" w:cs="仿宋"/>
          <w:spacing w:val="-40"/>
          <w:sz w:val="28"/>
          <w:szCs w:val="28"/>
        </w:rPr>
        <w:t xml:space="preserve"> </w:t>
      </w:r>
      <w:r>
        <w:rPr>
          <w:rFonts w:ascii="仿宋" w:hAnsi="仿宋" w:eastAsia="仿宋" w:cs="仿宋"/>
          <w:spacing w:val="-6"/>
          <w:sz w:val="28"/>
          <w:szCs w:val="28"/>
        </w:rPr>
        <w:t>10</w:t>
      </w:r>
      <w:r>
        <w:rPr>
          <w:rFonts w:ascii="仿宋" w:hAnsi="仿宋" w:eastAsia="仿宋" w:cs="仿宋"/>
          <w:spacing w:val="-49"/>
          <w:sz w:val="28"/>
          <w:szCs w:val="28"/>
        </w:rPr>
        <w:t xml:space="preserve"> </w:t>
      </w:r>
      <w:r>
        <w:rPr>
          <w:rFonts w:ascii="仿宋" w:hAnsi="仿宋" w:eastAsia="仿宋" w:cs="仿宋"/>
          <w:spacing w:val="-6"/>
          <w:sz w:val="28"/>
          <w:szCs w:val="28"/>
        </w:rPr>
        <w:t>人及以上，且营业收入</w:t>
      </w:r>
      <w:r>
        <w:rPr>
          <w:rFonts w:ascii="仿宋" w:hAnsi="仿宋" w:eastAsia="仿宋" w:cs="仿宋"/>
          <w:spacing w:val="-43"/>
          <w:sz w:val="28"/>
          <w:szCs w:val="28"/>
        </w:rPr>
        <w:t xml:space="preserve"> </w:t>
      </w:r>
      <w:r>
        <w:rPr>
          <w:rFonts w:ascii="仿宋" w:hAnsi="仿宋" w:eastAsia="仿宋" w:cs="仿宋"/>
          <w:spacing w:val="-6"/>
          <w:sz w:val="28"/>
          <w:szCs w:val="28"/>
        </w:rPr>
        <w:t>100</w:t>
      </w:r>
      <w:r>
        <w:rPr>
          <w:rFonts w:ascii="仿宋" w:hAnsi="仿宋" w:eastAsia="仿宋" w:cs="仿宋"/>
          <w:spacing w:val="-51"/>
          <w:sz w:val="28"/>
          <w:szCs w:val="28"/>
        </w:rPr>
        <w:t xml:space="preserve"> </w:t>
      </w:r>
      <w:r>
        <w:rPr>
          <w:rFonts w:ascii="仿宋" w:hAnsi="仿宋" w:eastAsia="仿宋" w:cs="仿宋"/>
          <w:spacing w:val="-6"/>
          <w:sz w:val="28"/>
          <w:szCs w:val="28"/>
        </w:rPr>
        <w:t>万元及以上的为小</w:t>
      </w:r>
      <w:r>
        <w:rPr>
          <w:rFonts w:ascii="仿宋" w:hAnsi="仿宋" w:eastAsia="仿宋" w:cs="仿宋"/>
          <w:spacing w:val="-4"/>
          <w:sz w:val="28"/>
          <w:szCs w:val="28"/>
        </w:rPr>
        <w:t>型企业；从业人员</w:t>
      </w:r>
      <w:r>
        <w:rPr>
          <w:rFonts w:ascii="仿宋" w:hAnsi="仿宋" w:eastAsia="仿宋" w:cs="仿宋"/>
          <w:spacing w:val="-43"/>
          <w:sz w:val="28"/>
          <w:szCs w:val="28"/>
        </w:rPr>
        <w:t xml:space="preserve"> </w:t>
      </w:r>
      <w:r>
        <w:rPr>
          <w:rFonts w:ascii="仿宋" w:hAnsi="仿宋" w:eastAsia="仿宋" w:cs="仿宋"/>
          <w:spacing w:val="-4"/>
          <w:sz w:val="28"/>
          <w:szCs w:val="28"/>
        </w:rPr>
        <w:t>10</w:t>
      </w:r>
      <w:r>
        <w:rPr>
          <w:rFonts w:ascii="仿宋" w:hAnsi="仿宋" w:eastAsia="仿宋" w:cs="仿宋"/>
          <w:spacing w:val="-48"/>
          <w:sz w:val="28"/>
          <w:szCs w:val="28"/>
        </w:rPr>
        <w:t xml:space="preserve"> </w:t>
      </w:r>
      <w:r>
        <w:rPr>
          <w:rFonts w:ascii="仿宋" w:hAnsi="仿宋" w:eastAsia="仿宋" w:cs="仿宋"/>
          <w:spacing w:val="-4"/>
          <w:sz w:val="28"/>
          <w:szCs w:val="28"/>
        </w:rPr>
        <w:t>人以下或营业收入</w:t>
      </w:r>
      <w:r>
        <w:rPr>
          <w:rFonts w:ascii="仿宋" w:hAnsi="仿宋" w:eastAsia="仿宋" w:cs="仿宋"/>
          <w:spacing w:val="-40"/>
          <w:sz w:val="28"/>
          <w:szCs w:val="28"/>
        </w:rPr>
        <w:t xml:space="preserve"> </w:t>
      </w:r>
      <w:r>
        <w:rPr>
          <w:rFonts w:ascii="仿宋" w:hAnsi="仿宋" w:eastAsia="仿宋" w:cs="仿宋"/>
          <w:spacing w:val="-4"/>
          <w:sz w:val="28"/>
          <w:szCs w:val="28"/>
        </w:rPr>
        <w:t>100</w:t>
      </w:r>
      <w:r>
        <w:rPr>
          <w:rFonts w:ascii="仿宋" w:hAnsi="仿宋" w:eastAsia="仿宋" w:cs="仿宋"/>
          <w:spacing w:val="-51"/>
          <w:sz w:val="28"/>
          <w:szCs w:val="28"/>
        </w:rPr>
        <w:t xml:space="preserve"> </w:t>
      </w:r>
      <w:r>
        <w:rPr>
          <w:rFonts w:ascii="仿宋" w:hAnsi="仿宋" w:eastAsia="仿宋" w:cs="仿宋"/>
          <w:spacing w:val="-4"/>
          <w:sz w:val="28"/>
          <w:szCs w:val="28"/>
        </w:rPr>
        <w:t>万元以下的为微型企</w:t>
      </w:r>
      <w:r>
        <w:rPr>
          <w:rFonts w:ascii="仿宋" w:hAnsi="仿宋" w:eastAsia="仿宋" w:cs="仿宋"/>
          <w:spacing w:val="-5"/>
          <w:sz w:val="28"/>
          <w:szCs w:val="28"/>
        </w:rPr>
        <w:t>业。</w:t>
      </w:r>
    </w:p>
    <w:p w14:paraId="071C99BF">
      <w:pPr>
        <w:spacing w:line="418" w:lineRule="auto"/>
        <w:ind w:left="3" w:firstLine="532"/>
        <w:rPr>
          <w:rFonts w:ascii="仿宋" w:hAnsi="仿宋" w:eastAsia="仿宋" w:cs="仿宋"/>
          <w:sz w:val="28"/>
          <w:szCs w:val="28"/>
        </w:rPr>
      </w:pPr>
      <w:r>
        <w:rPr>
          <w:rFonts w:ascii="仿宋" w:hAnsi="仿宋" w:eastAsia="仿宋" w:cs="仿宋"/>
          <w:spacing w:val="-5"/>
          <w:sz w:val="28"/>
          <w:szCs w:val="28"/>
        </w:rPr>
        <w:t>（六）交通运输业。从业人员</w:t>
      </w:r>
      <w:r>
        <w:rPr>
          <w:rFonts w:ascii="仿宋" w:hAnsi="仿宋" w:eastAsia="仿宋" w:cs="仿宋"/>
          <w:spacing w:val="-25"/>
          <w:sz w:val="28"/>
          <w:szCs w:val="28"/>
        </w:rPr>
        <w:t xml:space="preserve"> </w:t>
      </w:r>
      <w:r>
        <w:rPr>
          <w:rFonts w:ascii="仿宋" w:hAnsi="仿宋" w:eastAsia="仿宋" w:cs="仿宋"/>
          <w:spacing w:val="-5"/>
          <w:sz w:val="28"/>
          <w:szCs w:val="28"/>
        </w:rPr>
        <w:t>1000</w:t>
      </w:r>
      <w:r>
        <w:rPr>
          <w:rFonts w:ascii="仿宋" w:hAnsi="仿宋" w:eastAsia="仿宋" w:cs="仿宋"/>
          <w:spacing w:val="-46"/>
          <w:sz w:val="28"/>
          <w:szCs w:val="28"/>
        </w:rPr>
        <w:t xml:space="preserve"> </w:t>
      </w:r>
      <w:r>
        <w:rPr>
          <w:rFonts w:ascii="仿宋" w:hAnsi="仿宋" w:eastAsia="仿宋" w:cs="仿宋"/>
          <w:spacing w:val="-5"/>
          <w:sz w:val="28"/>
          <w:szCs w:val="28"/>
        </w:rPr>
        <w:t>人以下或营业收入</w:t>
      </w:r>
      <w:r>
        <w:rPr>
          <w:rFonts w:ascii="仿宋" w:hAnsi="仿宋" w:eastAsia="仿宋" w:cs="仿宋"/>
          <w:spacing w:val="-57"/>
          <w:sz w:val="28"/>
          <w:szCs w:val="28"/>
        </w:rPr>
        <w:t xml:space="preserve"> </w:t>
      </w:r>
      <w:r>
        <w:rPr>
          <w:rFonts w:ascii="仿宋" w:hAnsi="仿宋" w:eastAsia="仿宋" w:cs="仿宋"/>
          <w:spacing w:val="-5"/>
          <w:sz w:val="28"/>
          <w:szCs w:val="28"/>
        </w:rPr>
        <w:t>30000</w:t>
      </w:r>
      <w:r>
        <w:rPr>
          <w:rFonts w:ascii="仿宋" w:hAnsi="仿宋" w:eastAsia="仿宋" w:cs="仿宋"/>
          <w:spacing w:val="-51"/>
          <w:sz w:val="28"/>
          <w:szCs w:val="28"/>
        </w:rPr>
        <w:t xml:space="preserve"> </w:t>
      </w:r>
      <w:r>
        <w:rPr>
          <w:rFonts w:ascii="仿宋" w:hAnsi="仿宋" w:eastAsia="仿宋" w:cs="仿宋"/>
          <w:spacing w:val="-5"/>
          <w:sz w:val="28"/>
          <w:szCs w:val="28"/>
        </w:rPr>
        <w:t>万元以下的为中小微型企业。其中，从业人员</w:t>
      </w:r>
      <w:r>
        <w:rPr>
          <w:rFonts w:ascii="仿宋" w:hAnsi="仿宋" w:eastAsia="仿宋" w:cs="仿宋"/>
          <w:spacing w:val="-47"/>
          <w:sz w:val="28"/>
          <w:szCs w:val="28"/>
        </w:rPr>
        <w:t xml:space="preserve"> </w:t>
      </w:r>
      <w:r>
        <w:rPr>
          <w:rFonts w:ascii="仿宋" w:hAnsi="仿宋" w:eastAsia="仿宋" w:cs="仿宋"/>
          <w:spacing w:val="-5"/>
          <w:sz w:val="28"/>
          <w:szCs w:val="28"/>
        </w:rPr>
        <w:t>300</w:t>
      </w:r>
      <w:r>
        <w:rPr>
          <w:rFonts w:ascii="仿宋" w:hAnsi="仿宋" w:eastAsia="仿宋" w:cs="仿宋"/>
          <w:spacing w:val="-49"/>
          <w:sz w:val="28"/>
          <w:szCs w:val="28"/>
        </w:rPr>
        <w:t xml:space="preserve"> </w:t>
      </w:r>
      <w:r>
        <w:rPr>
          <w:rFonts w:ascii="仿宋" w:hAnsi="仿宋" w:eastAsia="仿宋" w:cs="仿宋"/>
          <w:spacing w:val="-5"/>
          <w:sz w:val="28"/>
          <w:szCs w:val="28"/>
        </w:rPr>
        <w:t>人及以上，且营业收入</w:t>
      </w:r>
      <w:r>
        <w:rPr>
          <w:rFonts w:ascii="仿宋" w:hAnsi="仿宋" w:eastAsia="仿宋" w:cs="仿宋"/>
          <w:spacing w:val="-55"/>
          <w:sz w:val="28"/>
          <w:szCs w:val="28"/>
        </w:rPr>
        <w:t xml:space="preserve"> </w:t>
      </w:r>
      <w:r>
        <w:rPr>
          <w:rFonts w:ascii="仿宋" w:hAnsi="仿宋" w:eastAsia="仿宋" w:cs="仿宋"/>
          <w:spacing w:val="-5"/>
          <w:sz w:val="28"/>
          <w:szCs w:val="28"/>
        </w:rPr>
        <w:t>3000</w:t>
      </w:r>
      <w:r>
        <w:rPr>
          <w:rFonts w:ascii="仿宋" w:hAnsi="仿宋" w:eastAsia="仿宋" w:cs="仿宋"/>
          <w:spacing w:val="-51"/>
          <w:sz w:val="28"/>
          <w:szCs w:val="28"/>
        </w:rPr>
        <w:t xml:space="preserve"> </w:t>
      </w:r>
      <w:r>
        <w:rPr>
          <w:rFonts w:ascii="仿宋" w:hAnsi="仿宋" w:eastAsia="仿宋" w:cs="仿宋"/>
          <w:spacing w:val="-5"/>
          <w:sz w:val="28"/>
          <w:szCs w:val="28"/>
        </w:rPr>
        <w:t>万元</w:t>
      </w:r>
      <w:r>
        <w:rPr>
          <w:rFonts w:ascii="仿宋" w:hAnsi="仿宋" w:eastAsia="仿宋" w:cs="仿宋"/>
          <w:sz w:val="28"/>
          <w:szCs w:val="28"/>
        </w:rPr>
        <w:t>及以上的为中型企业；从业人员20</w:t>
      </w:r>
      <w:r>
        <w:rPr>
          <w:rFonts w:ascii="仿宋" w:hAnsi="仿宋" w:eastAsia="仿宋" w:cs="仿宋"/>
          <w:spacing w:val="-46"/>
          <w:sz w:val="28"/>
          <w:szCs w:val="28"/>
        </w:rPr>
        <w:t xml:space="preserve"> </w:t>
      </w:r>
      <w:r>
        <w:rPr>
          <w:rFonts w:ascii="仿宋" w:hAnsi="仿宋" w:eastAsia="仿宋" w:cs="仿宋"/>
          <w:sz w:val="28"/>
          <w:szCs w:val="28"/>
        </w:rPr>
        <w:t>人及以上，且营业收入200</w:t>
      </w:r>
      <w:r>
        <w:rPr>
          <w:rFonts w:ascii="仿宋" w:hAnsi="仿宋" w:eastAsia="仿宋" w:cs="仿宋"/>
          <w:spacing w:val="-51"/>
          <w:sz w:val="28"/>
          <w:szCs w:val="28"/>
        </w:rPr>
        <w:t xml:space="preserve"> </w:t>
      </w:r>
      <w:r>
        <w:rPr>
          <w:rFonts w:ascii="仿宋" w:hAnsi="仿宋" w:eastAsia="仿宋" w:cs="仿宋"/>
          <w:sz w:val="28"/>
          <w:szCs w:val="28"/>
        </w:rPr>
        <w:t>万元及以上</w:t>
      </w:r>
      <w:r>
        <w:rPr>
          <w:rFonts w:ascii="仿宋" w:hAnsi="仿宋" w:eastAsia="仿宋" w:cs="仿宋"/>
          <w:spacing w:val="-6"/>
          <w:sz w:val="28"/>
          <w:szCs w:val="28"/>
        </w:rPr>
        <w:t>的为小型企业；从业人员20</w:t>
      </w:r>
      <w:r>
        <w:rPr>
          <w:rFonts w:ascii="仿宋" w:hAnsi="仿宋" w:eastAsia="仿宋" w:cs="仿宋"/>
          <w:spacing w:val="-61"/>
          <w:sz w:val="28"/>
          <w:szCs w:val="28"/>
        </w:rPr>
        <w:t xml:space="preserve"> </w:t>
      </w:r>
      <w:r>
        <w:rPr>
          <w:rFonts w:ascii="仿宋" w:hAnsi="仿宋" w:eastAsia="仿宋" w:cs="仿宋"/>
          <w:spacing w:val="-6"/>
          <w:sz w:val="28"/>
          <w:szCs w:val="28"/>
        </w:rPr>
        <w:t>人以下或营业收入</w:t>
      </w:r>
      <w:r>
        <w:rPr>
          <w:rFonts w:ascii="仿宋" w:hAnsi="仿宋" w:eastAsia="仿宋" w:cs="仿宋"/>
          <w:spacing w:val="-77"/>
          <w:sz w:val="28"/>
          <w:szCs w:val="28"/>
        </w:rPr>
        <w:t xml:space="preserve"> </w:t>
      </w:r>
      <w:r>
        <w:rPr>
          <w:rFonts w:ascii="仿宋" w:hAnsi="仿宋" w:eastAsia="仿宋" w:cs="仿宋"/>
          <w:spacing w:val="-6"/>
          <w:sz w:val="28"/>
          <w:szCs w:val="28"/>
        </w:rPr>
        <w:t>200</w:t>
      </w:r>
      <w:r>
        <w:rPr>
          <w:rFonts w:ascii="仿宋" w:hAnsi="仿宋" w:eastAsia="仿宋" w:cs="仿宋"/>
          <w:spacing w:val="-67"/>
          <w:sz w:val="28"/>
          <w:szCs w:val="28"/>
        </w:rPr>
        <w:t xml:space="preserve"> </w:t>
      </w:r>
      <w:r>
        <w:rPr>
          <w:rFonts w:ascii="仿宋" w:hAnsi="仿宋" w:eastAsia="仿宋" w:cs="仿宋"/>
          <w:spacing w:val="-6"/>
          <w:sz w:val="28"/>
          <w:szCs w:val="28"/>
        </w:rPr>
        <w:t>万元以下的为微型企业。</w:t>
      </w:r>
    </w:p>
    <w:p w14:paraId="472FF164">
      <w:pPr>
        <w:spacing w:before="1" w:line="418" w:lineRule="auto"/>
        <w:ind w:right="101" w:firstLine="564"/>
        <w:rPr>
          <w:rFonts w:ascii="仿宋" w:hAnsi="仿宋" w:eastAsia="仿宋" w:cs="仿宋"/>
          <w:sz w:val="28"/>
          <w:szCs w:val="28"/>
        </w:rPr>
      </w:pPr>
      <w:r>
        <w:rPr>
          <w:rFonts w:ascii="仿宋" w:hAnsi="仿宋" w:eastAsia="仿宋" w:cs="仿宋"/>
          <w:spacing w:val="-1"/>
          <w:sz w:val="28"/>
          <w:szCs w:val="28"/>
        </w:rPr>
        <w:t>（七）仓储业。从业人员</w:t>
      </w:r>
      <w:r>
        <w:rPr>
          <w:rFonts w:ascii="仿宋" w:hAnsi="仿宋" w:eastAsia="仿宋" w:cs="仿宋"/>
          <w:spacing w:val="-55"/>
          <w:sz w:val="28"/>
          <w:szCs w:val="28"/>
        </w:rPr>
        <w:t xml:space="preserve"> </w:t>
      </w:r>
      <w:r>
        <w:rPr>
          <w:rFonts w:ascii="仿宋" w:hAnsi="仿宋" w:eastAsia="仿宋" w:cs="仿宋"/>
          <w:spacing w:val="-1"/>
          <w:sz w:val="28"/>
          <w:szCs w:val="28"/>
        </w:rPr>
        <w:t>200</w:t>
      </w:r>
      <w:r>
        <w:rPr>
          <w:rFonts w:ascii="仿宋" w:hAnsi="仿宋" w:eastAsia="仿宋" w:cs="仿宋"/>
          <w:spacing w:val="-46"/>
          <w:sz w:val="28"/>
          <w:szCs w:val="28"/>
        </w:rPr>
        <w:t xml:space="preserve"> </w:t>
      </w:r>
      <w:r>
        <w:rPr>
          <w:rFonts w:ascii="仿宋" w:hAnsi="仿宋" w:eastAsia="仿宋" w:cs="仿宋"/>
          <w:spacing w:val="-1"/>
          <w:sz w:val="28"/>
          <w:szCs w:val="28"/>
        </w:rPr>
        <w:t>人以下或营业收入</w:t>
      </w:r>
      <w:r>
        <w:rPr>
          <w:rFonts w:ascii="仿宋" w:hAnsi="仿宋" w:eastAsia="仿宋" w:cs="仿宋"/>
          <w:spacing w:val="-53"/>
          <w:sz w:val="28"/>
          <w:szCs w:val="28"/>
        </w:rPr>
        <w:t xml:space="preserve"> </w:t>
      </w:r>
      <w:r>
        <w:rPr>
          <w:rFonts w:ascii="仿宋" w:hAnsi="仿宋" w:eastAsia="仿宋" w:cs="仿宋"/>
          <w:spacing w:val="-1"/>
          <w:sz w:val="28"/>
          <w:szCs w:val="28"/>
        </w:rPr>
        <w:t>30000</w:t>
      </w:r>
      <w:r>
        <w:rPr>
          <w:rFonts w:ascii="仿宋" w:hAnsi="仿宋" w:eastAsia="仿宋" w:cs="仿宋"/>
          <w:spacing w:val="-48"/>
          <w:sz w:val="28"/>
          <w:szCs w:val="28"/>
        </w:rPr>
        <w:t xml:space="preserve"> </w:t>
      </w:r>
      <w:r>
        <w:rPr>
          <w:rFonts w:ascii="仿宋" w:hAnsi="仿宋" w:eastAsia="仿宋" w:cs="仿宋"/>
          <w:spacing w:val="-1"/>
          <w:sz w:val="28"/>
          <w:szCs w:val="28"/>
        </w:rPr>
        <w:t>万元以</w:t>
      </w:r>
      <w:r>
        <w:rPr>
          <w:rFonts w:ascii="仿宋" w:hAnsi="仿宋" w:eastAsia="仿宋" w:cs="仿宋"/>
          <w:spacing w:val="-2"/>
          <w:sz w:val="28"/>
          <w:szCs w:val="28"/>
        </w:rPr>
        <w:t>下的为</w:t>
      </w:r>
      <w:r>
        <w:rPr>
          <w:rFonts w:ascii="仿宋" w:hAnsi="仿宋" w:eastAsia="仿宋" w:cs="仿宋"/>
          <w:spacing w:val="-6"/>
          <w:sz w:val="28"/>
          <w:szCs w:val="28"/>
        </w:rPr>
        <w:t>中小微型企业。其中，从业人员</w:t>
      </w:r>
      <w:r>
        <w:rPr>
          <w:rFonts w:ascii="仿宋" w:hAnsi="仿宋" w:eastAsia="仿宋" w:cs="仿宋"/>
          <w:spacing w:val="-24"/>
          <w:sz w:val="28"/>
          <w:szCs w:val="28"/>
        </w:rPr>
        <w:t xml:space="preserve"> </w:t>
      </w:r>
      <w:r>
        <w:rPr>
          <w:rFonts w:ascii="仿宋" w:hAnsi="仿宋" w:eastAsia="仿宋" w:cs="仿宋"/>
          <w:spacing w:val="-6"/>
          <w:sz w:val="28"/>
          <w:szCs w:val="28"/>
        </w:rPr>
        <w:t>100</w:t>
      </w:r>
      <w:r>
        <w:rPr>
          <w:rFonts w:ascii="仿宋" w:hAnsi="仿宋" w:eastAsia="仿宋" w:cs="仿宋"/>
          <w:spacing w:val="-49"/>
          <w:sz w:val="28"/>
          <w:szCs w:val="28"/>
        </w:rPr>
        <w:t xml:space="preserve"> </w:t>
      </w:r>
      <w:r>
        <w:rPr>
          <w:rFonts w:ascii="仿宋" w:hAnsi="仿宋" w:eastAsia="仿宋" w:cs="仿宋"/>
          <w:spacing w:val="-6"/>
          <w:sz w:val="28"/>
          <w:szCs w:val="28"/>
        </w:rPr>
        <w:t>人及以上，且营业收入</w:t>
      </w:r>
      <w:r>
        <w:rPr>
          <w:rFonts w:ascii="仿宋" w:hAnsi="仿宋" w:eastAsia="仿宋" w:cs="仿宋"/>
          <w:spacing w:val="-40"/>
          <w:sz w:val="28"/>
          <w:szCs w:val="28"/>
        </w:rPr>
        <w:t xml:space="preserve"> </w:t>
      </w:r>
      <w:r>
        <w:rPr>
          <w:rFonts w:ascii="仿宋" w:hAnsi="仿宋" w:eastAsia="仿宋" w:cs="仿宋"/>
          <w:spacing w:val="-6"/>
          <w:sz w:val="28"/>
          <w:szCs w:val="28"/>
        </w:rPr>
        <w:t>1000</w:t>
      </w:r>
      <w:r>
        <w:rPr>
          <w:rFonts w:ascii="仿宋" w:hAnsi="仿宋" w:eastAsia="仿宋" w:cs="仿宋"/>
          <w:spacing w:val="-50"/>
          <w:sz w:val="28"/>
          <w:szCs w:val="28"/>
        </w:rPr>
        <w:t xml:space="preserve"> </w:t>
      </w:r>
      <w:r>
        <w:rPr>
          <w:rFonts w:ascii="仿宋" w:hAnsi="仿宋" w:eastAsia="仿宋" w:cs="仿宋"/>
          <w:spacing w:val="-6"/>
          <w:sz w:val="28"/>
          <w:szCs w:val="28"/>
        </w:rPr>
        <w:t>万元及以</w:t>
      </w:r>
      <w:r>
        <w:rPr>
          <w:rFonts w:ascii="仿宋" w:hAnsi="仿宋" w:eastAsia="仿宋" w:cs="仿宋"/>
          <w:spacing w:val="-3"/>
          <w:sz w:val="28"/>
          <w:szCs w:val="28"/>
        </w:rPr>
        <w:t>上的为中型企业；从业人员20</w:t>
      </w:r>
      <w:r>
        <w:rPr>
          <w:rFonts w:ascii="仿宋" w:hAnsi="仿宋" w:eastAsia="仿宋" w:cs="仿宋"/>
          <w:spacing w:val="-41"/>
          <w:sz w:val="28"/>
          <w:szCs w:val="28"/>
        </w:rPr>
        <w:t xml:space="preserve"> </w:t>
      </w:r>
      <w:r>
        <w:rPr>
          <w:rFonts w:ascii="仿宋" w:hAnsi="仿宋" w:eastAsia="仿宋" w:cs="仿宋"/>
          <w:spacing w:val="-3"/>
          <w:sz w:val="28"/>
          <w:szCs w:val="28"/>
        </w:rPr>
        <w:t>人及以上，且营业收入</w:t>
      </w:r>
      <w:r>
        <w:rPr>
          <w:rFonts w:ascii="仿宋" w:hAnsi="仿宋" w:eastAsia="仿宋" w:cs="仿宋"/>
          <w:spacing w:val="-40"/>
          <w:sz w:val="28"/>
          <w:szCs w:val="28"/>
        </w:rPr>
        <w:t xml:space="preserve"> </w:t>
      </w:r>
      <w:r>
        <w:rPr>
          <w:rFonts w:ascii="仿宋" w:hAnsi="仿宋" w:eastAsia="仿宋" w:cs="仿宋"/>
          <w:spacing w:val="-3"/>
          <w:sz w:val="28"/>
          <w:szCs w:val="28"/>
        </w:rPr>
        <w:t>100</w:t>
      </w:r>
      <w:r>
        <w:rPr>
          <w:rFonts w:ascii="仿宋" w:hAnsi="仿宋" w:eastAsia="仿宋" w:cs="仿宋"/>
          <w:spacing w:val="-50"/>
          <w:sz w:val="28"/>
          <w:szCs w:val="28"/>
        </w:rPr>
        <w:t xml:space="preserve"> </w:t>
      </w:r>
      <w:r>
        <w:rPr>
          <w:rFonts w:ascii="仿宋" w:hAnsi="仿宋" w:eastAsia="仿宋" w:cs="仿宋"/>
          <w:spacing w:val="-3"/>
          <w:sz w:val="28"/>
          <w:szCs w:val="28"/>
        </w:rPr>
        <w:t>万元及以上的为</w:t>
      </w:r>
      <w:r>
        <w:rPr>
          <w:rFonts w:ascii="仿宋" w:hAnsi="仿宋" w:eastAsia="仿宋" w:cs="仿宋"/>
          <w:spacing w:val="-1"/>
          <w:sz w:val="28"/>
          <w:szCs w:val="28"/>
        </w:rPr>
        <w:t>小型企业；从业人员20</w:t>
      </w:r>
      <w:r>
        <w:rPr>
          <w:rFonts w:ascii="仿宋" w:hAnsi="仿宋" w:eastAsia="仿宋" w:cs="仿宋"/>
          <w:spacing w:val="-34"/>
          <w:sz w:val="28"/>
          <w:szCs w:val="28"/>
        </w:rPr>
        <w:t xml:space="preserve"> </w:t>
      </w:r>
      <w:r>
        <w:rPr>
          <w:rFonts w:ascii="仿宋" w:hAnsi="仿宋" w:eastAsia="仿宋" w:cs="仿宋"/>
          <w:spacing w:val="-1"/>
          <w:sz w:val="28"/>
          <w:szCs w:val="28"/>
        </w:rPr>
        <w:t>人以下或营业收入</w:t>
      </w:r>
      <w:r>
        <w:rPr>
          <w:rFonts w:ascii="仿宋" w:hAnsi="仿宋" w:eastAsia="仿宋" w:cs="仿宋"/>
          <w:spacing w:val="-43"/>
          <w:sz w:val="28"/>
          <w:szCs w:val="28"/>
        </w:rPr>
        <w:t xml:space="preserve"> </w:t>
      </w:r>
      <w:r>
        <w:rPr>
          <w:rFonts w:ascii="仿宋" w:hAnsi="仿宋" w:eastAsia="仿宋" w:cs="仿宋"/>
          <w:spacing w:val="-1"/>
          <w:sz w:val="28"/>
          <w:szCs w:val="28"/>
        </w:rPr>
        <w:t>100</w:t>
      </w:r>
      <w:r>
        <w:rPr>
          <w:rFonts w:ascii="仿宋" w:hAnsi="仿宋" w:eastAsia="仿宋" w:cs="仿宋"/>
          <w:spacing w:val="-48"/>
          <w:sz w:val="28"/>
          <w:szCs w:val="28"/>
        </w:rPr>
        <w:t xml:space="preserve"> </w:t>
      </w:r>
      <w:r>
        <w:rPr>
          <w:rFonts w:ascii="仿宋" w:hAnsi="仿宋" w:eastAsia="仿宋" w:cs="仿宋"/>
          <w:spacing w:val="-1"/>
          <w:sz w:val="28"/>
          <w:szCs w:val="28"/>
        </w:rPr>
        <w:t>万元以下的为微型企业。</w:t>
      </w:r>
    </w:p>
    <w:p w14:paraId="49070B7A">
      <w:pPr>
        <w:spacing w:before="4" w:line="417" w:lineRule="auto"/>
        <w:ind w:right="101" w:firstLine="535"/>
        <w:rPr>
          <w:rFonts w:ascii="仿宋" w:hAnsi="仿宋" w:eastAsia="仿宋" w:cs="仿宋"/>
          <w:sz w:val="28"/>
          <w:szCs w:val="28"/>
        </w:rPr>
      </w:pPr>
      <w:r>
        <w:rPr>
          <w:rFonts w:ascii="仿宋" w:hAnsi="仿宋" w:eastAsia="仿宋" w:cs="仿宋"/>
          <w:spacing w:val="-5"/>
          <w:sz w:val="28"/>
          <w:szCs w:val="28"/>
        </w:rPr>
        <w:t>（八）邮政业。从业人员</w:t>
      </w:r>
      <w:r>
        <w:rPr>
          <w:rFonts w:ascii="仿宋" w:hAnsi="仿宋" w:eastAsia="仿宋" w:cs="仿宋"/>
          <w:spacing w:val="-25"/>
          <w:sz w:val="28"/>
          <w:szCs w:val="28"/>
        </w:rPr>
        <w:t xml:space="preserve"> </w:t>
      </w:r>
      <w:r>
        <w:rPr>
          <w:rFonts w:ascii="仿宋" w:hAnsi="仿宋" w:eastAsia="仿宋" w:cs="仿宋"/>
          <w:spacing w:val="-5"/>
          <w:sz w:val="28"/>
          <w:szCs w:val="28"/>
        </w:rPr>
        <w:t>1000</w:t>
      </w:r>
      <w:r>
        <w:rPr>
          <w:rFonts w:ascii="仿宋" w:hAnsi="仿宋" w:eastAsia="仿宋" w:cs="仿宋"/>
          <w:spacing w:val="-48"/>
          <w:sz w:val="28"/>
          <w:szCs w:val="28"/>
        </w:rPr>
        <w:t xml:space="preserve"> </w:t>
      </w:r>
      <w:r>
        <w:rPr>
          <w:rFonts w:ascii="仿宋" w:hAnsi="仿宋" w:eastAsia="仿宋" w:cs="仿宋"/>
          <w:spacing w:val="-5"/>
          <w:sz w:val="28"/>
          <w:szCs w:val="28"/>
        </w:rPr>
        <w:t>人以下或营业收入</w:t>
      </w:r>
      <w:r>
        <w:rPr>
          <w:rFonts w:ascii="仿宋" w:hAnsi="仿宋" w:eastAsia="仿宋" w:cs="仿宋"/>
          <w:spacing w:val="-55"/>
          <w:sz w:val="28"/>
          <w:szCs w:val="28"/>
        </w:rPr>
        <w:t xml:space="preserve"> </w:t>
      </w:r>
      <w:r>
        <w:rPr>
          <w:rFonts w:ascii="仿宋" w:hAnsi="仿宋" w:eastAsia="仿宋" w:cs="仿宋"/>
          <w:spacing w:val="-5"/>
          <w:sz w:val="28"/>
          <w:szCs w:val="28"/>
        </w:rPr>
        <w:t>30000</w:t>
      </w:r>
      <w:r>
        <w:rPr>
          <w:rFonts w:ascii="仿宋" w:hAnsi="仿宋" w:eastAsia="仿宋" w:cs="仿宋"/>
          <w:spacing w:val="-51"/>
          <w:sz w:val="28"/>
          <w:szCs w:val="28"/>
        </w:rPr>
        <w:t xml:space="preserve"> </w:t>
      </w:r>
      <w:r>
        <w:rPr>
          <w:rFonts w:ascii="仿宋" w:hAnsi="仿宋" w:eastAsia="仿宋" w:cs="仿宋"/>
          <w:spacing w:val="-5"/>
          <w:sz w:val="28"/>
          <w:szCs w:val="28"/>
        </w:rPr>
        <w:t>万元以下的为</w:t>
      </w:r>
      <w:r>
        <w:rPr>
          <w:rFonts w:ascii="仿宋" w:hAnsi="仿宋" w:eastAsia="仿宋" w:cs="仿宋"/>
          <w:spacing w:val="-2"/>
          <w:sz w:val="28"/>
          <w:szCs w:val="28"/>
        </w:rPr>
        <w:t>中小微型企业。其中，从业人员</w:t>
      </w:r>
      <w:r>
        <w:rPr>
          <w:rFonts w:ascii="仿宋" w:hAnsi="仿宋" w:eastAsia="仿宋" w:cs="仿宋"/>
          <w:spacing w:val="-55"/>
          <w:sz w:val="28"/>
          <w:szCs w:val="28"/>
        </w:rPr>
        <w:t xml:space="preserve"> </w:t>
      </w:r>
      <w:r>
        <w:rPr>
          <w:rFonts w:ascii="仿宋" w:hAnsi="仿宋" w:eastAsia="仿宋" w:cs="仿宋"/>
          <w:spacing w:val="-2"/>
          <w:sz w:val="28"/>
          <w:szCs w:val="28"/>
        </w:rPr>
        <w:t>300</w:t>
      </w:r>
      <w:r>
        <w:rPr>
          <w:rFonts w:ascii="仿宋" w:hAnsi="仿宋" w:eastAsia="仿宋" w:cs="仿宋"/>
          <w:spacing w:val="-49"/>
          <w:sz w:val="28"/>
          <w:szCs w:val="28"/>
        </w:rPr>
        <w:t xml:space="preserve"> </w:t>
      </w:r>
      <w:r>
        <w:rPr>
          <w:rFonts w:ascii="仿宋" w:hAnsi="仿宋" w:eastAsia="仿宋" w:cs="仿宋"/>
          <w:spacing w:val="-2"/>
          <w:sz w:val="28"/>
          <w:szCs w:val="28"/>
        </w:rPr>
        <w:t>人及以上，且营业收</w:t>
      </w:r>
      <w:r>
        <w:rPr>
          <w:rFonts w:ascii="仿宋" w:hAnsi="仿宋" w:eastAsia="仿宋" w:cs="仿宋"/>
          <w:spacing w:val="-3"/>
          <w:sz w:val="28"/>
          <w:szCs w:val="28"/>
        </w:rPr>
        <w:t>入2000</w:t>
      </w:r>
      <w:r>
        <w:rPr>
          <w:rFonts w:ascii="仿宋" w:hAnsi="仿宋" w:eastAsia="仿宋" w:cs="仿宋"/>
          <w:spacing w:val="-50"/>
          <w:sz w:val="28"/>
          <w:szCs w:val="28"/>
        </w:rPr>
        <w:t xml:space="preserve"> </w:t>
      </w:r>
      <w:r>
        <w:rPr>
          <w:rFonts w:ascii="仿宋" w:hAnsi="仿宋" w:eastAsia="仿宋" w:cs="仿宋"/>
          <w:spacing w:val="-3"/>
          <w:sz w:val="28"/>
          <w:szCs w:val="28"/>
        </w:rPr>
        <w:t>万元及以上的为中型企业；从业人员20</w:t>
      </w:r>
      <w:r>
        <w:rPr>
          <w:rFonts w:ascii="仿宋" w:hAnsi="仿宋" w:eastAsia="仿宋" w:cs="仿宋"/>
          <w:spacing w:val="-41"/>
          <w:sz w:val="28"/>
          <w:szCs w:val="28"/>
        </w:rPr>
        <w:t xml:space="preserve"> </w:t>
      </w:r>
      <w:r>
        <w:rPr>
          <w:rFonts w:ascii="仿宋" w:hAnsi="仿宋" w:eastAsia="仿宋" w:cs="仿宋"/>
          <w:spacing w:val="-3"/>
          <w:sz w:val="28"/>
          <w:szCs w:val="28"/>
        </w:rPr>
        <w:t>人及以上，且营业收入</w:t>
      </w:r>
      <w:r>
        <w:rPr>
          <w:rFonts w:ascii="仿宋" w:hAnsi="仿宋" w:eastAsia="仿宋" w:cs="仿宋"/>
          <w:spacing w:val="-40"/>
          <w:sz w:val="28"/>
          <w:szCs w:val="28"/>
        </w:rPr>
        <w:t xml:space="preserve"> </w:t>
      </w:r>
      <w:r>
        <w:rPr>
          <w:rFonts w:ascii="仿宋" w:hAnsi="仿宋" w:eastAsia="仿宋" w:cs="仿宋"/>
          <w:spacing w:val="-3"/>
          <w:sz w:val="28"/>
          <w:szCs w:val="28"/>
        </w:rPr>
        <w:t>100</w:t>
      </w:r>
      <w:r>
        <w:rPr>
          <w:rFonts w:ascii="仿宋" w:hAnsi="仿宋" w:eastAsia="仿宋" w:cs="仿宋"/>
          <w:spacing w:val="-50"/>
          <w:sz w:val="28"/>
          <w:szCs w:val="28"/>
        </w:rPr>
        <w:t xml:space="preserve"> </w:t>
      </w:r>
      <w:r>
        <w:rPr>
          <w:rFonts w:ascii="仿宋" w:hAnsi="仿宋" w:eastAsia="仿宋" w:cs="仿宋"/>
          <w:spacing w:val="-3"/>
          <w:sz w:val="28"/>
          <w:szCs w:val="28"/>
        </w:rPr>
        <w:t>万元及以上的为</w:t>
      </w:r>
      <w:r>
        <w:rPr>
          <w:rFonts w:ascii="仿宋" w:hAnsi="仿宋" w:eastAsia="仿宋" w:cs="仿宋"/>
          <w:spacing w:val="-1"/>
          <w:sz w:val="28"/>
          <w:szCs w:val="28"/>
        </w:rPr>
        <w:t>小型企业；从业人员20</w:t>
      </w:r>
      <w:r>
        <w:rPr>
          <w:rFonts w:ascii="仿宋" w:hAnsi="仿宋" w:eastAsia="仿宋" w:cs="仿宋"/>
          <w:spacing w:val="-34"/>
          <w:sz w:val="28"/>
          <w:szCs w:val="28"/>
        </w:rPr>
        <w:t xml:space="preserve"> </w:t>
      </w:r>
      <w:r>
        <w:rPr>
          <w:rFonts w:ascii="仿宋" w:hAnsi="仿宋" w:eastAsia="仿宋" w:cs="仿宋"/>
          <w:spacing w:val="-1"/>
          <w:sz w:val="28"/>
          <w:szCs w:val="28"/>
        </w:rPr>
        <w:t>人以下或营业收入</w:t>
      </w:r>
      <w:r>
        <w:rPr>
          <w:rFonts w:ascii="仿宋" w:hAnsi="仿宋" w:eastAsia="仿宋" w:cs="仿宋"/>
          <w:spacing w:val="-43"/>
          <w:sz w:val="28"/>
          <w:szCs w:val="28"/>
        </w:rPr>
        <w:t xml:space="preserve"> </w:t>
      </w:r>
      <w:r>
        <w:rPr>
          <w:rFonts w:ascii="仿宋" w:hAnsi="仿宋" w:eastAsia="仿宋" w:cs="仿宋"/>
          <w:spacing w:val="-1"/>
          <w:sz w:val="28"/>
          <w:szCs w:val="28"/>
        </w:rPr>
        <w:t>100</w:t>
      </w:r>
      <w:r>
        <w:rPr>
          <w:rFonts w:ascii="仿宋" w:hAnsi="仿宋" w:eastAsia="仿宋" w:cs="仿宋"/>
          <w:spacing w:val="-48"/>
          <w:sz w:val="28"/>
          <w:szCs w:val="28"/>
        </w:rPr>
        <w:t xml:space="preserve"> </w:t>
      </w:r>
      <w:r>
        <w:rPr>
          <w:rFonts w:ascii="仿宋" w:hAnsi="仿宋" w:eastAsia="仿宋" w:cs="仿宋"/>
          <w:spacing w:val="-1"/>
          <w:sz w:val="28"/>
          <w:szCs w:val="28"/>
        </w:rPr>
        <w:t>万元以下的为微型企业。</w:t>
      </w:r>
    </w:p>
    <w:p w14:paraId="33D0AD21">
      <w:pPr>
        <w:spacing w:before="1" w:line="222" w:lineRule="auto"/>
        <w:ind w:left="564"/>
        <w:rPr>
          <w:rFonts w:ascii="仿宋" w:hAnsi="仿宋" w:eastAsia="仿宋" w:cs="仿宋"/>
          <w:sz w:val="28"/>
          <w:szCs w:val="28"/>
        </w:rPr>
      </w:pPr>
      <w:r>
        <w:rPr>
          <w:rFonts w:ascii="仿宋" w:hAnsi="仿宋" w:eastAsia="仿宋" w:cs="仿宋"/>
          <w:spacing w:val="-2"/>
          <w:sz w:val="28"/>
          <w:szCs w:val="28"/>
        </w:rPr>
        <w:t>（九）住宿业。从业人员</w:t>
      </w:r>
      <w:r>
        <w:rPr>
          <w:rFonts w:ascii="仿宋" w:hAnsi="仿宋" w:eastAsia="仿宋" w:cs="仿宋"/>
          <w:spacing w:val="-40"/>
          <w:sz w:val="28"/>
          <w:szCs w:val="28"/>
        </w:rPr>
        <w:t xml:space="preserve"> </w:t>
      </w:r>
      <w:r>
        <w:rPr>
          <w:rFonts w:ascii="仿宋" w:hAnsi="仿宋" w:eastAsia="仿宋" w:cs="仿宋"/>
          <w:spacing w:val="-2"/>
          <w:sz w:val="28"/>
          <w:szCs w:val="28"/>
        </w:rPr>
        <w:t>300</w:t>
      </w:r>
      <w:r>
        <w:rPr>
          <w:rFonts w:ascii="仿宋" w:hAnsi="仿宋" w:eastAsia="仿宋" w:cs="仿宋"/>
          <w:spacing w:val="-46"/>
          <w:sz w:val="28"/>
          <w:szCs w:val="28"/>
        </w:rPr>
        <w:t xml:space="preserve"> </w:t>
      </w:r>
      <w:r>
        <w:rPr>
          <w:rFonts w:ascii="仿宋" w:hAnsi="仿宋" w:eastAsia="仿宋" w:cs="仿宋"/>
          <w:spacing w:val="-2"/>
          <w:sz w:val="28"/>
          <w:szCs w:val="28"/>
        </w:rPr>
        <w:t>人以下或营业收入</w:t>
      </w:r>
      <w:r>
        <w:rPr>
          <w:rFonts w:ascii="仿宋" w:hAnsi="仿宋" w:eastAsia="仿宋" w:cs="仿宋"/>
          <w:spacing w:val="-38"/>
          <w:sz w:val="28"/>
          <w:szCs w:val="28"/>
        </w:rPr>
        <w:t xml:space="preserve"> </w:t>
      </w:r>
      <w:r>
        <w:rPr>
          <w:rFonts w:ascii="仿宋" w:hAnsi="仿宋" w:eastAsia="仿宋" w:cs="仿宋"/>
          <w:spacing w:val="-2"/>
          <w:sz w:val="28"/>
          <w:szCs w:val="28"/>
        </w:rPr>
        <w:t>10000</w:t>
      </w:r>
      <w:r>
        <w:rPr>
          <w:rFonts w:ascii="仿宋" w:hAnsi="仿宋" w:eastAsia="仿宋" w:cs="仿宋"/>
          <w:spacing w:val="-48"/>
          <w:sz w:val="28"/>
          <w:szCs w:val="28"/>
        </w:rPr>
        <w:t xml:space="preserve"> </w:t>
      </w:r>
      <w:r>
        <w:rPr>
          <w:rFonts w:ascii="仿宋" w:hAnsi="仿宋" w:eastAsia="仿宋" w:cs="仿宋"/>
          <w:spacing w:val="-2"/>
          <w:sz w:val="28"/>
          <w:szCs w:val="28"/>
        </w:rPr>
        <w:t>万元以下的为</w:t>
      </w:r>
    </w:p>
    <w:p w14:paraId="0999B067">
      <w:pPr>
        <w:spacing w:line="222" w:lineRule="auto"/>
        <w:rPr>
          <w:rFonts w:ascii="仿宋" w:hAnsi="仿宋" w:eastAsia="仿宋" w:cs="仿宋"/>
          <w:sz w:val="28"/>
          <w:szCs w:val="28"/>
        </w:rPr>
        <w:sectPr>
          <w:footerReference r:id="rId31" w:type="default"/>
          <w:pgSz w:w="11906" w:h="16839"/>
          <w:pgMar w:top="1431" w:right="1338" w:bottom="1152" w:left="1458" w:header="0" w:footer="567" w:gutter="0"/>
          <w:pgNumType w:fmt="decimal"/>
          <w:cols w:space="720" w:num="1"/>
        </w:sectPr>
      </w:pPr>
    </w:p>
    <w:p w14:paraId="1E98121D">
      <w:pPr>
        <w:spacing w:before="184" w:line="418" w:lineRule="auto"/>
        <w:ind w:left="5" w:firstLine="36"/>
        <w:jc w:val="both"/>
        <w:rPr>
          <w:rFonts w:ascii="仿宋" w:hAnsi="仿宋" w:eastAsia="仿宋" w:cs="仿宋"/>
          <w:sz w:val="28"/>
          <w:szCs w:val="28"/>
        </w:rPr>
      </w:pPr>
      <w:r>
        <w:rPr>
          <w:rFonts w:ascii="仿宋" w:hAnsi="仿宋" w:eastAsia="仿宋" w:cs="仿宋"/>
          <w:spacing w:val="-4"/>
          <w:sz w:val="28"/>
          <w:szCs w:val="28"/>
        </w:rPr>
        <w:t>中小微型企业。其中，从业人员</w:t>
      </w:r>
      <w:r>
        <w:rPr>
          <w:rFonts w:ascii="仿宋" w:hAnsi="仿宋" w:eastAsia="仿宋" w:cs="仿宋"/>
          <w:spacing w:val="-30"/>
          <w:sz w:val="28"/>
          <w:szCs w:val="28"/>
        </w:rPr>
        <w:t xml:space="preserve"> </w:t>
      </w:r>
      <w:r>
        <w:rPr>
          <w:rFonts w:ascii="仿宋" w:hAnsi="仿宋" w:eastAsia="仿宋" w:cs="仿宋"/>
          <w:spacing w:val="-4"/>
          <w:sz w:val="28"/>
          <w:szCs w:val="28"/>
        </w:rPr>
        <w:t>100</w:t>
      </w:r>
      <w:r>
        <w:rPr>
          <w:rFonts w:ascii="仿宋" w:hAnsi="仿宋" w:eastAsia="仿宋" w:cs="仿宋"/>
          <w:spacing w:val="-49"/>
          <w:sz w:val="28"/>
          <w:szCs w:val="28"/>
        </w:rPr>
        <w:t xml:space="preserve"> </w:t>
      </w:r>
      <w:r>
        <w:rPr>
          <w:rFonts w:ascii="仿宋" w:hAnsi="仿宋" w:eastAsia="仿宋" w:cs="仿宋"/>
          <w:spacing w:val="-4"/>
          <w:sz w:val="28"/>
          <w:szCs w:val="28"/>
        </w:rPr>
        <w:t>人及以上，且营业收入2000</w:t>
      </w:r>
      <w:r>
        <w:rPr>
          <w:rFonts w:ascii="仿宋" w:hAnsi="仿宋" w:eastAsia="仿宋" w:cs="仿宋"/>
          <w:spacing w:val="-51"/>
          <w:sz w:val="28"/>
          <w:szCs w:val="28"/>
        </w:rPr>
        <w:t xml:space="preserve"> </w:t>
      </w:r>
      <w:r>
        <w:rPr>
          <w:rFonts w:ascii="仿宋" w:hAnsi="仿宋" w:eastAsia="仿宋" w:cs="仿宋"/>
          <w:spacing w:val="-4"/>
          <w:sz w:val="28"/>
          <w:szCs w:val="28"/>
        </w:rPr>
        <w:t>万元及以</w:t>
      </w:r>
      <w:r>
        <w:rPr>
          <w:rFonts w:ascii="仿宋" w:hAnsi="仿宋" w:eastAsia="仿宋" w:cs="仿宋"/>
          <w:spacing w:val="-6"/>
          <w:sz w:val="28"/>
          <w:szCs w:val="28"/>
        </w:rPr>
        <w:t>上的为中型企业；从业人员</w:t>
      </w:r>
      <w:r>
        <w:rPr>
          <w:rFonts w:ascii="仿宋" w:hAnsi="仿宋" w:eastAsia="仿宋" w:cs="仿宋"/>
          <w:spacing w:val="-30"/>
          <w:sz w:val="28"/>
          <w:szCs w:val="28"/>
        </w:rPr>
        <w:t xml:space="preserve"> </w:t>
      </w:r>
      <w:r>
        <w:rPr>
          <w:rFonts w:ascii="仿宋" w:hAnsi="仿宋" w:eastAsia="仿宋" w:cs="仿宋"/>
          <w:spacing w:val="-6"/>
          <w:sz w:val="28"/>
          <w:szCs w:val="28"/>
        </w:rPr>
        <w:t>10</w:t>
      </w:r>
      <w:r>
        <w:rPr>
          <w:rFonts w:ascii="仿宋" w:hAnsi="仿宋" w:eastAsia="仿宋" w:cs="仿宋"/>
          <w:spacing w:val="-49"/>
          <w:sz w:val="28"/>
          <w:szCs w:val="28"/>
        </w:rPr>
        <w:t xml:space="preserve"> </w:t>
      </w:r>
      <w:r>
        <w:rPr>
          <w:rFonts w:ascii="仿宋" w:hAnsi="仿宋" w:eastAsia="仿宋" w:cs="仿宋"/>
          <w:spacing w:val="-6"/>
          <w:sz w:val="28"/>
          <w:szCs w:val="28"/>
        </w:rPr>
        <w:t>人及以上，且营业收入</w:t>
      </w:r>
      <w:r>
        <w:rPr>
          <w:rFonts w:ascii="仿宋" w:hAnsi="仿宋" w:eastAsia="仿宋" w:cs="仿宋"/>
          <w:spacing w:val="-40"/>
          <w:sz w:val="28"/>
          <w:szCs w:val="28"/>
        </w:rPr>
        <w:t xml:space="preserve"> </w:t>
      </w:r>
      <w:r>
        <w:rPr>
          <w:rFonts w:ascii="仿宋" w:hAnsi="仿宋" w:eastAsia="仿宋" w:cs="仿宋"/>
          <w:spacing w:val="-6"/>
          <w:sz w:val="28"/>
          <w:szCs w:val="28"/>
        </w:rPr>
        <w:t>100</w:t>
      </w:r>
      <w:r>
        <w:rPr>
          <w:rFonts w:ascii="仿宋" w:hAnsi="仿宋" w:eastAsia="仿宋" w:cs="仿宋"/>
          <w:spacing w:val="-50"/>
          <w:sz w:val="28"/>
          <w:szCs w:val="28"/>
        </w:rPr>
        <w:t xml:space="preserve"> </w:t>
      </w:r>
      <w:r>
        <w:rPr>
          <w:rFonts w:ascii="仿宋" w:hAnsi="仿宋" w:eastAsia="仿宋" w:cs="仿宋"/>
          <w:spacing w:val="-6"/>
          <w:sz w:val="28"/>
          <w:szCs w:val="28"/>
        </w:rPr>
        <w:t>万元及以上的为</w:t>
      </w:r>
      <w:r>
        <w:rPr>
          <w:rFonts w:ascii="仿宋" w:hAnsi="仿宋" w:eastAsia="仿宋" w:cs="仿宋"/>
          <w:spacing w:val="-4"/>
          <w:sz w:val="28"/>
          <w:szCs w:val="28"/>
        </w:rPr>
        <w:t>小型企业；从业人员</w:t>
      </w:r>
      <w:r>
        <w:rPr>
          <w:rFonts w:ascii="仿宋" w:hAnsi="仿宋" w:eastAsia="仿宋" w:cs="仿宋"/>
          <w:spacing w:val="-27"/>
          <w:sz w:val="28"/>
          <w:szCs w:val="28"/>
        </w:rPr>
        <w:t xml:space="preserve"> </w:t>
      </w:r>
      <w:r>
        <w:rPr>
          <w:rFonts w:ascii="仿宋" w:hAnsi="仿宋" w:eastAsia="仿宋" w:cs="仿宋"/>
          <w:spacing w:val="-4"/>
          <w:sz w:val="28"/>
          <w:szCs w:val="28"/>
        </w:rPr>
        <w:t>10</w:t>
      </w:r>
      <w:r>
        <w:rPr>
          <w:rFonts w:ascii="仿宋" w:hAnsi="仿宋" w:eastAsia="仿宋" w:cs="仿宋"/>
          <w:spacing w:val="-48"/>
          <w:sz w:val="28"/>
          <w:szCs w:val="28"/>
        </w:rPr>
        <w:t xml:space="preserve"> </w:t>
      </w:r>
      <w:r>
        <w:rPr>
          <w:rFonts w:ascii="仿宋" w:hAnsi="仿宋" w:eastAsia="仿宋" w:cs="仿宋"/>
          <w:spacing w:val="-4"/>
          <w:sz w:val="28"/>
          <w:szCs w:val="28"/>
        </w:rPr>
        <w:t>人以下或营业收入</w:t>
      </w:r>
      <w:r>
        <w:rPr>
          <w:rFonts w:ascii="仿宋" w:hAnsi="仿宋" w:eastAsia="仿宋" w:cs="仿宋"/>
          <w:spacing w:val="-43"/>
          <w:sz w:val="28"/>
          <w:szCs w:val="28"/>
        </w:rPr>
        <w:t xml:space="preserve"> </w:t>
      </w:r>
      <w:r>
        <w:rPr>
          <w:rFonts w:ascii="仿宋" w:hAnsi="仿宋" w:eastAsia="仿宋" w:cs="仿宋"/>
          <w:spacing w:val="-4"/>
          <w:sz w:val="28"/>
          <w:szCs w:val="28"/>
        </w:rPr>
        <w:t>100</w:t>
      </w:r>
      <w:r>
        <w:rPr>
          <w:rFonts w:ascii="仿宋" w:hAnsi="仿宋" w:eastAsia="仿宋" w:cs="仿宋"/>
          <w:spacing w:val="-48"/>
          <w:sz w:val="28"/>
          <w:szCs w:val="28"/>
        </w:rPr>
        <w:t xml:space="preserve"> </w:t>
      </w:r>
      <w:r>
        <w:rPr>
          <w:rFonts w:ascii="仿宋" w:hAnsi="仿宋" w:eastAsia="仿宋" w:cs="仿宋"/>
          <w:spacing w:val="-4"/>
          <w:sz w:val="28"/>
          <w:szCs w:val="28"/>
        </w:rPr>
        <w:t>万元以下的为微型企业。</w:t>
      </w:r>
    </w:p>
    <w:p w14:paraId="1D1A2921">
      <w:pPr>
        <w:spacing w:line="418" w:lineRule="auto"/>
        <w:ind w:left="5" w:firstLine="564"/>
        <w:rPr>
          <w:rFonts w:ascii="仿宋" w:hAnsi="仿宋" w:eastAsia="仿宋" w:cs="仿宋"/>
          <w:sz w:val="28"/>
          <w:szCs w:val="28"/>
        </w:rPr>
      </w:pPr>
      <w:r>
        <w:rPr>
          <w:rFonts w:ascii="仿宋" w:hAnsi="仿宋" w:eastAsia="仿宋" w:cs="仿宋"/>
          <w:spacing w:val="-2"/>
          <w:sz w:val="28"/>
          <w:szCs w:val="28"/>
        </w:rPr>
        <w:t>（十）餐饮业。从业人员</w:t>
      </w:r>
      <w:r>
        <w:rPr>
          <w:rFonts w:ascii="仿宋" w:hAnsi="仿宋" w:eastAsia="仿宋" w:cs="仿宋"/>
          <w:spacing w:val="-40"/>
          <w:sz w:val="28"/>
          <w:szCs w:val="28"/>
        </w:rPr>
        <w:t xml:space="preserve"> </w:t>
      </w:r>
      <w:r>
        <w:rPr>
          <w:rFonts w:ascii="仿宋" w:hAnsi="仿宋" w:eastAsia="仿宋" w:cs="仿宋"/>
          <w:spacing w:val="-2"/>
          <w:sz w:val="28"/>
          <w:szCs w:val="28"/>
        </w:rPr>
        <w:t>300</w:t>
      </w:r>
      <w:r>
        <w:rPr>
          <w:rFonts w:ascii="仿宋" w:hAnsi="仿宋" w:eastAsia="仿宋" w:cs="仿宋"/>
          <w:spacing w:val="-46"/>
          <w:sz w:val="28"/>
          <w:szCs w:val="28"/>
        </w:rPr>
        <w:t xml:space="preserve"> </w:t>
      </w:r>
      <w:r>
        <w:rPr>
          <w:rFonts w:ascii="仿宋" w:hAnsi="仿宋" w:eastAsia="仿宋" w:cs="仿宋"/>
          <w:spacing w:val="-2"/>
          <w:sz w:val="28"/>
          <w:szCs w:val="28"/>
        </w:rPr>
        <w:t>人以下或营业收入</w:t>
      </w:r>
      <w:r>
        <w:rPr>
          <w:rFonts w:ascii="仿宋" w:hAnsi="仿宋" w:eastAsia="仿宋" w:cs="仿宋"/>
          <w:spacing w:val="-38"/>
          <w:sz w:val="28"/>
          <w:szCs w:val="28"/>
        </w:rPr>
        <w:t xml:space="preserve"> </w:t>
      </w:r>
      <w:r>
        <w:rPr>
          <w:rFonts w:ascii="仿宋" w:hAnsi="仿宋" w:eastAsia="仿宋" w:cs="仿宋"/>
          <w:spacing w:val="-2"/>
          <w:sz w:val="28"/>
          <w:szCs w:val="28"/>
        </w:rPr>
        <w:t>10000</w:t>
      </w:r>
      <w:r>
        <w:rPr>
          <w:rFonts w:ascii="仿宋" w:hAnsi="仿宋" w:eastAsia="仿宋" w:cs="仿宋"/>
          <w:spacing w:val="-48"/>
          <w:sz w:val="28"/>
          <w:szCs w:val="28"/>
        </w:rPr>
        <w:t xml:space="preserve"> </w:t>
      </w:r>
      <w:r>
        <w:rPr>
          <w:rFonts w:ascii="仿宋" w:hAnsi="仿宋" w:eastAsia="仿宋" w:cs="仿宋"/>
          <w:spacing w:val="-2"/>
          <w:sz w:val="28"/>
          <w:szCs w:val="28"/>
        </w:rPr>
        <w:t>万元以下的为</w:t>
      </w:r>
      <w:r>
        <w:rPr>
          <w:rFonts w:ascii="仿宋" w:hAnsi="仿宋" w:eastAsia="仿宋" w:cs="仿宋"/>
          <w:spacing w:val="-3"/>
          <w:sz w:val="28"/>
          <w:szCs w:val="28"/>
        </w:rPr>
        <w:t>中小微型企业。其中，从业人员</w:t>
      </w:r>
      <w:r>
        <w:rPr>
          <w:rFonts w:ascii="仿宋" w:hAnsi="仿宋" w:eastAsia="仿宋" w:cs="仿宋"/>
          <w:spacing w:val="-29"/>
          <w:sz w:val="28"/>
          <w:szCs w:val="28"/>
        </w:rPr>
        <w:t xml:space="preserve"> </w:t>
      </w:r>
      <w:r>
        <w:rPr>
          <w:rFonts w:ascii="仿宋" w:hAnsi="仿宋" w:eastAsia="仿宋" w:cs="仿宋"/>
          <w:spacing w:val="-3"/>
          <w:sz w:val="28"/>
          <w:szCs w:val="28"/>
        </w:rPr>
        <w:t>100</w:t>
      </w:r>
      <w:r>
        <w:rPr>
          <w:rFonts w:ascii="仿宋" w:hAnsi="仿宋" w:eastAsia="仿宋" w:cs="仿宋"/>
          <w:spacing w:val="-49"/>
          <w:sz w:val="28"/>
          <w:szCs w:val="28"/>
        </w:rPr>
        <w:t xml:space="preserve"> </w:t>
      </w:r>
      <w:r>
        <w:rPr>
          <w:rFonts w:ascii="仿宋" w:hAnsi="仿宋" w:eastAsia="仿宋" w:cs="仿宋"/>
          <w:spacing w:val="-3"/>
          <w:sz w:val="28"/>
          <w:szCs w:val="28"/>
        </w:rPr>
        <w:t>人及以上，且营业收入2000</w:t>
      </w:r>
      <w:r>
        <w:rPr>
          <w:rFonts w:ascii="仿宋" w:hAnsi="仿宋" w:eastAsia="仿宋" w:cs="仿宋"/>
          <w:spacing w:val="-50"/>
          <w:sz w:val="28"/>
          <w:szCs w:val="28"/>
        </w:rPr>
        <w:t xml:space="preserve"> </w:t>
      </w:r>
      <w:r>
        <w:rPr>
          <w:rFonts w:ascii="仿宋" w:hAnsi="仿宋" w:eastAsia="仿宋" w:cs="仿宋"/>
          <w:spacing w:val="-3"/>
          <w:sz w:val="28"/>
          <w:szCs w:val="28"/>
        </w:rPr>
        <w:t>万元及以</w:t>
      </w:r>
      <w:r>
        <w:rPr>
          <w:rFonts w:ascii="仿宋" w:hAnsi="仿宋" w:eastAsia="仿宋" w:cs="仿宋"/>
          <w:spacing w:val="-6"/>
          <w:sz w:val="28"/>
          <w:szCs w:val="28"/>
        </w:rPr>
        <w:t>上的为中型企业；从业人员</w:t>
      </w:r>
      <w:r>
        <w:rPr>
          <w:rFonts w:ascii="仿宋" w:hAnsi="仿宋" w:eastAsia="仿宋" w:cs="仿宋"/>
          <w:spacing w:val="-30"/>
          <w:sz w:val="28"/>
          <w:szCs w:val="28"/>
        </w:rPr>
        <w:t xml:space="preserve"> </w:t>
      </w:r>
      <w:r>
        <w:rPr>
          <w:rFonts w:ascii="仿宋" w:hAnsi="仿宋" w:eastAsia="仿宋" w:cs="仿宋"/>
          <w:spacing w:val="-6"/>
          <w:sz w:val="28"/>
          <w:szCs w:val="28"/>
        </w:rPr>
        <w:t>10</w:t>
      </w:r>
      <w:r>
        <w:rPr>
          <w:rFonts w:ascii="仿宋" w:hAnsi="仿宋" w:eastAsia="仿宋" w:cs="仿宋"/>
          <w:spacing w:val="-49"/>
          <w:sz w:val="28"/>
          <w:szCs w:val="28"/>
        </w:rPr>
        <w:t xml:space="preserve"> </w:t>
      </w:r>
      <w:r>
        <w:rPr>
          <w:rFonts w:ascii="仿宋" w:hAnsi="仿宋" w:eastAsia="仿宋" w:cs="仿宋"/>
          <w:spacing w:val="-6"/>
          <w:sz w:val="28"/>
          <w:szCs w:val="28"/>
        </w:rPr>
        <w:t>人及以上，且营业收入</w:t>
      </w:r>
      <w:r>
        <w:rPr>
          <w:rFonts w:ascii="仿宋" w:hAnsi="仿宋" w:eastAsia="仿宋" w:cs="仿宋"/>
          <w:spacing w:val="-40"/>
          <w:sz w:val="28"/>
          <w:szCs w:val="28"/>
        </w:rPr>
        <w:t xml:space="preserve"> </w:t>
      </w:r>
      <w:r>
        <w:rPr>
          <w:rFonts w:ascii="仿宋" w:hAnsi="仿宋" w:eastAsia="仿宋" w:cs="仿宋"/>
          <w:spacing w:val="-6"/>
          <w:sz w:val="28"/>
          <w:szCs w:val="28"/>
        </w:rPr>
        <w:t>100</w:t>
      </w:r>
      <w:r>
        <w:rPr>
          <w:rFonts w:ascii="仿宋" w:hAnsi="仿宋" w:eastAsia="仿宋" w:cs="仿宋"/>
          <w:spacing w:val="-50"/>
          <w:sz w:val="28"/>
          <w:szCs w:val="28"/>
        </w:rPr>
        <w:t xml:space="preserve"> </w:t>
      </w:r>
      <w:r>
        <w:rPr>
          <w:rFonts w:ascii="仿宋" w:hAnsi="仿宋" w:eastAsia="仿宋" w:cs="仿宋"/>
          <w:spacing w:val="-6"/>
          <w:sz w:val="28"/>
          <w:szCs w:val="28"/>
        </w:rPr>
        <w:t>万元及以上的为</w:t>
      </w:r>
      <w:r>
        <w:rPr>
          <w:rFonts w:ascii="仿宋" w:hAnsi="仿宋" w:eastAsia="仿宋" w:cs="仿宋"/>
          <w:spacing w:val="-4"/>
          <w:sz w:val="28"/>
          <w:szCs w:val="28"/>
        </w:rPr>
        <w:t>小型企业；从业人员</w:t>
      </w:r>
      <w:r>
        <w:rPr>
          <w:rFonts w:ascii="仿宋" w:hAnsi="仿宋" w:eastAsia="仿宋" w:cs="仿宋"/>
          <w:spacing w:val="-27"/>
          <w:sz w:val="28"/>
          <w:szCs w:val="28"/>
        </w:rPr>
        <w:t xml:space="preserve"> </w:t>
      </w:r>
      <w:r>
        <w:rPr>
          <w:rFonts w:ascii="仿宋" w:hAnsi="仿宋" w:eastAsia="仿宋" w:cs="仿宋"/>
          <w:spacing w:val="-4"/>
          <w:sz w:val="28"/>
          <w:szCs w:val="28"/>
        </w:rPr>
        <w:t>10</w:t>
      </w:r>
      <w:r>
        <w:rPr>
          <w:rFonts w:ascii="仿宋" w:hAnsi="仿宋" w:eastAsia="仿宋" w:cs="仿宋"/>
          <w:spacing w:val="-48"/>
          <w:sz w:val="28"/>
          <w:szCs w:val="28"/>
        </w:rPr>
        <w:t xml:space="preserve"> </w:t>
      </w:r>
      <w:r>
        <w:rPr>
          <w:rFonts w:ascii="仿宋" w:hAnsi="仿宋" w:eastAsia="仿宋" w:cs="仿宋"/>
          <w:spacing w:val="-4"/>
          <w:sz w:val="28"/>
          <w:szCs w:val="28"/>
        </w:rPr>
        <w:t>人以下或营业收入</w:t>
      </w:r>
      <w:r>
        <w:rPr>
          <w:rFonts w:ascii="仿宋" w:hAnsi="仿宋" w:eastAsia="仿宋" w:cs="仿宋"/>
          <w:spacing w:val="-43"/>
          <w:sz w:val="28"/>
          <w:szCs w:val="28"/>
        </w:rPr>
        <w:t xml:space="preserve"> </w:t>
      </w:r>
      <w:r>
        <w:rPr>
          <w:rFonts w:ascii="仿宋" w:hAnsi="仿宋" w:eastAsia="仿宋" w:cs="仿宋"/>
          <w:spacing w:val="-4"/>
          <w:sz w:val="28"/>
          <w:szCs w:val="28"/>
        </w:rPr>
        <w:t>100</w:t>
      </w:r>
      <w:r>
        <w:rPr>
          <w:rFonts w:ascii="仿宋" w:hAnsi="仿宋" w:eastAsia="仿宋" w:cs="仿宋"/>
          <w:spacing w:val="-48"/>
          <w:sz w:val="28"/>
          <w:szCs w:val="28"/>
        </w:rPr>
        <w:t xml:space="preserve"> </w:t>
      </w:r>
      <w:r>
        <w:rPr>
          <w:rFonts w:ascii="仿宋" w:hAnsi="仿宋" w:eastAsia="仿宋" w:cs="仿宋"/>
          <w:spacing w:val="-4"/>
          <w:sz w:val="28"/>
          <w:szCs w:val="28"/>
        </w:rPr>
        <w:t>万元以下的为微型企业。</w:t>
      </w:r>
    </w:p>
    <w:p w14:paraId="60F9F783">
      <w:pPr>
        <w:spacing w:line="418" w:lineRule="auto"/>
        <w:ind w:left="6" w:firstLine="563"/>
        <w:rPr>
          <w:rFonts w:ascii="仿宋" w:hAnsi="仿宋" w:eastAsia="仿宋" w:cs="仿宋"/>
          <w:sz w:val="28"/>
          <w:szCs w:val="28"/>
        </w:rPr>
      </w:pPr>
      <w:r>
        <w:rPr>
          <w:rFonts w:ascii="仿宋" w:hAnsi="仿宋" w:eastAsia="仿宋" w:cs="仿宋"/>
          <w:spacing w:val="-2"/>
          <w:sz w:val="28"/>
          <w:szCs w:val="28"/>
        </w:rPr>
        <w:t>（十一）信息传输业。从业人员</w:t>
      </w:r>
      <w:r>
        <w:rPr>
          <w:rFonts w:ascii="仿宋" w:hAnsi="仿宋" w:eastAsia="仿宋" w:cs="仿宋"/>
          <w:spacing w:val="-38"/>
          <w:sz w:val="28"/>
          <w:szCs w:val="28"/>
        </w:rPr>
        <w:t xml:space="preserve"> </w:t>
      </w:r>
      <w:r>
        <w:rPr>
          <w:rFonts w:ascii="仿宋" w:hAnsi="仿宋" w:eastAsia="仿宋" w:cs="仿宋"/>
          <w:spacing w:val="-2"/>
          <w:sz w:val="28"/>
          <w:szCs w:val="28"/>
        </w:rPr>
        <w:t>2000</w:t>
      </w:r>
      <w:r>
        <w:rPr>
          <w:rFonts w:ascii="仿宋" w:hAnsi="仿宋" w:eastAsia="仿宋" w:cs="仿宋"/>
          <w:spacing w:val="-46"/>
          <w:sz w:val="28"/>
          <w:szCs w:val="28"/>
        </w:rPr>
        <w:t xml:space="preserve"> </w:t>
      </w:r>
      <w:r>
        <w:rPr>
          <w:rFonts w:ascii="仿宋" w:hAnsi="仿宋" w:eastAsia="仿宋" w:cs="仿宋"/>
          <w:spacing w:val="-2"/>
          <w:sz w:val="28"/>
          <w:szCs w:val="28"/>
        </w:rPr>
        <w:t>人以下或营业收入</w:t>
      </w:r>
      <w:r>
        <w:rPr>
          <w:rFonts w:ascii="仿宋" w:hAnsi="仿宋" w:eastAsia="仿宋" w:cs="仿宋"/>
          <w:spacing w:val="-37"/>
          <w:sz w:val="28"/>
          <w:szCs w:val="28"/>
        </w:rPr>
        <w:t xml:space="preserve"> </w:t>
      </w:r>
      <w:r>
        <w:rPr>
          <w:rFonts w:ascii="仿宋" w:hAnsi="仿宋" w:eastAsia="仿宋" w:cs="仿宋"/>
          <w:spacing w:val="-2"/>
          <w:sz w:val="28"/>
          <w:szCs w:val="28"/>
        </w:rPr>
        <w:t>100000</w:t>
      </w:r>
      <w:r>
        <w:rPr>
          <w:rFonts w:ascii="仿宋" w:hAnsi="仿宋" w:eastAsia="仿宋" w:cs="仿宋"/>
          <w:spacing w:val="-49"/>
          <w:sz w:val="28"/>
          <w:szCs w:val="28"/>
        </w:rPr>
        <w:t xml:space="preserve"> </w:t>
      </w:r>
      <w:r>
        <w:rPr>
          <w:rFonts w:ascii="仿宋" w:hAnsi="仿宋" w:eastAsia="仿宋" w:cs="仿宋"/>
          <w:spacing w:val="-2"/>
          <w:sz w:val="28"/>
          <w:szCs w:val="28"/>
        </w:rPr>
        <w:t>万元</w:t>
      </w:r>
      <w:r>
        <w:rPr>
          <w:rFonts w:ascii="仿宋" w:hAnsi="仿宋" w:eastAsia="仿宋" w:cs="仿宋"/>
          <w:spacing w:val="-3"/>
          <w:sz w:val="28"/>
          <w:szCs w:val="28"/>
        </w:rPr>
        <w:t>以下的为中小微型企业。其中，从业人员</w:t>
      </w:r>
      <w:r>
        <w:rPr>
          <w:rFonts w:ascii="仿宋" w:hAnsi="仿宋" w:eastAsia="仿宋" w:cs="仿宋"/>
          <w:spacing w:val="-40"/>
          <w:sz w:val="28"/>
          <w:szCs w:val="28"/>
        </w:rPr>
        <w:t xml:space="preserve"> </w:t>
      </w:r>
      <w:r>
        <w:rPr>
          <w:rFonts w:ascii="仿宋" w:hAnsi="仿宋" w:eastAsia="仿宋" w:cs="仿宋"/>
          <w:spacing w:val="-3"/>
          <w:sz w:val="28"/>
          <w:szCs w:val="28"/>
        </w:rPr>
        <w:t>100</w:t>
      </w:r>
      <w:r>
        <w:rPr>
          <w:rFonts w:ascii="仿宋" w:hAnsi="仿宋" w:eastAsia="仿宋" w:cs="仿宋"/>
          <w:spacing w:val="-49"/>
          <w:sz w:val="28"/>
          <w:szCs w:val="28"/>
        </w:rPr>
        <w:t xml:space="preserve"> </w:t>
      </w:r>
      <w:r>
        <w:rPr>
          <w:rFonts w:ascii="仿宋" w:hAnsi="仿宋" w:eastAsia="仿宋" w:cs="仿宋"/>
          <w:spacing w:val="-3"/>
          <w:sz w:val="28"/>
          <w:szCs w:val="28"/>
        </w:rPr>
        <w:t>人及以上，且营业收入</w:t>
      </w:r>
      <w:r>
        <w:rPr>
          <w:rFonts w:ascii="仿宋" w:hAnsi="仿宋" w:eastAsia="仿宋" w:cs="仿宋"/>
          <w:spacing w:val="-42"/>
          <w:sz w:val="28"/>
          <w:szCs w:val="28"/>
        </w:rPr>
        <w:t xml:space="preserve"> </w:t>
      </w:r>
      <w:r>
        <w:rPr>
          <w:rFonts w:ascii="仿宋" w:hAnsi="仿宋" w:eastAsia="仿宋" w:cs="仿宋"/>
          <w:spacing w:val="-3"/>
          <w:sz w:val="28"/>
          <w:szCs w:val="28"/>
        </w:rPr>
        <w:t>1000</w:t>
      </w:r>
      <w:r>
        <w:rPr>
          <w:rFonts w:ascii="仿宋" w:hAnsi="仿宋" w:eastAsia="仿宋" w:cs="仿宋"/>
          <w:spacing w:val="-6"/>
          <w:sz w:val="28"/>
          <w:szCs w:val="28"/>
        </w:rPr>
        <w:t>万元及以上的为中型企业；从业人员</w:t>
      </w:r>
      <w:r>
        <w:rPr>
          <w:rFonts w:ascii="仿宋" w:hAnsi="仿宋" w:eastAsia="仿宋" w:cs="仿宋"/>
          <w:spacing w:val="-31"/>
          <w:sz w:val="28"/>
          <w:szCs w:val="28"/>
        </w:rPr>
        <w:t xml:space="preserve"> </w:t>
      </w:r>
      <w:r>
        <w:rPr>
          <w:rFonts w:ascii="仿宋" w:hAnsi="仿宋" w:eastAsia="仿宋" w:cs="仿宋"/>
          <w:spacing w:val="-6"/>
          <w:sz w:val="28"/>
          <w:szCs w:val="28"/>
        </w:rPr>
        <w:t>10</w:t>
      </w:r>
      <w:r>
        <w:rPr>
          <w:rFonts w:ascii="仿宋" w:hAnsi="仿宋" w:eastAsia="仿宋" w:cs="仿宋"/>
          <w:spacing w:val="-49"/>
          <w:sz w:val="28"/>
          <w:szCs w:val="28"/>
        </w:rPr>
        <w:t xml:space="preserve"> </w:t>
      </w:r>
      <w:r>
        <w:rPr>
          <w:rFonts w:ascii="仿宋" w:hAnsi="仿宋" w:eastAsia="仿宋" w:cs="仿宋"/>
          <w:spacing w:val="-6"/>
          <w:sz w:val="28"/>
          <w:szCs w:val="28"/>
        </w:rPr>
        <w:t>人及以上，且营业收入</w:t>
      </w:r>
      <w:r>
        <w:rPr>
          <w:rFonts w:ascii="仿宋" w:hAnsi="仿宋" w:eastAsia="仿宋" w:cs="仿宋"/>
          <w:spacing w:val="-40"/>
          <w:sz w:val="28"/>
          <w:szCs w:val="28"/>
        </w:rPr>
        <w:t xml:space="preserve"> </w:t>
      </w:r>
      <w:r>
        <w:rPr>
          <w:rFonts w:ascii="仿宋" w:hAnsi="仿宋" w:eastAsia="仿宋" w:cs="仿宋"/>
          <w:spacing w:val="-6"/>
          <w:sz w:val="28"/>
          <w:szCs w:val="28"/>
        </w:rPr>
        <w:t>100</w:t>
      </w:r>
      <w:r>
        <w:rPr>
          <w:rFonts w:ascii="仿宋" w:hAnsi="仿宋" w:eastAsia="仿宋" w:cs="仿宋"/>
          <w:spacing w:val="-51"/>
          <w:sz w:val="28"/>
          <w:szCs w:val="28"/>
        </w:rPr>
        <w:t xml:space="preserve"> </w:t>
      </w:r>
      <w:r>
        <w:rPr>
          <w:rFonts w:ascii="仿宋" w:hAnsi="仿宋" w:eastAsia="仿宋" w:cs="仿宋"/>
          <w:spacing w:val="-6"/>
          <w:sz w:val="28"/>
          <w:szCs w:val="28"/>
        </w:rPr>
        <w:t>万元及以上的为小型企业；从业人员</w:t>
      </w:r>
      <w:r>
        <w:rPr>
          <w:rFonts w:ascii="仿宋" w:hAnsi="仿宋" w:eastAsia="仿宋" w:cs="仿宋"/>
          <w:spacing w:val="-29"/>
          <w:sz w:val="28"/>
          <w:szCs w:val="28"/>
        </w:rPr>
        <w:t xml:space="preserve"> </w:t>
      </w:r>
      <w:r>
        <w:rPr>
          <w:rFonts w:ascii="仿宋" w:hAnsi="仿宋" w:eastAsia="仿宋" w:cs="仿宋"/>
          <w:spacing w:val="-6"/>
          <w:sz w:val="28"/>
          <w:szCs w:val="28"/>
        </w:rPr>
        <w:t>10</w:t>
      </w:r>
      <w:r>
        <w:rPr>
          <w:rFonts w:ascii="仿宋" w:hAnsi="仿宋" w:eastAsia="仿宋" w:cs="仿宋"/>
          <w:spacing w:val="-48"/>
          <w:sz w:val="28"/>
          <w:szCs w:val="28"/>
        </w:rPr>
        <w:t xml:space="preserve"> </w:t>
      </w:r>
      <w:r>
        <w:rPr>
          <w:rFonts w:ascii="仿宋" w:hAnsi="仿宋" w:eastAsia="仿宋" w:cs="仿宋"/>
          <w:spacing w:val="-6"/>
          <w:sz w:val="28"/>
          <w:szCs w:val="28"/>
        </w:rPr>
        <w:t>人以下或营业收入</w:t>
      </w:r>
      <w:r>
        <w:rPr>
          <w:rFonts w:ascii="仿宋" w:hAnsi="仿宋" w:eastAsia="仿宋" w:cs="仿宋"/>
          <w:spacing w:val="-43"/>
          <w:sz w:val="28"/>
          <w:szCs w:val="28"/>
        </w:rPr>
        <w:t xml:space="preserve"> </w:t>
      </w:r>
      <w:r>
        <w:rPr>
          <w:rFonts w:ascii="仿宋" w:hAnsi="仿宋" w:eastAsia="仿宋" w:cs="仿宋"/>
          <w:spacing w:val="-6"/>
          <w:sz w:val="28"/>
          <w:szCs w:val="28"/>
        </w:rPr>
        <w:t>100</w:t>
      </w:r>
      <w:r>
        <w:rPr>
          <w:rFonts w:ascii="仿宋" w:hAnsi="仿宋" w:eastAsia="仿宋" w:cs="仿宋"/>
          <w:spacing w:val="-51"/>
          <w:sz w:val="28"/>
          <w:szCs w:val="28"/>
        </w:rPr>
        <w:t xml:space="preserve"> </w:t>
      </w:r>
      <w:r>
        <w:rPr>
          <w:rFonts w:ascii="仿宋" w:hAnsi="仿宋" w:eastAsia="仿宋" w:cs="仿宋"/>
          <w:spacing w:val="-6"/>
          <w:sz w:val="28"/>
          <w:szCs w:val="28"/>
        </w:rPr>
        <w:t>万元以下的为微型企业。</w:t>
      </w:r>
    </w:p>
    <w:p w14:paraId="704D6490">
      <w:pPr>
        <w:spacing w:line="418" w:lineRule="auto"/>
        <w:ind w:left="4" w:firstLine="423"/>
        <w:rPr>
          <w:rFonts w:ascii="仿宋" w:hAnsi="仿宋" w:eastAsia="仿宋" w:cs="仿宋"/>
          <w:sz w:val="28"/>
          <w:szCs w:val="28"/>
        </w:rPr>
      </w:pPr>
      <w:r>
        <w:rPr>
          <w:rFonts w:ascii="仿宋" w:hAnsi="仿宋" w:eastAsia="仿宋" w:cs="仿宋"/>
          <w:spacing w:val="-8"/>
          <w:sz w:val="28"/>
          <w:szCs w:val="28"/>
        </w:rPr>
        <w:t>（十二）软件和信息技术服务业。从业人员300</w:t>
      </w:r>
      <w:r>
        <w:rPr>
          <w:rFonts w:ascii="仿宋" w:hAnsi="仿宋" w:eastAsia="仿宋" w:cs="仿宋"/>
          <w:spacing w:val="-48"/>
          <w:sz w:val="28"/>
          <w:szCs w:val="28"/>
        </w:rPr>
        <w:t xml:space="preserve"> </w:t>
      </w:r>
      <w:r>
        <w:rPr>
          <w:rFonts w:ascii="仿宋" w:hAnsi="仿宋" w:eastAsia="仿宋" w:cs="仿宋"/>
          <w:spacing w:val="-8"/>
          <w:sz w:val="28"/>
          <w:szCs w:val="28"/>
        </w:rPr>
        <w:t>人以下或营业</w:t>
      </w:r>
      <w:r>
        <w:rPr>
          <w:rFonts w:ascii="仿宋" w:hAnsi="仿宋" w:eastAsia="仿宋" w:cs="仿宋"/>
          <w:spacing w:val="-9"/>
          <w:sz w:val="28"/>
          <w:szCs w:val="28"/>
        </w:rPr>
        <w:t>收入</w:t>
      </w:r>
      <w:r>
        <w:rPr>
          <w:rFonts w:ascii="仿宋" w:hAnsi="仿宋" w:eastAsia="仿宋" w:cs="仿宋"/>
          <w:spacing w:val="-43"/>
          <w:sz w:val="28"/>
          <w:szCs w:val="28"/>
        </w:rPr>
        <w:t xml:space="preserve"> </w:t>
      </w:r>
      <w:r>
        <w:rPr>
          <w:rFonts w:ascii="仿宋" w:hAnsi="仿宋" w:eastAsia="仿宋" w:cs="仿宋"/>
          <w:spacing w:val="-9"/>
          <w:sz w:val="28"/>
          <w:szCs w:val="28"/>
        </w:rPr>
        <w:t>10000</w:t>
      </w:r>
      <w:r>
        <w:rPr>
          <w:rFonts w:ascii="仿宋" w:hAnsi="仿宋" w:eastAsia="仿宋" w:cs="仿宋"/>
          <w:spacing w:val="-2"/>
          <w:sz w:val="28"/>
          <w:szCs w:val="28"/>
        </w:rPr>
        <w:t>万元以下的为中小微型企业。其中，从业人员</w:t>
      </w:r>
      <w:r>
        <w:rPr>
          <w:rFonts w:ascii="仿宋" w:hAnsi="仿宋" w:eastAsia="仿宋" w:cs="仿宋"/>
          <w:spacing w:val="-42"/>
          <w:sz w:val="28"/>
          <w:szCs w:val="28"/>
        </w:rPr>
        <w:t xml:space="preserve"> </w:t>
      </w:r>
      <w:r>
        <w:rPr>
          <w:rFonts w:ascii="仿宋" w:hAnsi="仿宋" w:eastAsia="仿宋" w:cs="仿宋"/>
          <w:spacing w:val="-2"/>
          <w:sz w:val="28"/>
          <w:szCs w:val="28"/>
        </w:rPr>
        <w:t>100</w:t>
      </w:r>
      <w:r>
        <w:rPr>
          <w:rFonts w:ascii="仿宋" w:hAnsi="仿宋" w:eastAsia="仿宋" w:cs="仿宋"/>
          <w:spacing w:val="-46"/>
          <w:sz w:val="28"/>
          <w:szCs w:val="28"/>
        </w:rPr>
        <w:t xml:space="preserve"> </w:t>
      </w:r>
      <w:r>
        <w:rPr>
          <w:rFonts w:ascii="仿宋" w:hAnsi="仿宋" w:eastAsia="仿宋" w:cs="仿宋"/>
          <w:spacing w:val="-2"/>
          <w:sz w:val="28"/>
          <w:szCs w:val="28"/>
        </w:rPr>
        <w:t>人及以上，且营</w:t>
      </w:r>
      <w:r>
        <w:rPr>
          <w:rFonts w:ascii="仿宋" w:hAnsi="仿宋" w:eastAsia="仿宋" w:cs="仿宋"/>
          <w:spacing w:val="-3"/>
          <w:sz w:val="28"/>
          <w:szCs w:val="28"/>
        </w:rPr>
        <w:t>业收入</w:t>
      </w:r>
      <w:r>
        <w:rPr>
          <w:rFonts w:ascii="仿宋" w:hAnsi="仿宋" w:eastAsia="仿宋" w:cs="仿宋"/>
          <w:spacing w:val="-1"/>
          <w:sz w:val="28"/>
          <w:szCs w:val="28"/>
        </w:rPr>
        <w:t>1000</w:t>
      </w:r>
      <w:r>
        <w:rPr>
          <w:rFonts w:ascii="仿宋" w:hAnsi="仿宋" w:eastAsia="仿宋" w:cs="仿宋"/>
          <w:spacing w:val="-51"/>
          <w:sz w:val="28"/>
          <w:szCs w:val="28"/>
        </w:rPr>
        <w:t xml:space="preserve"> </w:t>
      </w:r>
      <w:r>
        <w:rPr>
          <w:rFonts w:ascii="仿宋" w:hAnsi="仿宋" w:eastAsia="仿宋" w:cs="仿宋"/>
          <w:spacing w:val="-1"/>
          <w:sz w:val="28"/>
          <w:szCs w:val="28"/>
        </w:rPr>
        <w:t>万元及以上的为中型企业；从业人员</w:t>
      </w:r>
      <w:r>
        <w:rPr>
          <w:rFonts w:ascii="仿宋" w:hAnsi="仿宋" w:eastAsia="仿宋" w:cs="仿宋"/>
          <w:spacing w:val="-42"/>
          <w:sz w:val="28"/>
          <w:szCs w:val="28"/>
        </w:rPr>
        <w:t xml:space="preserve"> </w:t>
      </w:r>
      <w:r>
        <w:rPr>
          <w:rFonts w:ascii="仿宋" w:hAnsi="仿宋" w:eastAsia="仿宋" w:cs="仿宋"/>
          <w:spacing w:val="-1"/>
          <w:sz w:val="28"/>
          <w:szCs w:val="28"/>
        </w:rPr>
        <w:t>10</w:t>
      </w:r>
      <w:r>
        <w:rPr>
          <w:rFonts w:ascii="仿宋" w:hAnsi="仿宋" w:eastAsia="仿宋" w:cs="仿宋"/>
          <w:spacing w:val="-49"/>
          <w:sz w:val="28"/>
          <w:szCs w:val="28"/>
        </w:rPr>
        <w:t xml:space="preserve"> </w:t>
      </w:r>
      <w:r>
        <w:rPr>
          <w:rFonts w:ascii="仿宋" w:hAnsi="仿宋" w:eastAsia="仿宋" w:cs="仿宋"/>
          <w:spacing w:val="-1"/>
          <w:sz w:val="28"/>
          <w:szCs w:val="28"/>
        </w:rPr>
        <w:t>人及以上，且营业</w:t>
      </w:r>
      <w:r>
        <w:rPr>
          <w:rFonts w:ascii="仿宋" w:hAnsi="仿宋" w:eastAsia="仿宋" w:cs="仿宋"/>
          <w:spacing w:val="-2"/>
          <w:sz w:val="28"/>
          <w:szCs w:val="28"/>
        </w:rPr>
        <w:t>收入50</w:t>
      </w:r>
      <w:r>
        <w:rPr>
          <w:rFonts w:ascii="仿宋" w:hAnsi="仿宋" w:eastAsia="仿宋" w:cs="仿宋"/>
          <w:spacing w:val="-51"/>
          <w:sz w:val="28"/>
          <w:szCs w:val="28"/>
        </w:rPr>
        <w:t xml:space="preserve"> </w:t>
      </w:r>
      <w:r>
        <w:rPr>
          <w:rFonts w:ascii="仿宋" w:hAnsi="仿宋" w:eastAsia="仿宋" w:cs="仿宋"/>
          <w:spacing w:val="-2"/>
          <w:sz w:val="28"/>
          <w:szCs w:val="28"/>
        </w:rPr>
        <w:t>万</w:t>
      </w:r>
      <w:r>
        <w:rPr>
          <w:rFonts w:ascii="仿宋" w:hAnsi="仿宋" w:eastAsia="仿宋" w:cs="仿宋"/>
          <w:spacing w:val="1"/>
          <w:sz w:val="28"/>
          <w:szCs w:val="28"/>
        </w:rPr>
        <w:t>元及以上的为小型企业；从业人员</w:t>
      </w:r>
      <w:r>
        <w:rPr>
          <w:rFonts w:ascii="仿宋" w:hAnsi="仿宋" w:eastAsia="仿宋" w:cs="仿宋"/>
          <w:spacing w:val="-31"/>
          <w:sz w:val="28"/>
          <w:szCs w:val="28"/>
        </w:rPr>
        <w:t xml:space="preserve"> </w:t>
      </w:r>
      <w:r>
        <w:rPr>
          <w:rFonts w:ascii="仿宋" w:hAnsi="仿宋" w:eastAsia="仿宋" w:cs="仿宋"/>
          <w:spacing w:val="1"/>
          <w:sz w:val="28"/>
          <w:szCs w:val="28"/>
        </w:rPr>
        <w:t>10</w:t>
      </w:r>
      <w:r>
        <w:rPr>
          <w:rFonts w:ascii="仿宋" w:hAnsi="仿宋" w:eastAsia="仿宋" w:cs="仿宋"/>
          <w:spacing w:val="-46"/>
          <w:sz w:val="28"/>
          <w:szCs w:val="28"/>
        </w:rPr>
        <w:t xml:space="preserve"> </w:t>
      </w:r>
      <w:r>
        <w:rPr>
          <w:rFonts w:ascii="仿宋" w:hAnsi="仿宋" w:eastAsia="仿宋" w:cs="仿宋"/>
          <w:spacing w:val="1"/>
          <w:sz w:val="28"/>
          <w:szCs w:val="28"/>
        </w:rPr>
        <w:t>人以下或营业收入50</w:t>
      </w:r>
      <w:r>
        <w:rPr>
          <w:rFonts w:ascii="仿宋" w:hAnsi="仿宋" w:eastAsia="仿宋" w:cs="仿宋"/>
          <w:spacing w:val="-49"/>
          <w:sz w:val="28"/>
          <w:szCs w:val="28"/>
        </w:rPr>
        <w:t xml:space="preserve"> </w:t>
      </w:r>
      <w:r>
        <w:rPr>
          <w:rFonts w:ascii="仿宋" w:hAnsi="仿宋" w:eastAsia="仿宋" w:cs="仿宋"/>
          <w:spacing w:val="1"/>
          <w:sz w:val="28"/>
          <w:szCs w:val="28"/>
        </w:rPr>
        <w:t>万元以下的为</w:t>
      </w:r>
      <w:r>
        <w:rPr>
          <w:rFonts w:ascii="仿宋" w:hAnsi="仿宋" w:eastAsia="仿宋" w:cs="仿宋"/>
          <w:spacing w:val="-4"/>
          <w:sz w:val="28"/>
          <w:szCs w:val="28"/>
        </w:rPr>
        <w:t>微型企业。</w:t>
      </w:r>
    </w:p>
    <w:p w14:paraId="532591FE">
      <w:pPr>
        <w:spacing w:before="1" w:line="418" w:lineRule="auto"/>
        <w:ind w:firstLine="473"/>
        <w:rPr>
          <w:rFonts w:ascii="仿宋" w:hAnsi="仿宋" w:eastAsia="仿宋" w:cs="仿宋"/>
          <w:sz w:val="28"/>
          <w:szCs w:val="28"/>
        </w:rPr>
      </w:pPr>
      <w:r>
        <w:rPr>
          <w:rFonts w:ascii="仿宋" w:hAnsi="仿宋" w:eastAsia="仿宋" w:cs="仿宋"/>
          <w:spacing w:val="-8"/>
          <w:sz w:val="28"/>
          <w:szCs w:val="28"/>
        </w:rPr>
        <w:t>（十三）房地产开发经营。营业收入</w:t>
      </w:r>
      <w:r>
        <w:rPr>
          <w:rFonts w:ascii="仿宋" w:hAnsi="仿宋" w:eastAsia="仿宋" w:cs="仿宋"/>
          <w:spacing w:val="-44"/>
          <w:sz w:val="28"/>
          <w:szCs w:val="28"/>
        </w:rPr>
        <w:t xml:space="preserve"> </w:t>
      </w:r>
      <w:r>
        <w:rPr>
          <w:rFonts w:ascii="仿宋" w:hAnsi="仿宋" w:eastAsia="仿宋" w:cs="仿宋"/>
          <w:spacing w:val="-8"/>
          <w:sz w:val="28"/>
          <w:szCs w:val="28"/>
        </w:rPr>
        <w:t>200000</w:t>
      </w:r>
      <w:r>
        <w:rPr>
          <w:rFonts w:ascii="仿宋" w:hAnsi="仿宋" w:eastAsia="仿宋" w:cs="仿宋"/>
          <w:spacing w:val="-51"/>
          <w:sz w:val="28"/>
          <w:szCs w:val="28"/>
        </w:rPr>
        <w:t xml:space="preserve"> </w:t>
      </w:r>
      <w:r>
        <w:rPr>
          <w:rFonts w:ascii="仿宋" w:hAnsi="仿宋" w:eastAsia="仿宋" w:cs="仿宋"/>
          <w:spacing w:val="-8"/>
          <w:sz w:val="28"/>
          <w:szCs w:val="28"/>
        </w:rPr>
        <w:t>万元以下或资产总额</w:t>
      </w:r>
      <w:r>
        <w:rPr>
          <w:rFonts w:ascii="仿宋" w:hAnsi="仿宋" w:eastAsia="仿宋" w:cs="仿宋"/>
          <w:spacing w:val="-40"/>
          <w:sz w:val="28"/>
          <w:szCs w:val="28"/>
        </w:rPr>
        <w:t xml:space="preserve"> </w:t>
      </w:r>
      <w:r>
        <w:rPr>
          <w:rFonts w:ascii="仿宋" w:hAnsi="仿宋" w:eastAsia="仿宋" w:cs="仿宋"/>
          <w:spacing w:val="-8"/>
          <w:sz w:val="28"/>
          <w:szCs w:val="28"/>
        </w:rPr>
        <w:t>10000</w:t>
      </w:r>
      <w:r>
        <w:rPr>
          <w:rFonts w:ascii="仿宋" w:hAnsi="仿宋" w:eastAsia="仿宋" w:cs="仿宋"/>
          <w:spacing w:val="-4"/>
          <w:sz w:val="28"/>
          <w:szCs w:val="28"/>
        </w:rPr>
        <w:t>万元以下的为中小微型企业。其中，营业收入</w:t>
      </w:r>
      <w:r>
        <w:rPr>
          <w:rFonts w:ascii="仿宋" w:hAnsi="仿宋" w:eastAsia="仿宋" w:cs="仿宋"/>
          <w:spacing w:val="-40"/>
          <w:sz w:val="28"/>
          <w:szCs w:val="28"/>
        </w:rPr>
        <w:t xml:space="preserve"> </w:t>
      </w:r>
      <w:r>
        <w:rPr>
          <w:rFonts w:ascii="仿宋" w:hAnsi="仿宋" w:eastAsia="仿宋" w:cs="仿宋"/>
          <w:spacing w:val="-4"/>
          <w:sz w:val="28"/>
          <w:szCs w:val="28"/>
        </w:rPr>
        <w:t>1000</w:t>
      </w:r>
      <w:r>
        <w:rPr>
          <w:rFonts w:ascii="仿宋" w:hAnsi="仿宋" w:eastAsia="仿宋" w:cs="仿宋"/>
          <w:spacing w:val="-51"/>
          <w:sz w:val="28"/>
          <w:szCs w:val="28"/>
        </w:rPr>
        <w:t xml:space="preserve"> </w:t>
      </w:r>
      <w:r>
        <w:rPr>
          <w:rFonts w:ascii="仿宋" w:hAnsi="仿宋" w:eastAsia="仿宋" w:cs="仿宋"/>
          <w:spacing w:val="-4"/>
          <w:sz w:val="28"/>
          <w:szCs w:val="28"/>
        </w:rPr>
        <w:t>万元及以上，且资产总</w:t>
      </w:r>
      <w:r>
        <w:rPr>
          <w:rFonts w:ascii="仿宋" w:hAnsi="仿宋" w:eastAsia="仿宋" w:cs="仿宋"/>
          <w:spacing w:val="-5"/>
          <w:sz w:val="28"/>
          <w:szCs w:val="28"/>
        </w:rPr>
        <w:t>额</w:t>
      </w:r>
      <w:r>
        <w:rPr>
          <w:rFonts w:ascii="仿宋" w:hAnsi="仿宋" w:eastAsia="仿宋" w:cs="仿宋"/>
          <w:spacing w:val="-51"/>
          <w:sz w:val="28"/>
          <w:szCs w:val="28"/>
        </w:rPr>
        <w:t xml:space="preserve"> </w:t>
      </w:r>
      <w:r>
        <w:rPr>
          <w:rFonts w:ascii="仿宋" w:hAnsi="仿宋" w:eastAsia="仿宋" w:cs="仿宋"/>
          <w:spacing w:val="-5"/>
          <w:sz w:val="28"/>
          <w:szCs w:val="28"/>
        </w:rPr>
        <w:t>5000</w:t>
      </w:r>
      <w:r>
        <w:rPr>
          <w:rFonts w:ascii="仿宋" w:hAnsi="仿宋" w:eastAsia="仿宋" w:cs="仿宋"/>
          <w:spacing w:val="-51"/>
          <w:sz w:val="28"/>
          <w:szCs w:val="28"/>
        </w:rPr>
        <w:t xml:space="preserve"> </w:t>
      </w:r>
      <w:r>
        <w:rPr>
          <w:rFonts w:ascii="仿宋" w:hAnsi="仿宋" w:eastAsia="仿宋" w:cs="仿宋"/>
          <w:spacing w:val="-5"/>
          <w:sz w:val="28"/>
          <w:szCs w:val="28"/>
        </w:rPr>
        <w:t>万元及以上的为中型企业；营业收入</w:t>
      </w:r>
      <w:r>
        <w:rPr>
          <w:rFonts w:ascii="仿宋" w:hAnsi="仿宋" w:eastAsia="仿宋" w:cs="仿宋"/>
          <w:spacing w:val="-40"/>
          <w:sz w:val="28"/>
          <w:szCs w:val="28"/>
        </w:rPr>
        <w:t xml:space="preserve"> </w:t>
      </w:r>
      <w:r>
        <w:rPr>
          <w:rFonts w:ascii="仿宋" w:hAnsi="仿宋" w:eastAsia="仿宋" w:cs="仿宋"/>
          <w:spacing w:val="-5"/>
          <w:sz w:val="28"/>
          <w:szCs w:val="28"/>
        </w:rPr>
        <w:t>100</w:t>
      </w:r>
      <w:r>
        <w:rPr>
          <w:rFonts w:ascii="仿宋" w:hAnsi="仿宋" w:eastAsia="仿宋" w:cs="仿宋"/>
          <w:spacing w:val="-51"/>
          <w:sz w:val="28"/>
          <w:szCs w:val="28"/>
        </w:rPr>
        <w:t xml:space="preserve"> </w:t>
      </w:r>
      <w:r>
        <w:rPr>
          <w:rFonts w:ascii="仿宋" w:hAnsi="仿宋" w:eastAsia="仿宋" w:cs="仿宋"/>
          <w:spacing w:val="-5"/>
          <w:sz w:val="28"/>
          <w:szCs w:val="28"/>
        </w:rPr>
        <w:t>万元及以上，且资产总额</w:t>
      </w:r>
      <w:r>
        <w:rPr>
          <w:rFonts w:ascii="仿宋" w:hAnsi="仿宋" w:eastAsia="仿宋" w:cs="仿宋"/>
          <w:spacing w:val="2"/>
          <w:sz w:val="28"/>
          <w:szCs w:val="28"/>
        </w:rPr>
        <w:t>2000</w:t>
      </w:r>
      <w:r>
        <w:rPr>
          <w:rFonts w:ascii="仿宋" w:hAnsi="仿宋" w:eastAsia="仿宋" w:cs="仿宋"/>
          <w:spacing w:val="-35"/>
          <w:sz w:val="28"/>
          <w:szCs w:val="28"/>
        </w:rPr>
        <w:t xml:space="preserve"> </w:t>
      </w:r>
      <w:r>
        <w:rPr>
          <w:rFonts w:ascii="仿宋" w:hAnsi="仿宋" w:eastAsia="仿宋" w:cs="仿宋"/>
          <w:spacing w:val="2"/>
          <w:sz w:val="28"/>
          <w:szCs w:val="28"/>
        </w:rPr>
        <w:t>万元及以上的为小型企业；营业收入</w:t>
      </w:r>
      <w:r>
        <w:rPr>
          <w:rFonts w:ascii="仿宋" w:hAnsi="仿宋" w:eastAsia="仿宋" w:cs="仿宋"/>
          <w:spacing w:val="-33"/>
          <w:sz w:val="28"/>
          <w:szCs w:val="28"/>
        </w:rPr>
        <w:t xml:space="preserve"> </w:t>
      </w:r>
      <w:r>
        <w:rPr>
          <w:rFonts w:ascii="仿宋" w:hAnsi="仿宋" w:eastAsia="仿宋" w:cs="仿宋"/>
          <w:spacing w:val="2"/>
          <w:sz w:val="28"/>
          <w:szCs w:val="28"/>
        </w:rPr>
        <w:t>100</w:t>
      </w:r>
      <w:r>
        <w:rPr>
          <w:rFonts w:ascii="仿宋" w:hAnsi="仿宋" w:eastAsia="仿宋" w:cs="仿宋"/>
          <w:spacing w:val="-41"/>
          <w:sz w:val="28"/>
          <w:szCs w:val="28"/>
        </w:rPr>
        <w:t xml:space="preserve"> </w:t>
      </w:r>
      <w:r>
        <w:rPr>
          <w:rFonts w:ascii="仿宋" w:hAnsi="仿宋" w:eastAsia="仿宋" w:cs="仿宋"/>
          <w:spacing w:val="2"/>
          <w:sz w:val="28"/>
          <w:szCs w:val="28"/>
        </w:rPr>
        <w:t>万元以下或资产总额</w:t>
      </w:r>
      <w:r>
        <w:rPr>
          <w:rFonts w:ascii="仿宋" w:hAnsi="仿宋" w:eastAsia="仿宋" w:cs="仿宋"/>
          <w:spacing w:val="-52"/>
          <w:sz w:val="28"/>
          <w:szCs w:val="28"/>
        </w:rPr>
        <w:t xml:space="preserve"> </w:t>
      </w:r>
      <w:r>
        <w:rPr>
          <w:rFonts w:ascii="仿宋" w:hAnsi="仿宋" w:eastAsia="仿宋" w:cs="仿宋"/>
          <w:spacing w:val="2"/>
          <w:sz w:val="28"/>
          <w:szCs w:val="28"/>
        </w:rPr>
        <w:t>2000</w:t>
      </w:r>
      <w:r>
        <w:rPr>
          <w:rFonts w:ascii="仿宋" w:hAnsi="仿宋" w:eastAsia="仿宋" w:cs="仿宋"/>
          <w:spacing w:val="-2"/>
          <w:sz w:val="28"/>
          <w:szCs w:val="28"/>
        </w:rPr>
        <w:t>万元以下的为微型企业。</w:t>
      </w:r>
    </w:p>
    <w:p w14:paraId="6AAADAFA">
      <w:pPr>
        <w:spacing w:line="418" w:lineRule="auto"/>
        <w:rPr>
          <w:rFonts w:ascii="仿宋" w:hAnsi="仿宋" w:eastAsia="仿宋" w:cs="仿宋"/>
          <w:sz w:val="28"/>
          <w:szCs w:val="28"/>
        </w:rPr>
        <w:sectPr>
          <w:footerReference r:id="rId32" w:type="default"/>
          <w:pgSz w:w="11906" w:h="16839"/>
          <w:pgMar w:top="1431" w:right="1439" w:bottom="1152" w:left="1453" w:header="0" w:footer="567" w:gutter="0"/>
          <w:pgNumType w:fmt="decimal"/>
          <w:cols w:space="720" w:num="1"/>
        </w:sectPr>
      </w:pPr>
    </w:p>
    <w:p w14:paraId="1ECA60AC">
      <w:pPr>
        <w:spacing w:before="186" w:line="418" w:lineRule="auto"/>
        <w:ind w:left="8" w:firstLine="563"/>
        <w:rPr>
          <w:rFonts w:ascii="仿宋" w:hAnsi="仿宋" w:eastAsia="仿宋" w:cs="仿宋"/>
          <w:sz w:val="28"/>
          <w:szCs w:val="28"/>
        </w:rPr>
      </w:pPr>
      <w:r>
        <w:rPr>
          <w:rFonts w:ascii="仿宋" w:hAnsi="仿宋" w:eastAsia="仿宋" w:cs="仿宋"/>
          <w:spacing w:val="-2"/>
          <w:sz w:val="28"/>
          <w:szCs w:val="28"/>
        </w:rPr>
        <w:t>（十四）物业管理。从业人员</w:t>
      </w:r>
      <w:r>
        <w:rPr>
          <w:rFonts w:ascii="仿宋" w:hAnsi="仿宋" w:eastAsia="仿宋" w:cs="仿宋"/>
          <w:spacing w:val="-25"/>
          <w:sz w:val="28"/>
          <w:szCs w:val="28"/>
        </w:rPr>
        <w:t xml:space="preserve"> </w:t>
      </w:r>
      <w:r>
        <w:rPr>
          <w:rFonts w:ascii="仿宋" w:hAnsi="仿宋" w:eastAsia="仿宋" w:cs="仿宋"/>
          <w:spacing w:val="-2"/>
          <w:sz w:val="28"/>
          <w:szCs w:val="28"/>
        </w:rPr>
        <w:t>1000</w:t>
      </w:r>
      <w:r>
        <w:rPr>
          <w:rFonts w:ascii="仿宋" w:hAnsi="仿宋" w:eastAsia="仿宋" w:cs="仿宋"/>
          <w:spacing w:val="-46"/>
          <w:sz w:val="28"/>
          <w:szCs w:val="28"/>
        </w:rPr>
        <w:t xml:space="preserve"> </w:t>
      </w:r>
      <w:r>
        <w:rPr>
          <w:rFonts w:ascii="仿宋" w:hAnsi="仿宋" w:eastAsia="仿宋" w:cs="仿宋"/>
          <w:spacing w:val="-2"/>
          <w:sz w:val="28"/>
          <w:szCs w:val="28"/>
        </w:rPr>
        <w:t>人以下或营业收入</w:t>
      </w:r>
      <w:r>
        <w:rPr>
          <w:rFonts w:ascii="仿宋" w:hAnsi="仿宋" w:eastAsia="仿宋" w:cs="仿宋"/>
          <w:spacing w:val="-55"/>
          <w:sz w:val="28"/>
          <w:szCs w:val="28"/>
        </w:rPr>
        <w:t xml:space="preserve"> </w:t>
      </w:r>
      <w:r>
        <w:rPr>
          <w:rFonts w:ascii="仿宋" w:hAnsi="仿宋" w:eastAsia="仿宋" w:cs="仿宋"/>
          <w:spacing w:val="-2"/>
          <w:sz w:val="28"/>
          <w:szCs w:val="28"/>
        </w:rPr>
        <w:t>5000</w:t>
      </w:r>
      <w:r>
        <w:rPr>
          <w:rFonts w:ascii="仿宋" w:hAnsi="仿宋" w:eastAsia="仿宋" w:cs="仿宋"/>
          <w:spacing w:val="-46"/>
          <w:sz w:val="28"/>
          <w:szCs w:val="28"/>
        </w:rPr>
        <w:t xml:space="preserve"> </w:t>
      </w:r>
      <w:r>
        <w:rPr>
          <w:rFonts w:ascii="仿宋" w:hAnsi="仿宋" w:eastAsia="仿宋" w:cs="仿宋"/>
          <w:spacing w:val="-2"/>
          <w:sz w:val="28"/>
          <w:szCs w:val="28"/>
        </w:rPr>
        <w:t>万元以下</w:t>
      </w:r>
      <w:r>
        <w:rPr>
          <w:rFonts w:ascii="仿宋" w:hAnsi="仿宋" w:eastAsia="仿宋" w:cs="仿宋"/>
          <w:spacing w:val="-5"/>
          <w:sz w:val="28"/>
          <w:szCs w:val="28"/>
        </w:rPr>
        <w:t>的为中小微型企业。其中，从业人员</w:t>
      </w:r>
      <w:r>
        <w:rPr>
          <w:rFonts w:ascii="仿宋" w:hAnsi="仿宋" w:eastAsia="仿宋" w:cs="仿宋"/>
          <w:spacing w:val="-55"/>
          <w:sz w:val="28"/>
          <w:szCs w:val="28"/>
        </w:rPr>
        <w:t xml:space="preserve"> </w:t>
      </w:r>
      <w:r>
        <w:rPr>
          <w:rFonts w:ascii="仿宋" w:hAnsi="仿宋" w:eastAsia="仿宋" w:cs="仿宋"/>
          <w:spacing w:val="-5"/>
          <w:sz w:val="28"/>
          <w:szCs w:val="28"/>
        </w:rPr>
        <w:t>300</w:t>
      </w:r>
      <w:r>
        <w:rPr>
          <w:rFonts w:ascii="仿宋" w:hAnsi="仿宋" w:eastAsia="仿宋" w:cs="仿宋"/>
          <w:spacing w:val="-49"/>
          <w:sz w:val="28"/>
          <w:szCs w:val="28"/>
        </w:rPr>
        <w:t xml:space="preserve"> </w:t>
      </w:r>
      <w:r>
        <w:rPr>
          <w:rFonts w:ascii="仿宋" w:hAnsi="仿宋" w:eastAsia="仿宋" w:cs="仿宋"/>
          <w:spacing w:val="-5"/>
          <w:sz w:val="28"/>
          <w:szCs w:val="28"/>
        </w:rPr>
        <w:t>人及以上，且营业收入</w:t>
      </w:r>
      <w:r>
        <w:rPr>
          <w:rFonts w:ascii="仿宋" w:hAnsi="仿宋" w:eastAsia="仿宋" w:cs="仿宋"/>
          <w:spacing w:val="-40"/>
          <w:sz w:val="28"/>
          <w:szCs w:val="28"/>
        </w:rPr>
        <w:t xml:space="preserve"> </w:t>
      </w:r>
      <w:r>
        <w:rPr>
          <w:rFonts w:ascii="仿宋" w:hAnsi="仿宋" w:eastAsia="仿宋" w:cs="仿宋"/>
          <w:spacing w:val="-5"/>
          <w:sz w:val="28"/>
          <w:szCs w:val="28"/>
        </w:rPr>
        <w:t>1</w:t>
      </w:r>
      <w:r>
        <w:rPr>
          <w:rFonts w:ascii="仿宋" w:hAnsi="仿宋" w:eastAsia="仿宋" w:cs="仿宋"/>
          <w:spacing w:val="-6"/>
          <w:sz w:val="28"/>
          <w:szCs w:val="28"/>
        </w:rPr>
        <w:t>000</w:t>
      </w:r>
      <w:r>
        <w:rPr>
          <w:rFonts w:ascii="仿宋" w:hAnsi="仿宋" w:eastAsia="仿宋" w:cs="仿宋"/>
          <w:spacing w:val="-51"/>
          <w:sz w:val="28"/>
          <w:szCs w:val="28"/>
        </w:rPr>
        <w:t xml:space="preserve"> </w:t>
      </w:r>
      <w:r>
        <w:rPr>
          <w:rFonts w:ascii="仿宋" w:hAnsi="仿宋" w:eastAsia="仿宋" w:cs="仿宋"/>
          <w:spacing w:val="-6"/>
          <w:sz w:val="28"/>
          <w:szCs w:val="28"/>
        </w:rPr>
        <w:t>万元</w:t>
      </w:r>
      <w:r>
        <w:rPr>
          <w:rFonts w:ascii="仿宋" w:hAnsi="仿宋" w:eastAsia="仿宋" w:cs="仿宋"/>
          <w:spacing w:val="1"/>
          <w:sz w:val="28"/>
          <w:szCs w:val="28"/>
        </w:rPr>
        <w:t>及以上的为中型企业；从业人员</w:t>
      </w:r>
      <w:r>
        <w:rPr>
          <w:rFonts w:ascii="仿宋" w:hAnsi="仿宋" w:eastAsia="仿宋" w:cs="仿宋"/>
          <w:spacing w:val="-36"/>
          <w:sz w:val="28"/>
          <w:szCs w:val="28"/>
        </w:rPr>
        <w:t xml:space="preserve"> </w:t>
      </w:r>
      <w:r>
        <w:rPr>
          <w:rFonts w:ascii="仿宋" w:hAnsi="仿宋" w:eastAsia="仿宋" w:cs="仿宋"/>
          <w:spacing w:val="1"/>
          <w:sz w:val="28"/>
          <w:szCs w:val="28"/>
        </w:rPr>
        <w:t>100</w:t>
      </w:r>
      <w:r>
        <w:rPr>
          <w:rFonts w:ascii="仿宋" w:hAnsi="仿宋" w:eastAsia="仿宋" w:cs="仿宋"/>
          <w:spacing w:val="-44"/>
          <w:sz w:val="28"/>
          <w:szCs w:val="28"/>
        </w:rPr>
        <w:t xml:space="preserve"> </w:t>
      </w:r>
      <w:r>
        <w:rPr>
          <w:rFonts w:ascii="仿宋" w:hAnsi="仿宋" w:eastAsia="仿宋" w:cs="仿宋"/>
          <w:spacing w:val="1"/>
          <w:sz w:val="28"/>
          <w:szCs w:val="28"/>
        </w:rPr>
        <w:t>人及以上，且营业收入500</w:t>
      </w:r>
      <w:r>
        <w:rPr>
          <w:rFonts w:ascii="仿宋" w:hAnsi="仿宋" w:eastAsia="仿宋" w:cs="仿宋"/>
          <w:spacing w:val="-49"/>
          <w:sz w:val="28"/>
          <w:szCs w:val="28"/>
        </w:rPr>
        <w:t xml:space="preserve"> </w:t>
      </w:r>
      <w:r>
        <w:rPr>
          <w:rFonts w:ascii="仿宋" w:hAnsi="仿宋" w:eastAsia="仿宋" w:cs="仿宋"/>
          <w:spacing w:val="1"/>
          <w:sz w:val="28"/>
          <w:szCs w:val="28"/>
        </w:rPr>
        <w:t>万元及以</w:t>
      </w:r>
      <w:r>
        <w:rPr>
          <w:rFonts w:ascii="仿宋" w:hAnsi="仿宋" w:eastAsia="仿宋" w:cs="仿宋"/>
          <w:spacing w:val="-2"/>
          <w:sz w:val="28"/>
          <w:szCs w:val="28"/>
        </w:rPr>
        <w:t>上的为小型企业；从业人员</w:t>
      </w:r>
      <w:r>
        <w:rPr>
          <w:rFonts w:ascii="仿宋" w:hAnsi="仿宋" w:eastAsia="仿宋" w:cs="仿宋"/>
          <w:spacing w:val="-22"/>
          <w:sz w:val="28"/>
          <w:szCs w:val="28"/>
        </w:rPr>
        <w:t xml:space="preserve"> </w:t>
      </w:r>
      <w:r>
        <w:rPr>
          <w:rFonts w:ascii="仿宋" w:hAnsi="仿宋" w:eastAsia="仿宋" w:cs="仿宋"/>
          <w:spacing w:val="-2"/>
          <w:sz w:val="28"/>
          <w:szCs w:val="28"/>
        </w:rPr>
        <w:t>100</w:t>
      </w:r>
      <w:r>
        <w:rPr>
          <w:rFonts w:ascii="仿宋" w:hAnsi="仿宋" w:eastAsia="仿宋" w:cs="仿宋"/>
          <w:spacing w:val="-46"/>
          <w:sz w:val="28"/>
          <w:szCs w:val="28"/>
        </w:rPr>
        <w:t xml:space="preserve"> </w:t>
      </w:r>
      <w:r>
        <w:rPr>
          <w:rFonts w:ascii="仿宋" w:hAnsi="仿宋" w:eastAsia="仿宋" w:cs="仿宋"/>
          <w:spacing w:val="-2"/>
          <w:sz w:val="28"/>
          <w:szCs w:val="28"/>
        </w:rPr>
        <w:t>人以下或营业收入</w:t>
      </w:r>
      <w:r>
        <w:rPr>
          <w:rFonts w:ascii="仿宋" w:hAnsi="仿宋" w:eastAsia="仿宋" w:cs="仿宋"/>
          <w:spacing w:val="-53"/>
          <w:sz w:val="28"/>
          <w:szCs w:val="28"/>
        </w:rPr>
        <w:t xml:space="preserve"> </w:t>
      </w:r>
      <w:r>
        <w:rPr>
          <w:rFonts w:ascii="仿宋" w:hAnsi="仿宋" w:eastAsia="仿宋" w:cs="仿宋"/>
          <w:spacing w:val="-2"/>
          <w:sz w:val="28"/>
          <w:szCs w:val="28"/>
        </w:rPr>
        <w:t>500</w:t>
      </w:r>
      <w:r>
        <w:rPr>
          <w:rFonts w:ascii="仿宋" w:hAnsi="仿宋" w:eastAsia="仿宋" w:cs="仿宋"/>
          <w:spacing w:val="-46"/>
          <w:sz w:val="28"/>
          <w:szCs w:val="28"/>
        </w:rPr>
        <w:t xml:space="preserve"> </w:t>
      </w:r>
      <w:r>
        <w:rPr>
          <w:rFonts w:ascii="仿宋" w:hAnsi="仿宋" w:eastAsia="仿宋" w:cs="仿宋"/>
          <w:spacing w:val="-2"/>
          <w:sz w:val="28"/>
          <w:szCs w:val="28"/>
        </w:rPr>
        <w:t>万元以下的为微型</w:t>
      </w:r>
      <w:r>
        <w:rPr>
          <w:rFonts w:ascii="仿宋" w:hAnsi="仿宋" w:eastAsia="仿宋" w:cs="仿宋"/>
          <w:spacing w:val="-6"/>
          <w:sz w:val="28"/>
          <w:szCs w:val="28"/>
        </w:rPr>
        <w:t>企业。</w:t>
      </w:r>
    </w:p>
    <w:p w14:paraId="152A1C6B">
      <w:pPr>
        <w:spacing w:before="5" w:line="417" w:lineRule="auto"/>
        <w:ind w:firstLine="567"/>
        <w:rPr>
          <w:rFonts w:ascii="仿宋" w:hAnsi="仿宋" w:eastAsia="仿宋" w:cs="仿宋"/>
          <w:sz w:val="28"/>
          <w:szCs w:val="28"/>
        </w:rPr>
      </w:pPr>
      <w:r>
        <w:rPr>
          <w:rFonts w:ascii="仿宋" w:hAnsi="仿宋" w:eastAsia="仿宋" w:cs="仿宋"/>
          <w:spacing w:val="-3"/>
          <w:sz w:val="28"/>
          <w:szCs w:val="28"/>
        </w:rPr>
        <w:t>（十五）租赁和商务服务业。从业人员</w:t>
      </w:r>
      <w:r>
        <w:rPr>
          <w:rFonts w:ascii="仿宋" w:hAnsi="仿宋" w:eastAsia="仿宋" w:cs="仿宋"/>
          <w:spacing w:val="-44"/>
          <w:sz w:val="28"/>
          <w:szCs w:val="28"/>
        </w:rPr>
        <w:t xml:space="preserve"> </w:t>
      </w:r>
      <w:r>
        <w:rPr>
          <w:rFonts w:ascii="仿宋" w:hAnsi="仿宋" w:eastAsia="仿宋" w:cs="仿宋"/>
          <w:spacing w:val="-3"/>
          <w:sz w:val="28"/>
          <w:szCs w:val="28"/>
        </w:rPr>
        <w:t>300</w:t>
      </w:r>
      <w:r>
        <w:rPr>
          <w:rFonts w:ascii="仿宋" w:hAnsi="仿宋" w:eastAsia="仿宋" w:cs="仿宋"/>
          <w:spacing w:val="-48"/>
          <w:sz w:val="28"/>
          <w:szCs w:val="28"/>
        </w:rPr>
        <w:t xml:space="preserve"> </w:t>
      </w:r>
      <w:r>
        <w:rPr>
          <w:rFonts w:ascii="仿宋" w:hAnsi="仿宋" w:eastAsia="仿宋" w:cs="仿宋"/>
          <w:spacing w:val="-3"/>
          <w:sz w:val="28"/>
          <w:szCs w:val="28"/>
        </w:rPr>
        <w:t>人以下或资产总额</w:t>
      </w:r>
      <w:r>
        <w:rPr>
          <w:rFonts w:ascii="仿宋" w:hAnsi="仿宋" w:eastAsia="仿宋" w:cs="仿宋"/>
          <w:spacing w:val="-40"/>
          <w:sz w:val="28"/>
          <w:szCs w:val="28"/>
        </w:rPr>
        <w:t xml:space="preserve"> </w:t>
      </w:r>
      <w:r>
        <w:rPr>
          <w:rFonts w:ascii="仿宋" w:hAnsi="仿宋" w:eastAsia="仿宋" w:cs="仿宋"/>
          <w:spacing w:val="-3"/>
          <w:sz w:val="28"/>
          <w:szCs w:val="28"/>
        </w:rPr>
        <w:t>120000</w:t>
      </w:r>
      <w:r>
        <w:rPr>
          <w:rFonts w:ascii="仿宋" w:hAnsi="仿宋" w:eastAsia="仿宋" w:cs="仿宋"/>
          <w:spacing w:val="-2"/>
          <w:sz w:val="28"/>
          <w:szCs w:val="28"/>
        </w:rPr>
        <w:t>万元以下的为中小微型企业。其中，从业人员</w:t>
      </w:r>
      <w:r>
        <w:rPr>
          <w:rFonts w:ascii="仿宋" w:hAnsi="仿宋" w:eastAsia="仿宋" w:cs="仿宋"/>
          <w:spacing w:val="-38"/>
          <w:sz w:val="28"/>
          <w:szCs w:val="28"/>
        </w:rPr>
        <w:t xml:space="preserve"> </w:t>
      </w:r>
      <w:r>
        <w:rPr>
          <w:rFonts w:ascii="仿宋" w:hAnsi="仿宋" w:eastAsia="仿宋" w:cs="仿宋"/>
          <w:spacing w:val="-2"/>
          <w:sz w:val="28"/>
          <w:szCs w:val="28"/>
        </w:rPr>
        <w:t>100</w:t>
      </w:r>
      <w:r>
        <w:rPr>
          <w:rFonts w:ascii="仿宋" w:hAnsi="仿宋" w:eastAsia="仿宋" w:cs="仿宋"/>
          <w:spacing w:val="-47"/>
          <w:sz w:val="28"/>
          <w:szCs w:val="28"/>
        </w:rPr>
        <w:t xml:space="preserve"> </w:t>
      </w:r>
      <w:r>
        <w:rPr>
          <w:rFonts w:ascii="仿宋" w:hAnsi="仿宋" w:eastAsia="仿宋" w:cs="仿宋"/>
          <w:spacing w:val="-2"/>
          <w:sz w:val="28"/>
          <w:szCs w:val="28"/>
        </w:rPr>
        <w:t>人及以上，且资产总额</w:t>
      </w:r>
      <w:r>
        <w:rPr>
          <w:rFonts w:ascii="仿宋" w:hAnsi="仿宋" w:eastAsia="仿宋" w:cs="仿宋"/>
          <w:spacing w:val="2"/>
          <w:sz w:val="28"/>
          <w:szCs w:val="28"/>
        </w:rPr>
        <w:t>8000</w:t>
      </w:r>
      <w:r>
        <w:rPr>
          <w:rFonts w:ascii="仿宋" w:hAnsi="仿宋" w:eastAsia="仿宋" w:cs="仿宋"/>
          <w:spacing w:val="-44"/>
          <w:sz w:val="28"/>
          <w:szCs w:val="28"/>
        </w:rPr>
        <w:t xml:space="preserve"> </w:t>
      </w:r>
      <w:r>
        <w:rPr>
          <w:rFonts w:ascii="仿宋" w:hAnsi="仿宋" w:eastAsia="仿宋" w:cs="仿宋"/>
          <w:spacing w:val="2"/>
          <w:sz w:val="28"/>
          <w:szCs w:val="28"/>
        </w:rPr>
        <w:t>万元及以上的为中型企业；从业人员</w:t>
      </w:r>
      <w:r>
        <w:rPr>
          <w:rFonts w:ascii="仿宋" w:hAnsi="仿宋" w:eastAsia="仿宋" w:cs="仿宋"/>
          <w:spacing w:val="-33"/>
          <w:sz w:val="28"/>
          <w:szCs w:val="28"/>
        </w:rPr>
        <w:t xml:space="preserve"> </w:t>
      </w:r>
      <w:r>
        <w:rPr>
          <w:rFonts w:ascii="仿宋" w:hAnsi="仿宋" w:eastAsia="仿宋" w:cs="仿宋"/>
          <w:spacing w:val="2"/>
          <w:sz w:val="28"/>
          <w:szCs w:val="28"/>
        </w:rPr>
        <w:t>10</w:t>
      </w:r>
      <w:r>
        <w:rPr>
          <w:rFonts w:ascii="仿宋" w:hAnsi="仿宋" w:eastAsia="仿宋" w:cs="仿宋"/>
          <w:spacing w:val="-41"/>
          <w:sz w:val="28"/>
          <w:szCs w:val="28"/>
        </w:rPr>
        <w:t xml:space="preserve"> </w:t>
      </w:r>
      <w:r>
        <w:rPr>
          <w:rFonts w:ascii="仿宋" w:hAnsi="仿宋" w:eastAsia="仿宋" w:cs="仿宋"/>
          <w:spacing w:val="2"/>
          <w:sz w:val="28"/>
          <w:szCs w:val="28"/>
        </w:rPr>
        <w:t>人及以上，且资产总</w:t>
      </w:r>
      <w:r>
        <w:rPr>
          <w:rFonts w:ascii="仿宋" w:hAnsi="仿宋" w:eastAsia="仿宋" w:cs="仿宋"/>
          <w:spacing w:val="1"/>
          <w:sz w:val="28"/>
          <w:szCs w:val="28"/>
        </w:rPr>
        <w:t>额</w:t>
      </w:r>
      <w:r>
        <w:rPr>
          <w:rFonts w:ascii="仿宋" w:hAnsi="仿宋" w:eastAsia="仿宋" w:cs="仿宋"/>
          <w:spacing w:val="-35"/>
          <w:sz w:val="28"/>
          <w:szCs w:val="28"/>
        </w:rPr>
        <w:t xml:space="preserve"> </w:t>
      </w:r>
      <w:r>
        <w:rPr>
          <w:rFonts w:ascii="仿宋" w:hAnsi="仿宋" w:eastAsia="仿宋" w:cs="仿宋"/>
          <w:spacing w:val="1"/>
          <w:sz w:val="28"/>
          <w:szCs w:val="28"/>
        </w:rPr>
        <w:t>100</w:t>
      </w:r>
      <w:r>
        <w:rPr>
          <w:rFonts w:ascii="仿宋" w:hAnsi="仿宋" w:eastAsia="仿宋" w:cs="仿宋"/>
          <w:spacing w:val="-5"/>
          <w:sz w:val="28"/>
          <w:szCs w:val="28"/>
        </w:rPr>
        <w:t>万元及以上的为小型企业；从业人员</w:t>
      </w:r>
      <w:r>
        <w:rPr>
          <w:rFonts w:ascii="仿宋" w:hAnsi="仿宋" w:eastAsia="仿宋" w:cs="仿宋"/>
          <w:spacing w:val="-40"/>
          <w:sz w:val="28"/>
          <w:szCs w:val="28"/>
        </w:rPr>
        <w:t xml:space="preserve"> </w:t>
      </w:r>
      <w:r>
        <w:rPr>
          <w:rFonts w:ascii="仿宋" w:hAnsi="仿宋" w:eastAsia="仿宋" w:cs="仿宋"/>
          <w:spacing w:val="-5"/>
          <w:sz w:val="28"/>
          <w:szCs w:val="28"/>
        </w:rPr>
        <w:t>10</w:t>
      </w:r>
      <w:r>
        <w:rPr>
          <w:rFonts w:ascii="仿宋" w:hAnsi="仿宋" w:eastAsia="仿宋" w:cs="仿宋"/>
          <w:spacing w:val="-49"/>
          <w:sz w:val="28"/>
          <w:szCs w:val="28"/>
        </w:rPr>
        <w:t xml:space="preserve"> </w:t>
      </w:r>
      <w:r>
        <w:rPr>
          <w:rFonts w:ascii="仿宋" w:hAnsi="仿宋" w:eastAsia="仿宋" w:cs="仿宋"/>
          <w:spacing w:val="-5"/>
          <w:sz w:val="28"/>
          <w:szCs w:val="28"/>
        </w:rPr>
        <w:t>人以</w:t>
      </w:r>
      <w:r>
        <w:rPr>
          <w:rFonts w:ascii="仿宋" w:hAnsi="仿宋" w:eastAsia="仿宋" w:cs="仿宋"/>
          <w:spacing w:val="-6"/>
          <w:sz w:val="28"/>
          <w:szCs w:val="28"/>
        </w:rPr>
        <w:t>下或资产总额</w:t>
      </w:r>
      <w:r>
        <w:rPr>
          <w:rFonts w:ascii="仿宋" w:hAnsi="仿宋" w:eastAsia="仿宋" w:cs="仿宋"/>
          <w:spacing w:val="-42"/>
          <w:sz w:val="28"/>
          <w:szCs w:val="28"/>
        </w:rPr>
        <w:t xml:space="preserve"> </w:t>
      </w:r>
      <w:r>
        <w:rPr>
          <w:rFonts w:ascii="仿宋" w:hAnsi="仿宋" w:eastAsia="仿宋" w:cs="仿宋"/>
          <w:spacing w:val="-6"/>
          <w:sz w:val="28"/>
          <w:szCs w:val="28"/>
        </w:rPr>
        <w:t>100</w:t>
      </w:r>
      <w:r>
        <w:rPr>
          <w:rFonts w:ascii="仿宋" w:hAnsi="仿宋" w:eastAsia="仿宋" w:cs="仿宋"/>
          <w:spacing w:val="-51"/>
          <w:sz w:val="28"/>
          <w:szCs w:val="28"/>
        </w:rPr>
        <w:t xml:space="preserve"> </w:t>
      </w:r>
      <w:r>
        <w:rPr>
          <w:rFonts w:ascii="仿宋" w:hAnsi="仿宋" w:eastAsia="仿宋" w:cs="仿宋"/>
          <w:spacing w:val="-6"/>
          <w:sz w:val="28"/>
          <w:szCs w:val="28"/>
        </w:rPr>
        <w:t>万元以下的</w:t>
      </w:r>
      <w:r>
        <w:rPr>
          <w:rFonts w:ascii="仿宋" w:hAnsi="仿宋" w:eastAsia="仿宋" w:cs="仿宋"/>
          <w:spacing w:val="-2"/>
          <w:sz w:val="28"/>
          <w:szCs w:val="28"/>
        </w:rPr>
        <w:t>为微型企业。</w:t>
      </w:r>
    </w:p>
    <w:p w14:paraId="6579ED98">
      <w:pPr>
        <w:spacing w:line="419" w:lineRule="auto"/>
        <w:ind w:left="9" w:firstLine="562"/>
        <w:rPr>
          <w:rFonts w:ascii="仿宋" w:hAnsi="仿宋" w:eastAsia="仿宋" w:cs="仿宋"/>
          <w:spacing w:val="-4"/>
          <w:sz w:val="28"/>
          <w:szCs w:val="28"/>
        </w:rPr>
      </w:pPr>
      <w:r>
        <w:rPr>
          <w:rFonts w:ascii="仿宋" w:hAnsi="仿宋" w:eastAsia="仿宋" w:cs="仿宋"/>
          <w:spacing w:val="3"/>
          <w:sz w:val="28"/>
          <w:szCs w:val="28"/>
        </w:rPr>
        <w:t>（十六）其他未列明行业。从业人员300</w:t>
      </w:r>
      <w:r>
        <w:rPr>
          <w:rFonts w:ascii="仿宋" w:hAnsi="仿宋" w:eastAsia="仿宋" w:cs="仿宋"/>
          <w:spacing w:val="-46"/>
          <w:sz w:val="28"/>
          <w:szCs w:val="28"/>
        </w:rPr>
        <w:t xml:space="preserve"> </w:t>
      </w:r>
      <w:r>
        <w:rPr>
          <w:rFonts w:ascii="仿宋" w:hAnsi="仿宋" w:eastAsia="仿宋" w:cs="仿宋"/>
          <w:spacing w:val="3"/>
          <w:sz w:val="28"/>
          <w:szCs w:val="28"/>
        </w:rPr>
        <w:t>人以下的为中小</w:t>
      </w:r>
      <w:r>
        <w:rPr>
          <w:rFonts w:ascii="仿宋" w:hAnsi="仿宋" w:eastAsia="仿宋" w:cs="仿宋"/>
          <w:spacing w:val="2"/>
          <w:sz w:val="28"/>
          <w:szCs w:val="28"/>
        </w:rPr>
        <w:t>微型企业。</w:t>
      </w:r>
      <w:r>
        <w:rPr>
          <w:rFonts w:ascii="仿宋" w:hAnsi="仿宋" w:eastAsia="仿宋" w:cs="仿宋"/>
          <w:spacing w:val="-6"/>
          <w:sz w:val="28"/>
          <w:szCs w:val="28"/>
        </w:rPr>
        <w:t>其中，从业人员</w:t>
      </w:r>
      <w:r>
        <w:rPr>
          <w:rFonts w:ascii="仿宋" w:hAnsi="仿宋" w:eastAsia="仿宋" w:cs="仿宋"/>
          <w:spacing w:val="-37"/>
          <w:sz w:val="28"/>
          <w:szCs w:val="28"/>
        </w:rPr>
        <w:t xml:space="preserve"> </w:t>
      </w:r>
      <w:r>
        <w:rPr>
          <w:rFonts w:ascii="仿宋" w:hAnsi="仿宋" w:eastAsia="仿宋" w:cs="仿宋"/>
          <w:spacing w:val="-6"/>
          <w:sz w:val="28"/>
          <w:szCs w:val="28"/>
        </w:rPr>
        <w:t>100</w:t>
      </w:r>
      <w:r>
        <w:rPr>
          <w:rFonts w:ascii="仿宋" w:hAnsi="仿宋" w:eastAsia="仿宋" w:cs="仿宋"/>
          <w:spacing w:val="-46"/>
          <w:sz w:val="28"/>
          <w:szCs w:val="28"/>
        </w:rPr>
        <w:t xml:space="preserve"> </w:t>
      </w:r>
      <w:r>
        <w:rPr>
          <w:rFonts w:ascii="仿宋" w:hAnsi="仿宋" w:eastAsia="仿宋" w:cs="仿宋"/>
          <w:spacing w:val="-6"/>
          <w:sz w:val="28"/>
          <w:szCs w:val="28"/>
        </w:rPr>
        <w:t>人及以上的为中型企业；从业人员</w:t>
      </w:r>
      <w:r>
        <w:rPr>
          <w:rFonts w:ascii="仿宋" w:hAnsi="仿宋" w:eastAsia="仿宋" w:cs="仿宋"/>
          <w:spacing w:val="-40"/>
          <w:sz w:val="28"/>
          <w:szCs w:val="28"/>
        </w:rPr>
        <w:t xml:space="preserve"> </w:t>
      </w:r>
      <w:r>
        <w:rPr>
          <w:rFonts w:ascii="仿宋" w:hAnsi="仿宋" w:eastAsia="仿宋" w:cs="仿宋"/>
          <w:spacing w:val="-6"/>
          <w:sz w:val="28"/>
          <w:szCs w:val="28"/>
        </w:rPr>
        <w:t>10</w:t>
      </w:r>
      <w:r>
        <w:rPr>
          <w:rFonts w:ascii="仿宋" w:hAnsi="仿宋" w:eastAsia="仿宋" w:cs="仿宋"/>
          <w:spacing w:val="-49"/>
          <w:sz w:val="28"/>
          <w:szCs w:val="28"/>
        </w:rPr>
        <w:t xml:space="preserve"> </w:t>
      </w:r>
      <w:r>
        <w:rPr>
          <w:rFonts w:ascii="仿宋" w:hAnsi="仿宋" w:eastAsia="仿宋" w:cs="仿宋"/>
          <w:spacing w:val="-6"/>
          <w:sz w:val="28"/>
          <w:szCs w:val="28"/>
        </w:rPr>
        <w:t>人及以上的为小</w:t>
      </w:r>
      <w:r>
        <w:rPr>
          <w:rFonts w:ascii="仿宋" w:hAnsi="仿宋" w:eastAsia="仿宋" w:cs="仿宋"/>
          <w:spacing w:val="-4"/>
          <w:sz w:val="28"/>
          <w:szCs w:val="28"/>
        </w:rPr>
        <w:t>型企业；从业人员</w:t>
      </w:r>
      <w:r>
        <w:rPr>
          <w:rFonts w:ascii="仿宋" w:hAnsi="仿宋" w:eastAsia="仿宋" w:cs="仿宋"/>
          <w:spacing w:val="-34"/>
          <w:sz w:val="28"/>
          <w:szCs w:val="28"/>
        </w:rPr>
        <w:t xml:space="preserve"> </w:t>
      </w:r>
      <w:r>
        <w:rPr>
          <w:rFonts w:ascii="仿宋" w:hAnsi="仿宋" w:eastAsia="仿宋" w:cs="仿宋"/>
          <w:spacing w:val="-4"/>
          <w:sz w:val="28"/>
          <w:szCs w:val="28"/>
        </w:rPr>
        <w:t>10</w:t>
      </w:r>
      <w:r>
        <w:rPr>
          <w:rFonts w:ascii="仿宋" w:hAnsi="仿宋" w:eastAsia="仿宋" w:cs="仿宋"/>
          <w:spacing w:val="-49"/>
          <w:sz w:val="28"/>
          <w:szCs w:val="28"/>
        </w:rPr>
        <w:t xml:space="preserve"> </w:t>
      </w:r>
      <w:r>
        <w:rPr>
          <w:rFonts w:ascii="仿宋" w:hAnsi="仿宋" w:eastAsia="仿宋" w:cs="仿宋"/>
          <w:spacing w:val="-4"/>
          <w:sz w:val="28"/>
          <w:szCs w:val="28"/>
        </w:rPr>
        <w:t>人以下的为微型企业。</w:t>
      </w:r>
    </w:p>
    <w:p w14:paraId="5149CDFB">
      <w:pPr>
        <w:spacing w:line="419" w:lineRule="auto"/>
        <w:ind w:left="9" w:firstLine="562"/>
        <w:rPr>
          <w:rFonts w:ascii="仿宋" w:hAnsi="仿宋" w:eastAsia="仿宋" w:cs="仿宋"/>
          <w:spacing w:val="-4"/>
          <w:sz w:val="28"/>
          <w:szCs w:val="28"/>
        </w:rPr>
      </w:pPr>
    </w:p>
    <w:p w14:paraId="31490CE5">
      <w:pPr>
        <w:spacing w:line="419" w:lineRule="auto"/>
        <w:ind w:left="9" w:firstLine="562"/>
        <w:rPr>
          <w:rFonts w:ascii="仿宋" w:hAnsi="仿宋" w:eastAsia="仿宋" w:cs="仿宋"/>
          <w:spacing w:val="-4"/>
          <w:sz w:val="28"/>
          <w:szCs w:val="28"/>
        </w:rPr>
      </w:pPr>
    </w:p>
    <w:p w14:paraId="6357B91B">
      <w:pPr>
        <w:spacing w:line="419" w:lineRule="auto"/>
        <w:ind w:left="9" w:firstLine="562"/>
        <w:rPr>
          <w:rFonts w:ascii="仿宋" w:hAnsi="仿宋" w:eastAsia="仿宋" w:cs="仿宋"/>
          <w:spacing w:val="-4"/>
          <w:sz w:val="28"/>
          <w:szCs w:val="28"/>
        </w:rPr>
      </w:pPr>
    </w:p>
    <w:p w14:paraId="0B208B5B">
      <w:pPr>
        <w:spacing w:line="419" w:lineRule="auto"/>
        <w:ind w:left="9" w:firstLine="562"/>
        <w:rPr>
          <w:rFonts w:ascii="仿宋" w:hAnsi="仿宋" w:eastAsia="仿宋" w:cs="仿宋"/>
          <w:spacing w:val="-4"/>
          <w:sz w:val="28"/>
          <w:szCs w:val="28"/>
        </w:rPr>
      </w:pPr>
    </w:p>
    <w:p w14:paraId="11FA1AA7">
      <w:pPr>
        <w:spacing w:line="419" w:lineRule="auto"/>
        <w:ind w:left="9" w:firstLine="562"/>
        <w:rPr>
          <w:rFonts w:ascii="仿宋" w:hAnsi="仿宋" w:eastAsia="仿宋" w:cs="仿宋"/>
          <w:spacing w:val="-4"/>
          <w:sz w:val="28"/>
          <w:szCs w:val="28"/>
        </w:rPr>
      </w:pPr>
    </w:p>
    <w:p w14:paraId="7EDBFF6A">
      <w:pPr>
        <w:spacing w:line="419" w:lineRule="auto"/>
        <w:ind w:left="9" w:firstLine="562"/>
        <w:rPr>
          <w:rFonts w:ascii="仿宋" w:hAnsi="仿宋" w:eastAsia="仿宋" w:cs="仿宋"/>
          <w:spacing w:val="-4"/>
          <w:sz w:val="28"/>
          <w:szCs w:val="28"/>
        </w:rPr>
      </w:pPr>
    </w:p>
    <w:p w14:paraId="530384B0">
      <w:pPr>
        <w:spacing w:line="419" w:lineRule="auto"/>
        <w:ind w:left="9" w:firstLine="562"/>
        <w:rPr>
          <w:rFonts w:ascii="仿宋" w:hAnsi="仿宋" w:eastAsia="仿宋" w:cs="仿宋"/>
          <w:spacing w:val="-4"/>
          <w:sz w:val="28"/>
          <w:szCs w:val="28"/>
        </w:rPr>
      </w:pPr>
    </w:p>
    <w:p w14:paraId="2DAD9120">
      <w:pPr>
        <w:spacing w:line="419" w:lineRule="auto"/>
        <w:ind w:left="9" w:firstLine="562"/>
        <w:rPr>
          <w:rFonts w:ascii="仿宋" w:hAnsi="仿宋" w:eastAsia="仿宋" w:cs="仿宋"/>
          <w:spacing w:val="-4"/>
          <w:sz w:val="28"/>
          <w:szCs w:val="28"/>
        </w:rPr>
      </w:pPr>
    </w:p>
    <w:p w14:paraId="06ED80FF">
      <w:pPr>
        <w:spacing w:line="419" w:lineRule="auto"/>
        <w:ind w:left="9" w:firstLine="562"/>
        <w:rPr>
          <w:rFonts w:ascii="仿宋" w:hAnsi="仿宋" w:eastAsia="仿宋" w:cs="仿宋"/>
          <w:spacing w:val="-4"/>
          <w:sz w:val="28"/>
          <w:szCs w:val="28"/>
        </w:rPr>
      </w:pPr>
    </w:p>
    <w:p w14:paraId="6112025F">
      <w:pPr>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outlineLvl w:val="1"/>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关于符合本国产品标准的声明函或财政部规定的其他</w:t>
      </w:r>
    </w:p>
    <w:p w14:paraId="2C323B69">
      <w:pPr>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outlineLvl w:val="1"/>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【如适用】</w:t>
      </w:r>
    </w:p>
    <w:p w14:paraId="478C52C4">
      <w:pPr>
        <w:keepNext/>
        <w:keepLines/>
        <w:pageBreakBefore w:val="0"/>
        <w:widowControl w:val="0"/>
        <w:numPr>
          <w:ilvl w:val="0"/>
          <w:numId w:val="0"/>
        </w:numPr>
        <w:kinsoku/>
        <w:wordWrap/>
        <w:overflowPunct/>
        <w:topLinePunct w:val="0"/>
        <w:autoSpaceDE/>
        <w:autoSpaceDN/>
        <w:bidi w:val="0"/>
        <w:adjustRightInd/>
        <w:snapToGrid/>
        <w:spacing w:before="100" w:after="100" w:line="360" w:lineRule="auto"/>
        <w:ind w:left="420" w:leftChars="0" w:hanging="420" w:firstLineChars="0"/>
        <w:jc w:val="center"/>
        <w:textAlignment w:val="auto"/>
        <w:outlineLvl w:val="1"/>
        <w:rPr>
          <w:rFonts w:hint="eastAsia" w:ascii="仿宋" w:hAnsi="仿宋" w:eastAsia="仿宋" w:cs="仿宋"/>
          <w:b/>
          <w:bCs/>
          <w:color w:val="auto"/>
          <w:kern w:val="2"/>
          <w:sz w:val="28"/>
          <w:szCs w:val="28"/>
          <w:highlight w:val="none"/>
          <w:lang w:val="en-US" w:eastAsia="zh-CN" w:bidi="ar-SA"/>
        </w:rPr>
      </w:pPr>
      <w:bookmarkStart w:id="53" w:name="_Toc15816"/>
      <w:r>
        <w:rPr>
          <w:rFonts w:hint="eastAsia" w:ascii="仿宋" w:hAnsi="仿宋" w:eastAsia="仿宋" w:cs="仿宋"/>
          <w:b/>
          <w:bCs/>
          <w:color w:val="auto"/>
          <w:kern w:val="2"/>
          <w:sz w:val="28"/>
          <w:szCs w:val="28"/>
          <w:highlight w:val="none"/>
          <w:lang w:val="en-US" w:eastAsia="zh-CN" w:bidi="ar-SA"/>
        </w:rPr>
        <w:t>证明文件</w:t>
      </w:r>
      <w:bookmarkEnd w:id="53"/>
    </w:p>
    <w:p w14:paraId="27D77DB3">
      <w:pPr>
        <w:widowControl w:val="0"/>
        <w:kinsoku/>
        <w:autoSpaceDE/>
        <w:autoSpaceDN/>
        <w:adjustRightInd/>
        <w:snapToGrid/>
        <w:spacing w:line="360" w:lineRule="auto"/>
        <w:jc w:val="left"/>
        <w:textAlignment w:val="auto"/>
        <w:rPr>
          <w:rFonts w:hint="eastAsia" w:ascii="仿宋" w:hAnsi="仿宋" w:eastAsia="仿宋" w:cs="仿宋"/>
          <w:snapToGrid/>
          <w:color w:val="auto"/>
          <w:spacing w:val="6"/>
          <w:kern w:val="2"/>
          <w:sz w:val="28"/>
          <w:szCs w:val="28"/>
          <w:highlight w:val="none"/>
          <w:lang w:val="en-US" w:eastAsia="zh-CN"/>
        </w:rPr>
      </w:pPr>
      <w:r>
        <w:rPr>
          <w:rFonts w:hint="eastAsia" w:ascii="仿宋" w:hAnsi="仿宋" w:eastAsia="仿宋" w:cs="仿宋"/>
          <w:snapToGrid/>
          <w:color w:val="auto"/>
          <w:spacing w:val="6"/>
          <w:kern w:val="2"/>
          <w:sz w:val="28"/>
          <w:szCs w:val="28"/>
          <w:highlight w:val="none"/>
          <w:lang w:val="en-US" w:eastAsia="zh-CN"/>
        </w:rPr>
        <w:t>附件1</w:t>
      </w:r>
    </w:p>
    <w:p w14:paraId="5676474C">
      <w:pPr>
        <w:keepNext w:val="0"/>
        <w:keepLines w:val="0"/>
        <w:widowControl/>
        <w:suppressLineNumbers w:val="0"/>
        <w:kinsoku/>
        <w:autoSpaceDE/>
        <w:autoSpaceDN/>
        <w:adjustRightInd/>
        <w:snapToGrid/>
        <w:spacing w:line="360" w:lineRule="auto"/>
        <w:ind w:firstLine="562" w:firstLineChars="200"/>
        <w:jc w:val="center"/>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b/>
          <w:bCs/>
          <w:snapToGrid/>
          <w:color w:val="auto"/>
          <w:kern w:val="0"/>
          <w:sz w:val="28"/>
          <w:szCs w:val="28"/>
          <w:highlight w:val="none"/>
          <w:lang w:val="en-US" w:eastAsia="zh-CN" w:bidi="ar"/>
        </w:rPr>
        <w:t>（一）关于符合本国产品标准的声明函</w:t>
      </w:r>
    </w:p>
    <w:p w14:paraId="4E43082D">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本公司（单位）郑重声明，根据《国务院办公厅关于在政府采购中实施本国产品标准及相关政策的通知》（国办发〔2025〕34号）的规定，本公司（单位）提供的以下产品属于本国产品。具体情况如下：</w:t>
      </w:r>
    </w:p>
    <w:p w14:paraId="57EC3BEC">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1.</w:t>
      </w:r>
      <w:r>
        <w:rPr>
          <w:rFonts w:hint="eastAsia" w:ascii="仿宋" w:hAnsi="仿宋" w:eastAsia="仿宋" w:cs="仿宋"/>
          <w:snapToGrid/>
          <w:color w:val="auto"/>
          <w:kern w:val="0"/>
          <w:sz w:val="28"/>
          <w:szCs w:val="28"/>
          <w:highlight w:val="none"/>
          <w:u w:val="single"/>
          <w:lang w:val="en-US" w:eastAsia="zh-CN" w:bidi="ar"/>
        </w:rPr>
        <w:t>（产品名称1）</w:t>
      </w:r>
      <w:r>
        <w:rPr>
          <w:rFonts w:hint="eastAsia" w:ascii="仿宋" w:hAnsi="仿宋" w:eastAsia="仿宋" w:cs="仿宋"/>
          <w:snapToGrid/>
          <w:color w:val="auto"/>
          <w:kern w:val="0"/>
          <w:sz w:val="28"/>
          <w:szCs w:val="28"/>
          <w:highlight w:val="none"/>
          <w:lang w:val="en-US" w:eastAsia="zh-CN" w:bidi="ar"/>
        </w:rPr>
        <w:t>1，生产厂为</w:t>
      </w:r>
      <w:r>
        <w:rPr>
          <w:rFonts w:hint="eastAsia" w:ascii="仿宋" w:hAnsi="仿宋" w:eastAsia="仿宋" w:cs="仿宋"/>
          <w:snapToGrid/>
          <w:color w:val="auto"/>
          <w:kern w:val="0"/>
          <w:sz w:val="28"/>
          <w:szCs w:val="28"/>
          <w:highlight w:val="none"/>
          <w:u w:val="single"/>
          <w:lang w:val="en-US" w:eastAsia="zh-CN" w:bidi="ar"/>
        </w:rPr>
        <w:t>（厂名）</w:t>
      </w:r>
      <w:r>
        <w:rPr>
          <w:rFonts w:hint="eastAsia" w:ascii="仿宋" w:hAnsi="仿宋" w:eastAsia="仿宋" w:cs="仿宋"/>
          <w:snapToGrid/>
          <w:color w:val="auto"/>
          <w:kern w:val="0"/>
          <w:sz w:val="28"/>
          <w:szCs w:val="28"/>
          <w:highlight w:val="none"/>
          <w:lang w:val="en-US" w:eastAsia="zh-CN" w:bidi="ar"/>
        </w:rPr>
        <w:t>2，厂址为</w:t>
      </w:r>
      <w:r>
        <w:rPr>
          <w:rFonts w:hint="eastAsia" w:ascii="仿宋" w:hAnsi="仿宋" w:eastAsia="仿宋" w:cs="仿宋"/>
          <w:snapToGrid/>
          <w:color w:val="auto"/>
          <w:kern w:val="0"/>
          <w:sz w:val="28"/>
          <w:szCs w:val="28"/>
          <w:highlight w:val="none"/>
          <w:u w:val="single"/>
          <w:lang w:val="en-US" w:eastAsia="zh-CN" w:bidi="ar"/>
        </w:rPr>
        <w:t>（生产厂址）</w:t>
      </w:r>
      <w:r>
        <w:rPr>
          <w:rFonts w:hint="eastAsia" w:ascii="仿宋" w:hAnsi="仿宋" w:eastAsia="仿宋" w:cs="仿宋"/>
          <w:snapToGrid/>
          <w:color w:val="auto"/>
          <w:kern w:val="0"/>
          <w:sz w:val="28"/>
          <w:szCs w:val="28"/>
          <w:highlight w:val="none"/>
          <w:lang w:val="en-US" w:eastAsia="zh-CN" w:bidi="ar"/>
        </w:rPr>
        <w:t>。</w:t>
      </w:r>
      <w:r>
        <w:rPr>
          <w:rFonts w:hint="eastAsia" w:ascii="仿宋" w:hAnsi="仿宋" w:eastAsia="仿宋" w:cs="仿宋"/>
          <w:snapToGrid/>
          <w:color w:val="auto"/>
          <w:kern w:val="0"/>
          <w:sz w:val="28"/>
          <w:szCs w:val="28"/>
          <w:highlight w:val="none"/>
          <w:u w:val="single"/>
          <w:lang w:val="en-US" w:eastAsia="zh-CN" w:bidi="ar"/>
        </w:rPr>
        <w:t>（产品名称1）</w:t>
      </w:r>
      <w:r>
        <w:rPr>
          <w:rFonts w:hint="eastAsia" w:ascii="仿宋" w:hAnsi="仿宋" w:eastAsia="仿宋" w:cs="仿宋"/>
          <w:snapToGrid/>
          <w:color w:val="auto"/>
          <w:kern w:val="0"/>
          <w:sz w:val="28"/>
          <w:szCs w:val="28"/>
          <w:highlight w:val="none"/>
          <w:lang w:val="en-US" w:eastAsia="zh-CN" w:bidi="ar"/>
        </w:rPr>
        <w:t>的中国境内生产的组件成本占比≥</w:t>
      </w:r>
      <w:r>
        <w:rPr>
          <w:rFonts w:hint="eastAsia" w:ascii="仿宋" w:hAnsi="仿宋" w:eastAsia="仿宋" w:cs="仿宋"/>
          <w:snapToGrid/>
          <w:color w:val="auto"/>
          <w:kern w:val="0"/>
          <w:sz w:val="28"/>
          <w:szCs w:val="28"/>
          <w:highlight w:val="none"/>
          <w:u w:val="single"/>
          <w:lang w:val="en-US" w:eastAsia="zh-CN" w:bidi="ar"/>
        </w:rPr>
        <w:t>（规定比例）</w:t>
      </w:r>
      <w:r>
        <w:rPr>
          <w:rFonts w:hint="eastAsia" w:ascii="仿宋" w:hAnsi="仿宋" w:eastAsia="仿宋" w:cs="仿宋"/>
          <w:snapToGrid/>
          <w:color w:val="auto"/>
          <w:kern w:val="0"/>
          <w:sz w:val="28"/>
          <w:szCs w:val="28"/>
          <w:highlight w:val="none"/>
          <w:lang w:val="en-US" w:eastAsia="zh-CN" w:bidi="ar"/>
        </w:rPr>
        <w:t>3。</w:t>
      </w:r>
      <w:r>
        <w:rPr>
          <w:rFonts w:hint="eastAsia" w:ascii="仿宋" w:hAnsi="仿宋" w:eastAsia="仿宋" w:cs="仿宋"/>
          <w:snapToGrid/>
          <w:color w:val="auto"/>
          <w:kern w:val="0"/>
          <w:sz w:val="28"/>
          <w:szCs w:val="28"/>
          <w:highlight w:val="none"/>
          <w:u w:val="single"/>
          <w:lang w:val="en-US" w:eastAsia="zh-CN" w:bidi="ar"/>
        </w:rPr>
        <w:t>（产品名称1）</w:t>
      </w:r>
      <w:r>
        <w:rPr>
          <w:rFonts w:hint="eastAsia" w:ascii="仿宋" w:hAnsi="仿宋" w:eastAsia="仿宋" w:cs="仿宋"/>
          <w:snapToGrid/>
          <w:color w:val="auto"/>
          <w:kern w:val="0"/>
          <w:sz w:val="28"/>
          <w:szCs w:val="28"/>
          <w:highlight w:val="none"/>
          <w:lang w:val="en-US" w:eastAsia="zh-CN" w:bidi="ar"/>
        </w:rPr>
        <w:t>的</w:t>
      </w:r>
      <w:r>
        <w:rPr>
          <w:rFonts w:hint="eastAsia" w:ascii="仿宋" w:hAnsi="仿宋" w:eastAsia="仿宋" w:cs="仿宋"/>
          <w:snapToGrid/>
          <w:color w:val="auto"/>
          <w:kern w:val="0"/>
          <w:sz w:val="28"/>
          <w:szCs w:val="28"/>
          <w:highlight w:val="none"/>
          <w:u w:val="single"/>
          <w:lang w:val="en-US" w:eastAsia="zh-CN" w:bidi="ar"/>
        </w:rPr>
        <w:t>（关键组件）</w:t>
      </w:r>
      <w:r>
        <w:rPr>
          <w:rFonts w:hint="eastAsia" w:ascii="仿宋" w:hAnsi="仿宋" w:eastAsia="仿宋" w:cs="仿宋"/>
          <w:snapToGrid/>
          <w:color w:val="auto"/>
          <w:kern w:val="0"/>
          <w:sz w:val="28"/>
          <w:szCs w:val="28"/>
          <w:highlight w:val="none"/>
          <w:lang w:val="en-US" w:eastAsia="zh-CN" w:bidi="ar"/>
        </w:rPr>
        <w:t>4在中国境内生产。</w:t>
      </w:r>
      <w:r>
        <w:rPr>
          <w:rFonts w:hint="eastAsia" w:ascii="仿宋" w:hAnsi="仿宋" w:eastAsia="仿宋" w:cs="仿宋"/>
          <w:snapToGrid/>
          <w:color w:val="auto"/>
          <w:kern w:val="0"/>
          <w:sz w:val="28"/>
          <w:szCs w:val="28"/>
          <w:highlight w:val="none"/>
          <w:u w:val="single"/>
          <w:lang w:val="en-US" w:eastAsia="zh-CN" w:bidi="ar"/>
        </w:rPr>
        <w:t>（产品名称1）</w:t>
      </w:r>
      <w:r>
        <w:rPr>
          <w:rFonts w:hint="eastAsia" w:ascii="仿宋" w:hAnsi="仿宋" w:eastAsia="仿宋" w:cs="仿宋"/>
          <w:snapToGrid/>
          <w:color w:val="auto"/>
          <w:kern w:val="0"/>
          <w:sz w:val="28"/>
          <w:szCs w:val="28"/>
          <w:highlight w:val="none"/>
          <w:lang w:val="en-US" w:eastAsia="zh-CN" w:bidi="ar"/>
        </w:rPr>
        <w:t>的</w:t>
      </w:r>
      <w:r>
        <w:rPr>
          <w:rFonts w:hint="eastAsia" w:ascii="仿宋" w:hAnsi="仿宋" w:eastAsia="仿宋" w:cs="仿宋"/>
          <w:snapToGrid/>
          <w:color w:val="auto"/>
          <w:kern w:val="0"/>
          <w:sz w:val="28"/>
          <w:szCs w:val="28"/>
          <w:highlight w:val="none"/>
          <w:u w:val="single"/>
          <w:lang w:val="en-US" w:eastAsia="zh-CN" w:bidi="ar"/>
        </w:rPr>
        <w:t>（关键工序）</w:t>
      </w:r>
      <w:r>
        <w:rPr>
          <w:rFonts w:hint="eastAsia" w:ascii="仿宋" w:hAnsi="仿宋" w:eastAsia="仿宋" w:cs="仿宋"/>
          <w:snapToGrid/>
          <w:color w:val="auto"/>
          <w:kern w:val="0"/>
          <w:sz w:val="28"/>
          <w:szCs w:val="28"/>
          <w:highlight w:val="none"/>
          <w:lang w:val="en-US" w:eastAsia="zh-CN" w:bidi="ar"/>
        </w:rPr>
        <w:t>5在中国境内完成。</w:t>
      </w:r>
    </w:p>
    <w:p w14:paraId="31678879">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2.</w:t>
      </w:r>
      <w:r>
        <w:rPr>
          <w:rFonts w:hint="eastAsia" w:ascii="仿宋" w:hAnsi="仿宋" w:eastAsia="仿宋" w:cs="仿宋"/>
          <w:snapToGrid/>
          <w:color w:val="auto"/>
          <w:kern w:val="0"/>
          <w:sz w:val="28"/>
          <w:szCs w:val="28"/>
          <w:highlight w:val="none"/>
          <w:u w:val="single"/>
          <w:lang w:val="en-US" w:eastAsia="zh-CN" w:bidi="ar"/>
        </w:rPr>
        <w:t>（产品名称2）</w:t>
      </w:r>
      <w:r>
        <w:rPr>
          <w:rFonts w:hint="eastAsia" w:ascii="仿宋" w:hAnsi="仿宋" w:eastAsia="仿宋" w:cs="仿宋"/>
          <w:snapToGrid/>
          <w:color w:val="auto"/>
          <w:kern w:val="0"/>
          <w:sz w:val="28"/>
          <w:szCs w:val="28"/>
          <w:highlight w:val="none"/>
          <w:lang w:val="en-US" w:eastAsia="zh-CN" w:bidi="ar"/>
        </w:rPr>
        <w:t>，生产厂为</w:t>
      </w:r>
      <w:r>
        <w:rPr>
          <w:rFonts w:hint="eastAsia" w:ascii="仿宋" w:hAnsi="仿宋" w:eastAsia="仿宋" w:cs="仿宋"/>
          <w:snapToGrid/>
          <w:color w:val="auto"/>
          <w:kern w:val="0"/>
          <w:sz w:val="28"/>
          <w:szCs w:val="28"/>
          <w:highlight w:val="none"/>
          <w:u w:val="single"/>
          <w:lang w:val="en-US" w:eastAsia="zh-CN" w:bidi="ar"/>
        </w:rPr>
        <w:t>（厂名）</w:t>
      </w:r>
      <w:r>
        <w:rPr>
          <w:rFonts w:hint="eastAsia" w:ascii="仿宋" w:hAnsi="仿宋" w:eastAsia="仿宋" w:cs="仿宋"/>
          <w:snapToGrid/>
          <w:color w:val="auto"/>
          <w:kern w:val="0"/>
          <w:sz w:val="28"/>
          <w:szCs w:val="28"/>
          <w:highlight w:val="none"/>
          <w:lang w:val="en-US" w:eastAsia="zh-CN" w:bidi="ar"/>
        </w:rPr>
        <w:t>，厂址为</w:t>
      </w:r>
      <w:r>
        <w:rPr>
          <w:rFonts w:hint="eastAsia" w:ascii="仿宋" w:hAnsi="仿宋" w:eastAsia="仿宋" w:cs="仿宋"/>
          <w:snapToGrid/>
          <w:color w:val="auto"/>
          <w:kern w:val="0"/>
          <w:sz w:val="28"/>
          <w:szCs w:val="28"/>
          <w:highlight w:val="none"/>
          <w:u w:val="single"/>
          <w:lang w:val="en-US" w:eastAsia="zh-CN" w:bidi="ar"/>
        </w:rPr>
        <w:t>（生产厂址）</w:t>
      </w:r>
      <w:r>
        <w:rPr>
          <w:rFonts w:hint="eastAsia" w:ascii="仿宋" w:hAnsi="仿宋" w:eastAsia="仿宋" w:cs="仿宋"/>
          <w:snapToGrid/>
          <w:color w:val="auto"/>
          <w:kern w:val="0"/>
          <w:sz w:val="28"/>
          <w:szCs w:val="28"/>
          <w:highlight w:val="none"/>
          <w:lang w:val="en-US" w:eastAsia="zh-CN" w:bidi="ar"/>
        </w:rPr>
        <w:t>。</w:t>
      </w:r>
      <w:r>
        <w:rPr>
          <w:rFonts w:hint="eastAsia" w:ascii="仿宋" w:hAnsi="仿宋" w:eastAsia="仿宋" w:cs="仿宋"/>
          <w:snapToGrid/>
          <w:color w:val="auto"/>
          <w:kern w:val="0"/>
          <w:sz w:val="28"/>
          <w:szCs w:val="28"/>
          <w:highlight w:val="none"/>
          <w:u w:val="single"/>
          <w:lang w:val="en-US" w:eastAsia="zh-CN" w:bidi="ar"/>
        </w:rPr>
        <w:t>（产品名称2）</w:t>
      </w:r>
      <w:r>
        <w:rPr>
          <w:rFonts w:hint="eastAsia" w:ascii="仿宋" w:hAnsi="仿宋" w:eastAsia="仿宋" w:cs="仿宋"/>
          <w:snapToGrid/>
          <w:color w:val="auto"/>
          <w:kern w:val="0"/>
          <w:sz w:val="28"/>
          <w:szCs w:val="28"/>
          <w:highlight w:val="none"/>
          <w:lang w:val="en-US" w:eastAsia="zh-CN" w:bidi="ar"/>
        </w:rPr>
        <w:t>的中国境内生产的组件成本占比≥</w:t>
      </w:r>
      <w:r>
        <w:rPr>
          <w:rFonts w:hint="eastAsia" w:ascii="仿宋" w:hAnsi="仿宋" w:eastAsia="仿宋" w:cs="仿宋"/>
          <w:snapToGrid/>
          <w:color w:val="auto"/>
          <w:kern w:val="0"/>
          <w:sz w:val="28"/>
          <w:szCs w:val="28"/>
          <w:highlight w:val="none"/>
          <w:u w:val="single"/>
          <w:lang w:val="en-US" w:eastAsia="zh-CN" w:bidi="ar"/>
        </w:rPr>
        <w:t>（规定比例）</w:t>
      </w:r>
      <w:r>
        <w:rPr>
          <w:rFonts w:hint="eastAsia" w:ascii="仿宋" w:hAnsi="仿宋" w:eastAsia="仿宋" w:cs="仿宋"/>
          <w:snapToGrid/>
          <w:color w:val="auto"/>
          <w:kern w:val="0"/>
          <w:sz w:val="28"/>
          <w:szCs w:val="28"/>
          <w:highlight w:val="none"/>
          <w:lang w:val="en-US" w:eastAsia="zh-CN" w:bidi="ar"/>
        </w:rPr>
        <w:t>。</w:t>
      </w:r>
      <w:r>
        <w:rPr>
          <w:rFonts w:hint="eastAsia" w:ascii="仿宋" w:hAnsi="仿宋" w:eastAsia="仿宋" w:cs="仿宋"/>
          <w:snapToGrid/>
          <w:color w:val="auto"/>
          <w:kern w:val="0"/>
          <w:sz w:val="28"/>
          <w:szCs w:val="28"/>
          <w:highlight w:val="none"/>
          <w:u w:val="single"/>
          <w:lang w:val="en-US" w:eastAsia="zh-CN" w:bidi="ar"/>
        </w:rPr>
        <w:t>（产品名称2）</w:t>
      </w:r>
      <w:r>
        <w:rPr>
          <w:rFonts w:hint="eastAsia" w:ascii="仿宋" w:hAnsi="仿宋" w:eastAsia="仿宋" w:cs="仿宋"/>
          <w:snapToGrid/>
          <w:color w:val="auto"/>
          <w:kern w:val="0"/>
          <w:sz w:val="28"/>
          <w:szCs w:val="28"/>
          <w:highlight w:val="none"/>
          <w:lang w:val="en-US" w:eastAsia="zh-CN" w:bidi="ar"/>
        </w:rPr>
        <w:t>的</w:t>
      </w:r>
      <w:r>
        <w:rPr>
          <w:rFonts w:hint="eastAsia" w:ascii="仿宋" w:hAnsi="仿宋" w:eastAsia="仿宋" w:cs="仿宋"/>
          <w:snapToGrid/>
          <w:color w:val="auto"/>
          <w:kern w:val="0"/>
          <w:sz w:val="28"/>
          <w:szCs w:val="28"/>
          <w:highlight w:val="none"/>
          <w:u w:val="single"/>
          <w:lang w:val="en-US" w:eastAsia="zh-CN" w:bidi="ar"/>
        </w:rPr>
        <w:t>（关键组件）</w:t>
      </w:r>
      <w:r>
        <w:rPr>
          <w:rFonts w:hint="eastAsia" w:ascii="仿宋" w:hAnsi="仿宋" w:eastAsia="仿宋" w:cs="仿宋"/>
          <w:snapToGrid/>
          <w:color w:val="auto"/>
          <w:kern w:val="0"/>
          <w:sz w:val="28"/>
          <w:szCs w:val="28"/>
          <w:highlight w:val="none"/>
          <w:lang w:val="en-US" w:eastAsia="zh-CN" w:bidi="ar"/>
        </w:rPr>
        <w:t>在中国境内生产。</w:t>
      </w:r>
      <w:r>
        <w:rPr>
          <w:rFonts w:hint="eastAsia" w:ascii="仿宋" w:hAnsi="仿宋" w:eastAsia="仿宋" w:cs="仿宋"/>
          <w:snapToGrid/>
          <w:color w:val="auto"/>
          <w:kern w:val="0"/>
          <w:sz w:val="28"/>
          <w:szCs w:val="28"/>
          <w:highlight w:val="none"/>
          <w:u w:val="single"/>
          <w:lang w:val="en-US" w:eastAsia="zh-CN" w:bidi="ar"/>
        </w:rPr>
        <w:t>（产品名称2）</w:t>
      </w:r>
      <w:r>
        <w:rPr>
          <w:rFonts w:hint="eastAsia" w:ascii="仿宋" w:hAnsi="仿宋" w:eastAsia="仿宋" w:cs="仿宋"/>
          <w:snapToGrid/>
          <w:color w:val="auto"/>
          <w:kern w:val="0"/>
          <w:sz w:val="28"/>
          <w:szCs w:val="28"/>
          <w:highlight w:val="none"/>
          <w:lang w:val="en-US" w:eastAsia="zh-CN" w:bidi="ar"/>
        </w:rPr>
        <w:t>的（关键工序）在中国境内完成。</w:t>
      </w:r>
    </w:p>
    <w:p w14:paraId="39D5F96B">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w:t>
      </w:r>
    </w:p>
    <w:p w14:paraId="0D9C897B">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本公司（单位）对上述声明内容的真实性负责。如有虚假，愿承担相应法律责任。</w:t>
      </w:r>
    </w:p>
    <w:p w14:paraId="1ADA7C7D">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p>
    <w:p w14:paraId="10BFACF5">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公司（单位）名称（盖章）：　        </w:t>
      </w:r>
    </w:p>
    <w:p w14:paraId="7EB9AE85">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日期：　     年　  月　  日         </w:t>
      </w:r>
    </w:p>
    <w:p w14:paraId="72A84A28">
      <w:pPr>
        <w:keepNext w:val="0"/>
        <w:keepLines w:val="0"/>
        <w:widowControl/>
        <w:suppressLineNumbers w:val="0"/>
        <w:kinsoku/>
        <w:autoSpaceDE/>
        <w:autoSpaceDN/>
        <w:adjustRightInd/>
        <w:snapToGrid/>
        <w:spacing w:line="360" w:lineRule="auto"/>
        <w:ind w:firstLine="560" w:firstLineChars="200"/>
        <w:jc w:val="left"/>
        <w:textAlignment w:val="auto"/>
        <w:rPr>
          <w:rFonts w:hint="eastAsia" w:ascii="仿宋" w:hAnsi="仿宋" w:eastAsia="仿宋" w:cs="仿宋"/>
          <w:snapToGrid/>
          <w:color w:val="auto"/>
          <w:kern w:val="0"/>
          <w:sz w:val="28"/>
          <w:szCs w:val="28"/>
          <w:highlight w:val="none"/>
          <w:lang w:val="en-US" w:eastAsia="zh-CN" w:bidi="ar"/>
        </w:rPr>
      </w:pPr>
    </w:p>
    <w:p w14:paraId="3C20D06F">
      <w:pPr>
        <w:keepNext w:val="0"/>
        <w:keepLines w:val="0"/>
        <w:widowControl/>
        <w:suppressLineNumbers w:val="0"/>
        <w:kinsoku/>
        <w:autoSpaceDE/>
        <w:autoSpaceDN/>
        <w:adjustRightInd/>
        <w:snapToGrid/>
        <w:spacing w:line="360" w:lineRule="auto"/>
        <w:jc w:val="left"/>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b/>
          <w:bCs/>
          <w:snapToGrid/>
          <w:color w:val="auto"/>
          <w:kern w:val="0"/>
          <w:sz w:val="28"/>
          <w:szCs w:val="28"/>
          <w:highlight w:val="none"/>
          <w:lang w:val="en-US" w:eastAsia="zh-CN" w:bidi="ar"/>
        </w:rPr>
        <w:t>注：</w:t>
      </w:r>
      <w:r>
        <w:rPr>
          <w:rFonts w:hint="eastAsia" w:ascii="仿宋" w:hAnsi="仿宋" w:eastAsia="仿宋" w:cs="仿宋"/>
          <w:snapToGrid/>
          <w:color w:val="auto"/>
          <w:kern w:val="0"/>
          <w:sz w:val="28"/>
          <w:szCs w:val="28"/>
          <w:highlight w:val="none"/>
          <w:lang w:val="en-US" w:eastAsia="zh-CN" w:bidi="ar"/>
        </w:rPr>
        <w:t>1.产品如有型号，请在“产品名称”栏一并填写。</w:t>
      </w:r>
    </w:p>
    <w:p w14:paraId="78267413">
      <w:pPr>
        <w:keepNext w:val="0"/>
        <w:keepLines w:val="0"/>
        <w:widowControl/>
        <w:suppressLineNumbers w:val="0"/>
        <w:kinsoku/>
        <w:autoSpaceDE/>
        <w:autoSpaceDN/>
        <w:adjustRightInd/>
        <w:snapToGrid/>
        <w:spacing w:line="360" w:lineRule="auto"/>
        <w:ind w:firstLine="560" w:firstLineChars="200"/>
        <w:jc w:val="left"/>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2.生产厂名与厂址应与生产厂营业执照载明的相关信息保持一致。</w:t>
      </w:r>
    </w:p>
    <w:p w14:paraId="497E7BB9">
      <w:pPr>
        <w:keepNext w:val="0"/>
        <w:keepLines w:val="0"/>
        <w:widowControl/>
        <w:suppressLineNumbers w:val="0"/>
        <w:kinsoku/>
        <w:autoSpaceDE/>
        <w:autoSpaceDN/>
        <w:adjustRightInd/>
        <w:snapToGrid/>
        <w:spacing w:line="360" w:lineRule="auto"/>
        <w:ind w:firstLine="560" w:firstLineChars="200"/>
        <w:jc w:val="left"/>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3.该产品的中国境内生产的组件成本占比相关要求实施前，“规定比例”栏可不填，下同。</w:t>
      </w:r>
    </w:p>
    <w:p w14:paraId="509B4ACE">
      <w:pPr>
        <w:keepNext w:val="0"/>
        <w:keepLines w:val="0"/>
        <w:widowControl/>
        <w:suppressLineNumbers w:val="0"/>
        <w:kinsoku/>
        <w:autoSpaceDE/>
        <w:autoSpaceDN/>
        <w:adjustRightInd/>
        <w:snapToGrid/>
        <w:spacing w:line="360" w:lineRule="auto"/>
        <w:ind w:firstLine="560" w:firstLineChars="200"/>
        <w:jc w:val="left"/>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4.该产品的关键组件要求实施前，“关键组件”栏可不填，下同。</w:t>
      </w:r>
    </w:p>
    <w:p w14:paraId="301AB172">
      <w:pPr>
        <w:keepNext w:val="0"/>
        <w:keepLines w:val="0"/>
        <w:widowControl/>
        <w:suppressLineNumbers w:val="0"/>
        <w:kinsoku/>
        <w:autoSpaceDE/>
        <w:autoSpaceDN/>
        <w:adjustRightInd/>
        <w:snapToGrid/>
        <w:spacing w:line="360" w:lineRule="auto"/>
        <w:ind w:firstLine="560" w:firstLineChars="200"/>
        <w:jc w:val="left"/>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5.该产品的关键工序要求实施前，“关键工序”栏可不填，下同。</w:t>
      </w:r>
    </w:p>
    <w:p w14:paraId="0F8F4702">
      <w:pPr>
        <w:widowControl w:val="0"/>
        <w:kinsoku/>
        <w:autoSpaceDE/>
        <w:autoSpaceDN/>
        <w:adjustRightInd/>
        <w:snapToGrid/>
        <w:spacing w:line="360" w:lineRule="auto"/>
        <w:jc w:val="left"/>
        <w:textAlignment w:val="auto"/>
        <w:rPr>
          <w:rFonts w:hint="eastAsia" w:ascii="仿宋" w:hAnsi="仿宋" w:eastAsia="仿宋" w:cs="仿宋"/>
          <w:snapToGrid/>
          <w:color w:val="auto"/>
          <w:spacing w:val="6"/>
          <w:kern w:val="2"/>
          <w:sz w:val="28"/>
          <w:szCs w:val="28"/>
          <w:highlight w:val="none"/>
          <w:lang w:val="en-US" w:eastAsia="zh-CN"/>
        </w:rPr>
      </w:pPr>
      <w:r>
        <w:rPr>
          <w:rFonts w:hint="eastAsia" w:ascii="宋体" w:hAnsi="宋体" w:eastAsia="宋体" w:cs="宋体"/>
          <w:b w:val="0"/>
          <w:bCs w:val="0"/>
          <w:i w:val="0"/>
          <w:iCs w:val="0"/>
          <w:snapToGrid/>
          <w:color w:val="auto"/>
          <w:kern w:val="0"/>
          <w:sz w:val="21"/>
          <w:szCs w:val="21"/>
          <w:highlight w:val="none"/>
          <w:lang w:val="en-US" w:eastAsia="zh-CN" w:bidi="ar"/>
        </w:rPr>
        <w:br w:type="page"/>
      </w:r>
      <w:r>
        <w:rPr>
          <w:rFonts w:hint="eastAsia" w:ascii="仿宋" w:hAnsi="仿宋" w:eastAsia="仿宋" w:cs="仿宋"/>
          <w:snapToGrid/>
          <w:color w:val="auto"/>
          <w:spacing w:val="6"/>
          <w:kern w:val="2"/>
          <w:sz w:val="28"/>
          <w:szCs w:val="28"/>
          <w:highlight w:val="none"/>
          <w:lang w:val="en-US" w:eastAsia="zh-CN"/>
        </w:rPr>
        <w:t>附件2</w:t>
      </w:r>
    </w:p>
    <w:p w14:paraId="6662B597">
      <w:pPr>
        <w:widowControl w:val="0"/>
        <w:kinsoku/>
        <w:autoSpaceDE/>
        <w:autoSpaceDN/>
        <w:adjustRightInd/>
        <w:snapToGrid/>
        <w:spacing w:line="360" w:lineRule="auto"/>
        <w:jc w:val="center"/>
        <w:textAlignment w:val="auto"/>
        <w:rPr>
          <w:rFonts w:hint="eastAsia" w:ascii="仿宋" w:hAnsi="仿宋" w:eastAsia="仿宋" w:cs="仿宋"/>
          <w:b/>
          <w:bCs/>
          <w:snapToGrid/>
          <w:color w:val="auto"/>
          <w:kern w:val="0"/>
          <w:sz w:val="28"/>
          <w:szCs w:val="28"/>
          <w:highlight w:val="none"/>
          <w:lang w:val="en-US" w:eastAsia="zh-CN" w:bidi="ar"/>
        </w:rPr>
      </w:pPr>
      <w:r>
        <w:rPr>
          <w:rFonts w:hint="eastAsia" w:ascii="仿宋" w:hAnsi="仿宋" w:eastAsia="仿宋" w:cs="仿宋"/>
          <w:b/>
          <w:bCs/>
          <w:snapToGrid/>
          <w:color w:val="auto"/>
          <w:kern w:val="0"/>
          <w:sz w:val="28"/>
          <w:szCs w:val="28"/>
          <w:highlight w:val="none"/>
          <w:lang w:val="en-US" w:eastAsia="zh-CN" w:bidi="ar"/>
        </w:rPr>
        <w:t>（二）本国产品成本占比承诺函</w:t>
      </w:r>
    </w:p>
    <w:p w14:paraId="1E46F03A">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hint="eastAsia" w:ascii="仿宋" w:hAnsi="仿宋" w:eastAsia="仿宋" w:cs="仿宋"/>
          <w:snapToGrid/>
          <w:color w:val="auto"/>
          <w:kern w:val="2"/>
          <w:sz w:val="28"/>
          <w:szCs w:val="28"/>
          <w:highlight w:val="none"/>
          <w:lang w:eastAsia="zh-CN"/>
        </w:rPr>
      </w:pPr>
    </w:p>
    <w:p w14:paraId="58B0E73F">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致:[采购人/采购代理机构名称]</w:t>
      </w:r>
    </w:p>
    <w:p w14:paraId="35665E38">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本单位就参与[项目名称      、编号      ]政府采购项目，郑重承诺如下:</w:t>
      </w:r>
    </w:p>
    <w:p w14:paraId="2F0FA20D">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本单位为该项目(或采购包)提供的符合本国产品标准的产品成本之和，占所提供全部产品成本之和的比例为</w:t>
      </w:r>
      <w:r>
        <w:rPr>
          <w:rFonts w:hint="eastAsia" w:ascii="仿宋" w:hAnsi="仿宋" w:eastAsia="仿宋" w:cs="仿宋"/>
          <w:snapToGrid/>
          <w:color w:val="auto"/>
          <w:kern w:val="0"/>
          <w:sz w:val="28"/>
          <w:szCs w:val="28"/>
          <w:highlight w:val="none"/>
          <w:u w:val="single"/>
          <w:lang w:val="en-US" w:eastAsia="zh-CN" w:bidi="ar"/>
        </w:rPr>
        <w:t xml:space="preserve">     </w:t>
      </w:r>
      <w:r>
        <w:rPr>
          <w:rFonts w:hint="eastAsia" w:ascii="仿宋" w:hAnsi="仿宋" w:eastAsia="仿宋" w:cs="仿宋"/>
          <w:snapToGrid/>
          <w:color w:val="auto"/>
          <w:kern w:val="0"/>
          <w:sz w:val="28"/>
          <w:szCs w:val="28"/>
          <w:highlight w:val="none"/>
          <w:lang w:val="en-US" w:eastAsia="zh-CN" w:bidi="ar"/>
        </w:rPr>
        <w:t>%。本承诺内容真实有效，若存在虚假承诺，愿意承担相应法律责任，放弃中标(成交)资格，并接受政府采购监管部门处罚。</w:t>
      </w:r>
    </w:p>
    <w:p w14:paraId="2FEAB4C6">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p>
    <w:p w14:paraId="23191A52">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承诺人(供应商公章):</w:t>
      </w:r>
    </w:p>
    <w:p w14:paraId="492D49FA">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法定代表人或授权代表签字:</w:t>
      </w:r>
    </w:p>
    <w:p w14:paraId="28BE8647">
      <w:pPr>
        <w:keepNext w:val="0"/>
        <w:keepLines w:val="0"/>
        <w:widowControl/>
        <w:suppressLineNumbers w:val="0"/>
        <w:kinsoku/>
        <w:autoSpaceDE/>
        <w:autoSpaceDN/>
        <w:adjustRightInd/>
        <w:snapToGrid/>
        <w:spacing w:line="360" w:lineRule="auto"/>
        <w:ind w:firstLine="560" w:firstLineChars="200"/>
        <w:jc w:val="both"/>
        <w:textAlignment w:val="auto"/>
        <w:rPr>
          <w:rFonts w:hint="eastAsia" w:ascii="仿宋" w:hAnsi="仿宋" w:eastAsia="仿宋" w:cs="仿宋"/>
          <w:snapToGrid/>
          <w:color w:val="auto"/>
          <w:kern w:val="0"/>
          <w:sz w:val="28"/>
          <w:szCs w:val="28"/>
          <w:highlight w:val="none"/>
          <w:lang w:val="en-US" w:eastAsia="zh-CN" w:bidi="ar"/>
        </w:rPr>
      </w:pPr>
      <w:r>
        <w:rPr>
          <w:rFonts w:hint="eastAsia" w:ascii="仿宋" w:hAnsi="仿宋" w:eastAsia="仿宋" w:cs="仿宋"/>
          <w:snapToGrid/>
          <w:color w:val="auto"/>
          <w:kern w:val="0"/>
          <w:sz w:val="28"/>
          <w:szCs w:val="28"/>
          <w:highlight w:val="none"/>
          <w:lang w:val="en-US" w:eastAsia="zh-CN" w:bidi="ar"/>
        </w:rPr>
        <w:t>日期:  年  月  日</w:t>
      </w:r>
    </w:p>
    <w:p w14:paraId="62B3730C">
      <w:pPr>
        <w:keepNext w:val="0"/>
        <w:keepLines w:val="0"/>
        <w:widowControl/>
        <w:suppressLineNumbers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p>
    <w:p w14:paraId="49A0CD8B">
      <w:pPr>
        <w:keepNext w:val="0"/>
        <w:keepLines w:val="0"/>
        <w:widowControl/>
        <w:suppressLineNumbers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p>
    <w:p w14:paraId="4B4300D7">
      <w:pPr>
        <w:keepNext w:val="0"/>
        <w:keepLines w:val="0"/>
        <w:widowControl/>
        <w:suppressLineNumbers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p>
    <w:p w14:paraId="547ADD6E">
      <w:pPr>
        <w:keepNext w:val="0"/>
        <w:keepLines w:val="0"/>
        <w:widowControl/>
        <w:suppressLineNumbers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p>
    <w:p w14:paraId="1E91AD67">
      <w:pPr>
        <w:keepNext w:val="0"/>
        <w:keepLines w:val="0"/>
        <w:widowControl/>
        <w:suppressLineNumbers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p>
    <w:p w14:paraId="1C1085AD">
      <w:pPr>
        <w:keepNext w:val="0"/>
        <w:keepLines w:val="0"/>
        <w:widowControl/>
        <w:suppressLineNumbers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p>
    <w:p w14:paraId="5ED9EEAD">
      <w:pPr>
        <w:keepNext w:val="0"/>
        <w:keepLines w:val="0"/>
        <w:widowControl/>
        <w:suppressLineNumbers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p>
    <w:p w14:paraId="1B57883A">
      <w:pPr>
        <w:keepNext w:val="0"/>
        <w:keepLines w:val="0"/>
        <w:widowControl/>
        <w:suppressLineNumbers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p>
    <w:p w14:paraId="0CC4D559">
      <w:pPr>
        <w:keepNext w:val="0"/>
        <w:keepLines w:val="0"/>
        <w:widowControl/>
        <w:suppressLineNumbers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p>
    <w:p w14:paraId="23C5A329">
      <w:pPr>
        <w:keepNext w:val="0"/>
        <w:keepLines w:val="0"/>
        <w:widowControl/>
        <w:suppressLineNumbers w:val="0"/>
        <w:kinsoku/>
        <w:autoSpaceDE/>
        <w:autoSpaceDN/>
        <w:adjustRightInd/>
        <w:snapToGrid/>
        <w:spacing w:line="360" w:lineRule="auto"/>
        <w:ind w:firstLine="420" w:firstLineChars="200"/>
        <w:jc w:val="both"/>
        <w:textAlignment w:val="auto"/>
        <w:rPr>
          <w:rFonts w:hint="eastAsia" w:ascii="宋体" w:hAnsi="宋体" w:eastAsia="宋体" w:cs="宋体"/>
          <w:snapToGrid/>
          <w:color w:val="auto"/>
          <w:kern w:val="0"/>
          <w:sz w:val="21"/>
          <w:szCs w:val="21"/>
          <w:highlight w:val="none"/>
          <w:lang w:val="en-US" w:eastAsia="zh-CN" w:bidi="ar"/>
        </w:rPr>
      </w:pPr>
    </w:p>
    <w:p w14:paraId="5E3FA7A7">
      <w:pPr>
        <w:keepNext w:val="0"/>
        <w:keepLines w:val="0"/>
        <w:widowControl/>
        <w:suppressLineNumbers w:val="0"/>
        <w:jc w:val="both"/>
        <w:rPr>
          <w:rFonts w:hint="eastAsia" w:ascii="仿宋" w:hAnsi="仿宋" w:eastAsia="仿宋" w:cs="仿宋"/>
          <w:strike w:val="0"/>
          <w:dstrike w:val="0"/>
          <w:snapToGrid/>
          <w:color w:val="auto"/>
          <w:kern w:val="0"/>
          <w:sz w:val="28"/>
          <w:szCs w:val="28"/>
          <w:highlight w:val="none"/>
          <w:lang w:val="en-US" w:eastAsia="zh-CN" w:bidi="ar"/>
        </w:rPr>
      </w:pPr>
      <w:r>
        <w:rPr>
          <w:rFonts w:hint="eastAsia" w:ascii="仿宋" w:hAnsi="仿宋" w:eastAsia="仿宋" w:cs="仿宋"/>
          <w:b/>
          <w:bCs/>
          <w:strike w:val="0"/>
          <w:dstrike w:val="0"/>
          <w:snapToGrid/>
          <w:color w:val="auto"/>
          <w:kern w:val="0"/>
          <w:sz w:val="28"/>
          <w:szCs w:val="28"/>
          <w:highlight w:val="none"/>
          <w:lang w:val="en-US" w:eastAsia="zh-CN" w:bidi="ar"/>
        </w:rPr>
        <w:t>注：</w:t>
      </w:r>
      <w:r>
        <w:rPr>
          <w:rFonts w:hint="eastAsia" w:ascii="仿宋" w:hAnsi="仿宋" w:eastAsia="仿宋" w:cs="仿宋"/>
          <w:strike w:val="0"/>
          <w:dstrike w:val="0"/>
          <w:snapToGrid/>
          <w:color w:val="auto"/>
          <w:kern w:val="0"/>
          <w:sz w:val="28"/>
          <w:szCs w:val="28"/>
          <w:highlight w:val="none"/>
          <w:lang w:val="en-US" w:eastAsia="zh-CN" w:bidi="ar"/>
        </w:rPr>
        <w:t>若供应商所投产品均符合本国产品标准，且已提供《声明函》，可不填写《承诺函》。</w:t>
      </w:r>
    </w:p>
    <w:p w14:paraId="17E23E3A">
      <w:pPr>
        <w:keepNext w:val="0"/>
        <w:keepLines w:val="0"/>
        <w:widowControl/>
        <w:suppressLineNumbers w:val="0"/>
        <w:jc w:val="both"/>
        <w:rPr>
          <w:rFonts w:hint="eastAsia" w:ascii="宋体" w:hAnsi="宋体" w:eastAsia="宋体" w:cs="宋体"/>
          <w:strike w:val="0"/>
          <w:dstrike w:val="0"/>
          <w:snapToGrid/>
          <w:color w:val="auto"/>
          <w:kern w:val="0"/>
          <w:sz w:val="21"/>
          <w:szCs w:val="21"/>
          <w:highlight w:val="none"/>
          <w:lang w:val="en-US" w:eastAsia="zh-CN" w:bidi="ar"/>
        </w:rPr>
      </w:pPr>
    </w:p>
    <w:p w14:paraId="672796F1">
      <w:pPr>
        <w:keepNext w:val="0"/>
        <w:keepLines w:val="0"/>
        <w:widowControl/>
        <w:suppressLineNumbers w:val="0"/>
        <w:jc w:val="both"/>
        <w:rPr>
          <w:rFonts w:hint="eastAsia" w:ascii="宋体" w:hAnsi="宋体" w:eastAsia="宋体" w:cs="宋体"/>
          <w:strike w:val="0"/>
          <w:dstrike w:val="0"/>
          <w:snapToGrid/>
          <w:color w:val="auto"/>
          <w:kern w:val="0"/>
          <w:sz w:val="21"/>
          <w:szCs w:val="21"/>
          <w:highlight w:val="none"/>
          <w:lang w:val="en-US" w:eastAsia="zh-CN" w:bidi="ar"/>
        </w:rPr>
      </w:pPr>
    </w:p>
    <w:p w14:paraId="5279C8D6">
      <w:pPr>
        <w:pStyle w:val="18"/>
        <w:rPr>
          <w:rFonts w:hint="eastAsia" w:ascii="宋体" w:hAnsi="宋体" w:eastAsia="宋体" w:cs="宋体"/>
          <w:strike w:val="0"/>
          <w:dstrike w:val="0"/>
          <w:snapToGrid/>
          <w:color w:val="auto"/>
          <w:kern w:val="0"/>
          <w:sz w:val="21"/>
          <w:szCs w:val="21"/>
          <w:highlight w:val="none"/>
          <w:lang w:val="en-US" w:eastAsia="zh-CN" w:bidi="ar"/>
        </w:rPr>
      </w:pPr>
    </w:p>
    <w:p w14:paraId="053BE793">
      <w:pPr>
        <w:pStyle w:val="18"/>
        <w:rPr>
          <w:rFonts w:hint="eastAsia" w:ascii="宋体" w:hAnsi="宋体" w:eastAsia="宋体" w:cs="宋体"/>
          <w:strike w:val="0"/>
          <w:dstrike w:val="0"/>
          <w:snapToGrid/>
          <w:color w:val="auto"/>
          <w:kern w:val="0"/>
          <w:sz w:val="21"/>
          <w:szCs w:val="21"/>
          <w:highlight w:val="none"/>
          <w:lang w:val="en-US" w:eastAsia="zh-CN" w:bidi="ar"/>
        </w:rPr>
      </w:pPr>
    </w:p>
    <w:p w14:paraId="62136430">
      <w:pPr>
        <w:numPr>
          <w:ilvl w:val="0"/>
          <w:numId w:val="0"/>
        </w:numPr>
        <w:kinsoku w:val="0"/>
        <w:autoSpaceDE w:val="0"/>
        <w:autoSpaceDN w:val="0"/>
        <w:adjustRightInd w:val="0"/>
        <w:snapToGrid w:val="0"/>
        <w:spacing w:before="167" w:line="224" w:lineRule="auto"/>
        <w:jc w:val="center"/>
        <w:textAlignment w:val="baseline"/>
        <w:rPr>
          <w:rFonts w:hint="eastAsia" w:ascii="仿宋" w:hAnsi="仿宋" w:eastAsia="仿宋" w:cs="仿宋"/>
          <w:spacing w:val="6"/>
          <w:sz w:val="28"/>
          <w:szCs w:val="28"/>
          <w:lang w:val="en-US" w:eastAsia="zh-CN"/>
        </w:rPr>
      </w:pPr>
      <w:r>
        <w:rPr>
          <w:rFonts w:hint="eastAsia" w:ascii="仿宋" w:hAnsi="仿宋" w:eastAsia="仿宋" w:cs="仿宋"/>
          <w:spacing w:val="-4"/>
          <w:sz w:val="28"/>
          <w:szCs w:val="28"/>
          <w:lang w:val="en-US" w:eastAsia="zh-CN"/>
        </w:rPr>
        <w:t>十六、</w:t>
      </w:r>
      <w:r>
        <w:rPr>
          <w:rFonts w:hint="eastAsia" w:ascii="仿宋" w:hAnsi="仿宋" w:eastAsia="仿宋" w:cs="仿宋"/>
          <w:spacing w:val="6"/>
          <w:sz w:val="28"/>
          <w:szCs w:val="28"/>
          <w:lang w:val="en-US" w:eastAsia="zh-CN"/>
        </w:rPr>
        <w:t>供应商认为提供的其他材料</w:t>
      </w:r>
    </w:p>
    <w:p w14:paraId="15849EC2">
      <w:pPr>
        <w:numPr>
          <w:ilvl w:val="0"/>
          <w:numId w:val="0"/>
        </w:numPr>
        <w:kinsoku w:val="0"/>
        <w:autoSpaceDE w:val="0"/>
        <w:autoSpaceDN w:val="0"/>
        <w:adjustRightInd w:val="0"/>
        <w:snapToGrid w:val="0"/>
        <w:spacing w:before="167" w:line="224" w:lineRule="auto"/>
        <w:jc w:val="center"/>
        <w:textAlignment w:val="baseline"/>
        <w:rPr>
          <w:rFonts w:hint="eastAsia" w:ascii="仿宋" w:hAnsi="仿宋" w:eastAsia="仿宋" w:cs="仿宋"/>
          <w:spacing w:val="6"/>
          <w:sz w:val="31"/>
          <w:szCs w:val="31"/>
          <w:lang w:val="en-US" w:eastAsia="zh-CN"/>
        </w:rPr>
      </w:pPr>
      <w:r>
        <w:rPr>
          <w:rFonts w:hint="eastAsia" w:ascii="仿宋" w:hAnsi="仿宋" w:eastAsia="仿宋" w:cs="仿宋"/>
          <w:spacing w:val="6"/>
          <w:sz w:val="31"/>
          <w:szCs w:val="31"/>
          <w:lang w:val="en-US" w:eastAsia="zh-CN"/>
        </w:rPr>
        <w:t>（格式自拟）</w:t>
      </w:r>
    </w:p>
    <w:p w14:paraId="7C946FCD">
      <w:pPr>
        <w:spacing w:before="120" w:line="221" w:lineRule="auto"/>
        <w:ind w:left="3543"/>
        <w:rPr>
          <w:rFonts w:hint="default" w:ascii="仿宋" w:hAnsi="仿宋" w:eastAsia="仿宋" w:cs="仿宋"/>
          <w:spacing w:val="-4"/>
          <w:sz w:val="28"/>
          <w:szCs w:val="28"/>
          <w:lang w:val="en-US" w:eastAsia="zh-CN"/>
        </w:rPr>
      </w:pPr>
    </w:p>
    <w:p w14:paraId="3064301F">
      <w:pPr>
        <w:spacing w:line="240" w:lineRule="auto"/>
        <w:jc w:val="both"/>
        <w:rPr>
          <w:rFonts w:ascii="仿宋" w:hAnsi="仿宋" w:eastAsia="仿宋" w:cs="仿宋"/>
          <w:spacing w:val="-4"/>
          <w:sz w:val="28"/>
          <w:szCs w:val="28"/>
        </w:rPr>
      </w:pPr>
    </w:p>
    <w:sectPr>
      <w:footerReference r:id="rId33" w:type="default"/>
      <w:pgSz w:w="11906" w:h="16839"/>
      <w:pgMar w:top="1431" w:right="1439" w:bottom="1152" w:left="1450" w:header="0" w:footer="567"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2563C50-8DF5-4416-9CE6-7BE564317436}"/>
  </w:font>
  <w:font w:name="Arial">
    <w:panose1 w:val="020B0604020202020204"/>
    <w:charset w:val="01"/>
    <w:family w:val="swiss"/>
    <w:pitch w:val="default"/>
    <w:sig w:usb0="E0002EFF" w:usb1="C000785B" w:usb2="00000009" w:usb3="00000000" w:csb0="400001FF" w:csb1="FFFF0000"/>
    <w:embedRegular r:id="rId2" w:fontKey="{8946D4B7-8165-4F93-B3F8-D48FE3A983EE}"/>
  </w:font>
  <w:font w:name="黑体">
    <w:panose1 w:val="02010609060101010101"/>
    <w:charset w:val="86"/>
    <w:family w:val="auto"/>
    <w:pitch w:val="default"/>
    <w:sig w:usb0="800002BF" w:usb1="38CF7CFA" w:usb2="00000016" w:usb3="00000000" w:csb0="00040001" w:csb1="00000000"/>
    <w:embedRegular r:id="rId3" w:fontKey="{F398FB0A-C199-4F00-90E5-22A0E4803F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5ACF1D8C-F07D-4E8D-AC60-44980794F846}"/>
  </w:font>
  <w:font w:name="华文楷体">
    <w:panose1 w:val="02010600040101010101"/>
    <w:charset w:val="86"/>
    <w:family w:val="auto"/>
    <w:pitch w:val="default"/>
    <w:sig w:usb0="00000287" w:usb1="080F0000" w:usb2="00000000" w:usb3="00000000" w:csb0="0004009F" w:csb1="DFD70000"/>
    <w:embedRegular r:id="rId5" w:fontKey="{2B82C879-1020-4A3D-94B3-C179BDF2F149}"/>
  </w:font>
  <w:font w:name="仿宋">
    <w:panose1 w:val="02010609060101010101"/>
    <w:charset w:val="86"/>
    <w:family w:val="auto"/>
    <w:pitch w:val="default"/>
    <w:sig w:usb0="800002BF" w:usb1="38CF7CFA" w:usb2="00000016" w:usb3="00000000" w:csb0="00040001" w:csb1="00000000"/>
    <w:embedRegular r:id="rId6" w:fontKey="{AEC40E38-C580-4BD4-84ED-A15E1FD07E0D}"/>
  </w:font>
  <w:font w:name="仿宋_GB2312">
    <w:panose1 w:val="02010609030101010101"/>
    <w:charset w:val="86"/>
    <w:family w:val="auto"/>
    <w:pitch w:val="default"/>
    <w:sig w:usb0="00000001" w:usb1="080E0000" w:usb2="00000000" w:usb3="00000000" w:csb0="00040000" w:csb1="00000000"/>
    <w:embedRegular r:id="rId7" w:fontKey="{3B33C819-6161-46C6-A3AE-2B7041C755D5}"/>
  </w:font>
  <w:font w:name="微软雅黑">
    <w:panose1 w:val="020B0503020204020204"/>
    <w:charset w:val="86"/>
    <w:family w:val="auto"/>
    <w:pitch w:val="default"/>
    <w:sig w:usb0="80000287" w:usb1="2ACF3C50" w:usb2="00000016" w:usb3="00000000" w:csb0="0004001F" w:csb1="00000000"/>
    <w:embedRegular r:id="rId8" w:fontKey="{A7EE813E-5AC4-46CC-B37D-0A636B23F474}"/>
  </w:font>
  <w:font w:name="MS UI Gothic">
    <w:panose1 w:val="020B0600070205080204"/>
    <w:charset w:val="86"/>
    <w:family w:val="auto"/>
    <w:pitch w:val="default"/>
    <w:sig w:usb0="E00002FF" w:usb1="6AC7FDFB" w:usb2="08000012" w:usb3="00000000" w:csb0="4002009F" w:csb1="DFD70000"/>
    <w:embedRegular r:id="rId9" w:fontKey="{3B97E1FF-A467-4B0F-B26E-31F8676E6BC4}"/>
  </w:font>
  <w:font w:name="楷体">
    <w:panose1 w:val="02010609060101010101"/>
    <w:charset w:val="86"/>
    <w:family w:val="auto"/>
    <w:pitch w:val="default"/>
    <w:sig w:usb0="800002BF" w:usb1="38CF7CFA" w:usb2="00000016" w:usb3="00000000" w:csb0="00040001" w:csb1="00000000"/>
    <w:embedRegular r:id="rId10" w:fontKey="{DAE23E6C-9B5D-4D99-898F-4325675952FB}"/>
  </w:font>
  <w:font w:name="方正仿宋_GB2312">
    <w:panose1 w:val="02000000000000000000"/>
    <w:charset w:val="86"/>
    <w:family w:val="auto"/>
    <w:pitch w:val="default"/>
    <w:sig w:usb0="A00002BF" w:usb1="184F6CFA" w:usb2="00000012" w:usb3="00000000" w:csb0="00040001" w:csb1="00000000"/>
    <w:embedRegular r:id="rId11" w:fontKey="{6BBEA4C6-E9C2-41D8-936E-B7AAC66AA76C}"/>
  </w:font>
  <w:font w:name="WPSEMBED1">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55D08">
    <w:pPr>
      <w:pStyle w:val="5"/>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B82EF">
    <w:pPr>
      <w:pStyle w:val="9"/>
      <w:rPr>
        <w:rFonts w:hint="eastAsia"/>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2F949">
    <w:pPr>
      <w:spacing w:line="168" w:lineRule="auto"/>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3F7BAE">
                          <w:pPr>
                            <w:pStyle w:val="9"/>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E3F7BAE">
                    <w:pPr>
                      <w:pStyle w:val="9"/>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0DEAA">
    <w:pPr>
      <w:tabs>
        <w:tab w:val="left" w:pos="5286"/>
      </w:tabs>
      <w:spacing w:line="168" w:lineRule="auto"/>
      <w:ind w:left="4420"/>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A331B3">
                          <w:pPr>
                            <w:pStyle w:val="9"/>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9A331B3">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479C5">
    <w:pPr>
      <w:spacing w:line="169" w:lineRule="auto"/>
      <w:ind w:left="4412"/>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A3AB2A">
                          <w:pPr>
                            <w:pStyle w:val="9"/>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A3AB2A">
                    <w:pPr>
                      <w:pStyle w:val="9"/>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849E4">
    <w:pPr>
      <w:spacing w:line="169" w:lineRule="auto"/>
      <w:ind w:left="4501"/>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564E38">
                          <w:pPr>
                            <w:pStyle w:val="9"/>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3564E38">
                    <w:pPr>
                      <w:pStyle w:val="9"/>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41131">
    <w:pPr>
      <w:spacing w:line="169" w:lineRule="auto"/>
      <w:ind w:left="4084"/>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E4D3D1">
                          <w:pPr>
                            <w:pStyle w:val="9"/>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EE4D3D1">
                    <w:pPr>
                      <w:pStyle w:val="9"/>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C6CA0">
    <w:pPr>
      <w:spacing w:line="169" w:lineRule="auto"/>
      <w:ind w:left="4418"/>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EAD756">
                          <w:pPr>
                            <w:pStyle w:val="9"/>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6EAD756">
                    <w:pPr>
                      <w:pStyle w:val="9"/>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D1288">
    <w:pPr>
      <w:spacing w:line="169" w:lineRule="auto"/>
      <w:ind w:left="4084"/>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F15C12">
                          <w:pPr>
                            <w:pStyle w:val="9"/>
                          </w:pPr>
                          <w:r>
                            <w:fldChar w:fldCharType="begin"/>
                          </w:r>
                          <w:r>
                            <w:instrText xml:space="preserve"> PAGE  \* MERGEFORMAT </w:instrText>
                          </w:r>
                          <w:r>
                            <w:fldChar w:fldCharType="separate"/>
                          </w:r>
                          <w:r>
                            <w:t>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39F15C12">
                    <w:pPr>
                      <w:pStyle w:val="9"/>
                    </w:pPr>
                    <w:r>
                      <w:fldChar w:fldCharType="begin"/>
                    </w:r>
                    <w:r>
                      <w:instrText xml:space="preserve"> PAGE  \* MERGEFORMAT </w:instrText>
                    </w:r>
                    <w:r>
                      <w:fldChar w:fldCharType="separate"/>
                    </w:r>
                    <w:r>
                      <w:t>62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5890C">
    <w:pPr>
      <w:spacing w:line="169" w:lineRule="auto"/>
      <w:ind w:left="4430"/>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D23E5">
                          <w:pPr>
                            <w:pStyle w:val="9"/>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E1D23E5">
                    <w:pPr>
                      <w:pStyle w:val="9"/>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BD5921">
    <w:pPr>
      <w:spacing w:line="169" w:lineRule="auto"/>
      <w:ind w:left="4671"/>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E36B81">
                          <w:pPr>
                            <w:pStyle w:val="9"/>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EE36B81">
                    <w:pPr>
                      <w:pStyle w:val="9"/>
                    </w:pPr>
                    <w:r>
                      <w:fldChar w:fldCharType="begin"/>
                    </w:r>
                    <w:r>
                      <w:instrText xml:space="preserve"> PAGE  \* MERGEFORMAT </w:instrText>
                    </w:r>
                    <w:r>
                      <w:fldChar w:fldCharType="separate"/>
                    </w:r>
                    <w:r>
                      <w:t>64</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707C0">
    <w:pPr>
      <w:spacing w:line="169" w:lineRule="auto"/>
      <w:ind w:left="4406"/>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F2769">
                          <w:pPr>
                            <w:pStyle w:val="9"/>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37F2769">
                    <w:pPr>
                      <w:pStyle w:val="9"/>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EB079">
    <w:pPr>
      <w:spacing w:line="168" w:lineRule="auto"/>
      <w:ind w:left="4421"/>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1598D">
                          <w:pPr>
                            <w:pStyle w:val="9"/>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DE1598D">
                    <w:pPr>
                      <w:pStyle w:val="9"/>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3F23F">
    <w:pPr>
      <w:spacing w:line="169" w:lineRule="auto"/>
      <w:ind w:left="4429"/>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EDD367">
                          <w:pPr>
                            <w:pStyle w:val="9"/>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AEDD367">
                    <w:pPr>
                      <w:pStyle w:val="9"/>
                    </w:pPr>
                    <w:r>
                      <w:fldChar w:fldCharType="begin"/>
                    </w:r>
                    <w:r>
                      <w:instrText xml:space="preserve"> PAGE  \* MERGEFORMAT </w:instrText>
                    </w:r>
                    <w:r>
                      <w:fldChar w:fldCharType="separate"/>
                    </w:r>
                    <w:r>
                      <w:t>67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C8478">
    <w:pPr>
      <w:spacing w:line="169" w:lineRule="auto"/>
      <w:ind w:left="4811"/>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C00781">
                          <w:pPr>
                            <w:pStyle w:val="9"/>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7C00781">
                    <w:pPr>
                      <w:pStyle w:val="9"/>
                    </w:pPr>
                    <w:r>
                      <w:fldChar w:fldCharType="begin"/>
                    </w:r>
                    <w:r>
                      <w:instrText xml:space="preserve"> PAGE  \* MERGEFORMAT </w:instrText>
                    </w:r>
                    <w:r>
                      <w:fldChar w:fldCharType="separate"/>
                    </w:r>
                    <w:r>
                      <w:t>68</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4FB5C">
    <w:pPr>
      <w:spacing w:line="168" w:lineRule="auto"/>
      <w:ind w:left="4811"/>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5030A9">
                          <w:pPr>
                            <w:pStyle w:val="9"/>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415030A9">
                    <w:pPr>
                      <w:pStyle w:val="9"/>
                    </w:pPr>
                    <w:r>
                      <w:fldChar w:fldCharType="begin"/>
                    </w:r>
                    <w:r>
                      <w:instrText xml:space="preserve"> PAGE  \* MERGEFORMAT </w:instrText>
                    </w:r>
                    <w:r>
                      <w:fldChar w:fldCharType="separate"/>
                    </w:r>
                    <w:r>
                      <w:t>69</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906BD6">
    <w:pPr>
      <w:spacing w:line="167" w:lineRule="auto"/>
      <w:ind w:left="4781"/>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150B2">
                          <w:pPr>
                            <w:pStyle w:val="9"/>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1E150B2">
                    <w:pPr>
                      <w:pStyle w:val="9"/>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8DD68">
    <w:pPr>
      <w:spacing w:line="169" w:lineRule="auto"/>
      <w:ind w:left="4408"/>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9CCDB">
                          <w:pPr>
                            <w:pStyle w:val="9"/>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02B9CCDB">
                    <w:pPr>
                      <w:pStyle w:val="9"/>
                    </w:pPr>
                    <w:r>
                      <w:fldChar w:fldCharType="begin"/>
                    </w:r>
                    <w:r>
                      <w:instrText xml:space="preserve"> PAGE  \* MERGEFORMAT </w:instrText>
                    </w:r>
                    <w:r>
                      <w:fldChar w:fldCharType="separate"/>
                    </w:r>
                    <w:r>
                      <w:t>71</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F2D5F">
    <w:pPr>
      <w:spacing w:line="167" w:lineRule="auto"/>
      <w:ind w:left="4083"/>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6F78D">
                          <w:pPr>
                            <w:pStyle w:val="9"/>
                          </w:pPr>
                          <w:r>
                            <w:fldChar w:fldCharType="begin"/>
                          </w:r>
                          <w:r>
                            <w:instrText xml:space="preserve"> PAGE  \* MERGEFORMAT </w:instrText>
                          </w:r>
                          <w:r>
                            <w:fldChar w:fldCharType="separate"/>
                          </w:r>
                          <w:r>
                            <w:t>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46E6F78D">
                    <w:pPr>
                      <w:pStyle w:val="9"/>
                    </w:pPr>
                    <w:r>
                      <w:fldChar w:fldCharType="begin"/>
                    </w:r>
                    <w:r>
                      <w:instrText xml:space="preserve"> PAGE  \* MERGEFORMAT </w:instrText>
                    </w:r>
                    <w:r>
                      <w:fldChar w:fldCharType="separate"/>
                    </w:r>
                    <w:r>
                      <w:t>72</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7AD45">
    <w:pPr>
      <w:spacing w:line="169" w:lineRule="auto"/>
      <w:ind w:left="4414"/>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BA8984">
                          <w:pPr>
                            <w:pStyle w:val="9"/>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5CBA8984">
                    <w:pPr>
                      <w:pStyle w:val="9"/>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B7AEC">
    <w:pPr>
      <w:spacing w:line="169" w:lineRule="auto"/>
      <w:ind w:left="4429"/>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8191D">
                          <w:pPr>
                            <w:pStyle w:val="9"/>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6278191D">
                    <w:pPr>
                      <w:pStyle w:val="9"/>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027A3">
    <w:pPr>
      <w:spacing w:line="169" w:lineRule="auto"/>
      <w:ind w:left="4082"/>
      <w:rPr>
        <w:rFonts w:hint="default" w:ascii="Calibri" w:hAnsi="Calibri" w:eastAsia="宋体" w:cs="Calibri"/>
        <w:sz w:val="18"/>
        <w:szCs w:val="18"/>
        <w:lang w:val="en-US" w:eastAsia="zh-CN"/>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74693D">
                          <w:pPr>
                            <w:pStyle w:val="9"/>
                          </w:pPr>
                          <w:r>
                            <w:fldChar w:fldCharType="begin"/>
                          </w:r>
                          <w:r>
                            <w:instrText xml:space="preserve"> PAGE  \* MERGEFORMAT </w:instrText>
                          </w:r>
                          <w:r>
                            <w:fldChar w:fldCharType="separate"/>
                          </w:r>
                          <w:r>
                            <w:t>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0574693D">
                    <w:pPr>
                      <w:pStyle w:val="9"/>
                    </w:pPr>
                    <w:r>
                      <w:fldChar w:fldCharType="begin"/>
                    </w:r>
                    <w:r>
                      <w:instrText xml:space="preserve"> PAGE  \* MERGEFORMAT </w:instrText>
                    </w:r>
                    <w:r>
                      <w:fldChar w:fldCharType="separate"/>
                    </w:r>
                    <w:r>
                      <w:t>75</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121A8">
    <w:pPr>
      <w:spacing w:line="169" w:lineRule="auto"/>
      <w:ind w:left="4412"/>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61A8B9">
                          <w:pPr>
                            <w:pStyle w:val="9"/>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161A8B9">
                    <w:pPr>
                      <w:pStyle w:val="9"/>
                    </w:pPr>
                    <w:r>
                      <w:fldChar w:fldCharType="begin"/>
                    </w:r>
                    <w:r>
                      <w:instrText xml:space="preserve"> PAGE  \* MERGEFORMAT </w:instrText>
                    </w:r>
                    <w:r>
                      <w:fldChar w:fldCharType="separate"/>
                    </w:r>
                    <w:r>
                      <w:t>77</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F4242">
    <w:pPr>
      <w:spacing w:line="169" w:lineRule="auto"/>
      <w:ind w:left="4409"/>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341B95">
                          <w:pPr>
                            <w:pStyle w:val="9"/>
                          </w:pPr>
                          <w:r>
                            <w:fldChar w:fldCharType="begin"/>
                          </w:r>
                          <w:r>
                            <w:instrText xml:space="preserve"> PAGE  \* MERGEFORMAT </w:instrText>
                          </w:r>
                          <w:r>
                            <w:fldChar w:fldCharType="separate"/>
                          </w:r>
                          <w:r>
                            <w:t>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16341B95">
                    <w:pPr>
                      <w:pStyle w:val="9"/>
                    </w:pPr>
                    <w:r>
                      <w:fldChar w:fldCharType="begin"/>
                    </w:r>
                    <w:r>
                      <w:instrText xml:space="preserve"> PAGE  \* MERGEFORMAT </w:instrText>
                    </w:r>
                    <w:r>
                      <w:fldChar w:fldCharType="separate"/>
                    </w:r>
                    <w:r>
                      <w:t>78</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B944C">
    <w:pPr>
      <w:spacing w:line="169" w:lineRule="auto"/>
      <w:ind w:left="4409"/>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149960">
                          <w:pPr>
                            <w:pStyle w:val="9"/>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6C149960">
                    <w:pPr>
                      <w:pStyle w:val="9"/>
                    </w:pPr>
                    <w:r>
                      <w:fldChar w:fldCharType="begin"/>
                    </w:r>
                    <w:r>
                      <w:instrText xml:space="preserve"> PAGE  \* MERGEFORMAT </w:instrText>
                    </w:r>
                    <w:r>
                      <w:fldChar w:fldCharType="separate"/>
                    </w:r>
                    <w:r>
                      <w:t>79</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333BD">
    <w:pPr>
      <w:spacing w:line="169" w:lineRule="auto"/>
      <w:ind w:left="4414"/>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679315">
                          <w:pPr>
                            <w:pStyle w:val="9"/>
                          </w:pPr>
                          <w:r>
                            <w:fldChar w:fldCharType="begin"/>
                          </w:r>
                          <w:r>
                            <w:instrText xml:space="preserve"> PAGE  \* MERGEFORMAT </w:instrText>
                          </w:r>
                          <w:r>
                            <w:fldChar w:fldCharType="separate"/>
                          </w:r>
                          <w:r>
                            <w:t>80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52679315">
                    <w:pPr>
                      <w:pStyle w:val="9"/>
                    </w:pPr>
                    <w:r>
                      <w:fldChar w:fldCharType="begin"/>
                    </w:r>
                    <w:r>
                      <w:instrText xml:space="preserve"> PAGE  \* MERGEFORMAT </w:instrText>
                    </w:r>
                    <w:r>
                      <w:fldChar w:fldCharType="separate"/>
                    </w:r>
                    <w:r>
                      <w:t>80</w:t>
                    </w:r>
                    <w:r>
                      <w:fldChar w:fldCharType="end"/>
                    </w:r>
                  </w:p>
                </w:txbxContent>
              </v:textbox>
            </v:shape>
          </w:pict>
        </mc:Fallback>
      </mc:AlternateContent>
    </w:r>
    <w:r>
      <w:rPr>
        <w:rFonts w:hint="eastAsia" w:ascii="Calibri" w:hAnsi="Calibri" w:eastAsia="宋体" w:cs="Calibri"/>
        <w:sz w:val="18"/>
        <w:szCs w:val="18"/>
        <w:lang w:eastAsia="zh-CN"/>
      </w:rPr>
      <w:ptab w:relativeTo="margin" w:alignment="center" w:leader="none"/>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C084F">
    <w:pPr>
      <w:spacing w:line="169" w:lineRule="auto"/>
      <w:rPr>
        <w:rFonts w:hint="eastAsia" w:ascii="Calibri" w:hAnsi="Calibri" w:eastAsia="宋体" w:cs="Calibri"/>
        <w:sz w:val="18"/>
        <w:szCs w:val="18"/>
        <w:lang w:eastAsia="zh-CN"/>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EC6B1">
                          <w:pPr>
                            <w:pStyle w:val="9"/>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117EC6B1">
                    <w:pPr>
                      <w:pStyle w:val="9"/>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D356B">
    <w:pPr>
      <w:pStyle w:val="5"/>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46AD8">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FE7C3F8"/>
    <w:multiLevelType w:val="singleLevel"/>
    <w:tmpl w:val="CFE7C3F8"/>
    <w:lvl w:ilvl="0" w:tentative="0">
      <w:start w:val="1"/>
      <w:numFmt w:val="decimal"/>
      <w:suff w:val="nothing"/>
      <w:lvlText w:val="（%1）"/>
      <w:lvlJc w:val="left"/>
    </w:lvl>
  </w:abstractNum>
  <w:abstractNum w:abstractNumId="2">
    <w:nsid w:val="DDECD3BC"/>
    <w:multiLevelType w:val="singleLevel"/>
    <w:tmpl w:val="DDECD3BC"/>
    <w:lvl w:ilvl="0" w:tentative="0">
      <w:start w:val="6"/>
      <w:numFmt w:val="decimal"/>
      <w:suff w:val="space"/>
      <w:lvlText w:val="%1."/>
      <w:lvlJc w:val="left"/>
    </w:lvl>
  </w:abstractNum>
  <w:abstractNum w:abstractNumId="3">
    <w:nsid w:val="DE759F4B"/>
    <w:multiLevelType w:val="singleLevel"/>
    <w:tmpl w:val="DE759F4B"/>
    <w:lvl w:ilvl="0" w:tentative="0">
      <w:start w:val="2"/>
      <w:numFmt w:val="decimal"/>
      <w:suff w:val="space"/>
      <w:lvlText w:val="%1."/>
      <w:lvlJc w:val="left"/>
    </w:lvl>
  </w:abstractNum>
  <w:abstractNum w:abstractNumId="4">
    <w:nsid w:val="DEABE1DB"/>
    <w:multiLevelType w:val="singleLevel"/>
    <w:tmpl w:val="DEABE1DB"/>
    <w:lvl w:ilvl="0" w:tentative="0">
      <w:start w:val="23"/>
      <w:numFmt w:val="decimal"/>
      <w:suff w:val="space"/>
      <w:lvlText w:val="%1."/>
      <w:lvlJc w:val="left"/>
    </w:lvl>
  </w:abstractNum>
  <w:abstractNum w:abstractNumId="5">
    <w:nsid w:val="EB48E206"/>
    <w:multiLevelType w:val="singleLevel"/>
    <w:tmpl w:val="EB48E206"/>
    <w:lvl w:ilvl="0" w:tentative="0">
      <w:start w:val="13"/>
      <w:numFmt w:val="chineseCounting"/>
      <w:suff w:val="nothing"/>
      <w:lvlText w:val="%1、"/>
      <w:lvlJc w:val="left"/>
      <w:rPr>
        <w:rFonts w:hint="eastAsia"/>
      </w:rPr>
    </w:lvl>
  </w:abstractNum>
  <w:abstractNum w:abstractNumId="6">
    <w:nsid w:val="F463894C"/>
    <w:multiLevelType w:val="singleLevel"/>
    <w:tmpl w:val="F463894C"/>
    <w:lvl w:ilvl="0" w:tentative="0">
      <w:start w:val="5"/>
      <w:numFmt w:val="decimal"/>
      <w:lvlText w:val="%1."/>
      <w:lvlJc w:val="left"/>
      <w:pPr>
        <w:tabs>
          <w:tab w:val="left" w:pos="312"/>
        </w:tabs>
      </w:pPr>
    </w:lvl>
  </w:abstractNum>
  <w:abstractNum w:abstractNumId="7">
    <w:nsid w:val="FFEFC674"/>
    <w:multiLevelType w:val="singleLevel"/>
    <w:tmpl w:val="FFEFC674"/>
    <w:lvl w:ilvl="0" w:tentative="0">
      <w:start w:val="1"/>
      <w:numFmt w:val="decimal"/>
      <w:suff w:val="nothing"/>
      <w:lvlText w:val="（%1）"/>
      <w:lvlJc w:val="left"/>
    </w:lvl>
  </w:abstractNum>
  <w:abstractNum w:abstractNumId="8">
    <w:nsid w:val="094B57EE"/>
    <w:multiLevelType w:val="singleLevel"/>
    <w:tmpl w:val="094B57EE"/>
    <w:lvl w:ilvl="0" w:tentative="0">
      <w:start w:val="1"/>
      <w:numFmt w:val="decimal"/>
      <w:suff w:val="nothing"/>
      <w:lvlText w:val="%1、"/>
      <w:lvlJc w:val="left"/>
    </w:lvl>
  </w:abstractNum>
  <w:abstractNum w:abstractNumId="9">
    <w:nsid w:val="5396ADF6"/>
    <w:multiLevelType w:val="singleLevel"/>
    <w:tmpl w:val="5396ADF6"/>
    <w:lvl w:ilvl="0" w:tentative="0">
      <w:start w:val="2"/>
      <w:numFmt w:val="chineseCounting"/>
      <w:suff w:val="nothing"/>
      <w:lvlText w:val="%1、"/>
      <w:lvlJc w:val="left"/>
      <w:rPr>
        <w:rFonts w:hint="eastAsia"/>
      </w:rPr>
    </w:lvl>
  </w:abstractNum>
  <w:abstractNum w:abstractNumId="10">
    <w:nsid w:val="7A0F6431"/>
    <w:multiLevelType w:val="singleLevel"/>
    <w:tmpl w:val="7A0F6431"/>
    <w:lvl w:ilvl="0" w:tentative="0">
      <w:start w:val="1"/>
      <w:numFmt w:val="decimal"/>
      <w:suff w:val="space"/>
      <w:lvlText w:val="%1."/>
      <w:lvlJc w:val="left"/>
    </w:lvl>
  </w:abstractNum>
  <w:num w:numId="1">
    <w:abstractNumId w:val="8"/>
  </w:num>
  <w:num w:numId="2">
    <w:abstractNumId w:val="6"/>
  </w:num>
  <w:num w:numId="3">
    <w:abstractNumId w:val="9"/>
  </w:num>
  <w:num w:numId="4">
    <w:abstractNumId w:val="10"/>
  </w:num>
  <w:num w:numId="5">
    <w:abstractNumId w:val="1"/>
  </w:num>
  <w:num w:numId="6">
    <w:abstractNumId w:val="7"/>
  </w:num>
  <w:num w:numId="7">
    <w:abstractNumId w:val="3"/>
  </w:num>
  <w:num w:numId="8">
    <w:abstractNumId w:val="2"/>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12A7B5B"/>
    <w:rsid w:val="014B299E"/>
    <w:rsid w:val="01B46FEB"/>
    <w:rsid w:val="01D31020"/>
    <w:rsid w:val="02735AB2"/>
    <w:rsid w:val="02F96864"/>
    <w:rsid w:val="033E5E64"/>
    <w:rsid w:val="041A2F36"/>
    <w:rsid w:val="04485D9A"/>
    <w:rsid w:val="0580501B"/>
    <w:rsid w:val="05F442C1"/>
    <w:rsid w:val="066F0F20"/>
    <w:rsid w:val="069D55EB"/>
    <w:rsid w:val="06E508BE"/>
    <w:rsid w:val="08602C98"/>
    <w:rsid w:val="09B41FDA"/>
    <w:rsid w:val="0A762A5A"/>
    <w:rsid w:val="0ACE05D7"/>
    <w:rsid w:val="0B22173C"/>
    <w:rsid w:val="0B83329B"/>
    <w:rsid w:val="0C243AB5"/>
    <w:rsid w:val="0C577EF6"/>
    <w:rsid w:val="0CA737D5"/>
    <w:rsid w:val="0CC0713B"/>
    <w:rsid w:val="0D474670"/>
    <w:rsid w:val="0D7C256C"/>
    <w:rsid w:val="0FD85B19"/>
    <w:rsid w:val="0FF33436"/>
    <w:rsid w:val="0FFB57B5"/>
    <w:rsid w:val="100616E8"/>
    <w:rsid w:val="10881228"/>
    <w:rsid w:val="10B14FA6"/>
    <w:rsid w:val="10EA5A3E"/>
    <w:rsid w:val="127963C4"/>
    <w:rsid w:val="12D71B0E"/>
    <w:rsid w:val="130C4747"/>
    <w:rsid w:val="136441CE"/>
    <w:rsid w:val="13707810"/>
    <w:rsid w:val="138C6BF0"/>
    <w:rsid w:val="139C680E"/>
    <w:rsid w:val="13C23247"/>
    <w:rsid w:val="1471153A"/>
    <w:rsid w:val="14847F58"/>
    <w:rsid w:val="15B008E6"/>
    <w:rsid w:val="17786CB7"/>
    <w:rsid w:val="17B86896"/>
    <w:rsid w:val="17E23913"/>
    <w:rsid w:val="17F17CE1"/>
    <w:rsid w:val="1824217E"/>
    <w:rsid w:val="1875452B"/>
    <w:rsid w:val="18EC395A"/>
    <w:rsid w:val="197A3F6F"/>
    <w:rsid w:val="1985636E"/>
    <w:rsid w:val="1A161863"/>
    <w:rsid w:val="1A1D39CA"/>
    <w:rsid w:val="1A6B5DA4"/>
    <w:rsid w:val="1C4F1B08"/>
    <w:rsid w:val="1CAC2742"/>
    <w:rsid w:val="1F922FBB"/>
    <w:rsid w:val="216607B4"/>
    <w:rsid w:val="22A82218"/>
    <w:rsid w:val="22E66C6E"/>
    <w:rsid w:val="234F429B"/>
    <w:rsid w:val="25284BD2"/>
    <w:rsid w:val="2531362F"/>
    <w:rsid w:val="25A91F14"/>
    <w:rsid w:val="26D94133"/>
    <w:rsid w:val="270D5C4F"/>
    <w:rsid w:val="280E62AA"/>
    <w:rsid w:val="284321AC"/>
    <w:rsid w:val="28ED0C5C"/>
    <w:rsid w:val="299B6018"/>
    <w:rsid w:val="29CF248F"/>
    <w:rsid w:val="2B557629"/>
    <w:rsid w:val="2D4E58FF"/>
    <w:rsid w:val="2E5643EF"/>
    <w:rsid w:val="2E986C06"/>
    <w:rsid w:val="2EA9088F"/>
    <w:rsid w:val="2EE2541D"/>
    <w:rsid w:val="2F567B70"/>
    <w:rsid w:val="30603237"/>
    <w:rsid w:val="308B0B94"/>
    <w:rsid w:val="309335A5"/>
    <w:rsid w:val="31EE35B3"/>
    <w:rsid w:val="32EA01A0"/>
    <w:rsid w:val="34E02B31"/>
    <w:rsid w:val="35AD335B"/>
    <w:rsid w:val="35BB2CA6"/>
    <w:rsid w:val="367F4CF7"/>
    <w:rsid w:val="368C5AC6"/>
    <w:rsid w:val="36D8367C"/>
    <w:rsid w:val="37176727"/>
    <w:rsid w:val="37AB70F8"/>
    <w:rsid w:val="37F17456"/>
    <w:rsid w:val="38033706"/>
    <w:rsid w:val="38B93DC5"/>
    <w:rsid w:val="394B7113"/>
    <w:rsid w:val="398A4284"/>
    <w:rsid w:val="3A450BDB"/>
    <w:rsid w:val="3B64626A"/>
    <w:rsid w:val="3B800842"/>
    <w:rsid w:val="3BB46647"/>
    <w:rsid w:val="3C2327E1"/>
    <w:rsid w:val="3CBB481D"/>
    <w:rsid w:val="3DFE0BF8"/>
    <w:rsid w:val="3EC3693C"/>
    <w:rsid w:val="3EC81E6B"/>
    <w:rsid w:val="3F002791"/>
    <w:rsid w:val="40400D04"/>
    <w:rsid w:val="40531FA6"/>
    <w:rsid w:val="410D1152"/>
    <w:rsid w:val="41271B44"/>
    <w:rsid w:val="41553481"/>
    <w:rsid w:val="417E7959"/>
    <w:rsid w:val="41EC0D27"/>
    <w:rsid w:val="42360A6D"/>
    <w:rsid w:val="426D00FA"/>
    <w:rsid w:val="43802FF3"/>
    <w:rsid w:val="438622F3"/>
    <w:rsid w:val="43AC4C52"/>
    <w:rsid w:val="43DE6DD5"/>
    <w:rsid w:val="452775FC"/>
    <w:rsid w:val="45435743"/>
    <w:rsid w:val="45513D03"/>
    <w:rsid w:val="455758EE"/>
    <w:rsid w:val="457D3ACC"/>
    <w:rsid w:val="457D45D2"/>
    <w:rsid w:val="46BF493F"/>
    <w:rsid w:val="482254E2"/>
    <w:rsid w:val="482A7C30"/>
    <w:rsid w:val="494F4FF5"/>
    <w:rsid w:val="49C03205"/>
    <w:rsid w:val="49D36B75"/>
    <w:rsid w:val="4A902E45"/>
    <w:rsid w:val="4AEC1DD8"/>
    <w:rsid w:val="4BDF0E06"/>
    <w:rsid w:val="4BF36D92"/>
    <w:rsid w:val="4CE85314"/>
    <w:rsid w:val="4D387820"/>
    <w:rsid w:val="4D87320E"/>
    <w:rsid w:val="4E945D48"/>
    <w:rsid w:val="4E9D23F1"/>
    <w:rsid w:val="4F7243E9"/>
    <w:rsid w:val="51093C8D"/>
    <w:rsid w:val="510959B6"/>
    <w:rsid w:val="51363DAD"/>
    <w:rsid w:val="53D3352B"/>
    <w:rsid w:val="541251FC"/>
    <w:rsid w:val="54352A41"/>
    <w:rsid w:val="55102B67"/>
    <w:rsid w:val="55C5540C"/>
    <w:rsid w:val="58302C92"/>
    <w:rsid w:val="598649EC"/>
    <w:rsid w:val="5A4968FF"/>
    <w:rsid w:val="5A6F0DB4"/>
    <w:rsid w:val="5A9A35FE"/>
    <w:rsid w:val="5BD84F5F"/>
    <w:rsid w:val="5CBA16BC"/>
    <w:rsid w:val="5CF426FB"/>
    <w:rsid w:val="5D204251"/>
    <w:rsid w:val="5D8B722E"/>
    <w:rsid w:val="5DF63241"/>
    <w:rsid w:val="5EE025F0"/>
    <w:rsid w:val="5F95175B"/>
    <w:rsid w:val="5FF91481"/>
    <w:rsid w:val="611A62DC"/>
    <w:rsid w:val="61F47A98"/>
    <w:rsid w:val="623F6763"/>
    <w:rsid w:val="63303B02"/>
    <w:rsid w:val="64444F87"/>
    <w:rsid w:val="64A25B25"/>
    <w:rsid w:val="64A96A21"/>
    <w:rsid w:val="64AC28AC"/>
    <w:rsid w:val="64FD1B5A"/>
    <w:rsid w:val="66714D9B"/>
    <w:rsid w:val="66BD69AE"/>
    <w:rsid w:val="67264EC4"/>
    <w:rsid w:val="68C21BF5"/>
    <w:rsid w:val="699F653B"/>
    <w:rsid w:val="6A230126"/>
    <w:rsid w:val="6ACB7804"/>
    <w:rsid w:val="6BED5CE5"/>
    <w:rsid w:val="6DD07B3B"/>
    <w:rsid w:val="6E324138"/>
    <w:rsid w:val="6EE236A3"/>
    <w:rsid w:val="70043FFA"/>
    <w:rsid w:val="7061740C"/>
    <w:rsid w:val="70877D29"/>
    <w:rsid w:val="713161C6"/>
    <w:rsid w:val="720821CE"/>
    <w:rsid w:val="72F756F3"/>
    <w:rsid w:val="737A52EA"/>
    <w:rsid w:val="74324427"/>
    <w:rsid w:val="746B1BF9"/>
    <w:rsid w:val="749935F2"/>
    <w:rsid w:val="75D3403C"/>
    <w:rsid w:val="76CB495E"/>
    <w:rsid w:val="77AF42C9"/>
    <w:rsid w:val="784349B9"/>
    <w:rsid w:val="78A55C7D"/>
    <w:rsid w:val="78DD42A4"/>
    <w:rsid w:val="78F75559"/>
    <w:rsid w:val="79D506AA"/>
    <w:rsid w:val="7A3E7B97"/>
    <w:rsid w:val="7B42766E"/>
    <w:rsid w:val="7C8E5C16"/>
    <w:rsid w:val="7CF229CE"/>
    <w:rsid w:val="7D8D1894"/>
    <w:rsid w:val="7D9F2048"/>
    <w:rsid w:val="7DC83B00"/>
    <w:rsid w:val="7DE9481C"/>
    <w:rsid w:val="7E1370A0"/>
    <w:rsid w:val="7EDA33FB"/>
    <w:rsid w:val="7F576235"/>
    <w:rsid w:val="7F9E08A3"/>
    <w:rsid w:val="7FCA4E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Lines/>
      <w:widowControl/>
      <w:autoSpaceDE w:val="0"/>
      <w:autoSpaceDN w:val="0"/>
      <w:adjustRightInd w:val="0"/>
      <w:spacing w:before="60"/>
      <w:jc w:val="left"/>
      <w:outlineLvl w:val="2"/>
    </w:pPr>
    <w:rPr>
      <w:rFonts w:eastAsia="Wingdings"/>
      <w:kern w:val="0"/>
      <w:sz w:val="24"/>
      <w:szCs w:val="20"/>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next w:val="1"/>
    <w:link w:val="21"/>
    <w:qFormat/>
    <w:uiPriority w:val="0"/>
    <w:rPr>
      <w:rFonts w:ascii="Arial" w:hAnsi="Arial" w:eastAsia="Arial" w:cs="Arial"/>
      <w:sz w:val="21"/>
      <w:szCs w:val="21"/>
      <w:lang w:val="en-US" w:eastAsia="en-US" w:bidi="ar-SA"/>
    </w:rPr>
  </w:style>
  <w:style w:type="paragraph" w:styleId="6">
    <w:name w:val="Body Text Indent"/>
    <w:basedOn w:val="1"/>
    <w:qFormat/>
    <w:uiPriority w:val="0"/>
    <w:pPr>
      <w:spacing w:after="120"/>
      <w:ind w:left="420" w:leftChars="200"/>
    </w:pPr>
  </w:style>
  <w:style w:type="paragraph" w:styleId="7">
    <w:name w:val="toc 3"/>
    <w:basedOn w:val="1"/>
    <w:next w:val="1"/>
    <w:qFormat/>
    <w:uiPriority w:val="0"/>
    <w:pPr>
      <w:ind w:left="840" w:leftChars="400"/>
    </w:pPr>
  </w:style>
  <w:style w:type="paragraph" w:styleId="8">
    <w:name w:val="Plain Text"/>
    <w:basedOn w:val="1"/>
    <w:qFormat/>
    <w:uiPriority w:val="99"/>
    <w:rPr>
      <w:sz w:val="24"/>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qFormat/>
    <w:uiPriority w:val="0"/>
  </w:style>
  <w:style w:type="paragraph" w:styleId="12">
    <w:name w:val="toc 2"/>
    <w:basedOn w:val="1"/>
    <w:next w:val="1"/>
    <w:qFormat/>
    <w:uiPriority w:val="0"/>
    <w:pPr>
      <w:ind w:left="420" w:leftChars="200"/>
    </w:pPr>
  </w:style>
  <w:style w:type="paragraph" w:styleId="13">
    <w:name w:val="Body Text First Indent"/>
    <w:basedOn w:val="5"/>
    <w:next w:val="1"/>
    <w:unhideWhenUsed/>
    <w:qFormat/>
    <w:uiPriority w:val="0"/>
    <w:pPr>
      <w:spacing w:before="0" w:after="120" w:line="312" w:lineRule="atLeast"/>
      <w:ind w:firstLine="420" w:firstLineChars="100"/>
    </w:pPr>
    <w:rPr>
      <w:sz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Table Text"/>
    <w:basedOn w:val="1"/>
    <w:semiHidden/>
    <w:qFormat/>
    <w:uiPriority w:val="0"/>
    <w:rPr>
      <w:rFonts w:ascii="仿宋" w:hAnsi="仿宋" w:eastAsia="仿宋" w:cs="仿宋"/>
      <w:sz w:val="24"/>
      <w:szCs w:val="24"/>
      <w:lang w:val="en-US" w:eastAsia="en-US" w:bidi="ar-SA"/>
    </w:rPr>
  </w:style>
  <w:style w:type="character" w:customStyle="1" w:styleId="21">
    <w:name w:val="正文文本 Char"/>
    <w:link w:val="5"/>
    <w:qFormat/>
    <w:uiPriority w:val="0"/>
    <w:rPr>
      <w:rFonts w:ascii="Arial" w:hAnsi="Arial" w:eastAsia="Arial" w:cs="Arial"/>
      <w:sz w:val="21"/>
      <w:szCs w:val="21"/>
      <w:lang w:val="en-US" w:eastAsia="en-US" w:bidi="ar-SA"/>
    </w:rPr>
  </w:style>
  <w:style w:type="paragraph" w:styleId="22">
    <w:name w:val="No Spacing"/>
    <w:basedOn w:val="1"/>
    <w:qFormat/>
    <w:uiPriority w:val="0"/>
    <w:pPr>
      <w:widowControl w:val="0"/>
      <w:jc w:val="both"/>
    </w:pPr>
    <w:rPr>
      <w:rFonts w:ascii="Times New Roman" w:hAnsi="Times New Roman" w:eastAsia="Times New Roman" w:cs="Times New Roman"/>
      <w:kern w:val="2"/>
      <w:sz w:val="21"/>
      <w:szCs w:val="22"/>
      <w:lang w:val="en-US" w:eastAsia="zh-CN" w:bidi="ar-SA"/>
    </w:rPr>
  </w:style>
  <w:style w:type="paragraph" w:customStyle="1" w:styleId="23">
    <w:name w:val="列出段落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7" Type="http://schemas.openxmlformats.org/officeDocument/2006/relationships/fontTable" Target="fontTable.xml"/><Relationship Id="rId36" Type="http://schemas.openxmlformats.org/officeDocument/2006/relationships/numbering" Target="numbering.xml"/><Relationship Id="rId35" Type="http://schemas.openxmlformats.org/officeDocument/2006/relationships/customXml" Target="../customXml/item1.xml"/><Relationship Id="rId34" Type="http://schemas.openxmlformats.org/officeDocument/2006/relationships/theme" Target="theme/theme1.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2.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88</Pages>
  <Words>85</Words>
  <Characters>103</Characters>
  <TotalTime>0</TotalTime>
  <ScaleCrop>false</ScaleCrop>
  <LinksUpToDate>false</LinksUpToDate>
  <CharactersWithSpaces>110</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2026-08-05T17:41:00Z</dcterms:created>
  <dc:creator>Administrator</dc:creator>
  <cp:lastModifiedBy>⁶⁶⁶₆₆₆666</cp:lastModifiedBy>
  <cp:lastPrinted>2026-10-23T02:52:00Z</cp:lastPrinted>
  <dcterms:modified xsi:type="dcterms:W3CDTF">2026-10-26T12:01:13Z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2026-08-06T11:49:07Z</vt:filetime>
  </property>
  <property fmtid="{D5CDD505-2E9C-101B-9397-08002B2CF9AE}" pid="4" name="KSOTemplateDocerSaveRecord">
    <vt:lpwstr>eyJoZGlkIjoiMTY4MjRlMmE4YWVlNmYwMGVlYjcwYjY5NzM4ZjliZmQiLCJ1c2VySWQiOiIzMTA4NzY4OTUifQ==</vt:lpwstr>
  </property>
  <property fmtid="{D5CDD505-2E9C-101B-9397-08002B2CF9AE}" pid="5" name="KSOProductBuildVer">
    <vt:lpwstr>2052-12.1.0.29161</vt:lpwstr>
  </property>
  <property fmtid="{D5CDD505-2E9C-101B-9397-08002B2CF9AE}" pid="6" name="ICV">
    <vt:lpwstr>7D73CEC9A123421AAF48CBC75701FB8F_13</vt:lpwstr>
  </property>
</Properties>
</file>