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6DB6B">
      <w:pPr>
        <w:widowControl w:val="0"/>
        <w:kinsoku/>
        <w:autoSpaceDE w:val="0"/>
        <w:autoSpaceDN w:val="0"/>
        <w:adjustRightInd w:val="0"/>
        <w:snapToGrid/>
        <w:spacing w:line="240" w:lineRule="auto"/>
        <w:jc w:val="center"/>
        <w:textAlignment w:val="auto"/>
        <w:rPr>
          <w:rFonts w:hint="eastAsia" w:ascii="仿宋_GB2312" w:hAnsi="仿宋_GB2312" w:eastAsia="仿宋_GB2312" w:cs="仿宋_GB2312"/>
          <w:b/>
          <w:snapToGrid/>
          <w:color w:val="auto"/>
          <w:kern w:val="2"/>
          <w:sz w:val="48"/>
          <w:szCs w:val="48"/>
          <w:highlight w:val="none"/>
          <w:lang w:val="en-US" w:eastAsia="zh-CN" w:bidi="ar-SA"/>
        </w:rPr>
      </w:pPr>
      <w:r>
        <w:rPr>
          <w:rFonts w:hint="eastAsia" w:ascii="仿宋_GB2312" w:hAnsi="仿宋_GB2312" w:eastAsia="仿宋_GB2312" w:cs="仿宋_GB2312"/>
          <w:b/>
          <w:snapToGrid/>
          <w:color w:val="auto"/>
          <w:kern w:val="2"/>
          <w:sz w:val="48"/>
          <w:szCs w:val="48"/>
          <w:highlight w:val="none"/>
          <w:lang w:val="en-US" w:eastAsia="zh-CN" w:bidi="ar-SA"/>
        </w:rPr>
        <w:t>阿克苏市政务服务和公共资源交易中心</w:t>
      </w:r>
    </w:p>
    <w:p w14:paraId="1B0CB003">
      <w:pPr>
        <w:pStyle w:val="36"/>
        <w:jc w:val="center"/>
        <w:rPr>
          <w:rFonts w:hint="eastAsia" w:ascii="仿宋_GB2312" w:hAnsi="仿宋_GB2312" w:eastAsia="仿宋_GB2312" w:cs="仿宋_GB2312"/>
          <w:color w:val="auto"/>
          <w:spacing w:val="20"/>
          <w:sz w:val="96"/>
          <w:szCs w:val="112"/>
          <w:highlight w:val="none"/>
        </w:rPr>
      </w:pPr>
    </w:p>
    <w:p w14:paraId="44946C8C">
      <w:pPr>
        <w:pStyle w:val="36"/>
        <w:jc w:val="center"/>
        <w:rPr>
          <w:rFonts w:hint="eastAsia" w:ascii="仿宋_GB2312" w:hAnsi="仿宋_GB2312" w:eastAsia="仿宋_GB2312" w:cs="仿宋_GB2312"/>
          <w:color w:val="auto"/>
          <w:spacing w:val="20"/>
          <w:sz w:val="96"/>
          <w:szCs w:val="112"/>
          <w:highlight w:val="none"/>
        </w:rPr>
      </w:pPr>
    </w:p>
    <w:p w14:paraId="6E465390">
      <w:pPr>
        <w:pStyle w:val="36"/>
        <w:jc w:val="center"/>
        <w:rPr>
          <w:rFonts w:hint="eastAsia" w:ascii="仿宋_GB2312" w:hAnsi="仿宋_GB2312" w:eastAsia="仿宋_GB2312" w:cs="仿宋_GB2312"/>
          <w:b/>
          <w:bCs/>
          <w:color w:val="auto"/>
          <w:sz w:val="32"/>
          <w:szCs w:val="31"/>
          <w:highlight w:val="none"/>
        </w:rPr>
      </w:pPr>
      <w:r>
        <w:rPr>
          <w:rFonts w:hint="eastAsia" w:ascii="仿宋_GB2312" w:hAnsi="仿宋_GB2312" w:eastAsia="仿宋_GB2312" w:cs="仿宋_GB2312"/>
          <w:b/>
          <w:bCs/>
          <w:color w:val="auto"/>
          <w:spacing w:val="20"/>
          <w:sz w:val="84"/>
          <w:szCs w:val="84"/>
          <w:highlight w:val="none"/>
        </w:rPr>
        <w:t xml:space="preserve">招  标  文  件 </w:t>
      </w:r>
    </w:p>
    <w:p w14:paraId="6F14F896">
      <w:pPr>
        <w:pStyle w:val="36"/>
        <w:spacing w:line="360" w:lineRule="auto"/>
        <w:ind w:left="3995" w:leftChars="912" w:hanging="2080" w:hangingChars="650"/>
        <w:jc w:val="both"/>
        <w:rPr>
          <w:rFonts w:hint="eastAsia" w:ascii="仿宋_GB2312" w:hAnsi="仿宋_GB2312" w:eastAsia="仿宋_GB2312" w:cs="仿宋_GB2312"/>
          <w:color w:val="auto"/>
          <w:sz w:val="32"/>
          <w:szCs w:val="31"/>
          <w:highlight w:val="none"/>
        </w:rPr>
      </w:pPr>
    </w:p>
    <w:p w14:paraId="3187A4A7">
      <w:pPr>
        <w:pStyle w:val="36"/>
        <w:spacing w:line="360" w:lineRule="auto"/>
        <w:ind w:left="3995" w:leftChars="912" w:hanging="2080" w:hangingChars="650"/>
        <w:jc w:val="both"/>
        <w:rPr>
          <w:rFonts w:hint="eastAsia" w:ascii="仿宋_GB2312" w:hAnsi="仿宋_GB2312" w:eastAsia="仿宋_GB2312" w:cs="仿宋_GB2312"/>
          <w:color w:val="auto"/>
          <w:sz w:val="32"/>
          <w:szCs w:val="31"/>
          <w:highlight w:val="none"/>
        </w:rPr>
      </w:pPr>
    </w:p>
    <w:p w14:paraId="7AB42486">
      <w:pPr>
        <w:pStyle w:val="36"/>
        <w:spacing w:line="360" w:lineRule="auto"/>
        <w:jc w:val="both"/>
        <w:rPr>
          <w:rFonts w:hint="eastAsia" w:ascii="仿宋_GB2312" w:hAnsi="仿宋_GB2312" w:eastAsia="仿宋_GB2312" w:cs="仿宋_GB2312"/>
          <w:color w:val="auto"/>
          <w:sz w:val="32"/>
          <w:szCs w:val="31"/>
          <w:highlight w:val="none"/>
        </w:rPr>
      </w:pPr>
    </w:p>
    <w:p w14:paraId="51C2CCC3">
      <w:pPr>
        <w:pStyle w:val="36"/>
        <w:spacing w:line="360" w:lineRule="auto"/>
        <w:jc w:val="both"/>
        <w:rPr>
          <w:rFonts w:hint="eastAsia" w:ascii="仿宋_GB2312" w:hAnsi="仿宋_GB2312" w:eastAsia="仿宋_GB2312" w:cs="仿宋_GB2312"/>
          <w:color w:val="auto"/>
          <w:sz w:val="32"/>
          <w:szCs w:val="31"/>
          <w:highlight w:val="none"/>
        </w:rPr>
      </w:pPr>
    </w:p>
    <w:p w14:paraId="38E14377">
      <w:pPr>
        <w:keepNext w:val="0"/>
        <w:keepLines w:val="0"/>
        <w:pageBreakBefore w:val="0"/>
        <w:widowControl w:val="0"/>
        <w:tabs>
          <w:tab w:val="left" w:pos="3640"/>
        </w:tabs>
        <w:kinsoku/>
        <w:wordWrap/>
        <w:overflowPunct/>
        <w:topLinePunct w:val="0"/>
        <w:autoSpaceDE w:val="0"/>
        <w:autoSpaceDN w:val="0"/>
        <w:bidi w:val="0"/>
        <w:adjustRightInd w:val="0"/>
        <w:snapToGrid/>
        <w:spacing w:line="560" w:lineRule="exact"/>
        <w:ind w:firstLine="600" w:firstLineChars="200"/>
        <w:jc w:val="both"/>
        <w:textAlignment w:val="auto"/>
        <w:rPr>
          <w:rFonts w:hint="eastAsia"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napToGrid/>
          <w:color w:val="auto"/>
          <w:kern w:val="2"/>
          <w:sz w:val="30"/>
          <w:szCs w:val="30"/>
          <w:highlight w:val="none"/>
          <w:lang w:val="en-US" w:eastAsia="zh-CN" w:bidi="ar-SA"/>
        </w:rPr>
        <w:t>项目名称：阿克苏市医疗援疆“高峰工程”项目-医疗设备一标段</w:t>
      </w:r>
    </w:p>
    <w:p w14:paraId="5CBE306E">
      <w:pPr>
        <w:keepNext w:val="0"/>
        <w:keepLines w:val="0"/>
        <w:pageBreakBefore w:val="0"/>
        <w:widowControl w:val="0"/>
        <w:tabs>
          <w:tab w:val="left" w:pos="3640"/>
        </w:tabs>
        <w:kinsoku/>
        <w:wordWrap/>
        <w:overflowPunct/>
        <w:topLinePunct w:val="0"/>
        <w:autoSpaceDE w:val="0"/>
        <w:autoSpaceDN w:val="0"/>
        <w:bidi w:val="0"/>
        <w:adjustRightInd w:val="0"/>
        <w:snapToGrid/>
        <w:spacing w:line="560" w:lineRule="exact"/>
        <w:ind w:firstLine="540" w:firstLineChars="200"/>
        <w:jc w:val="both"/>
        <w:textAlignment w:val="auto"/>
        <w:rPr>
          <w:rFonts w:hint="eastAsia"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lang w:val="en-US" w:eastAsia="zh-CN"/>
        </w:rPr>
        <w:t>西城社区卫生服务中心医疗设备购置</w:t>
      </w:r>
    </w:p>
    <w:p w14:paraId="42CC12DB">
      <w:pPr>
        <w:keepNext w:val="0"/>
        <w:keepLines w:val="0"/>
        <w:pageBreakBefore w:val="0"/>
        <w:widowControl w:val="0"/>
        <w:tabs>
          <w:tab w:val="left" w:pos="3640"/>
        </w:tabs>
        <w:kinsoku/>
        <w:wordWrap/>
        <w:overflowPunct/>
        <w:topLinePunct w:val="0"/>
        <w:autoSpaceDE w:val="0"/>
        <w:autoSpaceDN w:val="0"/>
        <w:bidi w:val="0"/>
        <w:adjustRightInd w:val="0"/>
        <w:snapToGrid/>
        <w:spacing w:line="560" w:lineRule="exact"/>
        <w:ind w:firstLine="600" w:firstLineChars="200"/>
        <w:jc w:val="both"/>
        <w:textAlignment w:val="auto"/>
        <w:rPr>
          <w:rFonts w:hint="eastAsia"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napToGrid/>
          <w:color w:val="auto"/>
          <w:kern w:val="2"/>
          <w:sz w:val="30"/>
          <w:szCs w:val="30"/>
          <w:highlight w:val="none"/>
          <w:lang w:val="en-US" w:eastAsia="zh-CN" w:bidi="ar-SA"/>
        </w:rPr>
        <w:t>招标机构名称：阿克苏市政务服务和公共资源交易中心</w:t>
      </w:r>
    </w:p>
    <w:p w14:paraId="219CFB2A">
      <w:pPr>
        <w:keepNext w:val="0"/>
        <w:keepLines w:val="0"/>
        <w:pageBreakBefore w:val="0"/>
        <w:widowControl w:val="0"/>
        <w:tabs>
          <w:tab w:val="left" w:pos="3640"/>
        </w:tabs>
        <w:kinsoku/>
        <w:wordWrap/>
        <w:overflowPunct/>
        <w:topLinePunct w:val="0"/>
        <w:autoSpaceDE w:val="0"/>
        <w:autoSpaceDN w:val="0"/>
        <w:bidi w:val="0"/>
        <w:adjustRightInd w:val="0"/>
        <w:snapToGrid/>
        <w:spacing w:line="560" w:lineRule="exact"/>
        <w:ind w:firstLine="600" w:firstLineChars="200"/>
        <w:jc w:val="both"/>
        <w:textAlignment w:val="auto"/>
        <w:rPr>
          <w:rFonts w:hint="default"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napToGrid/>
          <w:color w:val="auto"/>
          <w:kern w:val="2"/>
          <w:sz w:val="30"/>
          <w:szCs w:val="30"/>
          <w:highlight w:val="none"/>
          <w:lang w:val="en-US" w:eastAsia="zh-CN" w:bidi="ar-SA"/>
        </w:rPr>
        <w:t xml:space="preserve">文件编号：2026- A-38-01  </w:t>
      </w:r>
    </w:p>
    <w:p w14:paraId="3EF09D6D">
      <w:pPr>
        <w:keepNext w:val="0"/>
        <w:keepLines w:val="0"/>
        <w:pageBreakBefore w:val="0"/>
        <w:widowControl w:val="0"/>
        <w:tabs>
          <w:tab w:val="left" w:pos="3640"/>
        </w:tabs>
        <w:kinsoku/>
        <w:wordWrap/>
        <w:overflowPunct/>
        <w:topLinePunct w:val="0"/>
        <w:autoSpaceDE w:val="0"/>
        <w:autoSpaceDN w:val="0"/>
        <w:bidi w:val="0"/>
        <w:adjustRightInd w:val="0"/>
        <w:snapToGrid/>
        <w:spacing w:line="560" w:lineRule="exact"/>
        <w:ind w:firstLine="600" w:firstLineChars="200"/>
        <w:jc w:val="both"/>
        <w:textAlignment w:val="auto"/>
        <w:rPr>
          <w:rFonts w:hint="default"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napToGrid/>
          <w:color w:val="auto"/>
          <w:kern w:val="2"/>
          <w:sz w:val="30"/>
          <w:szCs w:val="30"/>
          <w:highlight w:val="none"/>
          <w:lang w:val="en-US" w:eastAsia="zh-CN" w:bidi="ar-SA"/>
        </w:rPr>
        <w:t>采购单位：阿克苏市卫生健康委员会</w:t>
      </w:r>
    </w:p>
    <w:p w14:paraId="5085E45A">
      <w:pPr>
        <w:keepNext w:val="0"/>
        <w:keepLines w:val="0"/>
        <w:pageBreakBefore w:val="0"/>
        <w:widowControl w:val="0"/>
        <w:tabs>
          <w:tab w:val="left" w:pos="3640"/>
        </w:tabs>
        <w:kinsoku/>
        <w:wordWrap/>
        <w:overflowPunct/>
        <w:topLinePunct w:val="0"/>
        <w:autoSpaceDE w:val="0"/>
        <w:autoSpaceDN w:val="0"/>
        <w:bidi w:val="0"/>
        <w:adjustRightInd w:val="0"/>
        <w:snapToGrid/>
        <w:spacing w:line="560" w:lineRule="exact"/>
        <w:ind w:firstLine="600" w:firstLineChars="200"/>
        <w:jc w:val="both"/>
        <w:textAlignment w:val="auto"/>
        <w:rPr>
          <w:rFonts w:hint="default"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napToGrid/>
          <w:color w:val="auto"/>
          <w:kern w:val="2"/>
          <w:sz w:val="30"/>
          <w:szCs w:val="30"/>
          <w:highlight w:val="none"/>
          <w:lang w:val="en-US" w:eastAsia="zh-CN" w:bidi="ar-SA"/>
        </w:rPr>
        <w:t>编制时间：202</w:t>
      </w:r>
      <w:r>
        <w:rPr>
          <w:rFonts w:hint="default" w:ascii="仿宋_GB2312" w:hAnsi="仿宋_GB2312" w:eastAsia="仿宋_GB2312" w:cs="仿宋_GB2312"/>
          <w:snapToGrid/>
          <w:color w:val="auto"/>
          <w:kern w:val="2"/>
          <w:sz w:val="30"/>
          <w:szCs w:val="30"/>
          <w:highlight w:val="none"/>
          <w:lang w:val="en-US" w:eastAsia="zh-CN" w:bidi="ar-SA"/>
        </w:rPr>
        <w:t>6</w:t>
      </w:r>
      <w:r>
        <w:rPr>
          <w:rFonts w:hint="eastAsia" w:ascii="仿宋_GB2312" w:hAnsi="仿宋_GB2312" w:eastAsia="仿宋_GB2312" w:cs="仿宋_GB2312"/>
          <w:snapToGrid/>
          <w:color w:val="auto"/>
          <w:kern w:val="2"/>
          <w:sz w:val="30"/>
          <w:szCs w:val="30"/>
          <w:highlight w:val="none"/>
          <w:lang w:val="en-US" w:eastAsia="zh-CN" w:bidi="ar-SA"/>
        </w:rPr>
        <w:t>年9月</w:t>
      </w:r>
    </w:p>
    <w:p w14:paraId="1C9C6550">
      <w:pPr>
        <w:widowControl w:val="0"/>
        <w:kinsoku/>
        <w:autoSpaceDE w:val="0"/>
        <w:autoSpaceDN w:val="0"/>
        <w:adjustRightInd w:val="0"/>
        <w:snapToGrid/>
        <w:spacing w:line="240" w:lineRule="auto"/>
        <w:ind w:firstLine="1657" w:firstLineChars="518"/>
        <w:jc w:val="both"/>
        <w:textAlignment w:val="auto"/>
        <w:rPr>
          <w:rFonts w:hint="eastAsia" w:ascii="仿宋_GB2312" w:hAnsi="仿宋_GB2312" w:eastAsia="仿宋_GB2312" w:cs="仿宋_GB2312"/>
          <w:snapToGrid/>
          <w:color w:val="auto"/>
          <w:kern w:val="2"/>
          <w:sz w:val="32"/>
          <w:szCs w:val="31"/>
          <w:highlight w:val="none"/>
          <w:lang w:val="en-US" w:eastAsia="zh-CN" w:bidi="ar-SA"/>
        </w:rPr>
      </w:pPr>
    </w:p>
    <w:tbl>
      <w:tblPr>
        <w:tblStyle w:val="17"/>
        <w:tblpPr w:leftFromText="180" w:rightFromText="180" w:vertAnchor="text" w:horzAnchor="page" w:tblpX="1173" w:tblpY="11"/>
        <w:tblOverlap w:val="never"/>
        <w:tblW w:w="100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4"/>
        <w:gridCol w:w="2869"/>
        <w:gridCol w:w="3829"/>
      </w:tblGrid>
      <w:tr w14:paraId="7254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4" w:type="dxa"/>
            <w:tcBorders>
              <w:top w:val="single" w:color="auto" w:sz="4" w:space="0"/>
              <w:left w:val="single" w:color="auto" w:sz="4" w:space="0"/>
              <w:bottom w:val="single" w:color="auto" w:sz="4" w:space="0"/>
              <w:right w:val="single" w:color="auto" w:sz="4" w:space="0"/>
            </w:tcBorders>
            <w:noWrap w:val="0"/>
            <w:vAlign w:val="center"/>
          </w:tcPr>
          <w:p w14:paraId="1D0D6493">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snapToGrid/>
                <w:kern w:val="2"/>
                <w:sz w:val="30"/>
                <w:szCs w:val="30"/>
                <w:highlight w:val="none"/>
                <w:vertAlign w:val="baseline"/>
                <w:lang w:val="en-US" w:eastAsia="zh-CN"/>
              </w:rPr>
            </w:pPr>
            <w:r>
              <w:rPr>
                <w:rFonts w:hint="eastAsia" w:ascii="仿宋_GB2312" w:hAnsi="仿宋_GB2312" w:eastAsia="仿宋_GB2312" w:cs="仿宋_GB2312"/>
                <w:snapToGrid/>
                <w:kern w:val="2"/>
                <w:sz w:val="30"/>
                <w:szCs w:val="30"/>
                <w:highlight w:val="none"/>
                <w:vertAlign w:val="baseline"/>
                <w:lang w:val="en-US" w:eastAsia="zh-CN"/>
              </w:rPr>
              <w:t>交易科</w:t>
            </w:r>
          </w:p>
          <w:p w14:paraId="4EA3E233">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b/>
                <w:snapToGrid/>
                <w:kern w:val="2"/>
                <w:sz w:val="30"/>
                <w:szCs w:val="30"/>
                <w:highlight w:val="none"/>
                <w:vertAlign w:val="baseline"/>
                <w:lang w:val="en-US" w:eastAsia="zh-CN"/>
              </w:rPr>
            </w:pPr>
            <w:r>
              <w:rPr>
                <w:rFonts w:hint="eastAsia" w:ascii="仿宋_GB2312" w:hAnsi="仿宋_GB2312" w:eastAsia="仿宋_GB2312" w:cs="仿宋_GB2312"/>
                <w:snapToGrid/>
                <w:kern w:val="2"/>
                <w:sz w:val="30"/>
                <w:szCs w:val="30"/>
                <w:highlight w:val="none"/>
                <w:vertAlign w:val="baseline"/>
                <w:lang w:val="en-US" w:eastAsia="zh-CN"/>
              </w:rPr>
              <w:t>经办人</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2F70F798">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snapToGrid/>
                <w:kern w:val="2"/>
                <w:sz w:val="30"/>
                <w:szCs w:val="30"/>
                <w:highlight w:val="none"/>
                <w:vertAlign w:val="baseline"/>
                <w:lang w:val="en-US" w:eastAsia="zh-CN"/>
              </w:rPr>
            </w:pPr>
            <w:r>
              <w:rPr>
                <w:rFonts w:hint="eastAsia" w:ascii="仿宋_GB2312" w:hAnsi="仿宋_GB2312" w:eastAsia="仿宋_GB2312" w:cs="仿宋_GB2312"/>
                <w:snapToGrid/>
                <w:kern w:val="2"/>
                <w:sz w:val="30"/>
                <w:szCs w:val="30"/>
                <w:highlight w:val="none"/>
                <w:vertAlign w:val="baseline"/>
                <w:lang w:val="en-US" w:eastAsia="zh-CN"/>
              </w:rPr>
              <w:t>中心主要领导或分管领导签字</w:t>
            </w:r>
          </w:p>
        </w:tc>
        <w:tc>
          <w:tcPr>
            <w:tcW w:w="3829" w:type="dxa"/>
            <w:tcBorders>
              <w:top w:val="single" w:color="auto" w:sz="4" w:space="0"/>
              <w:left w:val="single" w:color="auto" w:sz="4" w:space="0"/>
              <w:bottom w:val="single" w:color="auto" w:sz="4" w:space="0"/>
              <w:right w:val="single" w:color="auto" w:sz="4" w:space="0"/>
            </w:tcBorders>
            <w:noWrap w:val="0"/>
            <w:vAlign w:val="center"/>
          </w:tcPr>
          <w:p w14:paraId="18012467">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snapToGrid/>
                <w:kern w:val="2"/>
                <w:sz w:val="30"/>
                <w:szCs w:val="30"/>
                <w:highlight w:val="none"/>
                <w:vertAlign w:val="baseline"/>
                <w:lang w:val="en-US" w:eastAsia="zh-CN"/>
              </w:rPr>
            </w:pPr>
            <w:r>
              <w:rPr>
                <w:rFonts w:hint="eastAsia" w:ascii="仿宋_GB2312" w:hAnsi="仿宋_GB2312" w:eastAsia="仿宋_GB2312" w:cs="仿宋_GB2312"/>
                <w:snapToGrid/>
                <w:kern w:val="2"/>
                <w:sz w:val="30"/>
                <w:szCs w:val="30"/>
                <w:highlight w:val="none"/>
                <w:vertAlign w:val="baseline"/>
                <w:lang w:val="en-US" w:eastAsia="zh-CN"/>
              </w:rPr>
              <w:t>业主单位主要领导或分管领导签字</w:t>
            </w:r>
          </w:p>
          <w:p w14:paraId="646739C9">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b/>
                <w:snapToGrid/>
                <w:kern w:val="2"/>
                <w:sz w:val="30"/>
                <w:szCs w:val="30"/>
                <w:highlight w:val="none"/>
                <w:vertAlign w:val="baseline"/>
                <w:lang w:val="en-US" w:eastAsia="zh-CN"/>
              </w:rPr>
            </w:pPr>
            <w:r>
              <w:rPr>
                <w:rFonts w:hint="eastAsia" w:ascii="仿宋_GB2312" w:hAnsi="仿宋_GB2312" w:eastAsia="仿宋_GB2312" w:cs="仿宋_GB2312"/>
                <w:snapToGrid/>
                <w:kern w:val="2"/>
                <w:sz w:val="30"/>
                <w:szCs w:val="30"/>
                <w:highlight w:val="none"/>
                <w:vertAlign w:val="baseline"/>
                <w:lang w:val="en-US" w:eastAsia="zh-CN"/>
              </w:rPr>
              <w:t>（盖章）</w:t>
            </w:r>
          </w:p>
        </w:tc>
      </w:tr>
      <w:tr w14:paraId="0282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384" w:type="dxa"/>
            <w:tcBorders>
              <w:top w:val="single" w:color="auto" w:sz="4" w:space="0"/>
              <w:left w:val="single" w:color="auto" w:sz="4" w:space="0"/>
              <w:bottom w:val="single" w:color="auto" w:sz="4" w:space="0"/>
              <w:right w:val="single" w:color="auto" w:sz="4" w:space="0"/>
            </w:tcBorders>
            <w:noWrap w:val="0"/>
            <w:vAlign w:val="top"/>
          </w:tcPr>
          <w:p w14:paraId="0D259342">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b/>
                <w:snapToGrid/>
                <w:kern w:val="2"/>
                <w:sz w:val="30"/>
                <w:szCs w:val="30"/>
                <w:highlight w:val="none"/>
                <w:vertAlign w:val="baseline"/>
                <w:lang w:eastAsia="zh-CN"/>
              </w:rPr>
            </w:pPr>
          </w:p>
        </w:tc>
        <w:tc>
          <w:tcPr>
            <w:tcW w:w="2869" w:type="dxa"/>
            <w:tcBorders>
              <w:top w:val="single" w:color="auto" w:sz="4" w:space="0"/>
              <w:left w:val="single" w:color="auto" w:sz="4" w:space="0"/>
              <w:bottom w:val="single" w:color="auto" w:sz="4" w:space="0"/>
              <w:right w:val="single" w:color="auto" w:sz="4" w:space="0"/>
            </w:tcBorders>
            <w:noWrap w:val="0"/>
            <w:vAlign w:val="top"/>
          </w:tcPr>
          <w:p w14:paraId="5353CFE1">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b/>
                <w:snapToGrid/>
                <w:kern w:val="2"/>
                <w:sz w:val="30"/>
                <w:szCs w:val="30"/>
                <w:highlight w:val="none"/>
                <w:vertAlign w:val="baseline"/>
                <w:lang w:eastAsia="zh-CN"/>
              </w:rPr>
            </w:pPr>
          </w:p>
        </w:tc>
        <w:tc>
          <w:tcPr>
            <w:tcW w:w="3829" w:type="dxa"/>
            <w:tcBorders>
              <w:top w:val="single" w:color="auto" w:sz="4" w:space="0"/>
              <w:left w:val="single" w:color="auto" w:sz="4" w:space="0"/>
              <w:bottom w:val="single" w:color="auto" w:sz="4" w:space="0"/>
              <w:right w:val="single" w:color="auto" w:sz="4" w:space="0"/>
            </w:tcBorders>
            <w:noWrap w:val="0"/>
            <w:vAlign w:val="top"/>
          </w:tcPr>
          <w:p w14:paraId="791C5784">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b/>
                <w:snapToGrid/>
                <w:kern w:val="2"/>
                <w:sz w:val="30"/>
                <w:szCs w:val="30"/>
                <w:highlight w:val="none"/>
                <w:vertAlign w:val="baseline"/>
                <w:lang w:eastAsia="zh-CN"/>
              </w:rPr>
            </w:pPr>
          </w:p>
        </w:tc>
      </w:tr>
    </w:tbl>
    <w:p w14:paraId="33445262">
      <w:pPr>
        <w:keepLines w:val="0"/>
        <w:pageBreakBefore w:val="0"/>
        <w:kinsoku/>
        <w:wordWrap/>
        <w:overflowPunct/>
        <w:topLinePunct w:val="0"/>
        <w:bidi w:val="0"/>
        <w:spacing w:line="222" w:lineRule="auto"/>
        <w:rPr>
          <w:rFonts w:ascii="仿宋" w:hAnsi="仿宋" w:eastAsia="仿宋" w:cs="仿宋"/>
          <w:sz w:val="33"/>
          <w:szCs w:val="33"/>
        </w:rPr>
      </w:pPr>
    </w:p>
    <w:p w14:paraId="4DEF72B3">
      <w:pPr>
        <w:keepLines w:val="0"/>
        <w:pageBreakBefore w:val="0"/>
        <w:kinsoku/>
        <w:wordWrap/>
        <w:overflowPunct/>
        <w:topLinePunct w:val="0"/>
        <w:bidi w:val="0"/>
        <w:spacing w:line="222" w:lineRule="auto"/>
        <w:rPr>
          <w:rFonts w:ascii="仿宋" w:hAnsi="仿宋" w:eastAsia="仿宋" w:cs="仿宋"/>
          <w:sz w:val="33"/>
          <w:szCs w:val="33"/>
        </w:rPr>
      </w:pPr>
    </w:p>
    <w:p w14:paraId="4AD95542">
      <w:pPr>
        <w:keepLines w:val="0"/>
        <w:pageBreakBefore w:val="0"/>
        <w:kinsoku/>
        <w:wordWrap/>
        <w:overflowPunct/>
        <w:topLinePunct w:val="0"/>
        <w:bidi w:val="0"/>
        <w:spacing w:line="222" w:lineRule="auto"/>
        <w:rPr>
          <w:rFonts w:ascii="仿宋" w:hAnsi="仿宋" w:eastAsia="仿宋" w:cs="仿宋"/>
          <w:sz w:val="33"/>
          <w:szCs w:val="33"/>
        </w:rPr>
      </w:pPr>
    </w:p>
    <w:sdt>
      <w:sdtPr>
        <w:rPr>
          <w:rFonts w:ascii="仿宋" w:hAnsi="仿宋" w:eastAsia="仿宋" w:cs="仿宋"/>
          <w:sz w:val="28"/>
          <w:szCs w:val="28"/>
        </w:rPr>
        <w:id w:val="9"/>
      </w:sdtPr>
      <w:sdtEndPr>
        <w:rPr>
          <w:rFonts w:ascii="仿宋" w:hAnsi="仿宋" w:eastAsia="仿宋" w:cs="仿宋"/>
          <w:sz w:val="24"/>
          <w:szCs w:val="24"/>
        </w:rPr>
      </w:sdtEndPr>
      <w:sdtContent>
        <w:p w14:paraId="3481A9EE">
          <w:pPr>
            <w:keepLines w:val="0"/>
            <w:pageBreakBefore w:val="0"/>
            <w:kinsoku/>
            <w:wordWrap/>
            <w:overflowPunct/>
            <w:topLinePunct w:val="0"/>
            <w:bidi w:val="0"/>
            <w:spacing w:before="91" w:line="224" w:lineRule="auto"/>
            <w:ind w:left="4109"/>
            <w:rPr>
              <w:rFonts w:ascii="仿宋" w:hAnsi="仿宋" w:eastAsia="仿宋" w:cs="仿宋"/>
              <w:sz w:val="28"/>
              <w:szCs w:val="28"/>
            </w:rPr>
          </w:pPr>
          <w:r>
            <w:rPr>
              <w:rFonts w:ascii="仿宋" w:hAnsi="仿宋" w:eastAsia="仿宋" w:cs="仿宋"/>
              <w:b/>
              <w:bCs/>
              <w:spacing w:val="-37"/>
              <w:sz w:val="28"/>
              <w:szCs w:val="28"/>
            </w:rPr>
            <w:t>目</w:t>
          </w:r>
          <w:r>
            <w:rPr>
              <w:rFonts w:ascii="仿宋" w:hAnsi="仿宋" w:eastAsia="仿宋" w:cs="仿宋"/>
              <w:spacing w:val="27"/>
              <w:sz w:val="28"/>
              <w:szCs w:val="28"/>
            </w:rPr>
            <w:t xml:space="preserve"> </w:t>
          </w:r>
          <w:r>
            <w:rPr>
              <w:rFonts w:ascii="仿宋" w:hAnsi="仿宋" w:eastAsia="仿宋" w:cs="仿宋"/>
              <w:b/>
              <w:bCs/>
              <w:spacing w:val="-37"/>
              <w:sz w:val="28"/>
              <w:szCs w:val="28"/>
            </w:rPr>
            <w:t>录</w:t>
          </w:r>
        </w:p>
        <w:p w14:paraId="52A50466">
          <w:pPr>
            <w:pStyle w:val="9"/>
            <w:keepLines w:val="0"/>
            <w:pageBreakBefore w:val="0"/>
            <w:kinsoku/>
            <w:wordWrap/>
            <w:overflowPunct/>
            <w:topLinePunct w:val="0"/>
            <w:bidi w:val="0"/>
            <w:spacing w:line="286" w:lineRule="auto"/>
          </w:pPr>
        </w:p>
        <w:p w14:paraId="5991B1B0">
          <w:pPr>
            <w:keepLines w:val="0"/>
            <w:pageBreakBefore w:val="0"/>
            <w:tabs>
              <w:tab w:val="right" w:leader="dot" w:pos="8542"/>
            </w:tabs>
            <w:kinsoku/>
            <w:wordWrap/>
            <w:overflowPunct/>
            <w:topLinePunct w:val="0"/>
            <w:bidi w:val="0"/>
            <w:spacing w:before="65" w:line="231" w:lineRule="auto"/>
            <w:ind w:left="265"/>
            <w:rPr>
              <w:rFonts w:hint="eastAsia" w:eastAsia="宋体"/>
              <w:sz w:val="28"/>
              <w:szCs w:val="28"/>
              <w:lang w:val="en-US" w:eastAsia="zh-CN"/>
            </w:rPr>
          </w:pPr>
          <w:r>
            <w:rPr>
              <w:sz w:val="28"/>
              <w:szCs w:val="28"/>
            </w:rPr>
            <w:fldChar w:fldCharType="begin"/>
          </w:r>
          <w:r>
            <w:rPr>
              <w:sz w:val="28"/>
              <w:szCs w:val="28"/>
            </w:rPr>
            <w:instrText xml:space="preserve"> HYPERLINK \l "bookmark1" </w:instrText>
          </w:r>
          <w:r>
            <w:rPr>
              <w:sz w:val="28"/>
              <w:szCs w:val="28"/>
            </w:rPr>
            <w:fldChar w:fldCharType="separate"/>
          </w:r>
          <w:r>
            <w:rPr>
              <w:sz w:val="28"/>
              <w:szCs w:val="28"/>
            </w:rPr>
            <w:t>第一章 招标公告</w:t>
          </w:r>
          <w:r>
            <w:rPr>
              <w:sz w:val="28"/>
              <w:szCs w:val="28"/>
            </w:rPr>
            <w:fldChar w:fldCharType="end"/>
          </w:r>
        </w:p>
        <w:p w14:paraId="57616D9B">
          <w:pPr>
            <w:keepLines w:val="0"/>
            <w:pageBreakBefore w:val="0"/>
            <w:tabs>
              <w:tab w:val="right" w:leader="dot" w:pos="8542"/>
            </w:tabs>
            <w:kinsoku/>
            <w:wordWrap/>
            <w:overflowPunct/>
            <w:topLinePunct w:val="0"/>
            <w:bidi w:val="0"/>
            <w:spacing w:before="65" w:line="231" w:lineRule="auto"/>
            <w:ind w:left="265"/>
            <w:rPr>
              <w:sz w:val="28"/>
              <w:szCs w:val="28"/>
            </w:rPr>
          </w:pPr>
        </w:p>
        <w:p w14:paraId="1A58EB0D">
          <w:pPr>
            <w:keepLines w:val="0"/>
            <w:pageBreakBefore w:val="0"/>
            <w:tabs>
              <w:tab w:val="right" w:leader="dot" w:pos="8542"/>
            </w:tabs>
            <w:kinsoku/>
            <w:wordWrap/>
            <w:overflowPunct/>
            <w:topLinePunct w:val="0"/>
            <w:bidi w:val="0"/>
            <w:spacing w:before="65" w:line="231" w:lineRule="auto"/>
            <w:ind w:left="265"/>
            <w:rPr>
              <w:rFonts w:hint="eastAsia" w:eastAsia="宋体"/>
              <w:sz w:val="28"/>
              <w:szCs w:val="28"/>
              <w:lang w:val="en-US" w:eastAsia="zh-CN"/>
            </w:rPr>
          </w:pPr>
          <w:r>
            <w:rPr>
              <w:sz w:val="28"/>
              <w:szCs w:val="28"/>
            </w:rPr>
            <w:fldChar w:fldCharType="begin"/>
          </w:r>
          <w:r>
            <w:rPr>
              <w:sz w:val="28"/>
              <w:szCs w:val="28"/>
            </w:rPr>
            <w:instrText xml:space="preserve"> HYPERLINK \l "bookmark2" </w:instrText>
          </w:r>
          <w:r>
            <w:rPr>
              <w:sz w:val="28"/>
              <w:szCs w:val="28"/>
            </w:rPr>
            <w:fldChar w:fldCharType="separate"/>
          </w:r>
          <w:r>
            <w:rPr>
              <w:sz w:val="28"/>
              <w:szCs w:val="28"/>
            </w:rPr>
            <w:t xml:space="preserve">第二章  </w:t>
          </w:r>
          <w:r>
            <w:rPr>
              <w:rFonts w:hint="eastAsia" w:eastAsia="宋体"/>
              <w:sz w:val="28"/>
              <w:szCs w:val="28"/>
              <w:lang w:eastAsia="zh-CN"/>
            </w:rPr>
            <w:t>投标人</w:t>
          </w:r>
          <w:r>
            <w:rPr>
              <w:sz w:val="28"/>
              <w:szCs w:val="28"/>
            </w:rPr>
            <w:t xml:space="preserve">须知 </w:t>
          </w:r>
          <w:r>
            <w:rPr>
              <w:sz w:val="28"/>
              <w:szCs w:val="28"/>
            </w:rPr>
            <w:fldChar w:fldCharType="end"/>
          </w:r>
        </w:p>
        <w:p w14:paraId="0C8BA76F">
          <w:pPr>
            <w:keepLines w:val="0"/>
            <w:pageBreakBefore w:val="0"/>
            <w:tabs>
              <w:tab w:val="right" w:leader="dot" w:pos="8542"/>
            </w:tabs>
            <w:kinsoku/>
            <w:wordWrap/>
            <w:overflowPunct/>
            <w:topLinePunct w:val="0"/>
            <w:bidi w:val="0"/>
            <w:spacing w:before="65" w:line="231" w:lineRule="auto"/>
            <w:ind w:left="265"/>
            <w:rPr>
              <w:sz w:val="28"/>
              <w:szCs w:val="28"/>
            </w:rPr>
          </w:pPr>
        </w:p>
        <w:p w14:paraId="604792BC">
          <w:pPr>
            <w:keepLines w:val="0"/>
            <w:pageBreakBefore w:val="0"/>
            <w:tabs>
              <w:tab w:val="right" w:leader="dot" w:pos="8542"/>
            </w:tabs>
            <w:kinsoku/>
            <w:wordWrap/>
            <w:overflowPunct/>
            <w:topLinePunct w:val="0"/>
            <w:bidi w:val="0"/>
            <w:spacing w:before="65" w:line="231" w:lineRule="auto"/>
            <w:ind w:left="265"/>
            <w:rPr>
              <w:rFonts w:hint="eastAsia" w:eastAsia="宋体"/>
              <w:sz w:val="28"/>
              <w:szCs w:val="28"/>
              <w:lang w:val="en-US" w:eastAsia="zh-CN"/>
            </w:rPr>
          </w:pPr>
          <w:r>
            <w:rPr>
              <w:sz w:val="28"/>
              <w:szCs w:val="28"/>
            </w:rPr>
            <w:fldChar w:fldCharType="begin"/>
          </w:r>
          <w:r>
            <w:rPr>
              <w:sz w:val="28"/>
              <w:szCs w:val="28"/>
            </w:rPr>
            <w:instrText xml:space="preserve"> HYPERLINK \l "bookmark3" </w:instrText>
          </w:r>
          <w:r>
            <w:rPr>
              <w:sz w:val="28"/>
              <w:szCs w:val="28"/>
            </w:rPr>
            <w:fldChar w:fldCharType="separate"/>
          </w:r>
          <w:r>
            <w:rPr>
              <w:sz w:val="28"/>
              <w:szCs w:val="28"/>
            </w:rPr>
            <w:t>第三章  评标办法</w:t>
          </w:r>
          <w:r>
            <w:rPr>
              <w:sz w:val="28"/>
              <w:szCs w:val="28"/>
            </w:rPr>
            <w:fldChar w:fldCharType="end"/>
          </w:r>
        </w:p>
        <w:p w14:paraId="1F648E7D">
          <w:pPr>
            <w:keepLines w:val="0"/>
            <w:pageBreakBefore w:val="0"/>
            <w:tabs>
              <w:tab w:val="right" w:leader="dot" w:pos="8542"/>
            </w:tabs>
            <w:kinsoku/>
            <w:wordWrap/>
            <w:overflowPunct/>
            <w:topLinePunct w:val="0"/>
            <w:bidi w:val="0"/>
            <w:spacing w:before="65" w:line="231" w:lineRule="auto"/>
            <w:ind w:left="265"/>
            <w:rPr>
              <w:sz w:val="28"/>
              <w:szCs w:val="28"/>
            </w:rPr>
          </w:pPr>
        </w:p>
        <w:p w14:paraId="56C4670C">
          <w:pPr>
            <w:keepLines w:val="0"/>
            <w:pageBreakBefore w:val="0"/>
            <w:tabs>
              <w:tab w:val="right" w:leader="dot" w:pos="8542"/>
            </w:tabs>
            <w:kinsoku/>
            <w:wordWrap/>
            <w:overflowPunct/>
            <w:topLinePunct w:val="0"/>
            <w:bidi w:val="0"/>
            <w:spacing w:before="65" w:line="231" w:lineRule="auto"/>
            <w:ind w:left="265"/>
            <w:rPr>
              <w:rFonts w:hint="default" w:eastAsia="宋体"/>
              <w:sz w:val="28"/>
              <w:szCs w:val="28"/>
              <w:lang w:val="en-US" w:eastAsia="zh-CN"/>
            </w:rPr>
          </w:pPr>
          <w:r>
            <w:rPr>
              <w:sz w:val="28"/>
              <w:szCs w:val="28"/>
            </w:rPr>
            <w:fldChar w:fldCharType="begin"/>
          </w:r>
          <w:r>
            <w:rPr>
              <w:sz w:val="28"/>
              <w:szCs w:val="28"/>
            </w:rPr>
            <w:instrText xml:space="preserve"> HYPERLINK \l "bookmark4" </w:instrText>
          </w:r>
          <w:r>
            <w:rPr>
              <w:sz w:val="28"/>
              <w:szCs w:val="28"/>
            </w:rPr>
            <w:fldChar w:fldCharType="separate"/>
          </w:r>
          <w:r>
            <w:rPr>
              <w:sz w:val="28"/>
              <w:szCs w:val="28"/>
            </w:rPr>
            <w:t xml:space="preserve">第四章  合同条款 </w:t>
          </w:r>
          <w:r>
            <w:rPr>
              <w:sz w:val="28"/>
              <w:szCs w:val="28"/>
            </w:rPr>
            <w:fldChar w:fldCharType="end"/>
          </w:r>
        </w:p>
        <w:p w14:paraId="3B4CE39E">
          <w:pPr>
            <w:keepLines w:val="0"/>
            <w:pageBreakBefore w:val="0"/>
            <w:tabs>
              <w:tab w:val="right" w:leader="dot" w:pos="8542"/>
            </w:tabs>
            <w:kinsoku/>
            <w:wordWrap/>
            <w:overflowPunct/>
            <w:topLinePunct w:val="0"/>
            <w:bidi w:val="0"/>
            <w:spacing w:before="65" w:line="231" w:lineRule="auto"/>
            <w:ind w:left="265"/>
            <w:rPr>
              <w:sz w:val="28"/>
              <w:szCs w:val="28"/>
            </w:rPr>
          </w:pPr>
        </w:p>
        <w:p w14:paraId="13B9CC6B">
          <w:pPr>
            <w:keepLines w:val="0"/>
            <w:pageBreakBefore w:val="0"/>
            <w:tabs>
              <w:tab w:val="right" w:leader="dot" w:pos="8542"/>
            </w:tabs>
            <w:kinsoku/>
            <w:wordWrap/>
            <w:overflowPunct/>
            <w:topLinePunct w:val="0"/>
            <w:bidi w:val="0"/>
            <w:spacing w:before="65" w:line="231" w:lineRule="auto"/>
            <w:ind w:left="265"/>
            <w:rPr>
              <w:rFonts w:hint="default" w:eastAsia="宋体"/>
              <w:sz w:val="28"/>
              <w:szCs w:val="28"/>
              <w:lang w:val="en-US" w:eastAsia="zh-CN"/>
            </w:rPr>
          </w:pPr>
          <w:r>
            <w:rPr>
              <w:sz w:val="28"/>
              <w:szCs w:val="28"/>
            </w:rPr>
            <w:fldChar w:fldCharType="begin"/>
          </w:r>
          <w:r>
            <w:rPr>
              <w:sz w:val="28"/>
              <w:szCs w:val="28"/>
            </w:rPr>
            <w:instrText xml:space="preserve"> HYPERLINK \l "bookmark5" </w:instrText>
          </w:r>
          <w:r>
            <w:rPr>
              <w:sz w:val="28"/>
              <w:szCs w:val="28"/>
            </w:rPr>
            <w:fldChar w:fldCharType="separate"/>
          </w:r>
          <w:r>
            <w:rPr>
              <w:sz w:val="28"/>
              <w:szCs w:val="28"/>
            </w:rPr>
            <w:t>第五章  采购需求及技术</w:t>
          </w:r>
          <w:r>
            <w:rPr>
              <w:rFonts w:hint="eastAsia" w:eastAsia="宋体"/>
              <w:sz w:val="28"/>
              <w:szCs w:val="28"/>
              <w:lang w:eastAsia="zh-CN"/>
            </w:rPr>
            <w:t>要求</w:t>
          </w:r>
          <w:r>
            <w:rPr>
              <w:sz w:val="28"/>
              <w:szCs w:val="28"/>
            </w:rPr>
            <w:fldChar w:fldCharType="end"/>
          </w:r>
        </w:p>
        <w:p w14:paraId="495B37B8">
          <w:pPr>
            <w:keepLines w:val="0"/>
            <w:pageBreakBefore w:val="0"/>
            <w:tabs>
              <w:tab w:val="right" w:leader="dot" w:pos="8542"/>
            </w:tabs>
            <w:kinsoku/>
            <w:wordWrap/>
            <w:overflowPunct/>
            <w:topLinePunct w:val="0"/>
            <w:bidi w:val="0"/>
            <w:spacing w:before="65" w:line="231" w:lineRule="auto"/>
            <w:ind w:left="265"/>
            <w:rPr>
              <w:sz w:val="28"/>
              <w:szCs w:val="28"/>
            </w:rPr>
          </w:pPr>
        </w:p>
        <w:p w14:paraId="66BFE8D6">
          <w:pPr>
            <w:keepLines w:val="0"/>
            <w:pageBreakBefore w:val="0"/>
            <w:tabs>
              <w:tab w:val="right" w:leader="dot" w:pos="8542"/>
            </w:tabs>
            <w:kinsoku/>
            <w:wordWrap/>
            <w:overflowPunct/>
            <w:topLinePunct w:val="0"/>
            <w:bidi w:val="0"/>
            <w:spacing w:before="65" w:line="231" w:lineRule="auto"/>
            <w:ind w:left="265"/>
            <w:rPr>
              <w:rFonts w:hint="default" w:eastAsia="宋体"/>
              <w:sz w:val="28"/>
              <w:szCs w:val="28"/>
              <w:lang w:val="en-US" w:eastAsia="zh-CN"/>
            </w:rPr>
          </w:pPr>
          <w:r>
            <w:rPr>
              <w:sz w:val="28"/>
              <w:szCs w:val="28"/>
            </w:rPr>
            <w:fldChar w:fldCharType="begin"/>
          </w:r>
          <w:r>
            <w:rPr>
              <w:sz w:val="28"/>
              <w:szCs w:val="28"/>
            </w:rPr>
            <w:instrText xml:space="preserve"> HYPERLINK \l "bookmark6" </w:instrText>
          </w:r>
          <w:r>
            <w:rPr>
              <w:sz w:val="28"/>
              <w:szCs w:val="28"/>
            </w:rPr>
            <w:fldChar w:fldCharType="separate"/>
          </w:r>
          <w:r>
            <w:rPr>
              <w:sz w:val="28"/>
              <w:szCs w:val="28"/>
            </w:rPr>
            <w:t>第六章 投标文件格式</w:t>
          </w:r>
          <w:r>
            <w:rPr>
              <w:sz w:val="28"/>
              <w:szCs w:val="28"/>
            </w:rPr>
            <w:fldChar w:fldCharType="end"/>
          </w:r>
        </w:p>
        <w:p w14:paraId="674390F6">
          <w:pPr>
            <w:keepLines w:val="0"/>
            <w:pageBreakBefore w:val="0"/>
            <w:tabs>
              <w:tab w:val="right" w:leader="dot" w:pos="8542"/>
            </w:tabs>
            <w:kinsoku/>
            <w:wordWrap/>
            <w:overflowPunct/>
            <w:topLinePunct w:val="0"/>
            <w:bidi w:val="0"/>
            <w:spacing w:before="65" w:line="231" w:lineRule="auto"/>
            <w:ind w:left="265"/>
            <w:rPr>
              <w:rFonts w:hint="eastAsia"/>
              <w:sz w:val="28"/>
              <w:szCs w:val="28"/>
              <w:lang w:val="en-US" w:eastAsia="zh-CN"/>
            </w:rPr>
          </w:pPr>
        </w:p>
        <w:p w14:paraId="01EB3467">
          <w:pPr>
            <w:keepLines w:val="0"/>
            <w:pageBreakBefore w:val="0"/>
            <w:tabs>
              <w:tab w:val="right" w:leader="dot" w:pos="8542"/>
            </w:tabs>
            <w:kinsoku/>
            <w:wordWrap/>
            <w:overflowPunct/>
            <w:topLinePunct w:val="0"/>
            <w:bidi w:val="0"/>
            <w:spacing w:before="65" w:line="231" w:lineRule="auto"/>
            <w:ind w:left="265"/>
            <w:rPr>
              <w:rFonts w:ascii="仿宋" w:hAnsi="仿宋" w:eastAsia="仿宋" w:cs="仿宋"/>
              <w:sz w:val="24"/>
              <w:szCs w:val="24"/>
            </w:rPr>
          </w:pPr>
        </w:p>
      </w:sdtContent>
    </w:sdt>
    <w:p w14:paraId="0B1AD46F">
      <w:pPr>
        <w:keepLines w:val="0"/>
        <w:pageBreakBefore w:val="0"/>
        <w:kinsoku/>
        <w:wordWrap/>
        <w:overflowPunct/>
        <w:topLinePunct w:val="0"/>
        <w:bidi w:val="0"/>
        <w:rPr>
          <w:rFonts w:ascii="Arial" w:hAnsi="Arial" w:eastAsia="Arial" w:cs="Arial"/>
          <w:snapToGrid w:val="0"/>
          <w:color w:val="000000"/>
          <w:kern w:val="0"/>
          <w:sz w:val="21"/>
          <w:szCs w:val="21"/>
          <w:lang w:val="en-US" w:eastAsia="en-US" w:bidi="ar-SA"/>
        </w:rPr>
      </w:pPr>
    </w:p>
    <w:p w14:paraId="63B49436">
      <w:pPr>
        <w:keepLines w:val="0"/>
        <w:pageBreakBefore w:val="0"/>
        <w:kinsoku/>
        <w:wordWrap/>
        <w:overflowPunct/>
        <w:topLinePunct w:val="0"/>
        <w:bidi w:val="0"/>
        <w:rPr>
          <w:lang w:val="en-US" w:eastAsia="en-US"/>
        </w:rPr>
      </w:pPr>
    </w:p>
    <w:p w14:paraId="5EE51813">
      <w:pPr>
        <w:keepLines w:val="0"/>
        <w:pageBreakBefore w:val="0"/>
        <w:kinsoku/>
        <w:wordWrap/>
        <w:overflowPunct/>
        <w:topLinePunct w:val="0"/>
        <w:bidi w:val="0"/>
        <w:rPr>
          <w:lang w:val="en-US" w:eastAsia="en-US"/>
        </w:rPr>
      </w:pPr>
    </w:p>
    <w:p w14:paraId="3DC3E7F7">
      <w:pPr>
        <w:keepLines w:val="0"/>
        <w:pageBreakBefore w:val="0"/>
        <w:kinsoku/>
        <w:wordWrap/>
        <w:overflowPunct/>
        <w:topLinePunct w:val="0"/>
        <w:bidi w:val="0"/>
        <w:rPr>
          <w:lang w:val="en-US" w:eastAsia="en-US"/>
        </w:rPr>
      </w:pPr>
    </w:p>
    <w:p w14:paraId="4FA5B2E7">
      <w:pPr>
        <w:keepLines w:val="0"/>
        <w:pageBreakBefore w:val="0"/>
        <w:kinsoku/>
        <w:wordWrap/>
        <w:overflowPunct/>
        <w:topLinePunct w:val="0"/>
        <w:bidi w:val="0"/>
        <w:rPr>
          <w:lang w:val="en-US" w:eastAsia="en-US"/>
        </w:rPr>
      </w:pPr>
    </w:p>
    <w:p w14:paraId="4A97D683">
      <w:pPr>
        <w:keepLines w:val="0"/>
        <w:pageBreakBefore w:val="0"/>
        <w:kinsoku/>
        <w:wordWrap/>
        <w:overflowPunct/>
        <w:topLinePunct w:val="0"/>
        <w:bidi w:val="0"/>
        <w:rPr>
          <w:lang w:val="en-US" w:eastAsia="en-US"/>
        </w:rPr>
      </w:pPr>
    </w:p>
    <w:p w14:paraId="15264491">
      <w:pPr>
        <w:keepLines w:val="0"/>
        <w:pageBreakBefore w:val="0"/>
        <w:kinsoku/>
        <w:wordWrap/>
        <w:overflowPunct/>
        <w:topLinePunct w:val="0"/>
        <w:bidi w:val="0"/>
        <w:rPr>
          <w:lang w:val="en-US" w:eastAsia="en-US"/>
        </w:rPr>
      </w:pPr>
    </w:p>
    <w:p w14:paraId="075B4371">
      <w:pPr>
        <w:keepLines w:val="0"/>
        <w:pageBreakBefore w:val="0"/>
        <w:kinsoku/>
        <w:wordWrap/>
        <w:overflowPunct/>
        <w:topLinePunct w:val="0"/>
        <w:bidi w:val="0"/>
        <w:rPr>
          <w:lang w:val="en-US" w:eastAsia="en-US"/>
        </w:rPr>
      </w:pPr>
    </w:p>
    <w:p w14:paraId="1D0EA5D1">
      <w:pPr>
        <w:keepLines w:val="0"/>
        <w:pageBreakBefore w:val="0"/>
        <w:kinsoku/>
        <w:wordWrap/>
        <w:overflowPunct/>
        <w:topLinePunct w:val="0"/>
        <w:bidi w:val="0"/>
        <w:rPr>
          <w:lang w:val="en-US" w:eastAsia="en-US"/>
        </w:rPr>
      </w:pPr>
    </w:p>
    <w:p w14:paraId="5E7D45A3">
      <w:pPr>
        <w:keepLines w:val="0"/>
        <w:pageBreakBefore w:val="0"/>
        <w:kinsoku/>
        <w:wordWrap/>
        <w:overflowPunct/>
        <w:topLinePunct w:val="0"/>
        <w:bidi w:val="0"/>
        <w:rPr>
          <w:lang w:val="en-US" w:eastAsia="en-US"/>
        </w:rPr>
      </w:pPr>
    </w:p>
    <w:p w14:paraId="3BDE2B39">
      <w:pPr>
        <w:keepLines w:val="0"/>
        <w:pageBreakBefore w:val="0"/>
        <w:kinsoku/>
        <w:wordWrap/>
        <w:overflowPunct/>
        <w:topLinePunct w:val="0"/>
        <w:bidi w:val="0"/>
        <w:rPr>
          <w:lang w:val="en-US" w:eastAsia="en-US"/>
        </w:rPr>
      </w:pPr>
    </w:p>
    <w:p w14:paraId="5388CE7E">
      <w:pPr>
        <w:keepLines w:val="0"/>
        <w:pageBreakBefore w:val="0"/>
        <w:kinsoku/>
        <w:wordWrap/>
        <w:overflowPunct/>
        <w:topLinePunct w:val="0"/>
        <w:bidi w:val="0"/>
        <w:rPr>
          <w:lang w:val="en-US" w:eastAsia="en-US"/>
        </w:rPr>
      </w:pPr>
    </w:p>
    <w:p w14:paraId="452E3828">
      <w:pPr>
        <w:keepLines w:val="0"/>
        <w:pageBreakBefore w:val="0"/>
        <w:kinsoku/>
        <w:wordWrap/>
        <w:overflowPunct/>
        <w:topLinePunct w:val="0"/>
        <w:bidi w:val="0"/>
        <w:rPr>
          <w:lang w:val="en-US" w:eastAsia="en-US"/>
        </w:rPr>
      </w:pPr>
    </w:p>
    <w:p w14:paraId="77A7CD35">
      <w:pPr>
        <w:keepLines w:val="0"/>
        <w:pageBreakBefore w:val="0"/>
        <w:kinsoku/>
        <w:wordWrap/>
        <w:overflowPunct/>
        <w:topLinePunct w:val="0"/>
        <w:bidi w:val="0"/>
        <w:rPr>
          <w:lang w:val="en-US" w:eastAsia="en-US"/>
        </w:rPr>
      </w:pPr>
    </w:p>
    <w:p w14:paraId="2B4BB5C1">
      <w:pPr>
        <w:keepLines w:val="0"/>
        <w:pageBreakBefore w:val="0"/>
        <w:kinsoku/>
        <w:wordWrap/>
        <w:overflowPunct/>
        <w:topLinePunct w:val="0"/>
        <w:bidi w:val="0"/>
        <w:rPr>
          <w:lang w:val="en-US" w:eastAsia="en-US"/>
        </w:rPr>
      </w:pPr>
    </w:p>
    <w:p w14:paraId="3D436B07">
      <w:pPr>
        <w:keepLines w:val="0"/>
        <w:pageBreakBefore w:val="0"/>
        <w:kinsoku/>
        <w:wordWrap/>
        <w:overflowPunct/>
        <w:topLinePunct w:val="0"/>
        <w:bidi w:val="0"/>
        <w:rPr>
          <w:lang w:val="en-US" w:eastAsia="en-US"/>
        </w:rPr>
      </w:pPr>
    </w:p>
    <w:p w14:paraId="05CDF6DE">
      <w:pPr>
        <w:keepLines w:val="0"/>
        <w:pageBreakBefore w:val="0"/>
        <w:kinsoku/>
        <w:wordWrap/>
        <w:overflowPunct/>
        <w:topLinePunct w:val="0"/>
        <w:bidi w:val="0"/>
        <w:rPr>
          <w:lang w:val="en-US" w:eastAsia="en-US"/>
        </w:rPr>
      </w:pPr>
    </w:p>
    <w:p w14:paraId="656FFDA7">
      <w:pPr>
        <w:keepLines w:val="0"/>
        <w:pageBreakBefore w:val="0"/>
        <w:kinsoku/>
        <w:wordWrap/>
        <w:overflowPunct/>
        <w:topLinePunct w:val="0"/>
        <w:bidi w:val="0"/>
        <w:rPr>
          <w:lang w:val="en-US" w:eastAsia="en-US"/>
        </w:rPr>
      </w:pPr>
    </w:p>
    <w:p w14:paraId="2307120D">
      <w:pPr>
        <w:keepLines w:val="0"/>
        <w:pageBreakBefore w:val="0"/>
        <w:kinsoku/>
        <w:wordWrap/>
        <w:overflowPunct/>
        <w:topLinePunct w:val="0"/>
        <w:bidi w:val="0"/>
        <w:rPr>
          <w:lang w:val="en-US" w:eastAsia="en-US"/>
        </w:rPr>
      </w:pPr>
    </w:p>
    <w:p w14:paraId="719D7E4F">
      <w:pPr>
        <w:keepLines w:val="0"/>
        <w:pageBreakBefore w:val="0"/>
        <w:kinsoku/>
        <w:wordWrap/>
        <w:overflowPunct/>
        <w:topLinePunct w:val="0"/>
        <w:bidi w:val="0"/>
        <w:rPr>
          <w:lang w:val="en-US" w:eastAsia="en-US"/>
        </w:rPr>
      </w:pPr>
    </w:p>
    <w:p w14:paraId="7DEB1E9C">
      <w:pPr>
        <w:keepLines w:val="0"/>
        <w:pageBreakBefore w:val="0"/>
        <w:kinsoku/>
        <w:wordWrap/>
        <w:overflowPunct/>
        <w:topLinePunct w:val="0"/>
        <w:bidi w:val="0"/>
        <w:rPr>
          <w:lang w:val="en-US" w:eastAsia="en-US"/>
        </w:rPr>
      </w:pPr>
    </w:p>
    <w:p w14:paraId="21FED4CB">
      <w:pPr>
        <w:keepLines w:val="0"/>
        <w:pageBreakBefore w:val="0"/>
        <w:kinsoku/>
        <w:wordWrap/>
        <w:overflowPunct/>
        <w:topLinePunct w:val="0"/>
        <w:bidi w:val="0"/>
        <w:rPr>
          <w:lang w:val="en-US" w:eastAsia="en-US"/>
        </w:rPr>
      </w:pPr>
    </w:p>
    <w:p w14:paraId="458615CC">
      <w:pPr>
        <w:keepLines w:val="0"/>
        <w:pageBreakBefore w:val="0"/>
        <w:kinsoku/>
        <w:wordWrap/>
        <w:overflowPunct/>
        <w:topLinePunct w:val="0"/>
        <w:bidi w:val="0"/>
        <w:rPr>
          <w:lang w:val="en-US" w:eastAsia="en-US"/>
        </w:rPr>
      </w:pPr>
    </w:p>
    <w:p w14:paraId="2FD0848F">
      <w:pPr>
        <w:keepLines w:val="0"/>
        <w:pageBreakBefore w:val="0"/>
        <w:tabs>
          <w:tab w:val="center" w:pos="4873"/>
        </w:tabs>
        <w:kinsoku/>
        <w:wordWrap/>
        <w:overflowPunct/>
        <w:topLinePunct w:val="0"/>
        <w:bidi w:val="0"/>
        <w:jc w:val="left"/>
        <w:rPr>
          <w:rFonts w:hint="eastAsia" w:eastAsia="宋体"/>
          <w:lang w:val="en-US" w:eastAsia="zh-CN"/>
        </w:rPr>
        <w:sectPr>
          <w:headerReference r:id="rId5" w:type="default"/>
          <w:footerReference r:id="rId6" w:type="default"/>
          <w:pgSz w:w="11906" w:h="16839"/>
          <w:pgMar w:top="1440" w:right="1080" w:bottom="1440" w:left="1080" w:header="850" w:footer="850" w:gutter="0"/>
          <w:cols w:space="720" w:num="1"/>
        </w:sectPr>
      </w:pPr>
    </w:p>
    <w:p w14:paraId="378A678E">
      <w:pPr>
        <w:keepLines w:val="0"/>
        <w:pageBreakBefore w:val="0"/>
        <w:numPr>
          <w:ilvl w:val="0"/>
          <w:numId w:val="1"/>
        </w:numPr>
        <w:kinsoku/>
        <w:wordWrap/>
        <w:overflowPunct/>
        <w:topLinePunct w:val="0"/>
        <w:bidi w:val="0"/>
        <w:spacing w:before="97" w:line="222" w:lineRule="auto"/>
        <w:jc w:val="center"/>
        <w:rPr>
          <w:rFonts w:ascii="仿宋" w:hAnsi="仿宋" w:eastAsia="仿宋" w:cs="仿宋"/>
          <w:b/>
          <w:bCs/>
          <w:spacing w:val="-10"/>
          <w:sz w:val="30"/>
          <w:szCs w:val="30"/>
        </w:rPr>
      </w:pPr>
      <w:r>
        <w:rPr>
          <w:rFonts w:ascii="仿宋" w:hAnsi="仿宋" w:eastAsia="仿宋" w:cs="仿宋"/>
          <w:b/>
          <w:bCs/>
          <w:spacing w:val="-10"/>
          <w:sz w:val="30"/>
          <w:szCs w:val="30"/>
        </w:rPr>
        <w:t>招标公告</w:t>
      </w:r>
    </w:p>
    <w:p w14:paraId="3BD8218B">
      <w:pPr>
        <w:keepLines w:val="0"/>
        <w:pageBreakBefore w:val="0"/>
        <w:numPr>
          <w:ilvl w:val="0"/>
          <w:numId w:val="0"/>
        </w:numPr>
        <w:kinsoku/>
        <w:wordWrap/>
        <w:overflowPunct/>
        <w:topLinePunct w:val="0"/>
        <w:autoSpaceDE w:val="0"/>
        <w:autoSpaceDN w:val="0"/>
        <w:bidi w:val="0"/>
        <w:adjustRightInd w:val="0"/>
        <w:snapToGrid w:val="0"/>
        <w:spacing w:before="97" w:line="222" w:lineRule="auto"/>
        <w:jc w:val="center"/>
        <w:textAlignment w:val="baseline"/>
        <w:rPr>
          <w:rFonts w:hint="eastAsia" w:ascii="仿宋" w:hAnsi="仿宋" w:eastAsia="仿宋" w:cs="仿宋"/>
          <w:b/>
          <w:bCs/>
          <w:i w:val="0"/>
          <w:iCs w:val="0"/>
          <w:caps w:val="0"/>
          <w:color w:val="000000"/>
          <w:spacing w:val="0"/>
          <w:sz w:val="36"/>
          <w:szCs w:val="36"/>
          <w:lang w:eastAsia="zh-CN"/>
        </w:rPr>
      </w:pPr>
    </w:p>
    <w:p w14:paraId="3D5AD44F">
      <w:pPr>
        <w:keepLines w:val="0"/>
        <w:pageBreakBefore w:val="0"/>
        <w:numPr>
          <w:ilvl w:val="0"/>
          <w:numId w:val="0"/>
        </w:numPr>
        <w:kinsoku/>
        <w:wordWrap/>
        <w:overflowPunct/>
        <w:topLinePunct w:val="0"/>
        <w:autoSpaceDE w:val="0"/>
        <w:autoSpaceDN w:val="0"/>
        <w:bidi w:val="0"/>
        <w:adjustRightInd w:val="0"/>
        <w:snapToGrid w:val="0"/>
        <w:spacing w:before="97" w:line="222" w:lineRule="auto"/>
        <w:jc w:val="center"/>
        <w:textAlignment w:val="baseline"/>
        <w:rPr>
          <w:rFonts w:ascii="仿宋" w:hAnsi="仿宋" w:eastAsia="仿宋" w:cs="仿宋"/>
          <w:b/>
          <w:bCs/>
          <w:spacing w:val="-10"/>
          <w:sz w:val="36"/>
          <w:szCs w:val="36"/>
        </w:rPr>
      </w:pPr>
      <w:r>
        <w:rPr>
          <w:rFonts w:hint="eastAsia" w:ascii="仿宋" w:hAnsi="仿宋" w:eastAsia="仿宋" w:cs="仿宋"/>
          <w:b/>
          <w:bCs/>
          <w:i w:val="0"/>
          <w:iCs w:val="0"/>
          <w:caps w:val="0"/>
          <w:color w:val="000000"/>
          <w:spacing w:val="0"/>
          <w:sz w:val="36"/>
          <w:szCs w:val="36"/>
          <w:lang w:eastAsia="zh-CN"/>
        </w:rPr>
        <w:t>阿克苏市医疗援疆“高峰工程”项目-</w:t>
      </w:r>
      <w:r>
        <w:rPr>
          <w:rFonts w:hint="eastAsia" w:ascii="仿宋" w:hAnsi="仿宋" w:eastAsia="仿宋" w:cs="仿宋"/>
          <w:b/>
          <w:bCs/>
          <w:i w:val="0"/>
          <w:iCs w:val="0"/>
          <w:caps w:val="0"/>
          <w:color w:val="000000"/>
          <w:spacing w:val="0"/>
          <w:sz w:val="36"/>
          <w:szCs w:val="36"/>
          <w:lang w:val="en-US" w:eastAsia="zh-CN"/>
        </w:rPr>
        <w:t>医疗设备一标段西城社区卫生服务中心医疗设备购置</w:t>
      </w:r>
      <w:r>
        <w:rPr>
          <w:rFonts w:hint="eastAsia" w:ascii="仿宋" w:hAnsi="仿宋" w:eastAsia="仿宋" w:cs="仿宋"/>
          <w:b/>
          <w:bCs/>
          <w:i w:val="0"/>
          <w:iCs w:val="0"/>
          <w:caps w:val="0"/>
          <w:color w:val="000000"/>
          <w:spacing w:val="0"/>
          <w:sz w:val="36"/>
          <w:szCs w:val="36"/>
          <w:lang w:eastAsia="zh-CN"/>
        </w:rPr>
        <w:t>公开招标公告</w:t>
      </w:r>
    </w:p>
    <w:p w14:paraId="211B0C6F">
      <w:pPr>
        <w:keepLines w:val="0"/>
        <w:pageBreakBefore w:val="0"/>
        <w:kinsoku/>
        <w:wordWrap/>
        <w:overflowPunct/>
        <w:topLinePunct w:val="0"/>
        <w:bidi w:val="0"/>
        <w:spacing w:before="26"/>
      </w:pPr>
    </w:p>
    <w:tbl>
      <w:tblPr>
        <w:tblStyle w:val="26"/>
        <w:tblW w:w="9520" w:type="dxa"/>
        <w:jc w:val="center"/>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520"/>
      </w:tblGrid>
      <w:tr w14:paraId="60A8046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740" w:hRule="atLeast"/>
          <w:jc w:val="center"/>
        </w:trPr>
        <w:tc>
          <w:tcPr>
            <w:tcW w:w="9520" w:type="dxa"/>
            <w:vAlign w:val="top"/>
          </w:tcPr>
          <w:p w14:paraId="26CD362A">
            <w:pPr>
              <w:pStyle w:val="16"/>
              <w:keepNext w:val="0"/>
              <w:keepLines w:val="0"/>
              <w:pageBreakBefore w:val="0"/>
              <w:widowControl/>
              <w:suppressLineNumbers w:val="0"/>
              <w:kinsoku/>
              <w:wordWrap/>
              <w:overflowPunct/>
              <w:topLinePunct w:val="0"/>
              <w:bidi w:val="0"/>
              <w:spacing w:before="75" w:beforeAutospacing="0" w:after="75" w:afterAutospacing="0"/>
              <w:ind w:left="0" w:right="0" w:firstLine="0"/>
              <w:rPr>
                <w:rFonts w:ascii="仿宋" w:hAnsi="仿宋" w:eastAsia="仿宋" w:cs="仿宋"/>
                <w:i w:val="0"/>
                <w:iCs w:val="0"/>
                <w:caps w:val="0"/>
                <w:color w:val="000000"/>
                <w:spacing w:val="0"/>
                <w:sz w:val="27"/>
                <w:szCs w:val="27"/>
              </w:rPr>
            </w:pPr>
            <w:r>
              <w:rPr>
                <w:rFonts w:hint="eastAsia" w:ascii="仿宋" w:hAnsi="仿宋" w:eastAsia="仿宋" w:cs="仿宋"/>
                <w:i w:val="0"/>
                <w:iCs w:val="0"/>
                <w:caps w:val="0"/>
                <w:color w:val="000000"/>
                <w:spacing w:val="0"/>
                <w:sz w:val="27"/>
                <w:szCs w:val="27"/>
              </w:rPr>
              <w:t>项目概况</w:t>
            </w:r>
          </w:p>
          <w:p w14:paraId="1AC99631">
            <w:pPr>
              <w:pStyle w:val="16"/>
              <w:keepNext w:val="0"/>
              <w:keepLines w:val="0"/>
              <w:pageBreakBefore w:val="0"/>
              <w:widowControl/>
              <w:suppressLineNumbers w:val="0"/>
              <w:kinsoku/>
              <w:wordWrap/>
              <w:overflowPunct/>
              <w:topLinePunct w:val="0"/>
              <w:bidi w:val="0"/>
              <w:spacing w:before="75" w:beforeAutospacing="0" w:after="75" w:afterAutospacing="0"/>
              <w:ind w:left="0" w:right="0" w:firstLine="540" w:firstLineChars="200"/>
            </w:pPr>
            <w:r>
              <w:rPr>
                <w:rFonts w:hint="eastAsia" w:ascii="仿宋" w:hAnsi="仿宋" w:eastAsia="仿宋" w:cs="仿宋"/>
                <w:i w:val="0"/>
                <w:iCs w:val="0"/>
                <w:caps w:val="0"/>
                <w:color w:val="000000"/>
                <w:spacing w:val="0"/>
                <w:sz w:val="27"/>
                <w:szCs w:val="27"/>
                <w:lang w:eastAsia="zh-CN"/>
              </w:rPr>
              <w:t>阿克苏市医疗援疆“高峰工程”项目-</w:t>
            </w:r>
            <w:r>
              <w:rPr>
                <w:rFonts w:hint="eastAsia" w:ascii="仿宋" w:hAnsi="仿宋" w:eastAsia="仿宋" w:cs="仿宋"/>
                <w:i w:val="0"/>
                <w:iCs w:val="0"/>
                <w:caps w:val="0"/>
                <w:color w:val="000000"/>
                <w:spacing w:val="0"/>
                <w:sz w:val="27"/>
                <w:szCs w:val="27"/>
                <w:lang w:val="en-US" w:eastAsia="zh-CN"/>
              </w:rPr>
              <w:t>医疗设备一标段西城社区卫生服务中心医疗设备购置</w:t>
            </w:r>
            <w:r>
              <w:rPr>
                <w:rFonts w:hint="eastAsia" w:ascii="仿宋" w:hAnsi="仿宋" w:eastAsia="仿宋" w:cs="仿宋"/>
                <w:i w:val="0"/>
                <w:iCs w:val="0"/>
                <w:caps w:val="0"/>
                <w:color w:val="000000"/>
                <w:spacing w:val="0"/>
                <w:sz w:val="27"/>
                <w:szCs w:val="27"/>
              </w:rPr>
              <w:t>的潜在</w:t>
            </w:r>
            <w:r>
              <w:rPr>
                <w:rFonts w:hint="eastAsia" w:ascii="仿宋" w:hAnsi="仿宋" w:eastAsia="仿宋" w:cs="仿宋"/>
                <w:i w:val="0"/>
                <w:iCs w:val="0"/>
                <w:caps w:val="0"/>
                <w:color w:val="000000"/>
                <w:spacing w:val="0"/>
                <w:sz w:val="27"/>
                <w:szCs w:val="27"/>
                <w:lang w:eastAsia="zh-CN"/>
              </w:rPr>
              <w:t>投标人</w:t>
            </w:r>
            <w:r>
              <w:rPr>
                <w:rFonts w:hint="eastAsia" w:ascii="仿宋" w:hAnsi="仿宋" w:eastAsia="仿宋" w:cs="仿宋"/>
                <w:i w:val="0"/>
                <w:iCs w:val="0"/>
                <w:caps w:val="0"/>
                <w:color w:val="000000"/>
                <w:spacing w:val="0"/>
                <w:sz w:val="27"/>
                <w:szCs w:val="27"/>
              </w:rPr>
              <w:t>应在政采云平台线上获取招标文件，并于</w:t>
            </w:r>
            <w:r>
              <w:rPr>
                <w:rFonts w:hint="eastAsia" w:ascii="仿宋" w:hAnsi="仿宋" w:eastAsia="仿宋" w:cs="仿宋"/>
                <w:i w:val="0"/>
                <w:iCs w:val="0"/>
                <w:caps w:val="0"/>
                <w:color w:val="000000"/>
                <w:spacing w:val="0"/>
                <w:sz w:val="27"/>
                <w:szCs w:val="27"/>
                <w:lang w:eastAsia="zh-CN"/>
              </w:rPr>
              <w:t>202</w:t>
            </w:r>
            <w:r>
              <w:rPr>
                <w:rFonts w:hint="eastAsia" w:ascii="仿宋" w:hAnsi="仿宋" w:eastAsia="仿宋" w:cs="仿宋"/>
                <w:i w:val="0"/>
                <w:iCs w:val="0"/>
                <w:caps w:val="0"/>
                <w:color w:val="000000"/>
                <w:spacing w:val="0"/>
                <w:sz w:val="27"/>
                <w:szCs w:val="27"/>
                <w:lang w:val="en-US" w:eastAsia="zh-CN"/>
              </w:rPr>
              <w:t>6</w:t>
            </w:r>
            <w:r>
              <w:rPr>
                <w:rFonts w:hint="eastAsia" w:ascii="仿宋" w:hAnsi="仿宋" w:eastAsia="仿宋" w:cs="仿宋"/>
                <w:i w:val="0"/>
                <w:iCs w:val="0"/>
                <w:caps w:val="0"/>
                <w:color w:val="000000"/>
                <w:spacing w:val="0"/>
                <w:sz w:val="27"/>
                <w:szCs w:val="27"/>
                <w:lang w:eastAsia="zh-CN"/>
              </w:rPr>
              <w:t>年</w:t>
            </w:r>
            <w:r>
              <w:rPr>
                <w:rFonts w:hint="eastAsia" w:ascii="仿宋" w:hAnsi="仿宋" w:eastAsia="仿宋" w:cs="仿宋"/>
                <w:i w:val="0"/>
                <w:iCs w:val="0"/>
                <w:caps w:val="0"/>
                <w:color w:val="000000"/>
                <w:spacing w:val="0"/>
                <w:sz w:val="27"/>
                <w:szCs w:val="27"/>
                <w:lang w:val="en-US" w:eastAsia="zh-CN"/>
              </w:rPr>
              <w:t xml:space="preserve">  10</w:t>
            </w:r>
            <w:r>
              <w:rPr>
                <w:rFonts w:hint="eastAsia" w:ascii="仿宋" w:hAnsi="仿宋" w:eastAsia="仿宋" w:cs="仿宋"/>
                <w:i w:val="0"/>
                <w:iCs w:val="0"/>
                <w:caps w:val="0"/>
                <w:color w:val="000000"/>
                <w:spacing w:val="0"/>
                <w:sz w:val="27"/>
                <w:szCs w:val="27"/>
                <w:highlight w:val="yellow"/>
                <w:lang w:eastAsia="zh-CN"/>
              </w:rPr>
              <w:t>月</w:t>
            </w:r>
            <w:r>
              <w:rPr>
                <w:rFonts w:hint="eastAsia" w:ascii="仿宋" w:hAnsi="仿宋" w:eastAsia="仿宋" w:cs="仿宋"/>
                <w:i w:val="0"/>
                <w:iCs w:val="0"/>
                <w:caps w:val="0"/>
                <w:color w:val="000000"/>
                <w:spacing w:val="0"/>
                <w:sz w:val="27"/>
                <w:szCs w:val="27"/>
                <w:highlight w:val="yellow"/>
                <w:lang w:val="en-US" w:eastAsia="zh-CN"/>
              </w:rPr>
              <w:t>28</w:t>
            </w:r>
            <w:r>
              <w:rPr>
                <w:rFonts w:hint="eastAsia" w:ascii="仿宋" w:hAnsi="仿宋" w:eastAsia="仿宋" w:cs="仿宋"/>
                <w:i w:val="0"/>
                <w:iCs w:val="0"/>
                <w:caps w:val="0"/>
                <w:color w:val="000000"/>
                <w:spacing w:val="0"/>
                <w:sz w:val="27"/>
                <w:szCs w:val="27"/>
                <w:highlight w:val="yellow"/>
                <w:lang w:eastAsia="zh-CN"/>
              </w:rPr>
              <w:t>日</w:t>
            </w:r>
            <w:r>
              <w:rPr>
                <w:rFonts w:hint="eastAsia" w:ascii="仿宋" w:hAnsi="仿宋" w:eastAsia="仿宋" w:cs="仿宋"/>
                <w:i w:val="0"/>
                <w:iCs w:val="0"/>
                <w:caps w:val="0"/>
                <w:color w:val="000000"/>
                <w:spacing w:val="0"/>
                <w:sz w:val="27"/>
                <w:szCs w:val="27"/>
                <w:lang w:eastAsia="zh-CN"/>
              </w:rPr>
              <w:t>1</w:t>
            </w:r>
            <w:r>
              <w:rPr>
                <w:rFonts w:hint="eastAsia" w:ascii="仿宋" w:hAnsi="仿宋" w:eastAsia="仿宋" w:cs="仿宋"/>
                <w:i w:val="0"/>
                <w:iCs w:val="0"/>
                <w:caps w:val="0"/>
                <w:color w:val="000000"/>
                <w:spacing w:val="0"/>
                <w:sz w:val="27"/>
                <w:szCs w:val="27"/>
                <w:lang w:val="en-US" w:eastAsia="zh-CN"/>
              </w:rPr>
              <w:t>1</w:t>
            </w:r>
            <w:r>
              <w:rPr>
                <w:rFonts w:hint="eastAsia" w:ascii="仿宋" w:hAnsi="仿宋" w:eastAsia="仿宋" w:cs="仿宋"/>
                <w:i w:val="0"/>
                <w:iCs w:val="0"/>
                <w:caps w:val="0"/>
                <w:color w:val="000000"/>
                <w:spacing w:val="0"/>
                <w:sz w:val="27"/>
                <w:szCs w:val="27"/>
                <w:lang w:eastAsia="zh-CN"/>
              </w:rPr>
              <w:t>:</w:t>
            </w:r>
            <w:r>
              <w:rPr>
                <w:rFonts w:hint="eastAsia" w:ascii="仿宋" w:hAnsi="仿宋" w:eastAsia="仿宋" w:cs="仿宋"/>
                <w:i w:val="0"/>
                <w:iCs w:val="0"/>
                <w:caps w:val="0"/>
                <w:color w:val="000000"/>
                <w:spacing w:val="0"/>
                <w:sz w:val="27"/>
                <w:szCs w:val="27"/>
                <w:lang w:val="en-US" w:eastAsia="zh-CN"/>
              </w:rPr>
              <w:t>0</w:t>
            </w:r>
            <w:r>
              <w:rPr>
                <w:rFonts w:hint="eastAsia" w:ascii="仿宋" w:hAnsi="仿宋" w:eastAsia="仿宋" w:cs="仿宋"/>
                <w:i w:val="0"/>
                <w:iCs w:val="0"/>
                <w:caps w:val="0"/>
                <w:color w:val="000000"/>
                <w:spacing w:val="0"/>
                <w:sz w:val="27"/>
                <w:szCs w:val="27"/>
                <w:lang w:eastAsia="zh-CN"/>
              </w:rPr>
              <w:t>0</w:t>
            </w:r>
            <w:r>
              <w:rPr>
                <w:rFonts w:hint="eastAsia" w:ascii="仿宋" w:hAnsi="仿宋" w:eastAsia="仿宋" w:cs="仿宋"/>
                <w:i w:val="0"/>
                <w:iCs w:val="0"/>
                <w:caps w:val="0"/>
                <w:color w:val="000000"/>
                <w:spacing w:val="0"/>
                <w:sz w:val="27"/>
                <w:szCs w:val="27"/>
              </w:rPr>
              <w:t>（北京时间）前递交投标文件。</w:t>
            </w:r>
          </w:p>
        </w:tc>
      </w:tr>
    </w:tbl>
    <w:p w14:paraId="5AD5D2A6">
      <w:pPr>
        <w:pStyle w:val="16"/>
        <w:keepNext w:val="0"/>
        <w:keepLines w:val="0"/>
        <w:pageBreakBefore w:val="0"/>
        <w:widowControl/>
        <w:suppressLineNumbers w:val="0"/>
        <w:kinsoku/>
        <w:wordWrap/>
        <w:overflowPunct/>
        <w:topLinePunct w:val="0"/>
        <w:bidi w:val="0"/>
        <w:spacing w:before="255" w:beforeAutospacing="0" w:after="255" w:afterAutospacing="0" w:line="300" w:lineRule="atLeast"/>
        <w:ind w:left="0" w:right="0" w:firstLine="0"/>
        <w:jc w:val="both"/>
        <w:rPr>
          <w:rFonts w:ascii="黑体" w:hAnsi="宋体" w:eastAsia="黑体" w:cs="黑体"/>
          <w:i w:val="0"/>
          <w:iCs w:val="0"/>
          <w:caps w:val="0"/>
          <w:color w:val="000000"/>
          <w:spacing w:val="0"/>
          <w:sz w:val="27"/>
          <w:szCs w:val="27"/>
        </w:rPr>
      </w:pPr>
      <w:r>
        <w:rPr>
          <w:rStyle w:val="20"/>
          <w:rFonts w:ascii="黑体" w:hAnsi="宋体" w:eastAsia="黑体" w:cs="黑体"/>
          <w:i w:val="0"/>
          <w:iCs w:val="0"/>
          <w:caps w:val="0"/>
          <w:color w:val="000000"/>
          <w:spacing w:val="0"/>
          <w:sz w:val="27"/>
          <w:szCs w:val="27"/>
        </w:rPr>
        <w:t>一、项目基本情况</w:t>
      </w:r>
    </w:p>
    <w:p w14:paraId="5ABB9734">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default" w:eastAsia="仿宋"/>
          <w:lang w:val="en-US" w:eastAsia="zh-CN"/>
        </w:rPr>
      </w:pPr>
      <w:r>
        <w:rPr>
          <w:rFonts w:ascii="仿宋" w:hAnsi="仿宋" w:eastAsia="仿宋" w:cs="仿宋"/>
          <w:i w:val="0"/>
          <w:iCs w:val="0"/>
          <w:caps w:val="0"/>
          <w:color w:val="000000"/>
          <w:spacing w:val="0"/>
          <w:sz w:val="27"/>
          <w:szCs w:val="27"/>
        </w:rPr>
        <w:t>项目编号：</w:t>
      </w:r>
    </w:p>
    <w:p w14:paraId="1158CDFD">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default"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rPr>
        <w:t>项目名称：</w:t>
      </w:r>
      <w:r>
        <w:rPr>
          <w:rFonts w:hint="eastAsia" w:ascii="仿宋" w:hAnsi="仿宋" w:eastAsia="仿宋" w:cs="仿宋"/>
          <w:i w:val="0"/>
          <w:iCs w:val="0"/>
          <w:caps w:val="0"/>
          <w:color w:val="000000"/>
          <w:spacing w:val="0"/>
          <w:sz w:val="27"/>
          <w:szCs w:val="27"/>
          <w:lang w:eastAsia="zh-CN"/>
        </w:rPr>
        <w:t>阿克苏市医疗援疆“高峰工程”项目-</w:t>
      </w:r>
      <w:r>
        <w:rPr>
          <w:rFonts w:hint="eastAsia" w:ascii="仿宋" w:hAnsi="仿宋" w:eastAsia="仿宋" w:cs="仿宋"/>
          <w:i w:val="0"/>
          <w:iCs w:val="0"/>
          <w:caps w:val="0"/>
          <w:color w:val="000000"/>
          <w:spacing w:val="0"/>
          <w:sz w:val="27"/>
          <w:szCs w:val="27"/>
          <w:lang w:val="en-US" w:eastAsia="zh-CN"/>
        </w:rPr>
        <w:t>医疗设备一标段西城社区卫生服务中心医疗设备购置</w:t>
      </w:r>
      <w:r>
        <w:rPr>
          <w:rFonts w:hint="eastAsia" w:ascii="仿宋" w:hAnsi="仿宋" w:eastAsia="仿宋" w:cs="仿宋"/>
          <w:i w:val="0"/>
          <w:iCs w:val="0"/>
          <w:caps w:val="0"/>
          <w:color w:val="000000"/>
          <w:spacing w:val="0"/>
          <w:sz w:val="27"/>
          <w:szCs w:val="27"/>
        </w:rPr>
        <w:t xml:space="preserve">  </w:t>
      </w:r>
    </w:p>
    <w:p w14:paraId="3C7802DA">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pPr>
      <w:r>
        <w:rPr>
          <w:rFonts w:hint="eastAsia" w:ascii="仿宋" w:hAnsi="仿宋" w:eastAsia="仿宋" w:cs="仿宋"/>
          <w:i w:val="0"/>
          <w:iCs w:val="0"/>
          <w:caps w:val="0"/>
          <w:color w:val="000000"/>
          <w:spacing w:val="0"/>
          <w:sz w:val="27"/>
          <w:szCs w:val="27"/>
        </w:rPr>
        <w:t>采购方式：公开招标</w:t>
      </w:r>
    </w:p>
    <w:p w14:paraId="73901F89">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default" w:eastAsia="仿宋"/>
          <w:highlight w:val="none"/>
          <w:lang w:val="en-US" w:eastAsia="zh-CN"/>
        </w:rPr>
      </w:pPr>
      <w:r>
        <w:rPr>
          <w:rFonts w:hint="eastAsia" w:ascii="仿宋" w:hAnsi="仿宋" w:eastAsia="仿宋" w:cs="仿宋"/>
          <w:i w:val="0"/>
          <w:iCs w:val="0"/>
          <w:caps w:val="0"/>
          <w:color w:val="000000"/>
          <w:spacing w:val="0"/>
          <w:sz w:val="27"/>
          <w:szCs w:val="27"/>
          <w:highlight w:val="none"/>
        </w:rPr>
        <w:t>预算金额（元）：</w:t>
      </w:r>
      <w:r>
        <w:rPr>
          <w:rFonts w:hint="eastAsia" w:ascii="仿宋" w:hAnsi="仿宋" w:eastAsia="仿宋" w:cs="仿宋"/>
          <w:i w:val="0"/>
          <w:iCs w:val="0"/>
          <w:caps w:val="0"/>
          <w:color w:val="000000"/>
          <w:spacing w:val="0"/>
          <w:sz w:val="27"/>
          <w:szCs w:val="27"/>
          <w:highlight w:val="none"/>
          <w:lang w:val="en-US" w:eastAsia="zh-CN"/>
        </w:rPr>
        <w:t>800000.00</w:t>
      </w:r>
    </w:p>
    <w:p w14:paraId="18A81ACF">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default" w:eastAsia="仿宋"/>
          <w:highlight w:val="none"/>
          <w:lang w:val="en-US" w:eastAsia="zh-CN"/>
        </w:rPr>
      </w:pPr>
      <w:r>
        <w:rPr>
          <w:rFonts w:hint="eastAsia" w:ascii="仿宋" w:hAnsi="仿宋" w:eastAsia="仿宋" w:cs="仿宋"/>
          <w:i w:val="0"/>
          <w:iCs w:val="0"/>
          <w:caps w:val="0"/>
          <w:color w:val="000000"/>
          <w:spacing w:val="0"/>
          <w:sz w:val="27"/>
          <w:szCs w:val="27"/>
          <w:highlight w:val="none"/>
        </w:rPr>
        <w:t>最高限价（元）：</w:t>
      </w:r>
      <w:r>
        <w:rPr>
          <w:rFonts w:hint="eastAsia" w:ascii="仿宋" w:hAnsi="仿宋" w:eastAsia="仿宋" w:cs="仿宋"/>
          <w:i w:val="0"/>
          <w:iCs w:val="0"/>
          <w:caps w:val="0"/>
          <w:color w:val="000000"/>
          <w:spacing w:val="0"/>
          <w:sz w:val="27"/>
          <w:szCs w:val="27"/>
          <w:highlight w:val="none"/>
          <w:lang w:val="en-US" w:eastAsia="zh-CN"/>
        </w:rPr>
        <w:t>800000.00</w:t>
      </w:r>
    </w:p>
    <w:p w14:paraId="6D5D0328">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rPr>
        <w:t>  简要规格描述或项目基本概况介绍、用途：</w:t>
      </w:r>
      <w:r>
        <w:rPr>
          <w:rFonts w:hint="eastAsia" w:ascii="仿宋" w:hAnsi="仿宋" w:eastAsia="仿宋" w:cs="仿宋"/>
          <w:i w:val="0"/>
          <w:iCs w:val="0"/>
          <w:caps w:val="0"/>
          <w:color w:val="000000"/>
          <w:spacing w:val="0"/>
          <w:sz w:val="27"/>
          <w:szCs w:val="27"/>
          <w:lang w:eastAsia="zh-CN"/>
        </w:rPr>
        <w:t>阿克苏市医疗援疆“高峰工程”项目-</w:t>
      </w:r>
      <w:r>
        <w:rPr>
          <w:rFonts w:hint="eastAsia" w:ascii="仿宋" w:hAnsi="仿宋" w:eastAsia="仿宋" w:cs="仿宋"/>
          <w:i w:val="0"/>
          <w:iCs w:val="0"/>
          <w:caps w:val="0"/>
          <w:color w:val="000000"/>
          <w:spacing w:val="0"/>
          <w:sz w:val="27"/>
          <w:szCs w:val="27"/>
          <w:lang w:val="en-US" w:eastAsia="zh-CN"/>
        </w:rPr>
        <w:t>医疗设备一标段西城社区卫生服务中心医疗设备购置（详见招标文件）</w:t>
      </w:r>
    </w:p>
    <w:p w14:paraId="055ADCEF">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auto"/>
          <w:spacing w:val="0"/>
          <w:sz w:val="27"/>
          <w:szCs w:val="27"/>
        </w:rPr>
      </w:pPr>
      <w:r>
        <w:rPr>
          <w:rFonts w:hint="eastAsia" w:ascii="仿宋" w:hAnsi="仿宋" w:eastAsia="仿宋" w:cs="仿宋"/>
          <w:i w:val="0"/>
          <w:iCs w:val="0"/>
          <w:caps w:val="0"/>
          <w:color w:val="auto"/>
          <w:spacing w:val="0"/>
          <w:sz w:val="27"/>
          <w:szCs w:val="27"/>
        </w:rPr>
        <w:t>   备注：</w:t>
      </w:r>
      <w:r>
        <w:rPr>
          <w:rFonts w:hint="eastAsia" w:ascii="仿宋" w:hAnsi="仿宋" w:eastAsia="仿宋" w:cs="仿宋"/>
          <w:i w:val="0"/>
          <w:iCs w:val="0"/>
          <w:caps w:val="0"/>
          <w:color w:val="auto"/>
          <w:spacing w:val="0"/>
          <w:sz w:val="27"/>
          <w:szCs w:val="27"/>
          <w:lang w:val="en-US" w:eastAsia="zh-CN"/>
        </w:rPr>
        <w:t>/</w:t>
      </w:r>
    </w:p>
    <w:p w14:paraId="3D8F12F3">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color w:val="auto"/>
          <w:highlight w:val="none"/>
        </w:rPr>
      </w:pPr>
      <w:r>
        <w:rPr>
          <w:rFonts w:hint="eastAsia" w:ascii="仿宋" w:hAnsi="仿宋" w:eastAsia="仿宋" w:cs="仿宋"/>
          <w:i w:val="0"/>
          <w:iCs w:val="0"/>
          <w:caps w:val="0"/>
          <w:color w:val="auto"/>
          <w:spacing w:val="0"/>
          <w:sz w:val="27"/>
          <w:szCs w:val="27"/>
        </w:rPr>
        <w:t>合同履约期限</w:t>
      </w:r>
      <w:r>
        <w:rPr>
          <w:rFonts w:hint="eastAsia" w:ascii="仿宋" w:hAnsi="仿宋" w:eastAsia="仿宋" w:cs="仿宋"/>
          <w:i w:val="0"/>
          <w:iCs w:val="0"/>
          <w:caps w:val="0"/>
          <w:color w:val="auto"/>
          <w:spacing w:val="0"/>
          <w:sz w:val="27"/>
          <w:szCs w:val="27"/>
          <w:lang w:eastAsia="zh-CN"/>
        </w:rPr>
        <w:t>：</w:t>
      </w:r>
      <w:r>
        <w:rPr>
          <w:rFonts w:hint="eastAsia" w:ascii="仿宋" w:hAnsi="仿宋" w:eastAsia="仿宋" w:cs="仿宋"/>
          <w:i w:val="0"/>
          <w:iCs w:val="0"/>
          <w:caps w:val="0"/>
          <w:color w:val="auto"/>
          <w:spacing w:val="0"/>
          <w:sz w:val="27"/>
          <w:szCs w:val="27"/>
          <w:highlight w:val="none"/>
          <w:lang w:eastAsia="zh-CN"/>
        </w:rPr>
        <w:t>自合同签订之日起</w:t>
      </w:r>
      <w:r>
        <w:rPr>
          <w:rFonts w:hint="eastAsia" w:ascii="仿宋" w:hAnsi="仿宋" w:eastAsia="仿宋" w:cs="仿宋"/>
          <w:i w:val="0"/>
          <w:iCs w:val="0"/>
          <w:caps w:val="0"/>
          <w:color w:val="auto"/>
          <w:spacing w:val="0"/>
          <w:sz w:val="27"/>
          <w:szCs w:val="27"/>
          <w:highlight w:val="none"/>
          <w:lang w:val="en-US" w:eastAsia="zh-CN"/>
        </w:rPr>
        <w:t>30</w:t>
      </w:r>
      <w:r>
        <w:rPr>
          <w:rFonts w:hint="eastAsia" w:ascii="仿宋" w:hAnsi="仿宋" w:eastAsia="仿宋" w:cs="仿宋"/>
          <w:i w:val="0"/>
          <w:iCs w:val="0"/>
          <w:caps w:val="0"/>
          <w:color w:val="auto"/>
          <w:spacing w:val="0"/>
          <w:sz w:val="27"/>
          <w:szCs w:val="27"/>
          <w:highlight w:val="none"/>
          <w:lang w:eastAsia="zh-CN"/>
        </w:rPr>
        <w:t>个日历天内完成供货。</w:t>
      </w:r>
    </w:p>
    <w:p w14:paraId="5F1E1B7D">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本项目（否）接受联合体投标。</w:t>
      </w:r>
    </w:p>
    <w:p w14:paraId="79E8CF7A">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pPr>
      <w:r>
        <w:rPr>
          <w:rStyle w:val="20"/>
          <w:rFonts w:ascii="黑体" w:hAnsi="宋体" w:eastAsia="黑体" w:cs="黑体"/>
          <w:i w:val="0"/>
          <w:iCs w:val="0"/>
          <w:caps w:val="0"/>
          <w:color w:val="000000"/>
          <w:spacing w:val="0"/>
          <w:sz w:val="27"/>
          <w:szCs w:val="27"/>
        </w:rPr>
        <w:t>二、申请人的资格要求：</w:t>
      </w:r>
    </w:p>
    <w:p w14:paraId="4BC87568">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pPr>
      <w:r>
        <w:rPr>
          <w:rFonts w:hint="eastAsia" w:ascii="仿宋" w:hAnsi="仿宋" w:eastAsia="仿宋" w:cs="仿宋"/>
          <w:i w:val="0"/>
          <w:iCs w:val="0"/>
          <w:caps w:val="0"/>
          <w:color w:val="000000"/>
          <w:spacing w:val="0"/>
          <w:sz w:val="27"/>
          <w:szCs w:val="27"/>
        </w:rPr>
        <w:t>1.满足《中华人民共和国政府采购法》第二十二条规定；</w:t>
      </w:r>
    </w:p>
    <w:p w14:paraId="6F68F439">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default"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rPr>
        <w:t>2</w:t>
      </w:r>
      <w:r>
        <w:rPr>
          <w:rFonts w:hint="eastAsia" w:ascii="仿宋" w:hAnsi="仿宋" w:eastAsia="仿宋" w:cs="仿宋"/>
          <w:i w:val="0"/>
          <w:iCs w:val="0"/>
          <w:caps w:val="0"/>
          <w:color w:val="000000"/>
          <w:spacing w:val="0"/>
          <w:sz w:val="27"/>
          <w:szCs w:val="27"/>
          <w:highlight w:val="none"/>
        </w:rPr>
        <w:t>.落实政府采购政策需满足的资格要求：标项1</w:t>
      </w:r>
      <w:r>
        <w:rPr>
          <w:rFonts w:hint="eastAsia" w:ascii="仿宋" w:hAnsi="仿宋" w:eastAsia="仿宋" w:cs="仿宋"/>
          <w:i w:val="0"/>
          <w:iCs w:val="0"/>
          <w:caps w:val="0"/>
          <w:color w:val="000000"/>
          <w:spacing w:val="0"/>
          <w:sz w:val="27"/>
          <w:szCs w:val="27"/>
          <w:highlight w:val="none"/>
          <w:lang w:eastAsia="zh-CN"/>
        </w:rPr>
        <w:t>，</w:t>
      </w:r>
      <w:r>
        <w:rPr>
          <w:rFonts w:hint="eastAsia" w:ascii="仿宋" w:hAnsi="仿宋" w:eastAsia="仿宋" w:cs="仿宋"/>
          <w:i w:val="0"/>
          <w:iCs w:val="0"/>
          <w:caps w:val="0"/>
          <w:color w:val="000000"/>
          <w:spacing w:val="0"/>
          <w:sz w:val="27"/>
          <w:szCs w:val="27"/>
          <w:highlight w:val="none"/>
        </w:rPr>
        <w:t>标项</w:t>
      </w:r>
      <w:r>
        <w:rPr>
          <w:rFonts w:hint="eastAsia" w:ascii="仿宋" w:hAnsi="仿宋" w:eastAsia="仿宋" w:cs="仿宋"/>
          <w:i w:val="0"/>
          <w:iCs w:val="0"/>
          <w:caps w:val="0"/>
          <w:color w:val="000000"/>
          <w:spacing w:val="0"/>
          <w:sz w:val="27"/>
          <w:szCs w:val="27"/>
          <w:highlight w:val="none"/>
          <w:lang w:val="en-US" w:eastAsia="zh-CN"/>
        </w:rPr>
        <w:t>2</w:t>
      </w:r>
      <w:r>
        <w:rPr>
          <w:rFonts w:hint="eastAsia" w:ascii="仿宋" w:hAnsi="仿宋" w:eastAsia="仿宋" w:cs="仿宋"/>
          <w:i w:val="0"/>
          <w:iCs w:val="0"/>
          <w:caps w:val="0"/>
          <w:color w:val="000000"/>
          <w:spacing w:val="0"/>
          <w:sz w:val="27"/>
          <w:szCs w:val="27"/>
          <w:highlight w:val="none"/>
          <w:lang w:eastAsia="zh-CN"/>
        </w:rPr>
        <w:t>，</w:t>
      </w:r>
      <w:r>
        <w:rPr>
          <w:rFonts w:hint="eastAsia" w:ascii="仿宋" w:hAnsi="仿宋" w:eastAsia="仿宋" w:cs="仿宋"/>
          <w:i w:val="0"/>
          <w:iCs w:val="0"/>
          <w:caps w:val="0"/>
          <w:color w:val="000000"/>
          <w:spacing w:val="0"/>
          <w:sz w:val="27"/>
          <w:szCs w:val="27"/>
          <w:highlight w:val="none"/>
        </w:rPr>
        <w:t>标项</w:t>
      </w:r>
      <w:r>
        <w:rPr>
          <w:rFonts w:hint="eastAsia" w:ascii="仿宋" w:hAnsi="仿宋" w:eastAsia="仿宋" w:cs="仿宋"/>
          <w:i w:val="0"/>
          <w:iCs w:val="0"/>
          <w:caps w:val="0"/>
          <w:color w:val="000000"/>
          <w:spacing w:val="0"/>
          <w:sz w:val="27"/>
          <w:szCs w:val="27"/>
          <w:highlight w:val="none"/>
          <w:lang w:val="en-US" w:eastAsia="zh-CN"/>
        </w:rPr>
        <w:t>3</w:t>
      </w:r>
      <w:r>
        <w:rPr>
          <w:rFonts w:hint="eastAsia" w:ascii="仿宋" w:hAnsi="仿宋" w:eastAsia="仿宋" w:cs="仿宋"/>
          <w:i w:val="0"/>
          <w:iCs w:val="0"/>
          <w:caps w:val="0"/>
          <w:color w:val="000000"/>
          <w:spacing w:val="0"/>
          <w:sz w:val="27"/>
          <w:szCs w:val="27"/>
          <w:highlight w:val="none"/>
          <w:lang w:eastAsia="zh-CN"/>
        </w:rPr>
        <w:t>，</w:t>
      </w:r>
      <w:r>
        <w:rPr>
          <w:rFonts w:hint="eastAsia" w:ascii="仿宋" w:hAnsi="仿宋" w:eastAsia="仿宋" w:cs="仿宋"/>
          <w:i w:val="0"/>
          <w:iCs w:val="0"/>
          <w:caps w:val="0"/>
          <w:color w:val="000000"/>
          <w:spacing w:val="0"/>
          <w:sz w:val="27"/>
          <w:szCs w:val="27"/>
          <w:highlight w:val="none"/>
        </w:rPr>
        <w:t>标项</w:t>
      </w:r>
      <w:r>
        <w:rPr>
          <w:rFonts w:hint="eastAsia" w:ascii="仿宋" w:hAnsi="仿宋" w:eastAsia="仿宋" w:cs="仿宋"/>
          <w:i w:val="0"/>
          <w:iCs w:val="0"/>
          <w:caps w:val="0"/>
          <w:color w:val="000000"/>
          <w:spacing w:val="0"/>
          <w:sz w:val="27"/>
          <w:szCs w:val="27"/>
          <w:highlight w:val="none"/>
          <w:lang w:val="en-US" w:eastAsia="zh-CN"/>
        </w:rPr>
        <w:t>4</w:t>
      </w:r>
      <w:r>
        <w:rPr>
          <w:rFonts w:hint="eastAsia" w:ascii="仿宋" w:hAnsi="仿宋" w:eastAsia="仿宋" w:cs="仿宋"/>
          <w:i w:val="0"/>
          <w:iCs w:val="0"/>
          <w:caps w:val="0"/>
          <w:color w:val="000000"/>
          <w:spacing w:val="0"/>
          <w:sz w:val="27"/>
          <w:szCs w:val="27"/>
          <w:highlight w:val="none"/>
        </w:rPr>
        <w:t>：</w:t>
      </w:r>
      <w:r>
        <w:rPr>
          <w:rFonts w:hint="eastAsia" w:ascii="仿宋" w:hAnsi="仿宋" w:eastAsia="仿宋" w:cs="仿宋"/>
          <w:i w:val="0"/>
          <w:iCs w:val="0"/>
          <w:caps w:val="0"/>
          <w:color w:val="000000"/>
          <w:spacing w:val="0"/>
          <w:sz w:val="27"/>
          <w:szCs w:val="27"/>
          <w:highlight w:val="none"/>
          <w:lang w:val="en-US" w:eastAsia="zh-CN"/>
        </w:rPr>
        <w:t>本项目不专门面向中小企业</w:t>
      </w:r>
    </w:p>
    <w:p w14:paraId="1FFDDD34">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lang w:val="en-US" w:eastAsia="zh-CN"/>
        </w:rPr>
        <w:t xml:space="preserve">(1)《新疆维吾尔自治区政府采购促进中小企业发展管理实施办法》（新财规〔2021〕6号）； </w:t>
      </w:r>
    </w:p>
    <w:p w14:paraId="68E21E60">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lang w:val="en-US" w:eastAsia="zh-CN"/>
        </w:rPr>
        <w:t xml:space="preserve">(2)《财政部、司法部关于政府采购支持监狱企业发展有关问题的通知》（财库〔2014〕68号）； </w:t>
      </w:r>
    </w:p>
    <w:p w14:paraId="70806E5E">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lang w:val="en-US" w:eastAsia="zh-CN"/>
        </w:rPr>
        <w:t xml:space="preserve">(3)财政部 生态环境部关于印发环境标志产品政府采购品目清单的通知（财库〔2019〕18号）； </w:t>
      </w:r>
    </w:p>
    <w:p w14:paraId="327FF1B0">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lang w:val="en-US" w:eastAsia="zh-CN"/>
        </w:rPr>
        <w:t>(4)《财政部 民政部 中国残疾人联合会关于促进残疾人就业政府采购政策的通知》财库〔2017〕141号；</w:t>
      </w:r>
    </w:p>
    <w:p w14:paraId="7FCEA6DC">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lang w:val="en-US" w:eastAsia="zh-CN"/>
        </w:rPr>
        <w:t>(5)《财政部 发展改革委 生态环境部 市场监管总局关于调整优化节能产品 环境标志产品政府采购执行机制的通知》（财库〔2019〕9号），投标产品遵照《关于印发节能产品政府采购品目清单的通知》（财库〔2019〕19号）相关规定执行。</w:t>
      </w:r>
    </w:p>
    <w:p w14:paraId="15A7DCB1">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lang w:eastAsia="zh-CN"/>
        </w:rPr>
      </w:pPr>
      <w:r>
        <w:rPr>
          <w:rFonts w:hint="eastAsia" w:ascii="仿宋" w:hAnsi="仿宋" w:eastAsia="仿宋" w:cs="仿宋"/>
          <w:i w:val="0"/>
          <w:iCs w:val="0"/>
          <w:caps w:val="0"/>
          <w:color w:val="000000"/>
          <w:spacing w:val="0"/>
          <w:sz w:val="27"/>
          <w:szCs w:val="27"/>
        </w:rPr>
        <w:t>3.本项目的特定资格要求：</w:t>
      </w:r>
    </w:p>
    <w:p w14:paraId="7FFDC57B">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eastAsia="zh-CN"/>
        </w:rPr>
      </w:pPr>
      <w:r>
        <w:rPr>
          <w:rFonts w:hint="eastAsia" w:ascii="仿宋" w:hAnsi="仿宋" w:eastAsia="仿宋" w:cs="仿宋"/>
          <w:i w:val="0"/>
          <w:iCs w:val="0"/>
          <w:caps w:val="0"/>
          <w:color w:val="000000"/>
          <w:spacing w:val="0"/>
          <w:sz w:val="27"/>
          <w:szCs w:val="27"/>
        </w:rPr>
        <w:t>【标项1】</w:t>
      </w:r>
      <w:r>
        <w:rPr>
          <w:rFonts w:hint="eastAsia" w:ascii="仿宋" w:hAnsi="仿宋" w:eastAsia="仿宋" w:cs="仿宋"/>
          <w:i w:val="0"/>
          <w:iCs w:val="0"/>
          <w:caps w:val="0"/>
          <w:color w:val="000000"/>
          <w:spacing w:val="0"/>
          <w:sz w:val="27"/>
          <w:szCs w:val="27"/>
          <w:lang w:eastAsia="zh-CN"/>
        </w:rPr>
        <w:t>：</w:t>
      </w:r>
      <w:r>
        <w:rPr>
          <w:rFonts w:hint="eastAsia" w:ascii="仿宋" w:hAnsi="仿宋" w:eastAsia="仿宋" w:cs="仿宋"/>
          <w:i w:val="0"/>
          <w:iCs w:val="0"/>
          <w:caps w:val="0"/>
          <w:color w:val="000000"/>
          <w:spacing w:val="0"/>
          <w:sz w:val="27"/>
          <w:szCs w:val="27"/>
          <w:highlight w:val="none"/>
          <w:lang w:eastAsia="zh-CN"/>
        </w:rPr>
        <w:t>若投标人为货物制造商，使用自身生产的产品投标时</w:t>
      </w:r>
      <w:r>
        <w:rPr>
          <w:rFonts w:ascii="仿宋" w:hAnsi="仿宋" w:eastAsia="仿宋" w:cs="仿宋"/>
          <w:i w:val="0"/>
          <w:iCs w:val="0"/>
          <w:caps w:val="0"/>
          <w:color w:val="000000"/>
          <w:spacing w:val="0"/>
          <w:sz w:val="27"/>
          <w:szCs w:val="27"/>
        </w:rPr>
        <w:t>具备有效的《医疗器械生产许可证》</w:t>
      </w:r>
      <w:r>
        <w:rPr>
          <w:rFonts w:hint="eastAsia" w:ascii="仿宋" w:hAnsi="仿宋" w:eastAsia="仿宋" w:cs="仿宋"/>
          <w:i w:val="0"/>
          <w:iCs w:val="0"/>
          <w:caps w:val="0"/>
          <w:color w:val="000000"/>
          <w:spacing w:val="0"/>
          <w:sz w:val="27"/>
          <w:szCs w:val="27"/>
          <w:lang w:eastAsia="zh-CN"/>
        </w:rPr>
        <w:t>。</w:t>
      </w:r>
      <w:r>
        <w:rPr>
          <w:rFonts w:hint="eastAsia" w:ascii="仿宋" w:hAnsi="仿宋" w:eastAsia="仿宋" w:cs="仿宋"/>
          <w:i w:val="0"/>
          <w:iCs w:val="0"/>
          <w:caps w:val="0"/>
          <w:color w:val="000000"/>
          <w:spacing w:val="0"/>
          <w:sz w:val="27"/>
          <w:szCs w:val="27"/>
          <w:highlight w:val="none"/>
          <w:lang w:eastAsia="zh-CN"/>
        </w:rPr>
        <w:t>若投标人为代理商</w:t>
      </w:r>
      <w:r>
        <w:rPr>
          <w:rFonts w:hint="eastAsia" w:ascii="仿宋" w:hAnsi="仿宋" w:eastAsia="仿宋" w:cs="仿宋"/>
          <w:i w:val="0"/>
          <w:iCs w:val="0"/>
          <w:caps w:val="0"/>
          <w:color w:val="000000"/>
          <w:spacing w:val="0"/>
          <w:sz w:val="27"/>
          <w:szCs w:val="27"/>
          <w:highlight w:val="none"/>
          <w:lang w:val="en-US" w:eastAsia="zh-CN"/>
        </w:rPr>
        <w:t>具备有效的</w:t>
      </w:r>
      <w:r>
        <w:rPr>
          <w:rFonts w:hint="eastAsia" w:ascii="仿宋" w:hAnsi="仿宋" w:eastAsia="仿宋" w:cs="仿宋"/>
          <w:i w:val="0"/>
          <w:iCs w:val="0"/>
          <w:caps w:val="0"/>
          <w:color w:val="000000"/>
          <w:spacing w:val="0"/>
          <w:sz w:val="27"/>
          <w:szCs w:val="27"/>
          <w:highlight w:val="none"/>
          <w:lang w:eastAsia="zh-CN"/>
        </w:rPr>
        <w:t>第二类《医疗器械经营备案凭证》或《医疗器械经营许可证》。</w:t>
      </w:r>
    </w:p>
    <w:p w14:paraId="71514984">
      <w:pPr>
        <w:pStyle w:val="16"/>
        <w:keepNext w:val="0"/>
        <w:keepLines w:val="0"/>
        <w:pageBreakBefore w:val="0"/>
        <w:widowControl/>
        <w:suppressLineNumbers w:val="0"/>
        <w:kinsoku/>
        <w:wordWrap/>
        <w:overflowPunct/>
        <w:topLinePunct w:val="0"/>
        <w:bidi w:val="0"/>
        <w:spacing w:before="255" w:beforeAutospacing="0" w:after="255" w:afterAutospacing="0" w:line="300" w:lineRule="atLeast"/>
        <w:ind w:left="0" w:right="0" w:firstLine="0"/>
        <w:jc w:val="both"/>
        <w:rPr>
          <w:rFonts w:ascii="黑体" w:hAnsi="宋体" w:eastAsia="黑体" w:cs="黑体"/>
          <w:i w:val="0"/>
          <w:iCs w:val="0"/>
          <w:caps w:val="0"/>
          <w:color w:val="000000"/>
          <w:spacing w:val="0"/>
          <w:sz w:val="27"/>
          <w:szCs w:val="27"/>
          <w:highlight w:val="none"/>
        </w:rPr>
      </w:pPr>
      <w:r>
        <w:rPr>
          <w:rStyle w:val="20"/>
          <w:rFonts w:ascii="黑体" w:hAnsi="宋体" w:eastAsia="黑体" w:cs="黑体"/>
          <w:i w:val="0"/>
          <w:iCs w:val="0"/>
          <w:caps w:val="0"/>
          <w:color w:val="000000"/>
          <w:spacing w:val="0"/>
          <w:sz w:val="27"/>
          <w:szCs w:val="27"/>
        </w:rPr>
        <w:t>三</w:t>
      </w:r>
      <w:r>
        <w:rPr>
          <w:rStyle w:val="20"/>
          <w:rFonts w:ascii="黑体" w:hAnsi="宋体" w:eastAsia="黑体" w:cs="黑体"/>
          <w:i w:val="0"/>
          <w:iCs w:val="0"/>
          <w:caps w:val="0"/>
          <w:color w:val="000000"/>
          <w:spacing w:val="0"/>
          <w:sz w:val="27"/>
          <w:szCs w:val="27"/>
          <w:highlight w:val="none"/>
        </w:rPr>
        <w:t>、获取招标文件</w:t>
      </w:r>
    </w:p>
    <w:p w14:paraId="3195F9C7">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时间：</w:t>
      </w:r>
      <w:r>
        <w:rPr>
          <w:rFonts w:hint="eastAsia" w:ascii="仿宋" w:hAnsi="仿宋" w:eastAsia="仿宋" w:cs="仿宋"/>
          <w:i w:val="0"/>
          <w:iCs w:val="0"/>
          <w:caps w:val="0"/>
          <w:color w:val="000000"/>
          <w:spacing w:val="0"/>
          <w:sz w:val="27"/>
          <w:szCs w:val="27"/>
          <w:highlight w:val="yellow"/>
        </w:rPr>
        <w:t>202</w:t>
      </w:r>
      <w:r>
        <w:rPr>
          <w:rFonts w:hint="eastAsia" w:ascii="仿宋" w:hAnsi="仿宋" w:eastAsia="仿宋" w:cs="仿宋"/>
          <w:i w:val="0"/>
          <w:iCs w:val="0"/>
          <w:caps w:val="0"/>
          <w:color w:val="000000"/>
          <w:spacing w:val="0"/>
          <w:sz w:val="27"/>
          <w:szCs w:val="27"/>
          <w:highlight w:val="yellow"/>
          <w:lang w:val="en-US" w:eastAsia="zh-CN"/>
        </w:rPr>
        <w:t>6</w:t>
      </w:r>
      <w:r>
        <w:rPr>
          <w:rFonts w:hint="eastAsia" w:ascii="仿宋" w:hAnsi="仿宋" w:eastAsia="仿宋" w:cs="仿宋"/>
          <w:i w:val="0"/>
          <w:iCs w:val="0"/>
          <w:caps w:val="0"/>
          <w:color w:val="000000"/>
          <w:spacing w:val="0"/>
          <w:sz w:val="27"/>
          <w:szCs w:val="27"/>
          <w:highlight w:val="yellow"/>
        </w:rPr>
        <w:t>年</w:t>
      </w:r>
      <w:r>
        <w:rPr>
          <w:rFonts w:hint="eastAsia" w:ascii="仿宋" w:hAnsi="仿宋" w:eastAsia="仿宋" w:cs="仿宋"/>
          <w:i w:val="0"/>
          <w:iCs w:val="0"/>
          <w:caps w:val="0"/>
          <w:color w:val="000000"/>
          <w:spacing w:val="0"/>
          <w:sz w:val="27"/>
          <w:szCs w:val="27"/>
          <w:highlight w:val="yellow"/>
          <w:lang w:val="en-US" w:eastAsia="zh-CN"/>
        </w:rPr>
        <w:t xml:space="preserve"> 10</w:t>
      </w:r>
      <w:r>
        <w:rPr>
          <w:rFonts w:hint="eastAsia" w:ascii="仿宋" w:hAnsi="仿宋" w:eastAsia="仿宋" w:cs="仿宋"/>
          <w:i w:val="0"/>
          <w:iCs w:val="0"/>
          <w:caps w:val="0"/>
          <w:color w:val="000000"/>
          <w:spacing w:val="0"/>
          <w:sz w:val="27"/>
          <w:szCs w:val="27"/>
          <w:highlight w:val="yellow"/>
        </w:rPr>
        <w:t>月</w:t>
      </w:r>
      <w:r>
        <w:rPr>
          <w:rFonts w:hint="eastAsia" w:ascii="仿宋" w:hAnsi="仿宋" w:eastAsia="仿宋" w:cs="仿宋"/>
          <w:i w:val="0"/>
          <w:iCs w:val="0"/>
          <w:caps w:val="0"/>
          <w:color w:val="000000"/>
          <w:spacing w:val="0"/>
          <w:sz w:val="27"/>
          <w:szCs w:val="27"/>
          <w:highlight w:val="yellow"/>
          <w:lang w:val="en-US" w:eastAsia="zh-CN"/>
        </w:rPr>
        <w:t>08</w:t>
      </w:r>
      <w:r>
        <w:rPr>
          <w:rFonts w:hint="eastAsia" w:ascii="仿宋" w:hAnsi="仿宋" w:eastAsia="仿宋" w:cs="仿宋"/>
          <w:i w:val="0"/>
          <w:iCs w:val="0"/>
          <w:caps w:val="0"/>
          <w:color w:val="000000"/>
          <w:spacing w:val="0"/>
          <w:sz w:val="27"/>
          <w:szCs w:val="27"/>
          <w:highlight w:val="yellow"/>
        </w:rPr>
        <w:t>日至202</w:t>
      </w:r>
      <w:r>
        <w:rPr>
          <w:rFonts w:hint="eastAsia" w:ascii="仿宋" w:hAnsi="仿宋" w:eastAsia="仿宋" w:cs="仿宋"/>
          <w:i w:val="0"/>
          <w:iCs w:val="0"/>
          <w:caps w:val="0"/>
          <w:color w:val="000000"/>
          <w:spacing w:val="0"/>
          <w:sz w:val="27"/>
          <w:szCs w:val="27"/>
          <w:highlight w:val="yellow"/>
          <w:lang w:val="en-US" w:eastAsia="zh-CN"/>
        </w:rPr>
        <w:t>6</w:t>
      </w:r>
      <w:r>
        <w:rPr>
          <w:rFonts w:hint="eastAsia" w:ascii="仿宋" w:hAnsi="仿宋" w:eastAsia="仿宋" w:cs="仿宋"/>
          <w:i w:val="0"/>
          <w:iCs w:val="0"/>
          <w:caps w:val="0"/>
          <w:color w:val="000000"/>
          <w:spacing w:val="0"/>
          <w:sz w:val="27"/>
          <w:szCs w:val="27"/>
          <w:highlight w:val="yellow"/>
        </w:rPr>
        <w:t>年</w:t>
      </w:r>
      <w:r>
        <w:rPr>
          <w:rFonts w:hint="eastAsia" w:ascii="仿宋" w:hAnsi="仿宋" w:eastAsia="仿宋" w:cs="仿宋"/>
          <w:i w:val="0"/>
          <w:iCs w:val="0"/>
          <w:caps w:val="0"/>
          <w:color w:val="000000"/>
          <w:spacing w:val="0"/>
          <w:sz w:val="27"/>
          <w:szCs w:val="27"/>
          <w:highlight w:val="yellow"/>
          <w:lang w:val="en-US" w:eastAsia="zh-CN"/>
        </w:rPr>
        <w:t xml:space="preserve"> 10 </w:t>
      </w:r>
      <w:r>
        <w:rPr>
          <w:rFonts w:hint="eastAsia" w:ascii="仿宋" w:hAnsi="仿宋" w:eastAsia="仿宋" w:cs="仿宋"/>
          <w:i w:val="0"/>
          <w:iCs w:val="0"/>
          <w:caps w:val="0"/>
          <w:color w:val="000000"/>
          <w:spacing w:val="0"/>
          <w:sz w:val="27"/>
          <w:szCs w:val="27"/>
          <w:highlight w:val="yellow"/>
        </w:rPr>
        <w:t>月</w:t>
      </w:r>
      <w:r>
        <w:rPr>
          <w:rFonts w:hint="eastAsia" w:ascii="仿宋" w:hAnsi="仿宋" w:eastAsia="仿宋" w:cs="仿宋"/>
          <w:i w:val="0"/>
          <w:iCs w:val="0"/>
          <w:caps w:val="0"/>
          <w:color w:val="000000"/>
          <w:spacing w:val="0"/>
          <w:sz w:val="27"/>
          <w:szCs w:val="27"/>
          <w:highlight w:val="yellow"/>
          <w:lang w:val="en-US" w:eastAsia="zh-CN"/>
        </w:rPr>
        <w:t xml:space="preserve"> 14 </w:t>
      </w:r>
      <w:r>
        <w:rPr>
          <w:rFonts w:hint="eastAsia" w:ascii="仿宋" w:hAnsi="仿宋" w:eastAsia="仿宋" w:cs="仿宋"/>
          <w:i w:val="0"/>
          <w:iCs w:val="0"/>
          <w:caps w:val="0"/>
          <w:color w:val="000000"/>
          <w:spacing w:val="0"/>
          <w:sz w:val="27"/>
          <w:szCs w:val="27"/>
          <w:highlight w:val="yellow"/>
        </w:rPr>
        <w:t>日</w:t>
      </w:r>
      <w:r>
        <w:rPr>
          <w:rFonts w:hint="eastAsia" w:ascii="仿宋" w:hAnsi="仿宋" w:eastAsia="仿宋" w:cs="仿宋"/>
          <w:i w:val="0"/>
          <w:iCs w:val="0"/>
          <w:caps w:val="0"/>
          <w:color w:val="000000"/>
          <w:spacing w:val="0"/>
          <w:sz w:val="27"/>
          <w:szCs w:val="27"/>
          <w:highlight w:val="none"/>
        </w:rPr>
        <w:t>，每天上午10:00至14:00，下午</w:t>
      </w:r>
      <w:r>
        <w:rPr>
          <w:rFonts w:hint="eastAsia" w:ascii="仿宋" w:hAnsi="仿宋" w:eastAsia="仿宋" w:cs="仿宋"/>
          <w:i w:val="0"/>
          <w:iCs w:val="0"/>
          <w:caps w:val="0"/>
          <w:color w:val="000000"/>
          <w:spacing w:val="0"/>
          <w:sz w:val="27"/>
          <w:szCs w:val="27"/>
          <w:highlight w:val="none"/>
          <w:lang w:val="en-US" w:eastAsia="zh-CN"/>
        </w:rPr>
        <w:t>15</w:t>
      </w:r>
      <w:r>
        <w:rPr>
          <w:rFonts w:hint="eastAsia" w:ascii="仿宋" w:hAnsi="仿宋" w:eastAsia="仿宋" w:cs="仿宋"/>
          <w:i w:val="0"/>
          <w:iCs w:val="0"/>
          <w:caps w:val="0"/>
          <w:color w:val="000000"/>
          <w:spacing w:val="0"/>
          <w:sz w:val="27"/>
          <w:szCs w:val="27"/>
          <w:highlight w:val="none"/>
        </w:rPr>
        <w:t>:</w:t>
      </w:r>
      <w:r>
        <w:rPr>
          <w:rFonts w:hint="eastAsia" w:ascii="仿宋" w:hAnsi="仿宋" w:eastAsia="仿宋" w:cs="仿宋"/>
          <w:i w:val="0"/>
          <w:iCs w:val="0"/>
          <w:caps w:val="0"/>
          <w:color w:val="000000"/>
          <w:spacing w:val="0"/>
          <w:sz w:val="27"/>
          <w:szCs w:val="27"/>
          <w:highlight w:val="none"/>
          <w:lang w:val="en-US" w:eastAsia="zh-CN"/>
        </w:rPr>
        <w:t>30</w:t>
      </w:r>
      <w:r>
        <w:rPr>
          <w:rFonts w:hint="eastAsia" w:ascii="仿宋" w:hAnsi="仿宋" w:eastAsia="仿宋" w:cs="仿宋"/>
          <w:i w:val="0"/>
          <w:iCs w:val="0"/>
          <w:caps w:val="0"/>
          <w:color w:val="000000"/>
          <w:spacing w:val="0"/>
          <w:sz w:val="27"/>
          <w:szCs w:val="27"/>
          <w:highlight w:val="none"/>
        </w:rPr>
        <w:t>至</w:t>
      </w:r>
      <w:r>
        <w:rPr>
          <w:rFonts w:hint="eastAsia" w:ascii="仿宋" w:hAnsi="仿宋" w:eastAsia="仿宋" w:cs="仿宋"/>
          <w:i w:val="0"/>
          <w:iCs w:val="0"/>
          <w:caps w:val="0"/>
          <w:color w:val="000000"/>
          <w:spacing w:val="0"/>
          <w:sz w:val="27"/>
          <w:szCs w:val="27"/>
          <w:highlight w:val="none"/>
          <w:lang w:val="en-US" w:eastAsia="zh-CN"/>
        </w:rPr>
        <w:t>19：30</w:t>
      </w:r>
      <w:r>
        <w:rPr>
          <w:rFonts w:hint="eastAsia" w:ascii="仿宋" w:hAnsi="仿宋" w:eastAsia="仿宋" w:cs="仿宋"/>
          <w:i w:val="0"/>
          <w:iCs w:val="0"/>
          <w:caps w:val="0"/>
          <w:color w:val="000000"/>
          <w:spacing w:val="0"/>
          <w:sz w:val="27"/>
          <w:szCs w:val="27"/>
          <w:highlight w:val="none"/>
        </w:rPr>
        <w:t>（北京时间，法定节假日除外）</w:t>
      </w:r>
    </w:p>
    <w:p w14:paraId="3B38B333">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地点：政采云平台线上</w:t>
      </w:r>
    </w:p>
    <w:p w14:paraId="382156EA">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方式：</w:t>
      </w:r>
      <w:r>
        <w:rPr>
          <w:rFonts w:hint="eastAsia" w:ascii="仿宋" w:hAnsi="仿宋" w:eastAsia="仿宋" w:cs="仿宋"/>
          <w:i w:val="0"/>
          <w:iCs w:val="0"/>
          <w:caps w:val="0"/>
          <w:color w:val="000000"/>
          <w:spacing w:val="0"/>
          <w:sz w:val="27"/>
          <w:szCs w:val="27"/>
          <w:highlight w:val="none"/>
          <w:lang w:eastAsia="zh-CN"/>
        </w:rPr>
        <w:t>投标人</w:t>
      </w:r>
      <w:r>
        <w:rPr>
          <w:rFonts w:hint="eastAsia" w:ascii="仿宋" w:hAnsi="仿宋" w:eastAsia="仿宋" w:cs="仿宋"/>
          <w:i w:val="0"/>
          <w:iCs w:val="0"/>
          <w:caps w:val="0"/>
          <w:color w:val="000000"/>
          <w:spacing w:val="0"/>
          <w:sz w:val="27"/>
          <w:szCs w:val="27"/>
          <w:highlight w:val="none"/>
        </w:rPr>
        <w:t>登录政采云平台https://www.zcygov.cn/在线申请获取</w:t>
      </w:r>
      <w:r>
        <w:rPr>
          <w:rFonts w:hint="eastAsia" w:ascii="仿宋" w:hAnsi="仿宋" w:eastAsia="仿宋" w:cs="仿宋"/>
          <w:i w:val="0"/>
          <w:iCs w:val="0"/>
          <w:caps w:val="0"/>
          <w:color w:val="000000"/>
          <w:spacing w:val="0"/>
          <w:sz w:val="27"/>
          <w:szCs w:val="27"/>
          <w:highlight w:val="none"/>
          <w:lang w:eastAsia="zh-CN"/>
        </w:rPr>
        <w:t>招标文件</w:t>
      </w:r>
      <w:r>
        <w:rPr>
          <w:rFonts w:hint="eastAsia" w:ascii="仿宋" w:hAnsi="仿宋" w:eastAsia="仿宋" w:cs="仿宋"/>
          <w:i w:val="0"/>
          <w:iCs w:val="0"/>
          <w:caps w:val="0"/>
          <w:color w:val="000000"/>
          <w:spacing w:val="0"/>
          <w:sz w:val="27"/>
          <w:szCs w:val="27"/>
          <w:highlight w:val="none"/>
        </w:rPr>
        <w:t>（进入“项目采购”应用，在获取</w:t>
      </w:r>
      <w:r>
        <w:rPr>
          <w:rFonts w:hint="eastAsia" w:ascii="仿宋" w:hAnsi="仿宋" w:eastAsia="仿宋" w:cs="仿宋"/>
          <w:i w:val="0"/>
          <w:iCs w:val="0"/>
          <w:caps w:val="0"/>
          <w:color w:val="000000"/>
          <w:spacing w:val="0"/>
          <w:sz w:val="27"/>
          <w:szCs w:val="27"/>
          <w:highlight w:val="none"/>
          <w:lang w:eastAsia="zh-CN"/>
        </w:rPr>
        <w:t>招标文件</w:t>
      </w:r>
      <w:r>
        <w:rPr>
          <w:rFonts w:hint="eastAsia" w:ascii="仿宋" w:hAnsi="仿宋" w:eastAsia="仿宋" w:cs="仿宋"/>
          <w:i w:val="0"/>
          <w:iCs w:val="0"/>
          <w:caps w:val="0"/>
          <w:color w:val="000000"/>
          <w:spacing w:val="0"/>
          <w:sz w:val="27"/>
          <w:szCs w:val="27"/>
          <w:highlight w:val="none"/>
        </w:rPr>
        <w:t>菜单中选择项目，申请获取</w:t>
      </w:r>
      <w:r>
        <w:rPr>
          <w:rFonts w:hint="eastAsia" w:ascii="仿宋" w:hAnsi="仿宋" w:eastAsia="仿宋" w:cs="仿宋"/>
          <w:i w:val="0"/>
          <w:iCs w:val="0"/>
          <w:caps w:val="0"/>
          <w:color w:val="000000"/>
          <w:spacing w:val="0"/>
          <w:sz w:val="27"/>
          <w:szCs w:val="27"/>
          <w:highlight w:val="none"/>
          <w:lang w:eastAsia="zh-CN"/>
        </w:rPr>
        <w:t>招标文件</w:t>
      </w:r>
      <w:r>
        <w:rPr>
          <w:rFonts w:hint="eastAsia" w:ascii="仿宋" w:hAnsi="仿宋" w:eastAsia="仿宋" w:cs="仿宋"/>
          <w:i w:val="0"/>
          <w:iCs w:val="0"/>
          <w:caps w:val="0"/>
          <w:color w:val="000000"/>
          <w:spacing w:val="0"/>
          <w:sz w:val="27"/>
          <w:szCs w:val="27"/>
          <w:highlight w:val="none"/>
        </w:rPr>
        <w:t>），或者点击采购公告底部潜在</w:t>
      </w:r>
      <w:r>
        <w:rPr>
          <w:rFonts w:hint="eastAsia" w:ascii="仿宋" w:hAnsi="仿宋" w:eastAsia="仿宋" w:cs="仿宋"/>
          <w:i w:val="0"/>
          <w:iCs w:val="0"/>
          <w:caps w:val="0"/>
          <w:color w:val="000000"/>
          <w:spacing w:val="0"/>
          <w:sz w:val="27"/>
          <w:szCs w:val="27"/>
          <w:highlight w:val="none"/>
          <w:lang w:eastAsia="zh-CN"/>
        </w:rPr>
        <w:t>投标人</w:t>
      </w:r>
      <w:r>
        <w:rPr>
          <w:rFonts w:hint="eastAsia" w:ascii="仿宋" w:hAnsi="仿宋" w:eastAsia="仿宋" w:cs="仿宋"/>
          <w:i w:val="0"/>
          <w:iCs w:val="0"/>
          <w:caps w:val="0"/>
          <w:color w:val="000000"/>
          <w:spacing w:val="0"/>
          <w:sz w:val="27"/>
          <w:szCs w:val="27"/>
          <w:highlight w:val="none"/>
        </w:rPr>
        <w:t>“获取</w:t>
      </w:r>
      <w:r>
        <w:rPr>
          <w:rFonts w:hint="eastAsia" w:ascii="仿宋" w:hAnsi="仿宋" w:eastAsia="仿宋" w:cs="仿宋"/>
          <w:i w:val="0"/>
          <w:iCs w:val="0"/>
          <w:caps w:val="0"/>
          <w:color w:val="000000"/>
          <w:spacing w:val="0"/>
          <w:sz w:val="27"/>
          <w:szCs w:val="27"/>
          <w:highlight w:val="none"/>
          <w:lang w:eastAsia="zh-CN"/>
        </w:rPr>
        <w:t>招标文件</w:t>
      </w:r>
      <w:r>
        <w:rPr>
          <w:rFonts w:hint="eastAsia" w:ascii="仿宋" w:hAnsi="仿宋" w:eastAsia="仿宋" w:cs="仿宋"/>
          <w:i w:val="0"/>
          <w:iCs w:val="0"/>
          <w:caps w:val="0"/>
          <w:color w:val="000000"/>
          <w:spacing w:val="0"/>
          <w:sz w:val="27"/>
          <w:szCs w:val="27"/>
          <w:highlight w:val="none"/>
        </w:rPr>
        <w:t>”，页面跳转后</w:t>
      </w:r>
      <w:r>
        <w:rPr>
          <w:rFonts w:hint="eastAsia" w:ascii="仿宋" w:hAnsi="仿宋" w:eastAsia="仿宋" w:cs="仿宋"/>
          <w:i w:val="0"/>
          <w:iCs w:val="0"/>
          <w:caps w:val="0"/>
          <w:color w:val="000000"/>
          <w:spacing w:val="0"/>
          <w:sz w:val="27"/>
          <w:szCs w:val="27"/>
          <w:highlight w:val="none"/>
          <w:lang w:eastAsia="zh-CN"/>
        </w:rPr>
        <w:t>登录</w:t>
      </w:r>
      <w:r>
        <w:rPr>
          <w:rFonts w:hint="eastAsia" w:ascii="仿宋" w:hAnsi="仿宋" w:eastAsia="仿宋" w:cs="仿宋"/>
          <w:i w:val="0"/>
          <w:iCs w:val="0"/>
          <w:caps w:val="0"/>
          <w:color w:val="000000"/>
          <w:spacing w:val="0"/>
          <w:sz w:val="27"/>
          <w:szCs w:val="27"/>
          <w:highlight w:val="none"/>
        </w:rPr>
        <w:t>，直接获取</w:t>
      </w:r>
      <w:r>
        <w:rPr>
          <w:rFonts w:hint="eastAsia" w:ascii="仿宋" w:hAnsi="仿宋" w:eastAsia="仿宋" w:cs="仿宋"/>
          <w:i w:val="0"/>
          <w:iCs w:val="0"/>
          <w:caps w:val="0"/>
          <w:color w:val="000000"/>
          <w:spacing w:val="0"/>
          <w:sz w:val="27"/>
          <w:szCs w:val="27"/>
          <w:highlight w:val="none"/>
          <w:lang w:eastAsia="zh-CN"/>
        </w:rPr>
        <w:t>招标文件</w:t>
      </w:r>
      <w:r>
        <w:rPr>
          <w:rFonts w:hint="eastAsia" w:ascii="仿宋" w:hAnsi="仿宋" w:eastAsia="仿宋" w:cs="仿宋"/>
          <w:i w:val="0"/>
          <w:iCs w:val="0"/>
          <w:caps w:val="0"/>
          <w:color w:val="000000"/>
          <w:spacing w:val="0"/>
          <w:sz w:val="27"/>
          <w:szCs w:val="27"/>
          <w:highlight w:val="none"/>
        </w:rPr>
        <w:t>。</w:t>
      </w:r>
    </w:p>
    <w:p w14:paraId="390604E3">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售价（元）：0</w:t>
      </w:r>
    </w:p>
    <w:p w14:paraId="3293A682">
      <w:pPr>
        <w:pStyle w:val="16"/>
        <w:keepNext w:val="0"/>
        <w:keepLines w:val="0"/>
        <w:pageBreakBefore w:val="0"/>
        <w:widowControl/>
        <w:suppressLineNumbers w:val="0"/>
        <w:kinsoku/>
        <w:wordWrap/>
        <w:overflowPunct/>
        <w:topLinePunct w:val="0"/>
        <w:bidi w:val="0"/>
        <w:spacing w:before="255" w:beforeAutospacing="0" w:after="255" w:afterAutospacing="0" w:line="300" w:lineRule="atLeast"/>
        <w:ind w:left="0" w:right="0" w:firstLine="0"/>
        <w:jc w:val="both"/>
        <w:rPr>
          <w:rFonts w:ascii="黑体" w:hAnsi="宋体" w:eastAsia="黑体" w:cs="黑体"/>
          <w:i w:val="0"/>
          <w:iCs w:val="0"/>
          <w:caps w:val="0"/>
          <w:color w:val="000000"/>
          <w:spacing w:val="0"/>
          <w:sz w:val="27"/>
          <w:szCs w:val="27"/>
          <w:highlight w:val="none"/>
        </w:rPr>
      </w:pPr>
      <w:r>
        <w:rPr>
          <w:rStyle w:val="20"/>
          <w:rFonts w:ascii="黑体" w:hAnsi="宋体" w:eastAsia="黑体" w:cs="黑体"/>
          <w:i w:val="0"/>
          <w:iCs w:val="0"/>
          <w:caps w:val="0"/>
          <w:color w:val="000000"/>
          <w:spacing w:val="0"/>
          <w:sz w:val="27"/>
          <w:szCs w:val="27"/>
          <w:highlight w:val="none"/>
        </w:rPr>
        <w:t>四、提交投标文件截止时间、开标时间和地点</w:t>
      </w:r>
    </w:p>
    <w:p w14:paraId="3F8C70E9">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提交投标文件截止时间：</w:t>
      </w:r>
      <w:r>
        <w:rPr>
          <w:rFonts w:hint="eastAsia" w:ascii="仿宋" w:hAnsi="仿宋" w:eastAsia="仿宋" w:cs="仿宋"/>
          <w:i w:val="0"/>
          <w:iCs w:val="0"/>
          <w:caps w:val="0"/>
          <w:color w:val="000000"/>
          <w:spacing w:val="0"/>
          <w:sz w:val="27"/>
          <w:szCs w:val="27"/>
          <w:highlight w:val="yellow"/>
          <w:lang w:eastAsia="zh-CN"/>
        </w:rPr>
        <w:t>202</w:t>
      </w:r>
      <w:r>
        <w:rPr>
          <w:rFonts w:hint="eastAsia" w:ascii="仿宋" w:hAnsi="仿宋" w:eastAsia="仿宋" w:cs="仿宋"/>
          <w:i w:val="0"/>
          <w:iCs w:val="0"/>
          <w:caps w:val="0"/>
          <w:color w:val="000000"/>
          <w:spacing w:val="0"/>
          <w:sz w:val="27"/>
          <w:szCs w:val="27"/>
          <w:highlight w:val="yellow"/>
          <w:lang w:val="en-US" w:eastAsia="zh-CN"/>
        </w:rPr>
        <w:t>6</w:t>
      </w:r>
      <w:r>
        <w:rPr>
          <w:rFonts w:hint="eastAsia" w:ascii="仿宋" w:hAnsi="仿宋" w:eastAsia="仿宋" w:cs="仿宋"/>
          <w:i w:val="0"/>
          <w:iCs w:val="0"/>
          <w:caps w:val="0"/>
          <w:color w:val="000000"/>
          <w:spacing w:val="0"/>
          <w:sz w:val="27"/>
          <w:szCs w:val="27"/>
          <w:highlight w:val="yellow"/>
          <w:lang w:eastAsia="zh-CN"/>
        </w:rPr>
        <w:t>年</w:t>
      </w:r>
      <w:r>
        <w:rPr>
          <w:rFonts w:hint="eastAsia" w:ascii="仿宋" w:hAnsi="仿宋" w:eastAsia="仿宋" w:cs="仿宋"/>
          <w:i w:val="0"/>
          <w:iCs w:val="0"/>
          <w:caps w:val="0"/>
          <w:color w:val="000000"/>
          <w:spacing w:val="0"/>
          <w:sz w:val="27"/>
          <w:szCs w:val="27"/>
          <w:highlight w:val="yellow"/>
          <w:lang w:val="en-US" w:eastAsia="zh-CN"/>
        </w:rPr>
        <w:t xml:space="preserve"> 10 </w:t>
      </w:r>
      <w:r>
        <w:rPr>
          <w:rFonts w:hint="eastAsia" w:ascii="仿宋" w:hAnsi="仿宋" w:eastAsia="仿宋" w:cs="仿宋"/>
          <w:i w:val="0"/>
          <w:iCs w:val="0"/>
          <w:caps w:val="0"/>
          <w:color w:val="000000"/>
          <w:spacing w:val="0"/>
          <w:sz w:val="27"/>
          <w:szCs w:val="27"/>
          <w:highlight w:val="yellow"/>
          <w:lang w:eastAsia="zh-CN"/>
        </w:rPr>
        <w:t>月</w:t>
      </w:r>
      <w:r>
        <w:rPr>
          <w:rFonts w:hint="eastAsia" w:ascii="仿宋" w:hAnsi="仿宋" w:eastAsia="仿宋" w:cs="仿宋"/>
          <w:i w:val="0"/>
          <w:iCs w:val="0"/>
          <w:caps w:val="0"/>
          <w:color w:val="000000"/>
          <w:spacing w:val="0"/>
          <w:sz w:val="27"/>
          <w:szCs w:val="27"/>
          <w:highlight w:val="yellow"/>
          <w:lang w:val="en-US" w:eastAsia="zh-CN"/>
        </w:rPr>
        <w:t xml:space="preserve">28 </w:t>
      </w:r>
      <w:r>
        <w:rPr>
          <w:rFonts w:hint="eastAsia" w:ascii="仿宋" w:hAnsi="仿宋" w:eastAsia="仿宋" w:cs="仿宋"/>
          <w:i w:val="0"/>
          <w:iCs w:val="0"/>
          <w:caps w:val="0"/>
          <w:color w:val="000000"/>
          <w:spacing w:val="0"/>
          <w:sz w:val="27"/>
          <w:szCs w:val="27"/>
          <w:highlight w:val="yellow"/>
          <w:lang w:eastAsia="zh-CN"/>
        </w:rPr>
        <w:t>日</w:t>
      </w:r>
      <w:r>
        <w:rPr>
          <w:rFonts w:hint="eastAsia" w:ascii="仿宋" w:hAnsi="仿宋" w:eastAsia="仿宋" w:cs="仿宋"/>
          <w:i w:val="0"/>
          <w:iCs w:val="0"/>
          <w:caps w:val="0"/>
          <w:color w:val="000000"/>
          <w:spacing w:val="0"/>
          <w:sz w:val="27"/>
          <w:szCs w:val="27"/>
          <w:highlight w:val="none"/>
          <w:lang w:eastAsia="zh-CN"/>
        </w:rPr>
        <w:t>1</w:t>
      </w:r>
      <w:r>
        <w:rPr>
          <w:rFonts w:hint="eastAsia" w:ascii="仿宋" w:hAnsi="仿宋" w:eastAsia="仿宋" w:cs="仿宋"/>
          <w:i w:val="0"/>
          <w:iCs w:val="0"/>
          <w:caps w:val="0"/>
          <w:color w:val="000000"/>
          <w:spacing w:val="0"/>
          <w:sz w:val="27"/>
          <w:szCs w:val="27"/>
          <w:highlight w:val="none"/>
          <w:lang w:val="en-US" w:eastAsia="zh-CN"/>
        </w:rPr>
        <w:t>1</w:t>
      </w:r>
      <w:r>
        <w:rPr>
          <w:rFonts w:hint="eastAsia" w:ascii="仿宋" w:hAnsi="仿宋" w:eastAsia="仿宋" w:cs="仿宋"/>
          <w:i w:val="0"/>
          <w:iCs w:val="0"/>
          <w:caps w:val="0"/>
          <w:color w:val="000000"/>
          <w:spacing w:val="0"/>
          <w:sz w:val="27"/>
          <w:szCs w:val="27"/>
          <w:highlight w:val="none"/>
          <w:lang w:eastAsia="zh-CN"/>
        </w:rPr>
        <w:t>:</w:t>
      </w:r>
      <w:r>
        <w:rPr>
          <w:rFonts w:hint="eastAsia" w:ascii="仿宋" w:hAnsi="仿宋" w:eastAsia="仿宋" w:cs="仿宋"/>
          <w:i w:val="0"/>
          <w:iCs w:val="0"/>
          <w:caps w:val="0"/>
          <w:color w:val="000000"/>
          <w:spacing w:val="0"/>
          <w:sz w:val="27"/>
          <w:szCs w:val="27"/>
          <w:highlight w:val="none"/>
          <w:lang w:val="en-US" w:eastAsia="zh-CN"/>
        </w:rPr>
        <w:t>0</w:t>
      </w:r>
      <w:r>
        <w:rPr>
          <w:rFonts w:hint="eastAsia" w:ascii="仿宋" w:hAnsi="仿宋" w:eastAsia="仿宋" w:cs="仿宋"/>
          <w:i w:val="0"/>
          <w:iCs w:val="0"/>
          <w:caps w:val="0"/>
          <w:color w:val="000000"/>
          <w:spacing w:val="0"/>
          <w:sz w:val="27"/>
          <w:szCs w:val="27"/>
          <w:highlight w:val="none"/>
          <w:lang w:eastAsia="zh-CN"/>
        </w:rPr>
        <w:t>0</w:t>
      </w:r>
      <w:r>
        <w:rPr>
          <w:rFonts w:hint="eastAsia" w:ascii="仿宋" w:hAnsi="仿宋" w:eastAsia="仿宋" w:cs="仿宋"/>
          <w:i w:val="0"/>
          <w:iCs w:val="0"/>
          <w:caps w:val="0"/>
          <w:color w:val="000000"/>
          <w:spacing w:val="0"/>
          <w:sz w:val="27"/>
          <w:szCs w:val="27"/>
          <w:highlight w:val="none"/>
        </w:rPr>
        <w:t>（北京时间）</w:t>
      </w:r>
    </w:p>
    <w:p w14:paraId="1691DD3B">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投标地点：请登录政采云投标客户端投标</w:t>
      </w:r>
    </w:p>
    <w:p w14:paraId="5CF5A969">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开标时间：</w:t>
      </w:r>
      <w:r>
        <w:rPr>
          <w:rFonts w:hint="eastAsia" w:ascii="仿宋" w:hAnsi="仿宋" w:eastAsia="仿宋" w:cs="仿宋"/>
          <w:i w:val="0"/>
          <w:iCs w:val="0"/>
          <w:caps w:val="0"/>
          <w:color w:val="000000"/>
          <w:spacing w:val="0"/>
          <w:sz w:val="27"/>
          <w:szCs w:val="27"/>
          <w:highlight w:val="yellow"/>
          <w:lang w:eastAsia="zh-CN"/>
        </w:rPr>
        <w:t>202</w:t>
      </w:r>
      <w:r>
        <w:rPr>
          <w:rFonts w:hint="eastAsia" w:ascii="仿宋" w:hAnsi="仿宋" w:eastAsia="仿宋" w:cs="仿宋"/>
          <w:i w:val="0"/>
          <w:iCs w:val="0"/>
          <w:caps w:val="0"/>
          <w:color w:val="000000"/>
          <w:spacing w:val="0"/>
          <w:sz w:val="27"/>
          <w:szCs w:val="27"/>
          <w:highlight w:val="yellow"/>
          <w:lang w:val="en-US" w:eastAsia="zh-CN"/>
        </w:rPr>
        <w:t>6</w:t>
      </w:r>
      <w:r>
        <w:rPr>
          <w:rFonts w:hint="eastAsia" w:ascii="仿宋" w:hAnsi="仿宋" w:eastAsia="仿宋" w:cs="仿宋"/>
          <w:i w:val="0"/>
          <w:iCs w:val="0"/>
          <w:caps w:val="0"/>
          <w:color w:val="000000"/>
          <w:spacing w:val="0"/>
          <w:sz w:val="27"/>
          <w:szCs w:val="27"/>
          <w:highlight w:val="yellow"/>
          <w:lang w:eastAsia="zh-CN"/>
        </w:rPr>
        <w:t>年</w:t>
      </w:r>
      <w:r>
        <w:rPr>
          <w:rFonts w:hint="eastAsia" w:ascii="仿宋" w:hAnsi="仿宋" w:eastAsia="仿宋" w:cs="仿宋"/>
          <w:i w:val="0"/>
          <w:iCs w:val="0"/>
          <w:caps w:val="0"/>
          <w:color w:val="000000"/>
          <w:spacing w:val="0"/>
          <w:sz w:val="27"/>
          <w:szCs w:val="27"/>
          <w:highlight w:val="yellow"/>
          <w:lang w:val="en-US" w:eastAsia="zh-CN"/>
        </w:rPr>
        <w:t xml:space="preserve"> 10 </w:t>
      </w:r>
      <w:r>
        <w:rPr>
          <w:rFonts w:hint="eastAsia" w:ascii="仿宋" w:hAnsi="仿宋" w:eastAsia="仿宋" w:cs="仿宋"/>
          <w:i w:val="0"/>
          <w:iCs w:val="0"/>
          <w:caps w:val="0"/>
          <w:color w:val="000000"/>
          <w:spacing w:val="0"/>
          <w:sz w:val="27"/>
          <w:szCs w:val="27"/>
          <w:highlight w:val="yellow"/>
          <w:lang w:eastAsia="zh-CN"/>
        </w:rPr>
        <w:t>月</w:t>
      </w:r>
      <w:r>
        <w:rPr>
          <w:rFonts w:hint="eastAsia" w:ascii="仿宋" w:hAnsi="仿宋" w:eastAsia="仿宋" w:cs="仿宋"/>
          <w:i w:val="0"/>
          <w:iCs w:val="0"/>
          <w:caps w:val="0"/>
          <w:color w:val="000000"/>
          <w:spacing w:val="0"/>
          <w:sz w:val="27"/>
          <w:szCs w:val="27"/>
          <w:highlight w:val="yellow"/>
          <w:lang w:val="en-US" w:eastAsia="zh-CN"/>
        </w:rPr>
        <w:t xml:space="preserve"> 28</w:t>
      </w:r>
      <w:r>
        <w:rPr>
          <w:rFonts w:hint="eastAsia" w:ascii="仿宋" w:hAnsi="仿宋" w:eastAsia="仿宋" w:cs="仿宋"/>
          <w:i w:val="0"/>
          <w:iCs w:val="0"/>
          <w:caps w:val="0"/>
          <w:color w:val="000000"/>
          <w:spacing w:val="0"/>
          <w:sz w:val="27"/>
          <w:szCs w:val="27"/>
          <w:highlight w:val="yellow"/>
          <w:lang w:eastAsia="zh-CN"/>
        </w:rPr>
        <w:t>日</w:t>
      </w:r>
      <w:r>
        <w:rPr>
          <w:rFonts w:hint="eastAsia" w:ascii="仿宋" w:hAnsi="仿宋" w:eastAsia="仿宋" w:cs="仿宋"/>
          <w:i w:val="0"/>
          <w:iCs w:val="0"/>
          <w:caps w:val="0"/>
          <w:color w:val="000000"/>
          <w:spacing w:val="0"/>
          <w:sz w:val="27"/>
          <w:szCs w:val="27"/>
          <w:highlight w:val="none"/>
          <w:lang w:eastAsia="zh-CN"/>
        </w:rPr>
        <w:t>1</w:t>
      </w:r>
      <w:r>
        <w:rPr>
          <w:rFonts w:hint="eastAsia" w:ascii="仿宋" w:hAnsi="仿宋" w:eastAsia="仿宋" w:cs="仿宋"/>
          <w:i w:val="0"/>
          <w:iCs w:val="0"/>
          <w:caps w:val="0"/>
          <w:color w:val="000000"/>
          <w:spacing w:val="0"/>
          <w:sz w:val="27"/>
          <w:szCs w:val="27"/>
          <w:highlight w:val="none"/>
          <w:lang w:val="en-US" w:eastAsia="zh-CN"/>
        </w:rPr>
        <w:t>1</w:t>
      </w:r>
      <w:r>
        <w:rPr>
          <w:rFonts w:hint="eastAsia" w:ascii="仿宋" w:hAnsi="仿宋" w:eastAsia="仿宋" w:cs="仿宋"/>
          <w:i w:val="0"/>
          <w:iCs w:val="0"/>
          <w:caps w:val="0"/>
          <w:color w:val="000000"/>
          <w:spacing w:val="0"/>
          <w:sz w:val="27"/>
          <w:szCs w:val="27"/>
          <w:highlight w:val="none"/>
          <w:lang w:eastAsia="zh-CN"/>
        </w:rPr>
        <w:t>:</w:t>
      </w:r>
      <w:r>
        <w:rPr>
          <w:rFonts w:hint="eastAsia" w:ascii="仿宋" w:hAnsi="仿宋" w:eastAsia="仿宋" w:cs="仿宋"/>
          <w:i w:val="0"/>
          <w:iCs w:val="0"/>
          <w:caps w:val="0"/>
          <w:color w:val="000000"/>
          <w:spacing w:val="0"/>
          <w:sz w:val="27"/>
          <w:szCs w:val="27"/>
          <w:highlight w:val="none"/>
          <w:lang w:val="en-US" w:eastAsia="zh-CN"/>
        </w:rPr>
        <w:t>00</w:t>
      </w:r>
      <w:r>
        <w:rPr>
          <w:rFonts w:hint="eastAsia" w:ascii="仿宋" w:hAnsi="仿宋" w:eastAsia="仿宋" w:cs="仿宋"/>
          <w:i w:val="0"/>
          <w:iCs w:val="0"/>
          <w:caps w:val="0"/>
          <w:color w:val="000000"/>
          <w:spacing w:val="0"/>
          <w:sz w:val="27"/>
          <w:szCs w:val="27"/>
          <w:highlight w:val="none"/>
        </w:rPr>
        <w:t>（北京时间）</w:t>
      </w:r>
    </w:p>
    <w:p w14:paraId="2DB84CAD">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pPr>
      <w:r>
        <w:rPr>
          <w:rFonts w:hint="eastAsia" w:ascii="仿宋" w:hAnsi="仿宋" w:eastAsia="仿宋" w:cs="仿宋"/>
          <w:i w:val="0"/>
          <w:iCs w:val="0"/>
          <w:caps w:val="0"/>
          <w:color w:val="000000"/>
          <w:spacing w:val="0"/>
          <w:sz w:val="27"/>
          <w:szCs w:val="27"/>
          <w:highlight w:val="none"/>
        </w:rPr>
        <w:t>开标地点：</w:t>
      </w:r>
      <w:r>
        <w:rPr>
          <w:rFonts w:hint="eastAsia" w:ascii="仿宋" w:hAnsi="仿宋" w:eastAsia="仿宋" w:cs="仿宋"/>
          <w:i w:val="0"/>
          <w:iCs w:val="0"/>
          <w:caps w:val="0"/>
          <w:color w:val="000000"/>
          <w:spacing w:val="0"/>
          <w:sz w:val="27"/>
          <w:szCs w:val="27"/>
          <w:highlight w:val="none"/>
          <w:lang w:eastAsia="zh-CN"/>
        </w:rPr>
        <w:t>投标人</w:t>
      </w:r>
      <w:r>
        <w:rPr>
          <w:rFonts w:hint="eastAsia" w:ascii="仿宋" w:hAnsi="仿宋" w:eastAsia="仿宋" w:cs="仿宋"/>
          <w:i w:val="0"/>
          <w:iCs w:val="0"/>
          <w:caps w:val="0"/>
          <w:color w:val="000000"/>
          <w:spacing w:val="0"/>
          <w:sz w:val="27"/>
          <w:szCs w:val="27"/>
          <w:highlight w:val="none"/>
        </w:rPr>
        <w:t>登录政采云平台ht</w:t>
      </w:r>
      <w:r>
        <w:rPr>
          <w:rFonts w:hint="eastAsia" w:ascii="仿宋" w:hAnsi="仿宋" w:eastAsia="仿宋" w:cs="仿宋"/>
          <w:i w:val="0"/>
          <w:iCs w:val="0"/>
          <w:caps w:val="0"/>
          <w:color w:val="000000"/>
          <w:spacing w:val="0"/>
          <w:sz w:val="27"/>
          <w:szCs w:val="27"/>
        </w:rPr>
        <w:t>tps://www.zcygov.cn/，进入“项目采购-开标评标-右边选择对应项目点击“进入项目”进入开标大厅。</w:t>
      </w:r>
    </w:p>
    <w:p w14:paraId="780440F2">
      <w:pPr>
        <w:pStyle w:val="16"/>
        <w:keepNext w:val="0"/>
        <w:keepLines w:val="0"/>
        <w:pageBreakBefore w:val="0"/>
        <w:widowControl/>
        <w:suppressLineNumbers w:val="0"/>
        <w:kinsoku/>
        <w:wordWrap/>
        <w:overflowPunct/>
        <w:topLinePunct w:val="0"/>
        <w:bidi w:val="0"/>
        <w:spacing w:before="255" w:beforeAutospacing="0" w:after="255" w:afterAutospacing="0" w:line="300" w:lineRule="atLeast"/>
        <w:ind w:left="0" w:right="0" w:firstLine="0"/>
        <w:jc w:val="both"/>
        <w:rPr>
          <w:rFonts w:ascii="黑体" w:hAnsi="宋体" w:eastAsia="黑体" w:cs="黑体"/>
          <w:i w:val="0"/>
          <w:iCs w:val="0"/>
          <w:caps w:val="0"/>
          <w:color w:val="000000"/>
          <w:spacing w:val="0"/>
          <w:sz w:val="31"/>
          <w:szCs w:val="31"/>
        </w:rPr>
      </w:pPr>
      <w:r>
        <w:rPr>
          <w:rStyle w:val="20"/>
          <w:rFonts w:ascii="黑体" w:hAnsi="宋体" w:eastAsia="黑体" w:cs="黑体"/>
          <w:i w:val="0"/>
          <w:iCs w:val="0"/>
          <w:caps w:val="0"/>
          <w:color w:val="000000"/>
          <w:spacing w:val="0"/>
          <w:sz w:val="27"/>
          <w:szCs w:val="27"/>
        </w:rPr>
        <w:t>五、公告期限</w:t>
      </w:r>
    </w:p>
    <w:p w14:paraId="1B498626">
      <w:pPr>
        <w:pStyle w:val="16"/>
        <w:keepNext w:val="0"/>
        <w:keepLines w:val="0"/>
        <w:pageBreakBefore w:val="0"/>
        <w:widowControl/>
        <w:suppressLineNumbers w:val="0"/>
        <w:kinsoku/>
        <w:wordWrap/>
        <w:overflowPunct/>
        <w:topLinePunct w:val="0"/>
        <w:bidi w:val="0"/>
        <w:spacing w:before="75" w:beforeAutospacing="0" w:after="75" w:afterAutospacing="0"/>
        <w:ind w:left="0" w:right="0" w:firstLine="420"/>
        <w:rPr>
          <w:rFonts w:ascii="微软雅黑" w:hAnsi="微软雅黑" w:eastAsia="微软雅黑" w:cs="微软雅黑"/>
          <w:i w:val="0"/>
          <w:iCs w:val="0"/>
          <w:caps w:val="0"/>
          <w:color w:val="000000"/>
          <w:spacing w:val="0"/>
          <w:sz w:val="27"/>
          <w:szCs w:val="27"/>
        </w:rPr>
      </w:pPr>
      <w:r>
        <w:rPr>
          <w:rFonts w:hint="eastAsia" w:ascii="仿宋" w:hAnsi="仿宋" w:eastAsia="仿宋" w:cs="仿宋"/>
          <w:i w:val="0"/>
          <w:iCs w:val="0"/>
          <w:caps w:val="0"/>
          <w:color w:val="000000"/>
          <w:spacing w:val="0"/>
          <w:sz w:val="27"/>
          <w:szCs w:val="27"/>
        </w:rPr>
        <w:t>自本公告发布之日起</w:t>
      </w:r>
      <w:r>
        <w:rPr>
          <w:rFonts w:hint="eastAsia" w:ascii="仿宋" w:hAnsi="仿宋" w:eastAsia="仿宋" w:cs="仿宋"/>
          <w:i w:val="0"/>
          <w:iCs w:val="0"/>
          <w:caps w:val="0"/>
          <w:color w:val="000000"/>
          <w:spacing w:val="0"/>
          <w:sz w:val="27"/>
          <w:szCs w:val="27"/>
          <w:lang w:val="en-US" w:eastAsia="zh-CN"/>
        </w:rPr>
        <w:t>5</w:t>
      </w:r>
      <w:r>
        <w:rPr>
          <w:rFonts w:hint="eastAsia" w:ascii="仿宋" w:hAnsi="仿宋" w:eastAsia="仿宋" w:cs="仿宋"/>
          <w:i w:val="0"/>
          <w:iCs w:val="0"/>
          <w:caps w:val="0"/>
          <w:color w:val="000000"/>
          <w:spacing w:val="0"/>
          <w:sz w:val="27"/>
          <w:szCs w:val="27"/>
        </w:rPr>
        <w:t>个工作日。</w:t>
      </w:r>
    </w:p>
    <w:p w14:paraId="1E99B3F5">
      <w:pPr>
        <w:pStyle w:val="16"/>
        <w:keepNext w:val="0"/>
        <w:keepLines w:val="0"/>
        <w:pageBreakBefore w:val="0"/>
        <w:widowControl/>
        <w:suppressLineNumbers w:val="0"/>
        <w:kinsoku/>
        <w:wordWrap/>
        <w:overflowPunct/>
        <w:topLinePunct w:val="0"/>
        <w:bidi w:val="0"/>
        <w:spacing w:before="255" w:beforeAutospacing="0" w:after="255" w:afterAutospacing="0" w:line="300" w:lineRule="atLeast"/>
        <w:ind w:left="0" w:right="0" w:firstLine="0"/>
        <w:jc w:val="both"/>
        <w:rPr>
          <w:rFonts w:ascii="黑体" w:hAnsi="宋体" w:eastAsia="黑体" w:cs="黑体"/>
          <w:i w:val="0"/>
          <w:iCs w:val="0"/>
          <w:caps w:val="0"/>
          <w:color w:val="000000"/>
          <w:spacing w:val="0"/>
          <w:sz w:val="27"/>
          <w:szCs w:val="27"/>
        </w:rPr>
      </w:pPr>
      <w:r>
        <w:rPr>
          <w:rStyle w:val="20"/>
          <w:rFonts w:ascii="黑体" w:hAnsi="宋体" w:eastAsia="黑体" w:cs="黑体"/>
          <w:i w:val="0"/>
          <w:iCs w:val="0"/>
          <w:caps w:val="0"/>
          <w:color w:val="000000"/>
          <w:spacing w:val="0"/>
          <w:sz w:val="27"/>
          <w:szCs w:val="27"/>
        </w:rPr>
        <w:t>六、其他补充事宜</w:t>
      </w:r>
    </w:p>
    <w:p w14:paraId="7CE21BBB">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lang w:val="en-US" w:eastAsia="zh-CN"/>
        </w:rPr>
        <w:t>1、本次公告在新疆政府采购网发布；</w:t>
      </w:r>
    </w:p>
    <w:p w14:paraId="0BF82154">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lang w:val="en-US" w:eastAsia="zh-CN"/>
        </w:rPr>
        <w:t>2、请</w:t>
      </w:r>
      <w:r>
        <w:rPr>
          <w:rFonts w:hint="eastAsia" w:ascii="仿宋" w:hAnsi="仿宋" w:eastAsia="仿宋" w:cs="仿宋"/>
          <w:i w:val="0"/>
          <w:iCs w:val="0"/>
          <w:caps w:val="0"/>
          <w:color w:val="000000"/>
          <w:spacing w:val="0"/>
          <w:sz w:val="27"/>
          <w:szCs w:val="27"/>
          <w:lang w:eastAsia="zh-CN"/>
        </w:rPr>
        <w:t>投标人</w:t>
      </w:r>
      <w:r>
        <w:rPr>
          <w:rFonts w:hint="eastAsia" w:ascii="仿宋" w:hAnsi="仿宋" w:eastAsia="仿宋" w:cs="仿宋"/>
          <w:i w:val="0"/>
          <w:iCs w:val="0"/>
          <w:caps w:val="0"/>
          <w:color w:val="000000"/>
          <w:spacing w:val="0"/>
          <w:sz w:val="27"/>
          <w:szCs w:val="27"/>
          <w:lang w:val="en-US" w:eastAsia="zh-CN"/>
        </w:rPr>
        <w:t>随时关注本项目的变更、答疑、澄清文件；</w:t>
      </w:r>
    </w:p>
    <w:p w14:paraId="05BF8BDD">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lang w:val="en-US" w:eastAsia="zh-CN"/>
        </w:rPr>
        <w:t>3、本项目实行电子招投标，投标人须登录政采云平台申请获取</w:t>
      </w:r>
      <w:r>
        <w:rPr>
          <w:rFonts w:hint="eastAsia" w:ascii="仿宋" w:hAnsi="仿宋" w:eastAsia="仿宋" w:cs="仿宋"/>
          <w:i w:val="0"/>
          <w:iCs w:val="0"/>
          <w:caps w:val="0"/>
          <w:color w:val="000000"/>
          <w:spacing w:val="0"/>
          <w:sz w:val="27"/>
          <w:szCs w:val="27"/>
          <w:lang w:eastAsia="zh-CN"/>
        </w:rPr>
        <w:t>招标文件</w:t>
      </w:r>
      <w:r>
        <w:rPr>
          <w:rFonts w:hint="eastAsia" w:ascii="仿宋" w:hAnsi="仿宋" w:eastAsia="仿宋" w:cs="仿宋"/>
          <w:i w:val="0"/>
          <w:iCs w:val="0"/>
          <w:caps w:val="0"/>
          <w:color w:val="000000"/>
          <w:spacing w:val="0"/>
          <w:sz w:val="27"/>
          <w:szCs w:val="27"/>
          <w:lang w:val="en-US" w:eastAsia="zh-CN"/>
        </w:rPr>
        <w:t>，并通过政采云电子投标客户端制作</w:t>
      </w:r>
      <w:r>
        <w:rPr>
          <w:rFonts w:hint="eastAsia" w:ascii="仿宋" w:hAnsi="仿宋" w:eastAsia="仿宋" w:cs="仿宋"/>
          <w:i w:val="0"/>
          <w:iCs w:val="0"/>
          <w:caps w:val="0"/>
          <w:color w:val="000000"/>
          <w:spacing w:val="0"/>
          <w:sz w:val="27"/>
          <w:szCs w:val="27"/>
          <w:lang w:eastAsia="zh-CN"/>
        </w:rPr>
        <w:t>投标文件</w:t>
      </w:r>
      <w:r>
        <w:rPr>
          <w:rFonts w:hint="eastAsia" w:ascii="仿宋" w:hAnsi="仿宋" w:eastAsia="仿宋" w:cs="仿宋"/>
          <w:i w:val="0"/>
          <w:iCs w:val="0"/>
          <w:caps w:val="0"/>
          <w:color w:val="000000"/>
          <w:spacing w:val="0"/>
          <w:sz w:val="27"/>
          <w:szCs w:val="27"/>
          <w:lang w:val="en-US" w:eastAsia="zh-CN"/>
        </w:rPr>
        <w:t>，同时自行承担与投标有关的一切费用；</w:t>
      </w:r>
    </w:p>
    <w:p w14:paraId="60C0CD38">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lang w:val="en-US" w:eastAsia="zh-CN"/>
        </w:rPr>
        <w:t>4、各投标人应在开标前确保成为新疆维吾尔自治区政府采购网正式注册入库投标人，并完成CA数字证书申领。因未注册入库、未办理CA数字证书等原因造成无法投标或投标失败等后果由</w:t>
      </w:r>
      <w:r>
        <w:rPr>
          <w:rFonts w:hint="eastAsia" w:ascii="仿宋" w:hAnsi="仿宋" w:eastAsia="仿宋" w:cs="仿宋"/>
          <w:i w:val="0"/>
          <w:iCs w:val="0"/>
          <w:caps w:val="0"/>
          <w:color w:val="000000"/>
          <w:spacing w:val="0"/>
          <w:sz w:val="27"/>
          <w:szCs w:val="27"/>
          <w:lang w:eastAsia="zh-CN"/>
        </w:rPr>
        <w:t>投标人</w:t>
      </w:r>
      <w:r>
        <w:rPr>
          <w:rFonts w:hint="eastAsia" w:ascii="仿宋" w:hAnsi="仿宋" w:eastAsia="仿宋" w:cs="仿宋"/>
          <w:i w:val="0"/>
          <w:iCs w:val="0"/>
          <w:caps w:val="0"/>
          <w:color w:val="000000"/>
          <w:spacing w:val="0"/>
          <w:sz w:val="27"/>
          <w:szCs w:val="27"/>
          <w:lang w:val="en-US" w:eastAsia="zh-CN"/>
        </w:rPr>
        <w:t>自行承担；</w:t>
      </w:r>
    </w:p>
    <w:p w14:paraId="3346E82B">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lang w:val="en-US" w:eastAsia="zh-CN"/>
        </w:rPr>
        <w:t>5、</w:t>
      </w:r>
      <w:r>
        <w:rPr>
          <w:rFonts w:hint="eastAsia" w:ascii="仿宋" w:hAnsi="仿宋" w:eastAsia="仿宋" w:cs="仿宋"/>
          <w:i w:val="0"/>
          <w:iCs w:val="0"/>
          <w:caps w:val="0"/>
          <w:color w:val="000000"/>
          <w:spacing w:val="0"/>
          <w:sz w:val="27"/>
          <w:szCs w:val="27"/>
          <w:lang w:eastAsia="zh-CN"/>
        </w:rPr>
        <w:t>投标人</w:t>
      </w:r>
      <w:r>
        <w:rPr>
          <w:rFonts w:hint="eastAsia" w:ascii="仿宋" w:hAnsi="仿宋" w:eastAsia="仿宋" w:cs="仿宋"/>
          <w:i w:val="0"/>
          <w:iCs w:val="0"/>
          <w:caps w:val="0"/>
          <w:color w:val="000000"/>
          <w:spacing w:val="0"/>
          <w:sz w:val="27"/>
          <w:szCs w:val="27"/>
          <w:lang w:val="en-US" w:eastAsia="zh-CN"/>
        </w:rPr>
        <w:t>可前往新疆政府采购网（http://www.ccgp-xinjiang.gov.cn/）下载专区，下载政采云电子投标客户端，安装完成后，可通过账号密码或CA登录客户端进行</w:t>
      </w:r>
      <w:r>
        <w:rPr>
          <w:rFonts w:hint="eastAsia" w:ascii="仿宋" w:hAnsi="仿宋" w:eastAsia="仿宋" w:cs="仿宋"/>
          <w:i w:val="0"/>
          <w:iCs w:val="0"/>
          <w:caps w:val="0"/>
          <w:color w:val="000000"/>
          <w:spacing w:val="0"/>
          <w:sz w:val="27"/>
          <w:szCs w:val="27"/>
          <w:lang w:eastAsia="zh-CN"/>
        </w:rPr>
        <w:t>投标文件</w:t>
      </w:r>
      <w:r>
        <w:rPr>
          <w:rFonts w:hint="eastAsia" w:ascii="仿宋" w:hAnsi="仿宋" w:eastAsia="仿宋" w:cs="仿宋"/>
          <w:i w:val="0"/>
          <w:iCs w:val="0"/>
          <w:caps w:val="0"/>
          <w:color w:val="000000"/>
          <w:spacing w:val="0"/>
          <w:sz w:val="27"/>
          <w:szCs w:val="27"/>
          <w:lang w:val="en-US" w:eastAsia="zh-CN"/>
        </w:rPr>
        <w:t>制作。在使用政采云电子投标客户端时，建议使用WIN7及以上操作系统。如有问题可拨打政采云客户服务热线95763进行咨询；</w:t>
      </w:r>
    </w:p>
    <w:p w14:paraId="45D1C980">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lang w:val="en-US" w:eastAsia="zh-CN"/>
        </w:rPr>
        <w:t> 6、本项目采用不见面开标，</w:t>
      </w:r>
      <w:r>
        <w:rPr>
          <w:rFonts w:hint="eastAsia" w:ascii="仿宋" w:hAnsi="仿宋" w:eastAsia="仿宋" w:cs="仿宋"/>
          <w:i w:val="0"/>
          <w:iCs w:val="0"/>
          <w:caps w:val="0"/>
          <w:color w:val="000000"/>
          <w:spacing w:val="0"/>
          <w:sz w:val="27"/>
          <w:szCs w:val="27"/>
          <w:lang w:eastAsia="zh-CN"/>
        </w:rPr>
        <w:t>投标人</w:t>
      </w:r>
      <w:r>
        <w:rPr>
          <w:rFonts w:hint="eastAsia" w:ascii="仿宋" w:hAnsi="仿宋" w:eastAsia="仿宋" w:cs="仿宋"/>
          <w:i w:val="0"/>
          <w:iCs w:val="0"/>
          <w:caps w:val="0"/>
          <w:color w:val="000000"/>
          <w:spacing w:val="0"/>
          <w:sz w:val="27"/>
          <w:szCs w:val="27"/>
          <w:lang w:val="en-US" w:eastAsia="zh-CN"/>
        </w:rPr>
        <w:t>须在投标截止时间前通过CA在政采云平台上传加密的电子</w:t>
      </w:r>
      <w:r>
        <w:rPr>
          <w:rFonts w:hint="eastAsia" w:ascii="仿宋" w:hAnsi="仿宋" w:eastAsia="仿宋" w:cs="仿宋"/>
          <w:i w:val="0"/>
          <w:iCs w:val="0"/>
          <w:caps w:val="0"/>
          <w:color w:val="000000"/>
          <w:spacing w:val="0"/>
          <w:sz w:val="27"/>
          <w:szCs w:val="27"/>
          <w:lang w:eastAsia="zh-CN"/>
        </w:rPr>
        <w:t>投标文件</w:t>
      </w:r>
      <w:r>
        <w:rPr>
          <w:rFonts w:hint="eastAsia" w:ascii="仿宋" w:hAnsi="仿宋" w:eastAsia="仿宋" w:cs="仿宋"/>
          <w:i w:val="0"/>
          <w:iCs w:val="0"/>
          <w:caps w:val="0"/>
          <w:color w:val="000000"/>
          <w:spacing w:val="0"/>
          <w:sz w:val="27"/>
          <w:szCs w:val="27"/>
          <w:lang w:val="en-US" w:eastAsia="zh-CN"/>
        </w:rPr>
        <w:t>。</w:t>
      </w:r>
    </w:p>
    <w:p w14:paraId="1D55A35E">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lang w:val="en-US" w:eastAsia="zh-CN"/>
        </w:rPr>
      </w:pPr>
      <w:r>
        <w:rPr>
          <w:rFonts w:hint="eastAsia" w:ascii="仿宋" w:hAnsi="仿宋" w:eastAsia="仿宋" w:cs="仿宋"/>
          <w:i w:val="0"/>
          <w:iCs w:val="0"/>
          <w:caps w:val="0"/>
          <w:color w:val="000000"/>
          <w:spacing w:val="0"/>
          <w:sz w:val="27"/>
          <w:szCs w:val="27"/>
          <w:lang w:val="en-US" w:eastAsia="zh-CN"/>
        </w:rPr>
        <w:t> 7、</w:t>
      </w:r>
      <w:r>
        <w:rPr>
          <w:rFonts w:hint="eastAsia" w:ascii="仿宋" w:hAnsi="仿宋" w:eastAsia="仿宋" w:cs="仿宋"/>
          <w:i w:val="0"/>
          <w:iCs w:val="0"/>
          <w:caps w:val="0"/>
          <w:color w:val="000000"/>
          <w:spacing w:val="0"/>
          <w:sz w:val="27"/>
          <w:szCs w:val="27"/>
          <w:lang w:eastAsia="zh-CN"/>
        </w:rPr>
        <w:t>投标人</w:t>
      </w:r>
      <w:r>
        <w:rPr>
          <w:rFonts w:hint="eastAsia" w:ascii="仿宋" w:hAnsi="仿宋" w:eastAsia="仿宋" w:cs="仿宋"/>
          <w:i w:val="0"/>
          <w:iCs w:val="0"/>
          <w:caps w:val="0"/>
          <w:color w:val="000000"/>
          <w:spacing w:val="0"/>
          <w:sz w:val="27"/>
          <w:szCs w:val="27"/>
          <w:lang w:val="en-US" w:eastAsia="zh-CN"/>
        </w:rPr>
        <w:t>在开标前须提前配置好电脑浏览器（建议使用360浏览器或谷歌浏览器），开标时请使用制作加密电子</w:t>
      </w:r>
      <w:r>
        <w:rPr>
          <w:rFonts w:hint="eastAsia" w:ascii="仿宋" w:hAnsi="仿宋" w:eastAsia="仿宋" w:cs="仿宋"/>
          <w:i w:val="0"/>
          <w:iCs w:val="0"/>
          <w:caps w:val="0"/>
          <w:color w:val="000000"/>
          <w:spacing w:val="0"/>
          <w:sz w:val="27"/>
          <w:szCs w:val="27"/>
          <w:lang w:eastAsia="zh-CN"/>
        </w:rPr>
        <w:t>投标文件</w:t>
      </w:r>
      <w:r>
        <w:rPr>
          <w:rFonts w:hint="eastAsia" w:ascii="仿宋" w:hAnsi="仿宋" w:eastAsia="仿宋" w:cs="仿宋"/>
          <w:i w:val="0"/>
          <w:iCs w:val="0"/>
          <w:caps w:val="0"/>
          <w:color w:val="000000"/>
          <w:spacing w:val="0"/>
          <w:sz w:val="27"/>
          <w:szCs w:val="27"/>
          <w:lang w:val="en-US" w:eastAsia="zh-CN"/>
        </w:rPr>
        <w:t>的CA锁进行解密及报价确认。本项目</w:t>
      </w:r>
      <w:r>
        <w:rPr>
          <w:rFonts w:hint="eastAsia" w:ascii="仿宋" w:hAnsi="仿宋" w:eastAsia="仿宋" w:cs="仿宋"/>
          <w:i w:val="0"/>
          <w:iCs w:val="0"/>
          <w:caps w:val="0"/>
          <w:color w:val="000000"/>
          <w:spacing w:val="0"/>
          <w:sz w:val="27"/>
          <w:szCs w:val="27"/>
          <w:lang w:eastAsia="zh-CN"/>
        </w:rPr>
        <w:t>投标文件</w:t>
      </w:r>
      <w:r>
        <w:rPr>
          <w:rFonts w:hint="eastAsia" w:ascii="仿宋" w:hAnsi="仿宋" w:eastAsia="仿宋" w:cs="仿宋"/>
          <w:i w:val="0"/>
          <w:iCs w:val="0"/>
          <w:caps w:val="0"/>
          <w:color w:val="000000"/>
          <w:spacing w:val="0"/>
          <w:sz w:val="27"/>
          <w:szCs w:val="27"/>
          <w:lang w:val="en-US" w:eastAsia="zh-CN"/>
        </w:rPr>
        <w:t>解密时间定为30分钟，如因自身原因导致无法正常解密，后果由</w:t>
      </w:r>
      <w:r>
        <w:rPr>
          <w:rFonts w:hint="eastAsia" w:ascii="仿宋" w:hAnsi="仿宋" w:eastAsia="仿宋" w:cs="仿宋"/>
          <w:i w:val="0"/>
          <w:iCs w:val="0"/>
          <w:caps w:val="0"/>
          <w:color w:val="000000"/>
          <w:spacing w:val="0"/>
          <w:sz w:val="27"/>
          <w:szCs w:val="27"/>
          <w:lang w:eastAsia="zh-CN"/>
        </w:rPr>
        <w:t>投标人</w:t>
      </w:r>
      <w:r>
        <w:rPr>
          <w:rFonts w:hint="eastAsia" w:ascii="仿宋" w:hAnsi="仿宋" w:eastAsia="仿宋" w:cs="仿宋"/>
          <w:i w:val="0"/>
          <w:iCs w:val="0"/>
          <w:caps w:val="0"/>
          <w:color w:val="000000"/>
          <w:spacing w:val="0"/>
          <w:sz w:val="27"/>
          <w:szCs w:val="27"/>
          <w:lang w:val="en-US" w:eastAsia="zh-CN"/>
        </w:rPr>
        <w:t>自行承担。</w:t>
      </w:r>
    </w:p>
    <w:p w14:paraId="2F18D1D2">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rPr>
      </w:pPr>
      <w:r>
        <w:rPr>
          <w:rFonts w:hint="eastAsia" w:ascii="仿宋" w:hAnsi="仿宋" w:eastAsia="仿宋" w:cs="仿宋"/>
          <w:i w:val="0"/>
          <w:iCs w:val="0"/>
          <w:caps w:val="0"/>
          <w:color w:val="000000"/>
          <w:spacing w:val="0"/>
          <w:sz w:val="27"/>
          <w:szCs w:val="27"/>
        </w:rPr>
        <w:t>特别提示：</w:t>
      </w:r>
    </w:p>
    <w:p w14:paraId="5ECD1485">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rPr>
      </w:pPr>
      <w:r>
        <w:rPr>
          <w:rFonts w:hint="eastAsia" w:ascii="仿宋" w:hAnsi="仿宋" w:eastAsia="仿宋" w:cs="仿宋"/>
          <w:i w:val="0"/>
          <w:iCs w:val="0"/>
          <w:caps w:val="0"/>
          <w:color w:val="000000"/>
          <w:spacing w:val="0"/>
          <w:sz w:val="27"/>
          <w:szCs w:val="27"/>
        </w:rPr>
        <w:t>1、采购限额标准以上，200万元以下的货物和服务采购项目、400万元以下的工程采购项目，适宜由中小企业提供的，采购人应当专门面向中小企业采购。</w:t>
      </w:r>
    </w:p>
    <w:p w14:paraId="4ED498CA">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rPr>
      </w:pPr>
      <w:r>
        <w:rPr>
          <w:rFonts w:hint="eastAsia" w:ascii="仿宋" w:hAnsi="仿宋" w:eastAsia="仿宋" w:cs="仿宋"/>
          <w:i w:val="0"/>
          <w:iCs w:val="0"/>
          <w:caps w:val="0"/>
          <w:color w:val="000000"/>
          <w:spacing w:val="0"/>
          <w:sz w:val="27"/>
          <w:szCs w:val="27"/>
        </w:rPr>
        <w:t>2、超过200万元的货物和服务采购项目，预留该部分采购项目预算总额的30%以上专门面向中小企业采购，其中预留给小微企业的比例不低于60%。</w:t>
      </w:r>
    </w:p>
    <w:p w14:paraId="5D0E35DE">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rPr>
      </w:pPr>
      <w:r>
        <w:rPr>
          <w:rFonts w:hint="eastAsia" w:ascii="仿宋" w:hAnsi="仿宋" w:eastAsia="仿宋" w:cs="仿宋"/>
          <w:i w:val="0"/>
          <w:iCs w:val="0"/>
          <w:caps w:val="0"/>
          <w:color w:val="000000"/>
          <w:spacing w:val="0"/>
          <w:sz w:val="27"/>
          <w:szCs w:val="27"/>
        </w:rPr>
        <w:t>3、超过400万元的工程采购项目中适宜由中小企业提供的，预留该部分采购项目预算总额的40%以上专门面向中小企业采购，其中预留给小微企业的比例不低于60%。</w:t>
      </w:r>
    </w:p>
    <w:p w14:paraId="374E7D3C">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rPr>
      </w:pPr>
      <w:r>
        <w:rPr>
          <w:rFonts w:hint="eastAsia" w:ascii="仿宋" w:hAnsi="仿宋" w:eastAsia="仿宋" w:cs="仿宋"/>
          <w:i w:val="0"/>
          <w:iCs w:val="0"/>
          <w:caps w:val="0"/>
          <w:color w:val="000000"/>
          <w:spacing w:val="0"/>
          <w:sz w:val="27"/>
          <w:szCs w:val="27"/>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5445A1B0">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rPr>
      </w:pPr>
      <w:r>
        <w:rPr>
          <w:rFonts w:hint="eastAsia" w:ascii="仿宋" w:hAnsi="仿宋" w:eastAsia="仿宋" w:cs="仿宋"/>
          <w:i w:val="0"/>
          <w:iCs w:val="0"/>
          <w:caps w:val="0"/>
          <w:color w:val="000000"/>
          <w:spacing w:val="0"/>
          <w:sz w:val="27"/>
          <w:szCs w:val="27"/>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49FF5289">
      <w:pPr>
        <w:pStyle w:val="16"/>
        <w:keepNext w:val="0"/>
        <w:keepLines w:val="0"/>
        <w:pageBreakBefore w:val="0"/>
        <w:widowControl/>
        <w:suppressLineNumbers w:val="0"/>
        <w:kinsoku/>
        <w:wordWrap/>
        <w:overflowPunct/>
        <w:topLinePunct w:val="0"/>
        <w:bidi w:val="0"/>
        <w:spacing w:before="255" w:beforeAutospacing="0" w:after="255" w:afterAutospacing="0" w:line="480" w:lineRule="atLeast"/>
        <w:ind w:left="0" w:right="0" w:firstLine="0"/>
        <w:jc w:val="both"/>
        <w:rPr>
          <w:rFonts w:ascii="黑体" w:hAnsi="宋体" w:eastAsia="黑体" w:cs="黑体"/>
          <w:i w:val="0"/>
          <w:iCs w:val="0"/>
          <w:caps w:val="0"/>
          <w:color w:val="000000"/>
          <w:spacing w:val="0"/>
          <w:sz w:val="31"/>
          <w:szCs w:val="31"/>
        </w:rPr>
      </w:pPr>
      <w:r>
        <w:rPr>
          <w:rStyle w:val="20"/>
          <w:rFonts w:ascii="黑体" w:hAnsi="宋体" w:eastAsia="黑体" w:cs="黑体"/>
          <w:i w:val="0"/>
          <w:iCs w:val="0"/>
          <w:caps w:val="0"/>
          <w:color w:val="000000"/>
          <w:spacing w:val="0"/>
          <w:sz w:val="27"/>
          <w:szCs w:val="27"/>
        </w:rPr>
        <w:t>七、对本次采购提出询问，请按以下方式联系</w:t>
      </w:r>
    </w:p>
    <w:p w14:paraId="5829FBDD">
      <w:pPr>
        <w:pStyle w:val="15"/>
        <w:keepNext w:val="0"/>
        <w:keepLines w:val="0"/>
        <w:pageBreakBefore w:val="0"/>
        <w:kinsoku/>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snapToGrid/>
          <w:highlight w:val="none"/>
        </w:rPr>
      </w:pPr>
      <w:r>
        <w:rPr>
          <w:rFonts w:hint="eastAsia" w:ascii="仿宋_GB2312" w:hAnsi="仿宋_GB2312" w:eastAsia="仿宋_GB2312" w:cs="仿宋_GB2312"/>
          <w:snapToGrid/>
          <w:highlight w:val="none"/>
        </w:rPr>
        <w:t>1.</w:t>
      </w:r>
      <w:r>
        <w:rPr>
          <w:rFonts w:hint="default" w:ascii="仿宋_GB2312" w:hAnsi="仿宋_GB2312" w:eastAsia="仿宋_GB2312" w:cs="仿宋_GB2312"/>
          <w:snapToGrid/>
          <w:highlight w:val="none"/>
        </w:rPr>
        <w:t>招标人</w:t>
      </w:r>
      <w:r>
        <w:rPr>
          <w:rFonts w:hint="eastAsia" w:ascii="仿宋_GB2312" w:hAnsi="仿宋_GB2312" w:eastAsia="仿宋_GB2312" w:cs="仿宋_GB2312"/>
          <w:snapToGrid/>
          <w:highlight w:val="none"/>
        </w:rPr>
        <w:t>信息</w:t>
      </w:r>
    </w:p>
    <w:p w14:paraId="02B2FC3D">
      <w:pPr>
        <w:keepNext w:val="0"/>
        <w:keepLines w:val="0"/>
        <w:pageBreakBefore w:val="0"/>
        <w:widowControl w:val="0"/>
        <w:kinsoku/>
        <w:overflowPunct/>
        <w:topLinePunct w:val="0"/>
        <w:autoSpaceDE/>
        <w:autoSpaceDN/>
        <w:bidi w:val="0"/>
        <w:adjustRightInd/>
        <w:snapToGrid/>
        <w:spacing w:after="0" w:line="520" w:lineRule="exact"/>
        <w:ind w:left="0" w:leftChars="0" w:firstLine="560" w:firstLineChars="200"/>
        <w:jc w:val="both"/>
        <w:textAlignment w:val="auto"/>
        <w:rPr>
          <w:rFonts w:hint="eastAsia" w:ascii="仿宋_GB2312" w:hAnsi="仿宋_GB2312" w:eastAsia="仿宋_GB2312" w:cs="仿宋_GB2312"/>
          <w:snapToGrid/>
          <w:kern w:val="2"/>
          <w:sz w:val="28"/>
          <w:szCs w:val="28"/>
          <w:highlight w:val="none"/>
          <w:lang w:val="en-US" w:eastAsia="zh-CN" w:bidi="ar-SA"/>
        </w:rPr>
      </w:pPr>
      <w:r>
        <w:rPr>
          <w:rFonts w:hint="eastAsia" w:ascii="仿宋_GB2312" w:hAnsi="仿宋_GB2312" w:eastAsia="仿宋_GB2312" w:cs="仿宋_GB2312"/>
          <w:snapToGrid/>
          <w:kern w:val="2"/>
          <w:sz w:val="28"/>
          <w:szCs w:val="28"/>
          <w:highlight w:val="none"/>
          <w:lang w:val="en-US" w:eastAsia="zh-CN" w:bidi="ar-SA"/>
        </w:rPr>
        <w:t>名 称：阿克苏市卫生健康委员会</w:t>
      </w:r>
    </w:p>
    <w:p w14:paraId="57B2B5A5">
      <w:pPr>
        <w:keepNext w:val="0"/>
        <w:keepLines w:val="0"/>
        <w:pageBreakBefore w:val="0"/>
        <w:widowControl w:val="0"/>
        <w:kinsoku/>
        <w:overflowPunct/>
        <w:topLinePunct w:val="0"/>
        <w:autoSpaceDE/>
        <w:autoSpaceDN/>
        <w:bidi w:val="0"/>
        <w:adjustRightInd/>
        <w:snapToGrid/>
        <w:spacing w:after="0" w:line="520" w:lineRule="exact"/>
        <w:ind w:left="0" w:leftChars="0" w:firstLine="560" w:firstLineChars="200"/>
        <w:jc w:val="both"/>
        <w:textAlignment w:val="auto"/>
        <w:rPr>
          <w:rFonts w:hint="default" w:ascii="仿宋_GB2312" w:hAnsi="仿宋_GB2312" w:eastAsia="仿宋_GB2312" w:cs="仿宋_GB2312"/>
          <w:snapToGrid/>
          <w:kern w:val="2"/>
          <w:sz w:val="28"/>
          <w:szCs w:val="28"/>
          <w:highlight w:val="none"/>
          <w:lang w:val="en-US" w:eastAsia="zh-CN" w:bidi="ar-SA"/>
        </w:rPr>
      </w:pPr>
      <w:r>
        <w:rPr>
          <w:rFonts w:hint="eastAsia" w:ascii="仿宋_GB2312" w:hAnsi="仿宋_GB2312" w:eastAsia="仿宋_GB2312" w:cs="仿宋_GB2312"/>
          <w:snapToGrid/>
          <w:kern w:val="2"/>
          <w:sz w:val="28"/>
          <w:szCs w:val="28"/>
          <w:highlight w:val="none"/>
          <w:lang w:val="en-US" w:eastAsia="zh-CN" w:bidi="ar-SA"/>
        </w:rPr>
        <w:t>地 址：阿克苏市综合办公区8号楼</w:t>
      </w:r>
    </w:p>
    <w:p w14:paraId="435C0D24">
      <w:pPr>
        <w:keepNext w:val="0"/>
        <w:keepLines w:val="0"/>
        <w:pageBreakBefore w:val="0"/>
        <w:widowControl w:val="0"/>
        <w:kinsoku/>
        <w:overflowPunct/>
        <w:topLinePunct w:val="0"/>
        <w:autoSpaceDE/>
        <w:autoSpaceDN/>
        <w:bidi w:val="0"/>
        <w:adjustRightInd/>
        <w:snapToGrid/>
        <w:spacing w:after="0" w:line="520" w:lineRule="exact"/>
        <w:ind w:left="0" w:leftChars="0" w:firstLine="560" w:firstLineChars="200"/>
        <w:jc w:val="both"/>
        <w:textAlignment w:val="auto"/>
        <w:rPr>
          <w:rFonts w:hint="eastAsia" w:ascii="仿宋_GB2312" w:hAnsi="仿宋_GB2312" w:eastAsia="仿宋_GB2312" w:cs="仿宋_GB2312"/>
          <w:snapToGrid/>
          <w:kern w:val="2"/>
          <w:sz w:val="28"/>
          <w:szCs w:val="28"/>
          <w:highlight w:val="none"/>
          <w:lang w:val="en-US" w:eastAsia="zh-CN" w:bidi="ar-SA"/>
        </w:rPr>
      </w:pPr>
      <w:r>
        <w:rPr>
          <w:rFonts w:hint="eastAsia" w:ascii="仿宋_GB2312" w:hAnsi="仿宋_GB2312" w:eastAsia="仿宋_GB2312" w:cs="仿宋_GB2312"/>
          <w:snapToGrid/>
          <w:kern w:val="2"/>
          <w:sz w:val="28"/>
          <w:szCs w:val="28"/>
          <w:highlight w:val="none"/>
          <w:lang w:val="en-US" w:eastAsia="zh-CN" w:bidi="ar-SA"/>
        </w:rPr>
        <w:t xml:space="preserve">采购联系方式：张楷 </w:t>
      </w:r>
    </w:p>
    <w:p w14:paraId="2C9AAFEC">
      <w:pPr>
        <w:keepNext w:val="0"/>
        <w:keepLines w:val="0"/>
        <w:pageBreakBefore w:val="0"/>
        <w:widowControl w:val="0"/>
        <w:kinsoku/>
        <w:overflowPunct/>
        <w:topLinePunct w:val="0"/>
        <w:autoSpaceDE/>
        <w:autoSpaceDN/>
        <w:bidi w:val="0"/>
        <w:adjustRightInd/>
        <w:snapToGrid/>
        <w:spacing w:after="0" w:line="520" w:lineRule="exact"/>
        <w:ind w:left="0" w:leftChars="0" w:firstLine="560" w:firstLineChars="200"/>
        <w:jc w:val="both"/>
        <w:textAlignment w:val="auto"/>
        <w:rPr>
          <w:rFonts w:hint="default" w:ascii="仿宋_GB2312" w:hAnsi="仿宋_GB2312" w:eastAsia="仿宋_GB2312" w:cs="仿宋_GB2312"/>
          <w:snapToGrid/>
          <w:kern w:val="2"/>
          <w:sz w:val="28"/>
          <w:szCs w:val="28"/>
          <w:highlight w:val="none"/>
          <w:lang w:val="en-US" w:eastAsia="zh-CN" w:bidi="ar-SA"/>
        </w:rPr>
      </w:pPr>
      <w:r>
        <w:rPr>
          <w:rFonts w:hint="eastAsia" w:ascii="仿宋_GB2312" w:hAnsi="仿宋_GB2312" w:eastAsia="仿宋_GB2312" w:cs="仿宋_GB2312"/>
          <w:snapToGrid/>
          <w:kern w:val="2"/>
          <w:sz w:val="28"/>
          <w:szCs w:val="28"/>
          <w:highlight w:val="none"/>
          <w:lang w:val="en-US" w:eastAsia="zh-CN" w:bidi="ar-SA"/>
        </w:rPr>
        <w:t>联系电话：19909977525</w:t>
      </w:r>
    </w:p>
    <w:p w14:paraId="3403EBD8">
      <w:pPr>
        <w:pStyle w:val="15"/>
        <w:keepNext w:val="0"/>
        <w:keepLines w:val="0"/>
        <w:pageBreakBefore w:val="0"/>
        <w:kinsoku/>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snapToGrid/>
          <w:highlight w:val="none"/>
        </w:rPr>
      </w:pPr>
      <w:r>
        <w:rPr>
          <w:rFonts w:hint="eastAsia" w:ascii="仿宋_GB2312" w:hAnsi="仿宋_GB2312" w:eastAsia="仿宋_GB2312" w:cs="仿宋_GB2312"/>
          <w:snapToGrid/>
          <w:highlight w:val="none"/>
        </w:rPr>
        <w:t>2.采购代理机构信息</w:t>
      </w:r>
    </w:p>
    <w:p w14:paraId="2BD53A46">
      <w:pPr>
        <w:pStyle w:val="15"/>
        <w:keepNext w:val="0"/>
        <w:keepLines w:val="0"/>
        <w:pageBreakBefore w:val="0"/>
        <w:kinsoku/>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snapToGrid/>
          <w:highlight w:val="none"/>
        </w:rPr>
      </w:pPr>
      <w:r>
        <w:rPr>
          <w:rFonts w:hint="eastAsia" w:ascii="仿宋_GB2312" w:hAnsi="仿宋_GB2312" w:eastAsia="仿宋_GB2312" w:cs="仿宋_GB2312"/>
          <w:snapToGrid/>
          <w:highlight w:val="none"/>
        </w:rPr>
        <w:t>名 称：</w:t>
      </w:r>
      <w:r>
        <w:rPr>
          <w:rFonts w:hint="eastAsia" w:ascii="仿宋_GB2312" w:hAnsi="仿宋_GB2312" w:eastAsia="仿宋_GB2312" w:cs="仿宋_GB2312"/>
          <w:snapToGrid/>
          <w:highlight w:val="none"/>
          <w:lang w:eastAsia="zh-CN"/>
        </w:rPr>
        <w:t>阿克苏市政务服务和公共资源交易中心</w:t>
      </w:r>
    </w:p>
    <w:p w14:paraId="02DEDB91">
      <w:pPr>
        <w:pStyle w:val="15"/>
        <w:keepNext w:val="0"/>
        <w:keepLines w:val="0"/>
        <w:pageBreakBefore w:val="0"/>
        <w:kinsoku/>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snapToGrid/>
          <w:highlight w:val="none"/>
          <w:lang w:val="en-US" w:eastAsia="zh-CN"/>
        </w:rPr>
      </w:pPr>
      <w:r>
        <w:rPr>
          <w:rFonts w:hint="eastAsia" w:ascii="仿宋_GB2312" w:hAnsi="仿宋_GB2312" w:eastAsia="仿宋_GB2312" w:cs="仿宋_GB2312"/>
          <w:snapToGrid/>
          <w:highlight w:val="none"/>
        </w:rPr>
        <w:t>地　址：阿克苏</w:t>
      </w:r>
      <w:r>
        <w:rPr>
          <w:rFonts w:hint="eastAsia" w:ascii="仿宋_GB2312" w:hAnsi="仿宋_GB2312" w:eastAsia="仿宋_GB2312" w:cs="仿宋_GB2312"/>
          <w:snapToGrid/>
          <w:highlight w:val="none"/>
          <w:lang w:eastAsia="zh-CN"/>
        </w:rPr>
        <w:t>市多浪河二期便民服务中心</w:t>
      </w:r>
      <w:r>
        <w:rPr>
          <w:rFonts w:hint="eastAsia" w:ascii="仿宋_GB2312" w:hAnsi="仿宋_GB2312" w:eastAsia="仿宋_GB2312" w:cs="仿宋_GB2312"/>
          <w:snapToGrid/>
          <w:highlight w:val="none"/>
          <w:lang w:val="en-US" w:eastAsia="zh-CN"/>
        </w:rPr>
        <w:t>1号楼4楼</w:t>
      </w:r>
    </w:p>
    <w:p w14:paraId="572487A6">
      <w:pPr>
        <w:pStyle w:val="15"/>
        <w:keepNext w:val="0"/>
        <w:keepLines w:val="0"/>
        <w:pageBreakBefore w:val="0"/>
        <w:kinsoku/>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snapToGrid/>
          <w:highlight w:val="none"/>
          <w:lang w:val="en-US" w:eastAsia="zh-CN"/>
        </w:rPr>
      </w:pPr>
      <w:r>
        <w:rPr>
          <w:rFonts w:hint="eastAsia" w:ascii="仿宋_GB2312" w:hAnsi="仿宋_GB2312" w:eastAsia="仿宋_GB2312" w:cs="仿宋_GB2312"/>
          <w:snapToGrid/>
          <w:highlight w:val="none"/>
        </w:rPr>
        <w:t>项目经办人联系方式</w:t>
      </w:r>
      <w:r>
        <w:rPr>
          <w:rFonts w:hint="eastAsia" w:ascii="仿宋_GB2312" w:hAnsi="仿宋_GB2312" w:eastAsia="仿宋_GB2312" w:cs="仿宋_GB2312"/>
          <w:snapToGrid/>
          <w:highlight w:val="none"/>
          <w:lang w:eastAsia="zh-CN"/>
        </w:rPr>
        <w:t>：金永峰</w:t>
      </w:r>
      <w:r>
        <w:rPr>
          <w:rFonts w:hint="eastAsia" w:ascii="仿宋_GB2312" w:hAnsi="仿宋_GB2312" w:eastAsia="仿宋_GB2312" w:cs="仿宋_GB2312"/>
          <w:snapToGrid/>
          <w:highlight w:val="none"/>
          <w:lang w:val="en-US" w:eastAsia="zh-CN"/>
        </w:rPr>
        <w:t xml:space="preserve">     </w:t>
      </w:r>
      <w:r>
        <w:rPr>
          <w:rFonts w:hint="eastAsia" w:ascii="仿宋_GB2312" w:hAnsi="仿宋_GB2312" w:eastAsia="仿宋_GB2312" w:cs="仿宋_GB2312"/>
          <w:snapToGrid/>
          <w:highlight w:val="none"/>
          <w:lang w:eastAsia="zh-CN"/>
        </w:rPr>
        <w:t>马依拜尔</w:t>
      </w:r>
      <w:r>
        <w:rPr>
          <w:rFonts w:hint="eastAsia" w:ascii="仿宋_GB2312" w:hAnsi="仿宋_GB2312" w:eastAsia="仿宋_GB2312" w:cs="仿宋_GB2312"/>
          <w:snapToGrid/>
          <w:highlight w:val="none"/>
          <w:lang w:val="en-US" w:eastAsia="zh-CN"/>
        </w:rPr>
        <w:t xml:space="preserve">·吾布力  </w:t>
      </w:r>
    </w:p>
    <w:p w14:paraId="25DBC10B">
      <w:pPr>
        <w:pStyle w:val="15"/>
        <w:keepNext w:val="0"/>
        <w:keepLines w:val="0"/>
        <w:pageBreakBefore w:val="0"/>
        <w:kinsoku/>
        <w:overflowPunct/>
        <w:topLinePunct w:val="0"/>
        <w:autoSpaceDE/>
        <w:autoSpaceDN/>
        <w:bidi w:val="0"/>
        <w:adjustRightInd/>
        <w:snapToGrid/>
        <w:spacing w:after="0" w:line="520" w:lineRule="exact"/>
        <w:ind w:left="0" w:leftChars="0" w:firstLine="560" w:firstLineChars="200"/>
        <w:jc w:val="both"/>
        <w:textAlignment w:val="auto"/>
        <w:rPr>
          <w:rFonts w:hint="default" w:ascii="仿宋" w:hAnsi="仿宋" w:eastAsia="仿宋" w:cs="仿宋"/>
          <w:sz w:val="24"/>
          <w:szCs w:val="24"/>
          <w:lang w:val="en-US" w:eastAsia="zh-CN"/>
        </w:rPr>
        <w:sectPr>
          <w:footerReference r:id="rId7" w:type="default"/>
          <w:pgSz w:w="11906" w:h="16839"/>
          <w:pgMar w:top="1440" w:right="1080" w:bottom="1440" w:left="1080" w:header="850" w:footer="850" w:gutter="0"/>
          <w:pgNumType w:fmt="decimal" w:start="1"/>
          <w:cols w:space="720" w:num="1"/>
        </w:sectPr>
      </w:pPr>
      <w:r>
        <w:rPr>
          <w:rFonts w:hint="default" w:ascii="仿宋" w:hAnsi="仿宋" w:eastAsia="仿宋" w:cs="Times New Roman"/>
          <w:snapToGrid/>
          <w:color w:val="000000"/>
          <w:sz w:val="28"/>
          <w:szCs w:val="28"/>
          <w:highlight w:val="none"/>
        </w:rPr>
        <w:t>联系电话</w:t>
      </w:r>
      <w:r>
        <w:rPr>
          <w:rFonts w:hint="default" w:ascii="仿宋" w:hAnsi="仿宋" w:eastAsia="仿宋" w:cs="Times New Roman"/>
          <w:snapToGrid/>
          <w:color w:val="000000"/>
          <w:sz w:val="28"/>
          <w:szCs w:val="28"/>
          <w:highlight w:val="none"/>
          <w:lang w:val="en-US"/>
        </w:rPr>
        <w:t>：0997-2</w:t>
      </w:r>
      <w:r>
        <w:rPr>
          <w:rFonts w:hint="eastAsia" w:ascii="仿宋" w:hAnsi="仿宋" w:eastAsia="仿宋" w:cs="Times New Roman"/>
          <w:snapToGrid/>
          <w:color w:val="000000"/>
          <w:sz w:val="28"/>
          <w:szCs w:val="28"/>
          <w:highlight w:val="none"/>
          <w:lang w:val="en-US" w:eastAsia="zh-CN"/>
        </w:rPr>
        <w:t>282002</w:t>
      </w:r>
    </w:p>
    <w:p w14:paraId="43203568">
      <w:pPr>
        <w:keepLines w:val="0"/>
        <w:pageBreakBefore w:val="0"/>
        <w:kinsoku/>
        <w:wordWrap/>
        <w:overflowPunct/>
        <w:topLinePunct w:val="0"/>
        <w:bidi w:val="0"/>
        <w:spacing w:before="117" w:line="230" w:lineRule="auto"/>
        <w:ind w:left="3487"/>
        <w:rPr>
          <w:rFonts w:ascii="仿宋" w:hAnsi="仿宋" w:eastAsia="仿宋" w:cs="仿宋"/>
          <w:sz w:val="31"/>
          <w:szCs w:val="31"/>
        </w:rPr>
      </w:pPr>
      <w:r>
        <w:rPr>
          <w:rFonts w:ascii="仿宋" w:hAnsi="仿宋" w:eastAsia="仿宋" w:cs="仿宋"/>
          <w:b/>
          <w:bCs/>
          <w:sz w:val="31"/>
          <w:szCs w:val="31"/>
        </w:rPr>
        <w:t>第二章</w:t>
      </w:r>
      <w:r>
        <w:rPr>
          <w:rFonts w:ascii="仿宋" w:hAnsi="仿宋" w:eastAsia="仿宋" w:cs="仿宋"/>
          <w:spacing w:val="17"/>
          <w:sz w:val="31"/>
          <w:szCs w:val="31"/>
        </w:rPr>
        <w:t xml:space="preserve">  </w:t>
      </w:r>
      <w:r>
        <w:rPr>
          <w:rFonts w:hint="eastAsia" w:ascii="仿宋" w:hAnsi="仿宋" w:eastAsia="仿宋" w:cs="仿宋"/>
          <w:b/>
          <w:bCs/>
          <w:sz w:val="31"/>
          <w:szCs w:val="31"/>
          <w:lang w:eastAsia="zh-CN"/>
        </w:rPr>
        <w:t>投标人</w:t>
      </w:r>
      <w:r>
        <w:rPr>
          <w:rFonts w:ascii="仿宋" w:hAnsi="仿宋" w:eastAsia="仿宋" w:cs="仿宋"/>
          <w:b/>
          <w:bCs/>
          <w:sz w:val="31"/>
          <w:szCs w:val="31"/>
        </w:rPr>
        <w:t>须知</w:t>
      </w:r>
    </w:p>
    <w:p w14:paraId="2838F040">
      <w:pPr>
        <w:keepLines w:val="0"/>
        <w:pageBreakBefore w:val="0"/>
        <w:kinsoku/>
        <w:wordWrap/>
        <w:overflowPunct/>
        <w:topLinePunct w:val="0"/>
        <w:bidi w:val="0"/>
        <w:spacing w:line="222" w:lineRule="auto"/>
        <w:ind w:left="3792"/>
        <w:rPr>
          <w:rFonts w:ascii="仿宋" w:hAnsi="仿宋" w:eastAsia="仿宋" w:cs="仿宋"/>
          <w:sz w:val="28"/>
          <w:szCs w:val="28"/>
        </w:rPr>
      </w:pPr>
      <w:r>
        <w:rPr>
          <w:rFonts w:hint="eastAsia" w:ascii="仿宋" w:hAnsi="仿宋" w:eastAsia="仿宋" w:cs="仿宋"/>
          <w:b/>
          <w:bCs/>
          <w:spacing w:val="-5"/>
          <w:sz w:val="28"/>
          <w:szCs w:val="28"/>
          <w:lang w:eastAsia="zh-CN"/>
        </w:rPr>
        <w:t>投标人</w:t>
      </w:r>
      <w:r>
        <w:rPr>
          <w:rFonts w:ascii="仿宋" w:hAnsi="仿宋" w:eastAsia="仿宋" w:cs="仿宋"/>
          <w:b/>
          <w:bCs/>
          <w:spacing w:val="-5"/>
          <w:sz w:val="28"/>
          <w:szCs w:val="28"/>
        </w:rPr>
        <w:t>须知前附表</w:t>
      </w:r>
    </w:p>
    <w:p w14:paraId="5AF31758">
      <w:pPr>
        <w:keepLines w:val="0"/>
        <w:pageBreakBefore w:val="0"/>
        <w:kinsoku/>
        <w:wordWrap/>
        <w:overflowPunct/>
        <w:topLinePunct w:val="0"/>
        <w:bidi w:val="0"/>
        <w:spacing w:line="40" w:lineRule="exact"/>
      </w:pPr>
    </w:p>
    <w:tbl>
      <w:tblPr>
        <w:tblStyle w:val="26"/>
        <w:tblW w:w="974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16"/>
        <w:gridCol w:w="1452"/>
        <w:gridCol w:w="7778"/>
      </w:tblGrid>
      <w:tr w14:paraId="4B7D9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jc w:val="center"/>
        </w:trPr>
        <w:tc>
          <w:tcPr>
            <w:tcW w:w="516" w:type="dxa"/>
            <w:tcBorders>
              <w:top w:val="single" w:color="000000" w:sz="4" w:space="0"/>
              <w:left w:val="single" w:color="000000" w:sz="4" w:space="0"/>
            </w:tcBorders>
            <w:vAlign w:val="top"/>
          </w:tcPr>
          <w:p w14:paraId="60467602">
            <w:pPr>
              <w:pStyle w:val="27"/>
              <w:keepLines w:val="0"/>
              <w:pageBreakBefore w:val="0"/>
              <w:kinsoku/>
              <w:wordWrap/>
              <w:overflowPunct/>
              <w:topLinePunct w:val="0"/>
              <w:bidi w:val="0"/>
              <w:spacing w:before="185" w:line="222" w:lineRule="auto"/>
              <w:ind w:left="151"/>
              <w:rPr>
                <w:highlight w:val="none"/>
              </w:rPr>
            </w:pPr>
            <w:r>
              <w:rPr>
                <w:b/>
                <w:bCs/>
                <w:spacing w:val="-11"/>
                <w:highlight w:val="none"/>
              </w:rPr>
              <w:t>序号</w:t>
            </w:r>
          </w:p>
        </w:tc>
        <w:tc>
          <w:tcPr>
            <w:tcW w:w="1452" w:type="dxa"/>
            <w:tcBorders>
              <w:top w:val="single" w:color="000000" w:sz="4" w:space="0"/>
            </w:tcBorders>
            <w:vAlign w:val="top"/>
          </w:tcPr>
          <w:p w14:paraId="35E879C5">
            <w:pPr>
              <w:pStyle w:val="27"/>
              <w:keepLines w:val="0"/>
              <w:pageBreakBefore w:val="0"/>
              <w:kinsoku/>
              <w:wordWrap/>
              <w:overflowPunct/>
              <w:topLinePunct w:val="0"/>
              <w:bidi w:val="0"/>
              <w:spacing w:before="78" w:line="224" w:lineRule="auto"/>
              <w:jc w:val="center"/>
              <w:rPr>
                <w:highlight w:val="none"/>
              </w:rPr>
            </w:pPr>
            <w:r>
              <w:rPr>
                <w:b/>
                <w:bCs/>
                <w:spacing w:val="-7"/>
                <w:highlight w:val="none"/>
              </w:rPr>
              <w:t>条款名称</w:t>
            </w:r>
          </w:p>
        </w:tc>
        <w:tc>
          <w:tcPr>
            <w:tcW w:w="7778" w:type="dxa"/>
            <w:tcBorders>
              <w:top w:val="single" w:color="000000" w:sz="4" w:space="0"/>
              <w:right w:val="single" w:color="000000" w:sz="4" w:space="0"/>
            </w:tcBorders>
            <w:vAlign w:val="center"/>
          </w:tcPr>
          <w:p w14:paraId="6EF2C9A4">
            <w:pPr>
              <w:pStyle w:val="27"/>
              <w:keepLines w:val="0"/>
              <w:pageBreakBefore w:val="0"/>
              <w:kinsoku/>
              <w:wordWrap/>
              <w:overflowPunct/>
              <w:topLinePunct w:val="0"/>
              <w:bidi w:val="0"/>
              <w:spacing w:before="185" w:line="222" w:lineRule="auto"/>
              <w:jc w:val="center"/>
              <w:rPr>
                <w:highlight w:val="none"/>
              </w:rPr>
            </w:pPr>
            <w:r>
              <w:rPr>
                <w:b/>
                <w:bCs/>
                <w:spacing w:val="-23"/>
                <w:highlight w:val="none"/>
              </w:rPr>
              <w:t>内</w:t>
            </w:r>
            <w:r>
              <w:rPr>
                <w:spacing w:val="7"/>
                <w:highlight w:val="none"/>
              </w:rPr>
              <w:t xml:space="preserve">   </w:t>
            </w:r>
            <w:r>
              <w:rPr>
                <w:b/>
                <w:bCs/>
                <w:spacing w:val="-23"/>
                <w:highlight w:val="none"/>
              </w:rPr>
              <w:t>容</w:t>
            </w:r>
            <w:r>
              <w:rPr>
                <w:spacing w:val="6"/>
                <w:highlight w:val="none"/>
              </w:rPr>
              <w:t xml:space="preserve">   </w:t>
            </w:r>
            <w:r>
              <w:rPr>
                <w:b/>
                <w:bCs/>
                <w:spacing w:val="-23"/>
                <w:highlight w:val="none"/>
              </w:rPr>
              <w:t>规</w:t>
            </w:r>
            <w:r>
              <w:rPr>
                <w:spacing w:val="8"/>
                <w:highlight w:val="none"/>
              </w:rPr>
              <w:t xml:space="preserve">   </w:t>
            </w:r>
            <w:r>
              <w:rPr>
                <w:b/>
                <w:bCs/>
                <w:spacing w:val="-23"/>
                <w:highlight w:val="none"/>
              </w:rPr>
              <w:t>定</w:t>
            </w:r>
          </w:p>
        </w:tc>
      </w:tr>
      <w:tr w14:paraId="48C30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jc w:val="center"/>
        </w:trPr>
        <w:tc>
          <w:tcPr>
            <w:tcW w:w="516" w:type="dxa"/>
            <w:tcBorders>
              <w:left w:val="single" w:color="000000" w:sz="4" w:space="0"/>
            </w:tcBorders>
            <w:vAlign w:val="center"/>
          </w:tcPr>
          <w:p w14:paraId="48696B07">
            <w:pPr>
              <w:pStyle w:val="27"/>
              <w:keepLines w:val="0"/>
              <w:pageBreakBefore w:val="0"/>
              <w:kinsoku/>
              <w:wordWrap/>
              <w:overflowPunct/>
              <w:topLinePunct w:val="0"/>
              <w:bidi w:val="0"/>
              <w:spacing w:before="78" w:line="181" w:lineRule="auto"/>
              <w:jc w:val="center"/>
              <w:rPr>
                <w:highlight w:val="none"/>
              </w:rPr>
            </w:pPr>
            <w:r>
              <w:rPr>
                <w:highlight w:val="none"/>
              </w:rPr>
              <w:t>1</w:t>
            </w:r>
          </w:p>
        </w:tc>
        <w:tc>
          <w:tcPr>
            <w:tcW w:w="1452" w:type="dxa"/>
            <w:vAlign w:val="center"/>
          </w:tcPr>
          <w:p w14:paraId="1EEE2E36">
            <w:pPr>
              <w:pStyle w:val="27"/>
              <w:keepLines w:val="0"/>
              <w:pageBreakBefore w:val="0"/>
              <w:kinsoku/>
              <w:wordWrap/>
              <w:overflowPunct/>
              <w:topLinePunct w:val="0"/>
              <w:bidi w:val="0"/>
              <w:spacing w:before="78" w:line="224" w:lineRule="auto"/>
              <w:jc w:val="center"/>
              <w:rPr>
                <w:highlight w:val="none"/>
              </w:rPr>
            </w:pPr>
            <w:r>
              <w:rPr>
                <w:b/>
                <w:bCs/>
                <w:spacing w:val="-7"/>
                <w:highlight w:val="none"/>
              </w:rPr>
              <w:t>项目名称</w:t>
            </w:r>
          </w:p>
        </w:tc>
        <w:tc>
          <w:tcPr>
            <w:tcW w:w="7778" w:type="dxa"/>
            <w:tcBorders>
              <w:right w:val="single" w:color="000000" w:sz="4" w:space="0"/>
            </w:tcBorders>
            <w:vAlign w:val="center"/>
          </w:tcPr>
          <w:p w14:paraId="3BDC8A61">
            <w:pPr>
              <w:pStyle w:val="27"/>
              <w:keepLines w:val="0"/>
              <w:pageBreakBefore w:val="0"/>
              <w:kinsoku/>
              <w:wordWrap/>
              <w:overflowPunct/>
              <w:topLinePunct w:val="0"/>
              <w:bidi w:val="0"/>
              <w:spacing w:before="66" w:line="221" w:lineRule="auto"/>
              <w:ind w:left="119"/>
              <w:jc w:val="both"/>
              <w:rPr>
                <w:rFonts w:hint="eastAsia"/>
                <w:b/>
                <w:bCs/>
                <w:spacing w:val="-5"/>
                <w:highlight w:val="none"/>
                <w:lang w:eastAsia="zh-CN"/>
              </w:rPr>
            </w:pPr>
            <w:r>
              <w:rPr>
                <w:rFonts w:hint="eastAsia" w:ascii="仿宋" w:hAnsi="仿宋" w:eastAsia="仿宋" w:cs="仿宋"/>
                <w:i w:val="0"/>
                <w:iCs w:val="0"/>
                <w:caps w:val="0"/>
                <w:color w:val="000000"/>
                <w:spacing w:val="0"/>
                <w:sz w:val="27"/>
                <w:szCs w:val="27"/>
                <w:highlight w:val="none"/>
                <w:lang w:eastAsia="zh-CN"/>
              </w:rPr>
              <w:t>阿克苏市医疗援疆“高峰工程”项目-</w:t>
            </w:r>
            <w:r>
              <w:rPr>
                <w:rFonts w:hint="eastAsia" w:ascii="仿宋" w:hAnsi="仿宋" w:eastAsia="仿宋" w:cs="仿宋"/>
                <w:i w:val="0"/>
                <w:iCs w:val="0"/>
                <w:caps w:val="0"/>
                <w:color w:val="000000"/>
                <w:spacing w:val="0"/>
                <w:sz w:val="27"/>
                <w:szCs w:val="27"/>
                <w:highlight w:val="none"/>
                <w:lang w:val="en-US" w:eastAsia="zh-CN"/>
              </w:rPr>
              <w:t>医疗设备一标段西城社区卫生服务中心医疗设备购置</w:t>
            </w:r>
          </w:p>
        </w:tc>
      </w:tr>
      <w:tr w14:paraId="3423F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jc w:val="center"/>
        </w:trPr>
        <w:tc>
          <w:tcPr>
            <w:tcW w:w="516" w:type="dxa"/>
            <w:tcBorders>
              <w:left w:val="single" w:color="000000" w:sz="4" w:space="0"/>
            </w:tcBorders>
            <w:vAlign w:val="center"/>
          </w:tcPr>
          <w:p w14:paraId="6C072735">
            <w:pPr>
              <w:pStyle w:val="27"/>
              <w:keepLines w:val="0"/>
              <w:pageBreakBefore w:val="0"/>
              <w:kinsoku/>
              <w:wordWrap/>
              <w:overflowPunct/>
              <w:topLinePunct w:val="0"/>
              <w:bidi w:val="0"/>
              <w:spacing w:before="78" w:line="180" w:lineRule="auto"/>
              <w:jc w:val="center"/>
              <w:rPr>
                <w:highlight w:val="none"/>
              </w:rPr>
            </w:pPr>
            <w:r>
              <w:rPr>
                <w:highlight w:val="none"/>
              </w:rPr>
              <w:t>2</w:t>
            </w:r>
          </w:p>
        </w:tc>
        <w:tc>
          <w:tcPr>
            <w:tcW w:w="1452" w:type="dxa"/>
            <w:vAlign w:val="center"/>
          </w:tcPr>
          <w:p w14:paraId="64B76489">
            <w:pPr>
              <w:pStyle w:val="27"/>
              <w:keepLines w:val="0"/>
              <w:pageBreakBefore w:val="0"/>
              <w:kinsoku/>
              <w:wordWrap/>
              <w:overflowPunct/>
              <w:topLinePunct w:val="0"/>
              <w:bidi w:val="0"/>
              <w:spacing w:before="78" w:line="224" w:lineRule="auto"/>
              <w:jc w:val="center"/>
              <w:rPr>
                <w:highlight w:val="none"/>
              </w:rPr>
            </w:pPr>
            <w:r>
              <w:rPr>
                <w:b/>
                <w:bCs/>
                <w:spacing w:val="-7"/>
                <w:highlight w:val="none"/>
              </w:rPr>
              <w:t>项目编号</w:t>
            </w:r>
          </w:p>
        </w:tc>
        <w:tc>
          <w:tcPr>
            <w:tcW w:w="7778" w:type="dxa"/>
            <w:tcBorders>
              <w:right w:val="single" w:color="000000" w:sz="4" w:space="0"/>
            </w:tcBorders>
            <w:vAlign w:val="center"/>
          </w:tcPr>
          <w:p w14:paraId="7FC7C698">
            <w:pPr>
              <w:pStyle w:val="27"/>
              <w:keepLines w:val="0"/>
              <w:pageBreakBefore w:val="0"/>
              <w:kinsoku/>
              <w:wordWrap/>
              <w:overflowPunct/>
              <w:topLinePunct w:val="0"/>
              <w:bidi w:val="0"/>
              <w:spacing w:before="66" w:line="222" w:lineRule="auto"/>
              <w:ind w:left="118"/>
              <w:jc w:val="both"/>
              <w:rPr>
                <w:rFonts w:hint="default" w:eastAsia="仿宋"/>
                <w:highlight w:val="none"/>
                <w:lang w:val="en-US" w:eastAsia="zh-CN"/>
              </w:rPr>
            </w:pPr>
            <w:r>
              <w:rPr>
                <w:rFonts w:hint="eastAsia"/>
                <w:highlight w:val="none"/>
                <w:lang w:val="en-US" w:eastAsia="zh-CN"/>
              </w:rPr>
              <w:t>2026-A-38-01</w:t>
            </w:r>
          </w:p>
        </w:tc>
      </w:tr>
      <w:tr w14:paraId="6A1BE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1" w:hRule="atLeast"/>
          <w:jc w:val="center"/>
        </w:trPr>
        <w:tc>
          <w:tcPr>
            <w:tcW w:w="516" w:type="dxa"/>
            <w:tcBorders>
              <w:left w:val="single" w:color="000000" w:sz="4" w:space="0"/>
            </w:tcBorders>
            <w:vAlign w:val="center"/>
          </w:tcPr>
          <w:p w14:paraId="7863A2FC">
            <w:pPr>
              <w:pStyle w:val="27"/>
              <w:keepLines w:val="0"/>
              <w:pageBreakBefore w:val="0"/>
              <w:kinsoku/>
              <w:wordWrap/>
              <w:overflowPunct/>
              <w:topLinePunct w:val="0"/>
              <w:bidi w:val="0"/>
              <w:spacing w:before="78" w:line="180" w:lineRule="auto"/>
              <w:jc w:val="center"/>
              <w:rPr>
                <w:highlight w:val="none"/>
              </w:rPr>
            </w:pPr>
            <w:r>
              <w:rPr>
                <w:highlight w:val="none"/>
              </w:rPr>
              <w:t>3</w:t>
            </w:r>
          </w:p>
        </w:tc>
        <w:tc>
          <w:tcPr>
            <w:tcW w:w="1452" w:type="dxa"/>
            <w:vAlign w:val="center"/>
          </w:tcPr>
          <w:p w14:paraId="19CDCE3A">
            <w:pPr>
              <w:pStyle w:val="27"/>
              <w:keepLines w:val="0"/>
              <w:pageBreakBefore w:val="0"/>
              <w:kinsoku/>
              <w:wordWrap/>
              <w:overflowPunct/>
              <w:topLinePunct w:val="0"/>
              <w:bidi w:val="0"/>
              <w:spacing w:before="78" w:line="222" w:lineRule="auto"/>
              <w:jc w:val="center"/>
              <w:rPr>
                <w:rFonts w:hint="eastAsia" w:eastAsia="仿宋"/>
                <w:highlight w:val="none"/>
                <w:lang w:eastAsia="zh-CN"/>
              </w:rPr>
            </w:pPr>
            <w:r>
              <w:rPr>
                <w:rFonts w:hint="eastAsia"/>
                <w:b/>
                <w:bCs/>
                <w:spacing w:val="-8"/>
                <w:highlight w:val="none"/>
                <w:lang w:eastAsia="zh-CN"/>
              </w:rPr>
              <w:t>采购人</w:t>
            </w:r>
          </w:p>
        </w:tc>
        <w:tc>
          <w:tcPr>
            <w:tcW w:w="7778" w:type="dxa"/>
            <w:tcBorders>
              <w:right w:val="single" w:color="000000" w:sz="4" w:space="0"/>
            </w:tcBorders>
            <w:vAlign w:val="center"/>
          </w:tcPr>
          <w:p w14:paraId="7A41DCD7">
            <w:pPr>
              <w:pStyle w:val="27"/>
              <w:keepLines w:val="0"/>
              <w:pageBreakBefore w:val="0"/>
              <w:kinsoku/>
              <w:wordWrap/>
              <w:overflowPunct/>
              <w:topLinePunct w:val="0"/>
              <w:bidi w:val="0"/>
              <w:spacing w:before="66" w:line="221" w:lineRule="auto"/>
              <w:ind w:left="119"/>
              <w:jc w:val="both"/>
              <w:rPr>
                <w:rFonts w:hint="eastAsia" w:eastAsia="仿宋"/>
                <w:highlight w:val="none"/>
                <w:lang w:eastAsia="zh-CN"/>
              </w:rPr>
            </w:pPr>
            <w:r>
              <w:rPr>
                <w:spacing w:val="-2"/>
                <w:highlight w:val="none"/>
              </w:rPr>
              <w:t>名 称：</w:t>
            </w:r>
            <w:r>
              <w:rPr>
                <w:rFonts w:hint="eastAsia"/>
                <w:spacing w:val="-2"/>
                <w:highlight w:val="none"/>
                <w:lang w:eastAsia="zh-CN"/>
              </w:rPr>
              <w:t>阿克苏市卫生健康委员会</w:t>
            </w:r>
          </w:p>
          <w:p w14:paraId="089B66DE">
            <w:pPr>
              <w:pStyle w:val="27"/>
              <w:keepLines w:val="0"/>
              <w:pageBreakBefore w:val="0"/>
              <w:kinsoku/>
              <w:wordWrap/>
              <w:overflowPunct/>
              <w:topLinePunct w:val="0"/>
              <w:bidi w:val="0"/>
              <w:spacing w:before="77" w:line="221" w:lineRule="auto"/>
              <w:ind w:left="119"/>
              <w:jc w:val="both"/>
              <w:rPr>
                <w:rFonts w:hint="eastAsia" w:eastAsia="仿宋"/>
                <w:color w:val="0000FF"/>
                <w:highlight w:val="none"/>
                <w:lang w:eastAsia="zh-CN"/>
              </w:rPr>
            </w:pPr>
            <w:r>
              <w:rPr>
                <w:color w:val="auto"/>
                <w:spacing w:val="-2"/>
                <w:highlight w:val="none"/>
              </w:rPr>
              <w:t>地 址：</w:t>
            </w:r>
            <w:r>
              <w:rPr>
                <w:rFonts w:hint="eastAsia"/>
                <w:color w:val="auto"/>
                <w:spacing w:val="-2"/>
                <w:highlight w:val="none"/>
                <w:lang w:eastAsia="zh-CN"/>
              </w:rPr>
              <w:t xml:space="preserve"> 阿克苏市北京路67号</w:t>
            </w:r>
            <w:r>
              <w:rPr>
                <w:rFonts w:hint="eastAsia"/>
                <w:color w:val="0000FF"/>
                <w:spacing w:val="-2"/>
                <w:highlight w:val="none"/>
                <w:lang w:eastAsia="zh-CN"/>
              </w:rPr>
              <w:t xml:space="preserve"> </w:t>
            </w:r>
          </w:p>
          <w:p w14:paraId="5628EC0D">
            <w:pPr>
              <w:pStyle w:val="27"/>
              <w:keepLines w:val="0"/>
              <w:pageBreakBefore w:val="0"/>
              <w:kinsoku/>
              <w:wordWrap/>
              <w:overflowPunct/>
              <w:topLinePunct w:val="0"/>
              <w:bidi w:val="0"/>
              <w:spacing w:before="80" w:line="224" w:lineRule="auto"/>
              <w:ind w:left="116"/>
              <w:jc w:val="both"/>
              <w:rPr>
                <w:rFonts w:hint="eastAsia" w:eastAsia="仿宋"/>
                <w:color w:val="auto"/>
                <w:highlight w:val="none"/>
                <w:lang w:eastAsia="zh-CN"/>
              </w:rPr>
            </w:pPr>
            <w:r>
              <w:rPr>
                <w:color w:val="auto"/>
                <w:spacing w:val="-3"/>
                <w:highlight w:val="none"/>
              </w:rPr>
              <w:t>联系人：</w:t>
            </w:r>
            <w:r>
              <w:rPr>
                <w:rFonts w:hint="eastAsia"/>
                <w:color w:val="auto"/>
                <w:spacing w:val="-3"/>
                <w:highlight w:val="none"/>
                <w:lang w:eastAsia="zh-CN"/>
              </w:rPr>
              <w:t>张楷</w:t>
            </w:r>
          </w:p>
          <w:p w14:paraId="18D4D2BC">
            <w:pPr>
              <w:pStyle w:val="27"/>
              <w:keepLines w:val="0"/>
              <w:pageBreakBefore w:val="0"/>
              <w:kinsoku/>
              <w:wordWrap/>
              <w:overflowPunct/>
              <w:topLinePunct w:val="0"/>
              <w:bidi w:val="0"/>
              <w:spacing w:before="75" w:line="223" w:lineRule="auto"/>
              <w:ind w:left="145"/>
              <w:jc w:val="both"/>
              <w:rPr>
                <w:highlight w:val="none"/>
              </w:rPr>
            </w:pPr>
            <w:r>
              <w:rPr>
                <w:color w:val="auto"/>
                <w:spacing w:val="-3"/>
                <w:highlight w:val="none"/>
              </w:rPr>
              <w:t>电 话：</w:t>
            </w:r>
            <w:r>
              <w:rPr>
                <w:rFonts w:hint="eastAsia"/>
                <w:color w:val="auto"/>
                <w:spacing w:val="-3"/>
                <w:highlight w:val="none"/>
                <w:lang w:val="en-US" w:eastAsia="zh-CN"/>
              </w:rPr>
              <w:t>19909977525</w:t>
            </w:r>
          </w:p>
        </w:tc>
      </w:tr>
      <w:tr w14:paraId="0E64B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16" w:type="dxa"/>
            <w:tcBorders>
              <w:left w:val="single" w:color="000000" w:sz="4" w:space="0"/>
            </w:tcBorders>
            <w:vAlign w:val="center"/>
          </w:tcPr>
          <w:p w14:paraId="55E64BD6">
            <w:pPr>
              <w:pStyle w:val="27"/>
              <w:keepLines w:val="0"/>
              <w:pageBreakBefore w:val="0"/>
              <w:kinsoku/>
              <w:wordWrap/>
              <w:overflowPunct/>
              <w:topLinePunct w:val="0"/>
              <w:bidi w:val="0"/>
              <w:spacing w:before="78" w:line="180" w:lineRule="auto"/>
              <w:jc w:val="center"/>
              <w:rPr>
                <w:highlight w:val="none"/>
              </w:rPr>
            </w:pPr>
            <w:r>
              <w:rPr>
                <w:highlight w:val="none"/>
              </w:rPr>
              <w:t>4</w:t>
            </w:r>
          </w:p>
        </w:tc>
        <w:tc>
          <w:tcPr>
            <w:tcW w:w="1452" w:type="dxa"/>
            <w:vAlign w:val="center"/>
          </w:tcPr>
          <w:p w14:paraId="2BABA20D">
            <w:pPr>
              <w:pStyle w:val="27"/>
              <w:keepLines w:val="0"/>
              <w:pageBreakBefore w:val="0"/>
              <w:kinsoku/>
              <w:wordWrap/>
              <w:overflowPunct/>
              <w:topLinePunct w:val="0"/>
              <w:bidi w:val="0"/>
              <w:spacing w:before="78" w:line="222" w:lineRule="auto"/>
              <w:jc w:val="center"/>
              <w:rPr>
                <w:highlight w:val="none"/>
              </w:rPr>
            </w:pPr>
            <w:r>
              <w:rPr>
                <w:b/>
                <w:bCs/>
                <w:spacing w:val="-8"/>
                <w:highlight w:val="none"/>
              </w:rPr>
              <w:t>代理机构</w:t>
            </w:r>
          </w:p>
        </w:tc>
        <w:tc>
          <w:tcPr>
            <w:tcW w:w="7778" w:type="dxa"/>
            <w:tcBorders>
              <w:right w:val="single" w:color="000000" w:sz="4" w:space="0"/>
            </w:tcBorders>
            <w:vAlign w:val="center"/>
          </w:tcPr>
          <w:p w14:paraId="57DABA1D">
            <w:pPr>
              <w:pStyle w:val="27"/>
              <w:keepLines w:val="0"/>
              <w:pageBreakBefore w:val="0"/>
              <w:kinsoku/>
              <w:wordWrap/>
              <w:overflowPunct/>
              <w:topLinePunct w:val="0"/>
              <w:bidi w:val="0"/>
              <w:spacing w:before="80" w:line="223" w:lineRule="auto"/>
              <w:ind w:left="116"/>
              <w:jc w:val="both"/>
              <w:rPr>
                <w:rFonts w:hint="default"/>
                <w:highlight w:val="none"/>
                <w:lang w:val="en-US"/>
              </w:rPr>
            </w:pPr>
            <w:r>
              <w:rPr>
                <w:rFonts w:hint="default"/>
                <w:highlight w:val="none"/>
                <w:lang w:val="en-US"/>
              </w:rPr>
              <w:t>名 称：</w:t>
            </w:r>
            <w:r>
              <w:rPr>
                <w:rFonts w:hint="default"/>
                <w:highlight w:val="none"/>
                <w:lang w:val="en-US" w:eastAsia="zh-CN"/>
              </w:rPr>
              <w:t>阿克苏市政务服务和公共资源交易中心</w:t>
            </w:r>
          </w:p>
          <w:p w14:paraId="576302F9">
            <w:pPr>
              <w:pStyle w:val="27"/>
              <w:keepLines w:val="0"/>
              <w:pageBreakBefore w:val="0"/>
              <w:kinsoku/>
              <w:wordWrap/>
              <w:overflowPunct/>
              <w:topLinePunct w:val="0"/>
              <w:bidi w:val="0"/>
              <w:spacing w:before="80" w:line="223" w:lineRule="auto"/>
              <w:ind w:left="116"/>
              <w:jc w:val="both"/>
              <w:rPr>
                <w:rFonts w:hint="default"/>
                <w:highlight w:val="none"/>
                <w:lang w:val="en-US" w:eastAsia="zh-CN"/>
              </w:rPr>
            </w:pPr>
            <w:r>
              <w:rPr>
                <w:rFonts w:hint="default"/>
                <w:highlight w:val="none"/>
                <w:lang w:val="en-US"/>
              </w:rPr>
              <w:t>地　址：阿克苏</w:t>
            </w:r>
            <w:r>
              <w:rPr>
                <w:rFonts w:hint="default"/>
                <w:highlight w:val="none"/>
                <w:lang w:val="en-US" w:eastAsia="zh-CN"/>
              </w:rPr>
              <w:t>市多浪河二期便民服务中心1号楼4楼</w:t>
            </w:r>
          </w:p>
          <w:p w14:paraId="17B8F15F">
            <w:pPr>
              <w:pStyle w:val="27"/>
              <w:keepLines w:val="0"/>
              <w:pageBreakBefore w:val="0"/>
              <w:kinsoku/>
              <w:wordWrap/>
              <w:overflowPunct/>
              <w:topLinePunct w:val="0"/>
              <w:bidi w:val="0"/>
              <w:spacing w:before="80" w:line="223" w:lineRule="auto"/>
              <w:ind w:left="116"/>
              <w:jc w:val="both"/>
              <w:rPr>
                <w:rFonts w:hint="default"/>
                <w:highlight w:val="none"/>
                <w:lang w:val="en-US" w:eastAsia="zh-CN"/>
              </w:rPr>
            </w:pPr>
            <w:r>
              <w:rPr>
                <w:rFonts w:hint="default"/>
                <w:highlight w:val="none"/>
                <w:lang w:val="en-US"/>
              </w:rPr>
              <w:t>项目经办人联系方式</w:t>
            </w:r>
            <w:r>
              <w:rPr>
                <w:rFonts w:hint="default"/>
                <w:highlight w:val="none"/>
                <w:lang w:val="en-US" w:eastAsia="zh-CN"/>
              </w:rPr>
              <w:t>：</w:t>
            </w:r>
            <w:r>
              <w:rPr>
                <w:rFonts w:hint="eastAsia"/>
                <w:highlight w:val="none"/>
                <w:lang w:val="en-US" w:eastAsia="zh-CN"/>
              </w:rPr>
              <w:t xml:space="preserve">   金永锋  </w:t>
            </w:r>
            <w:r>
              <w:rPr>
                <w:rFonts w:hint="default"/>
                <w:highlight w:val="none"/>
                <w:lang w:val="en-US" w:eastAsia="zh-CN"/>
              </w:rPr>
              <w:t xml:space="preserve">马依拜尔·吾布力  </w:t>
            </w:r>
          </w:p>
          <w:p w14:paraId="4E4C6CAC">
            <w:pPr>
              <w:pStyle w:val="27"/>
              <w:keepLines w:val="0"/>
              <w:pageBreakBefore w:val="0"/>
              <w:kinsoku/>
              <w:wordWrap/>
              <w:overflowPunct/>
              <w:topLinePunct w:val="0"/>
              <w:bidi w:val="0"/>
              <w:spacing w:before="80" w:line="223" w:lineRule="auto"/>
              <w:ind w:left="116"/>
              <w:jc w:val="both"/>
              <w:rPr>
                <w:rFonts w:hint="default"/>
                <w:highlight w:val="none"/>
                <w:lang w:val="en-US"/>
              </w:rPr>
            </w:pPr>
            <w:r>
              <w:rPr>
                <w:rFonts w:hint="default"/>
                <w:highlight w:val="none"/>
                <w:lang w:val="en-US"/>
              </w:rPr>
              <w:t>联系电话：0997-2</w:t>
            </w:r>
            <w:r>
              <w:rPr>
                <w:rFonts w:hint="default"/>
                <w:highlight w:val="none"/>
                <w:lang w:val="en-US" w:eastAsia="zh-CN"/>
              </w:rPr>
              <w:t>282002</w:t>
            </w:r>
          </w:p>
        </w:tc>
      </w:tr>
      <w:tr w14:paraId="57468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6" w:hRule="atLeast"/>
          <w:jc w:val="center"/>
        </w:trPr>
        <w:tc>
          <w:tcPr>
            <w:tcW w:w="516" w:type="dxa"/>
            <w:tcBorders>
              <w:left w:val="single" w:color="000000" w:sz="4" w:space="0"/>
            </w:tcBorders>
            <w:vAlign w:val="center"/>
          </w:tcPr>
          <w:p w14:paraId="063BD918">
            <w:pPr>
              <w:pStyle w:val="27"/>
              <w:keepLines w:val="0"/>
              <w:pageBreakBefore w:val="0"/>
              <w:kinsoku/>
              <w:wordWrap/>
              <w:overflowPunct/>
              <w:topLinePunct w:val="0"/>
              <w:bidi w:val="0"/>
              <w:spacing w:before="78" w:line="179" w:lineRule="auto"/>
              <w:jc w:val="center"/>
              <w:rPr>
                <w:highlight w:val="none"/>
              </w:rPr>
            </w:pPr>
            <w:r>
              <w:rPr>
                <w:highlight w:val="none"/>
              </w:rPr>
              <w:t>5</w:t>
            </w:r>
          </w:p>
        </w:tc>
        <w:tc>
          <w:tcPr>
            <w:tcW w:w="1452" w:type="dxa"/>
            <w:vAlign w:val="center"/>
          </w:tcPr>
          <w:p w14:paraId="39E0C371">
            <w:pPr>
              <w:pStyle w:val="27"/>
              <w:keepLines w:val="0"/>
              <w:pageBreakBefore w:val="0"/>
              <w:kinsoku/>
              <w:wordWrap/>
              <w:overflowPunct/>
              <w:topLinePunct w:val="0"/>
              <w:bidi w:val="0"/>
              <w:spacing w:before="78" w:line="222" w:lineRule="auto"/>
              <w:jc w:val="center"/>
              <w:rPr>
                <w:rFonts w:hint="eastAsia" w:eastAsia="仿宋"/>
                <w:highlight w:val="none"/>
                <w:lang w:eastAsia="zh-CN"/>
              </w:rPr>
            </w:pPr>
            <w:r>
              <w:rPr>
                <w:rFonts w:hint="eastAsia"/>
                <w:b/>
                <w:bCs/>
                <w:spacing w:val="-7"/>
                <w:highlight w:val="none"/>
                <w:lang w:eastAsia="zh-CN"/>
              </w:rPr>
              <w:t>采购内容</w:t>
            </w:r>
          </w:p>
        </w:tc>
        <w:tc>
          <w:tcPr>
            <w:tcW w:w="7778" w:type="dxa"/>
            <w:tcBorders>
              <w:right w:val="single" w:color="000000" w:sz="4" w:space="0"/>
            </w:tcBorders>
            <w:vAlign w:val="center"/>
          </w:tcPr>
          <w:p w14:paraId="4129C970">
            <w:pPr>
              <w:pStyle w:val="27"/>
              <w:keepLines w:val="0"/>
              <w:pageBreakBefore w:val="0"/>
              <w:kinsoku/>
              <w:wordWrap/>
              <w:overflowPunct/>
              <w:topLinePunct w:val="0"/>
              <w:bidi w:val="0"/>
              <w:spacing w:before="80" w:line="252" w:lineRule="auto"/>
              <w:ind w:right="993"/>
              <w:jc w:val="both"/>
              <w:rPr>
                <w:highlight w:val="none"/>
              </w:rPr>
            </w:pPr>
            <w:r>
              <w:rPr>
                <w:rFonts w:hint="eastAsia"/>
                <w:spacing w:val="-2"/>
                <w:highlight w:val="none"/>
                <w:lang w:val="en-US" w:eastAsia="zh-CN"/>
              </w:rPr>
              <w:t>（详见招标文件）</w:t>
            </w:r>
          </w:p>
        </w:tc>
      </w:tr>
      <w:tr w14:paraId="0444D9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jc w:val="center"/>
        </w:trPr>
        <w:tc>
          <w:tcPr>
            <w:tcW w:w="516" w:type="dxa"/>
            <w:tcBorders>
              <w:left w:val="single" w:color="000000" w:sz="4" w:space="0"/>
            </w:tcBorders>
            <w:vAlign w:val="center"/>
          </w:tcPr>
          <w:p w14:paraId="2FC389AC">
            <w:pPr>
              <w:pStyle w:val="27"/>
              <w:keepLines w:val="0"/>
              <w:pageBreakBefore w:val="0"/>
              <w:kinsoku/>
              <w:wordWrap/>
              <w:overflowPunct/>
              <w:topLinePunct w:val="0"/>
              <w:bidi w:val="0"/>
              <w:spacing w:before="242" w:line="180" w:lineRule="auto"/>
              <w:jc w:val="center"/>
              <w:rPr>
                <w:highlight w:val="none"/>
              </w:rPr>
            </w:pPr>
            <w:r>
              <w:rPr>
                <w:highlight w:val="none"/>
              </w:rPr>
              <w:t>6</w:t>
            </w:r>
          </w:p>
        </w:tc>
        <w:tc>
          <w:tcPr>
            <w:tcW w:w="1452" w:type="dxa"/>
            <w:vAlign w:val="center"/>
          </w:tcPr>
          <w:p w14:paraId="08CBB002">
            <w:pPr>
              <w:pStyle w:val="27"/>
              <w:keepLines w:val="0"/>
              <w:pageBreakBefore w:val="0"/>
              <w:kinsoku/>
              <w:wordWrap/>
              <w:overflowPunct/>
              <w:topLinePunct w:val="0"/>
              <w:bidi w:val="0"/>
              <w:spacing w:before="200" w:line="222" w:lineRule="auto"/>
              <w:jc w:val="center"/>
              <w:rPr>
                <w:rFonts w:hint="default" w:eastAsia="仿宋"/>
                <w:highlight w:val="none"/>
                <w:lang w:val="en-US" w:eastAsia="zh-CN"/>
              </w:rPr>
            </w:pPr>
            <w:r>
              <w:rPr>
                <w:rFonts w:hint="eastAsia"/>
                <w:b/>
                <w:bCs/>
                <w:spacing w:val="-6"/>
                <w:highlight w:val="none"/>
                <w:lang w:eastAsia="zh-CN"/>
              </w:rPr>
              <w:t>供货方式和质保期</w:t>
            </w:r>
          </w:p>
        </w:tc>
        <w:tc>
          <w:tcPr>
            <w:tcW w:w="7778" w:type="dxa"/>
            <w:tcBorders>
              <w:right w:val="single" w:color="000000" w:sz="4" w:space="0"/>
            </w:tcBorders>
            <w:vAlign w:val="center"/>
          </w:tcPr>
          <w:p w14:paraId="16BF1BF5">
            <w:pPr>
              <w:pStyle w:val="27"/>
              <w:keepLines w:val="0"/>
              <w:pageBreakBefore w:val="0"/>
              <w:kinsoku/>
              <w:wordWrap/>
              <w:overflowPunct/>
              <w:topLinePunct w:val="0"/>
              <w:bidi w:val="0"/>
              <w:spacing w:before="200" w:line="222" w:lineRule="auto"/>
              <w:ind w:left="163"/>
              <w:jc w:val="both"/>
              <w:rPr>
                <w:rFonts w:hint="eastAsia"/>
                <w:color w:val="auto"/>
                <w:spacing w:val="-5"/>
                <w:highlight w:val="none"/>
                <w:lang w:val="en-US" w:eastAsia="zh-CN"/>
              </w:rPr>
            </w:pPr>
            <w:r>
              <w:rPr>
                <w:rFonts w:hint="eastAsia"/>
                <w:color w:val="auto"/>
                <w:spacing w:val="-5"/>
                <w:highlight w:val="none"/>
                <w:lang w:val="en-US" w:eastAsia="zh-CN"/>
              </w:rPr>
              <w:t>供货地点：</w:t>
            </w:r>
            <w:r>
              <w:rPr>
                <w:rFonts w:hint="eastAsia"/>
                <w:spacing w:val="-2"/>
                <w:highlight w:val="none"/>
                <w:lang w:val="en-US" w:eastAsia="zh-CN"/>
              </w:rPr>
              <w:t>阿克苏市西城社区卫生服务中心（具体以采购人指点地点为准）</w:t>
            </w:r>
          </w:p>
          <w:p w14:paraId="5D344178">
            <w:pPr>
              <w:pStyle w:val="27"/>
              <w:keepLines w:val="0"/>
              <w:pageBreakBefore w:val="0"/>
              <w:kinsoku/>
              <w:wordWrap/>
              <w:overflowPunct/>
              <w:topLinePunct w:val="0"/>
              <w:bidi w:val="0"/>
              <w:spacing w:before="200" w:line="222" w:lineRule="auto"/>
              <w:jc w:val="both"/>
              <w:rPr>
                <w:rFonts w:hint="eastAsia"/>
                <w:color w:val="auto"/>
                <w:spacing w:val="-5"/>
                <w:highlight w:val="none"/>
                <w:lang w:eastAsia="zh-CN"/>
              </w:rPr>
            </w:pPr>
            <w:r>
              <w:rPr>
                <w:rFonts w:hint="eastAsia"/>
                <w:color w:val="auto"/>
                <w:spacing w:val="-5"/>
                <w:highlight w:val="none"/>
                <w:lang w:val="en-US" w:eastAsia="zh-CN"/>
              </w:rPr>
              <w:t>供货期限：</w:t>
            </w:r>
            <w:r>
              <w:rPr>
                <w:rFonts w:hint="eastAsia"/>
                <w:color w:val="auto"/>
                <w:spacing w:val="-5"/>
                <w:highlight w:val="none"/>
                <w:lang w:eastAsia="zh-CN"/>
              </w:rPr>
              <w:t>自合同签订之日起</w:t>
            </w:r>
            <w:r>
              <w:rPr>
                <w:rFonts w:hint="eastAsia"/>
                <w:color w:val="auto"/>
                <w:spacing w:val="-5"/>
                <w:highlight w:val="none"/>
                <w:lang w:val="en-US" w:eastAsia="zh-CN"/>
              </w:rPr>
              <w:t>30</w:t>
            </w:r>
            <w:r>
              <w:rPr>
                <w:rFonts w:hint="eastAsia"/>
                <w:color w:val="auto"/>
                <w:spacing w:val="-5"/>
                <w:highlight w:val="none"/>
                <w:lang w:eastAsia="zh-CN"/>
              </w:rPr>
              <w:t>个日历天内完成供货。</w:t>
            </w:r>
          </w:p>
          <w:p w14:paraId="2FF70BFE">
            <w:pPr>
              <w:pStyle w:val="27"/>
              <w:keepLines w:val="0"/>
              <w:pageBreakBefore w:val="0"/>
              <w:kinsoku/>
              <w:wordWrap/>
              <w:overflowPunct/>
              <w:topLinePunct w:val="0"/>
              <w:bidi w:val="0"/>
              <w:spacing w:before="80" w:line="252" w:lineRule="auto"/>
              <w:ind w:right="993"/>
              <w:jc w:val="both"/>
              <w:rPr>
                <w:rFonts w:hint="default"/>
                <w:color w:val="auto"/>
                <w:spacing w:val="-5"/>
                <w:highlight w:val="none"/>
                <w:lang w:val="en-US" w:eastAsia="zh-CN"/>
              </w:rPr>
            </w:pPr>
            <w:r>
              <w:rPr>
                <w:rFonts w:hint="eastAsia"/>
                <w:spacing w:val="-2"/>
                <w:highlight w:val="none"/>
                <w:lang w:val="en-US" w:eastAsia="zh-CN"/>
              </w:rPr>
              <w:t>质保期：标段一：</w:t>
            </w:r>
            <w:r>
              <w:rPr>
                <w:rFonts w:hint="default"/>
                <w:spacing w:val="-2"/>
                <w:highlight w:val="none"/>
                <w:lang w:val="en-US" w:eastAsia="zh-CN"/>
              </w:rPr>
              <w:t>DR</w:t>
            </w:r>
            <w:r>
              <w:rPr>
                <w:rFonts w:hint="eastAsia"/>
                <w:spacing w:val="-2"/>
                <w:highlight w:val="none"/>
                <w:lang w:val="en-US" w:eastAsia="zh-CN"/>
              </w:rPr>
              <w:t>机、彩色B超机3年、其他设备1年。</w:t>
            </w:r>
          </w:p>
        </w:tc>
      </w:tr>
      <w:tr w14:paraId="36DA0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9" w:hRule="atLeast"/>
          <w:jc w:val="center"/>
        </w:trPr>
        <w:tc>
          <w:tcPr>
            <w:tcW w:w="516" w:type="dxa"/>
            <w:tcBorders>
              <w:left w:val="single" w:color="000000" w:sz="4" w:space="0"/>
            </w:tcBorders>
            <w:vAlign w:val="center"/>
          </w:tcPr>
          <w:p w14:paraId="0DC386CE">
            <w:pPr>
              <w:pStyle w:val="27"/>
              <w:keepLines w:val="0"/>
              <w:pageBreakBefore w:val="0"/>
              <w:kinsoku/>
              <w:wordWrap/>
              <w:overflowPunct/>
              <w:topLinePunct w:val="0"/>
              <w:bidi w:val="0"/>
              <w:spacing w:before="78" w:line="222" w:lineRule="auto"/>
              <w:jc w:val="center"/>
              <w:rPr>
                <w:rFonts w:hint="eastAsia"/>
                <w:b w:val="0"/>
                <w:bCs w:val="0"/>
                <w:spacing w:val="-7"/>
                <w:highlight w:val="none"/>
                <w:lang w:eastAsia="zh-CN"/>
              </w:rPr>
            </w:pPr>
            <w:r>
              <w:rPr>
                <w:rFonts w:hint="eastAsia"/>
                <w:b w:val="0"/>
                <w:bCs w:val="0"/>
                <w:spacing w:val="-7"/>
                <w:highlight w:val="none"/>
                <w:lang w:eastAsia="zh-CN"/>
              </w:rPr>
              <w:t>7</w:t>
            </w:r>
          </w:p>
        </w:tc>
        <w:tc>
          <w:tcPr>
            <w:tcW w:w="1452" w:type="dxa"/>
            <w:vAlign w:val="center"/>
          </w:tcPr>
          <w:p w14:paraId="401B1CAA">
            <w:pPr>
              <w:pStyle w:val="27"/>
              <w:keepLines w:val="0"/>
              <w:pageBreakBefore w:val="0"/>
              <w:kinsoku/>
              <w:wordWrap/>
              <w:overflowPunct/>
              <w:topLinePunct w:val="0"/>
              <w:bidi w:val="0"/>
              <w:spacing w:before="78" w:line="222" w:lineRule="auto"/>
              <w:jc w:val="center"/>
              <w:rPr>
                <w:rFonts w:hint="eastAsia"/>
                <w:b/>
                <w:bCs/>
                <w:spacing w:val="-7"/>
                <w:highlight w:val="none"/>
                <w:lang w:val="en-US" w:eastAsia="zh-CN"/>
              </w:rPr>
            </w:pPr>
            <w:r>
              <w:rPr>
                <w:rFonts w:hint="eastAsia"/>
                <w:b/>
                <w:bCs/>
                <w:spacing w:val="-7"/>
                <w:highlight w:val="none"/>
                <w:lang w:val="en-US" w:eastAsia="zh-CN"/>
              </w:rPr>
              <w:t>报价方式</w:t>
            </w:r>
          </w:p>
        </w:tc>
        <w:tc>
          <w:tcPr>
            <w:tcW w:w="7778" w:type="dxa"/>
            <w:tcBorders>
              <w:right w:val="single" w:color="000000" w:sz="4" w:space="0"/>
            </w:tcBorders>
            <w:vAlign w:val="center"/>
          </w:tcPr>
          <w:p w14:paraId="46702B9A">
            <w:pPr>
              <w:pStyle w:val="27"/>
              <w:keepLines w:val="0"/>
              <w:pageBreakBefore w:val="0"/>
              <w:kinsoku/>
              <w:wordWrap/>
              <w:overflowPunct/>
              <w:topLinePunct w:val="0"/>
              <w:bidi w:val="0"/>
              <w:spacing w:before="66" w:line="221" w:lineRule="auto"/>
              <w:ind w:left="119"/>
              <w:jc w:val="both"/>
              <w:rPr>
                <w:rFonts w:hint="default"/>
                <w:b/>
                <w:bCs/>
                <w:spacing w:val="-2"/>
                <w:highlight w:val="none"/>
                <w:lang w:val="en-US" w:eastAsia="zh-CN"/>
              </w:rPr>
            </w:pPr>
            <w:r>
              <w:rPr>
                <w:rFonts w:hint="eastAsia"/>
                <w:b/>
                <w:bCs/>
                <w:spacing w:val="-2"/>
                <w:highlight w:val="none"/>
                <w:lang w:eastAsia="zh-CN"/>
              </w:rPr>
              <w:t>标段一：</w:t>
            </w:r>
            <w:r>
              <w:rPr>
                <w:rFonts w:hint="eastAsia"/>
                <w:b/>
                <w:bCs/>
                <w:spacing w:val="-2"/>
                <w:highlight w:val="none"/>
                <w:lang w:val="en-US" w:eastAsia="zh-CN"/>
              </w:rPr>
              <w:t>800000.00元；大写：捌拾万元整</w:t>
            </w:r>
          </w:p>
          <w:p w14:paraId="6461218C">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zh-CN"/>
              </w:rPr>
            </w:pPr>
            <w:r>
              <w:rPr>
                <w:rFonts w:hint="eastAsia"/>
                <w:spacing w:val="-2"/>
                <w:highlight w:val="none"/>
                <w:lang w:val="en-US" w:eastAsia="zh-CN"/>
              </w:rPr>
              <w:t>投标报价不得高于最高限价，否则视为无效投标。</w:t>
            </w:r>
          </w:p>
        </w:tc>
      </w:tr>
      <w:tr w14:paraId="2FD997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16" w:type="dxa"/>
            <w:tcBorders>
              <w:left w:val="single" w:color="000000" w:sz="4" w:space="0"/>
            </w:tcBorders>
            <w:vAlign w:val="center"/>
          </w:tcPr>
          <w:p w14:paraId="62B25D5B">
            <w:pPr>
              <w:pStyle w:val="27"/>
              <w:keepLines w:val="0"/>
              <w:pageBreakBefore w:val="0"/>
              <w:kinsoku/>
              <w:wordWrap/>
              <w:overflowPunct/>
              <w:topLinePunct w:val="0"/>
              <w:bidi w:val="0"/>
              <w:spacing w:before="300" w:line="180" w:lineRule="auto"/>
              <w:jc w:val="center"/>
              <w:rPr>
                <w:highlight w:val="none"/>
              </w:rPr>
            </w:pPr>
            <w:r>
              <w:rPr>
                <w:highlight w:val="none"/>
              </w:rPr>
              <w:t>8</w:t>
            </w:r>
          </w:p>
        </w:tc>
        <w:tc>
          <w:tcPr>
            <w:tcW w:w="1452" w:type="dxa"/>
            <w:vAlign w:val="center"/>
          </w:tcPr>
          <w:p w14:paraId="514E821A">
            <w:pPr>
              <w:pStyle w:val="27"/>
              <w:keepLines w:val="0"/>
              <w:pageBreakBefore w:val="0"/>
              <w:kinsoku/>
              <w:wordWrap/>
              <w:overflowPunct/>
              <w:topLinePunct w:val="0"/>
              <w:bidi w:val="0"/>
              <w:spacing w:before="234" w:line="223" w:lineRule="auto"/>
              <w:jc w:val="center"/>
              <w:rPr>
                <w:highlight w:val="none"/>
              </w:rPr>
            </w:pPr>
            <w:r>
              <w:rPr>
                <w:b/>
                <w:bCs/>
                <w:spacing w:val="-7"/>
                <w:highlight w:val="none"/>
              </w:rPr>
              <w:t>项目类别</w:t>
            </w:r>
          </w:p>
        </w:tc>
        <w:tc>
          <w:tcPr>
            <w:tcW w:w="7778" w:type="dxa"/>
            <w:tcBorders>
              <w:right w:val="single" w:color="000000" w:sz="4" w:space="0"/>
            </w:tcBorders>
            <w:vAlign w:val="center"/>
          </w:tcPr>
          <w:p w14:paraId="06F00C68">
            <w:pPr>
              <w:pStyle w:val="27"/>
              <w:keepLines w:val="0"/>
              <w:pageBreakBefore w:val="0"/>
              <w:kinsoku/>
              <w:wordWrap/>
              <w:overflowPunct/>
              <w:topLinePunct w:val="0"/>
              <w:bidi w:val="0"/>
              <w:spacing w:before="79" w:line="221" w:lineRule="auto"/>
              <w:ind w:left="116"/>
              <w:jc w:val="both"/>
              <w:rPr>
                <w:highlight w:val="none"/>
              </w:rPr>
            </w:pPr>
            <w:r>
              <w:rPr>
                <w:rFonts w:hint="eastAsia"/>
                <w:b/>
                <w:bCs/>
                <w:highlight w:val="none"/>
                <w:lang w:val="en-US" w:eastAsia="zh-CN"/>
              </w:rPr>
              <w:t>本项目所属行业工业。</w:t>
            </w:r>
          </w:p>
        </w:tc>
      </w:tr>
      <w:tr w14:paraId="47672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0" w:hRule="atLeast"/>
          <w:jc w:val="center"/>
        </w:trPr>
        <w:tc>
          <w:tcPr>
            <w:tcW w:w="516" w:type="dxa"/>
            <w:tcBorders>
              <w:left w:val="single" w:color="000000" w:sz="4" w:space="0"/>
            </w:tcBorders>
            <w:vAlign w:val="center"/>
          </w:tcPr>
          <w:p w14:paraId="29AE50B7">
            <w:pPr>
              <w:pStyle w:val="27"/>
              <w:keepLines w:val="0"/>
              <w:pageBreakBefore w:val="0"/>
              <w:kinsoku/>
              <w:wordWrap/>
              <w:overflowPunct/>
              <w:topLinePunct w:val="0"/>
              <w:bidi w:val="0"/>
              <w:spacing w:before="115" w:line="180" w:lineRule="auto"/>
              <w:jc w:val="center"/>
              <w:rPr>
                <w:highlight w:val="none"/>
              </w:rPr>
            </w:pPr>
            <w:r>
              <w:rPr>
                <w:highlight w:val="none"/>
              </w:rPr>
              <w:t>9</w:t>
            </w:r>
          </w:p>
        </w:tc>
        <w:tc>
          <w:tcPr>
            <w:tcW w:w="1452" w:type="dxa"/>
            <w:vAlign w:val="center"/>
          </w:tcPr>
          <w:p w14:paraId="34237F9F">
            <w:pPr>
              <w:pStyle w:val="27"/>
              <w:keepLines w:val="0"/>
              <w:pageBreakBefore w:val="0"/>
              <w:kinsoku/>
              <w:wordWrap/>
              <w:overflowPunct/>
              <w:topLinePunct w:val="0"/>
              <w:bidi w:val="0"/>
              <w:spacing w:before="73" w:line="222" w:lineRule="auto"/>
              <w:jc w:val="center"/>
              <w:rPr>
                <w:highlight w:val="none"/>
              </w:rPr>
            </w:pPr>
            <w:r>
              <w:rPr>
                <w:rFonts w:hint="eastAsia"/>
                <w:b/>
                <w:bCs/>
                <w:highlight w:val="none"/>
                <w:lang w:eastAsia="zh-CN"/>
              </w:rPr>
              <w:t>投标人</w:t>
            </w:r>
            <w:r>
              <w:rPr>
                <w:b/>
                <w:bCs/>
                <w:highlight w:val="none"/>
              </w:rPr>
              <w:t>资格、能</w:t>
            </w:r>
            <w:r>
              <w:rPr>
                <w:b/>
                <w:bCs/>
                <w:spacing w:val="-5"/>
                <w:highlight w:val="none"/>
              </w:rPr>
              <w:t>力、信誉</w:t>
            </w:r>
            <w:r>
              <w:rPr>
                <w:rFonts w:hint="eastAsia"/>
                <w:b/>
                <w:bCs/>
                <w:spacing w:val="-5"/>
                <w:highlight w:val="none"/>
                <w:lang w:eastAsia="zh-CN"/>
              </w:rPr>
              <w:t>及其他</w:t>
            </w:r>
            <w:r>
              <w:rPr>
                <w:b/>
                <w:bCs/>
                <w:spacing w:val="-13"/>
                <w:highlight w:val="none"/>
              </w:rPr>
              <w:t>要求</w:t>
            </w:r>
          </w:p>
        </w:tc>
        <w:tc>
          <w:tcPr>
            <w:tcW w:w="7778" w:type="dxa"/>
            <w:tcBorders>
              <w:right w:val="single" w:color="000000" w:sz="4" w:space="0"/>
            </w:tcBorders>
            <w:vAlign w:val="center"/>
          </w:tcPr>
          <w:p w14:paraId="7DD9FD4A">
            <w:pPr>
              <w:pStyle w:val="27"/>
              <w:keepLines w:val="0"/>
              <w:pageBreakBefore w:val="0"/>
              <w:kinsoku/>
              <w:wordWrap/>
              <w:overflowPunct/>
              <w:topLinePunct w:val="0"/>
              <w:bidi w:val="0"/>
              <w:spacing w:before="62" w:line="222" w:lineRule="auto"/>
              <w:ind w:left="129"/>
              <w:jc w:val="both"/>
              <w:rPr>
                <w:highlight w:val="none"/>
              </w:rPr>
            </w:pPr>
            <w:r>
              <w:rPr>
                <w:b/>
                <w:bCs/>
                <w:spacing w:val="-1"/>
                <w:highlight w:val="none"/>
              </w:rPr>
              <w:t>1、满足《中华人民共和国政府采购法》第二十二条规</w:t>
            </w:r>
            <w:r>
              <w:rPr>
                <w:b/>
                <w:bCs/>
                <w:spacing w:val="-2"/>
                <w:highlight w:val="none"/>
              </w:rPr>
              <w:t>定</w:t>
            </w:r>
            <w:r>
              <w:rPr>
                <w:spacing w:val="-2"/>
                <w:highlight w:val="none"/>
              </w:rPr>
              <w:t>；</w:t>
            </w:r>
          </w:p>
          <w:p w14:paraId="61944D43">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(1)具有独立承担民事责任的能力（若供应商是企业（包括合伙企业）应提供有效的营业执照；若供应商是事业单位应提供有效的事业单位法人证书；若供应商是非企业机构的，应提供有效的“执业许可证”、“登记证书”等证明文件；若供应商是个体工商户应提供个体工商户营业执照；若供应商是自然人应提供自然人身份证明）；</w:t>
            </w:r>
          </w:p>
          <w:p w14:paraId="1398036E">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(2)具有良好的商业信誉和健全的财务会计制度（提供202</w:t>
            </w:r>
            <w:r>
              <w:rPr>
                <w:rFonts w:hint="eastAsia"/>
                <w:spacing w:val="-2"/>
                <w:highlight w:val="none"/>
                <w:lang w:val="en-US" w:eastAsia="zh-CN"/>
              </w:rPr>
              <w:t>5</w:t>
            </w:r>
            <w:r>
              <w:rPr>
                <w:rFonts w:hint="eastAsia"/>
                <w:spacing w:val="-2"/>
                <w:highlight w:val="none"/>
                <w:lang w:eastAsia="zh-CN"/>
              </w:rPr>
              <w:t>年经审计的</w:t>
            </w:r>
            <w:r>
              <w:rPr>
                <w:rFonts w:hint="eastAsia"/>
                <w:spacing w:val="-2"/>
                <w:highlight w:val="none"/>
                <w:lang w:val="en-US" w:eastAsia="zh-CN"/>
              </w:rPr>
              <w:t>审计报告或财务报表</w:t>
            </w:r>
            <w:r>
              <w:rPr>
                <w:rFonts w:hint="eastAsia"/>
                <w:spacing w:val="-2"/>
                <w:highlight w:val="none"/>
                <w:lang w:eastAsia="zh-CN"/>
              </w:rPr>
              <w:t>，新成立公司不足一年的提供成立至今的财务报表（包括资产负债表、利润表、现金流量表）；或提供财政部门认可的政府采购专业担保机构出具的投标担保函）；</w:t>
            </w:r>
          </w:p>
          <w:p w14:paraId="33677EC1">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(3)提供近期依法缴纳税收的证明；（供应商应提供</w:t>
            </w:r>
            <w:r>
              <w:rPr>
                <w:rFonts w:hint="eastAsia"/>
                <w:spacing w:val="-2"/>
                <w:highlight w:val="none"/>
                <w:lang w:val="en-US" w:eastAsia="zh-CN"/>
              </w:rPr>
              <w:t>近半年</w:t>
            </w:r>
            <w:r>
              <w:rPr>
                <w:rFonts w:hint="eastAsia"/>
                <w:spacing w:val="-2"/>
                <w:highlight w:val="none"/>
                <w:lang w:eastAsia="zh-CN"/>
              </w:rPr>
              <w:t>任意一个月的完税证明①若投标人某月税收为零申报，须提供当月加盖税务局公章的无欠税证明或“国家税务总局电子税务局”的申报结果查询截图。②完税证明中“税种”非养老保险、医疗保险、失业保险、工伤保险和生育保险。③依法免税的供应商应提供相应证明文件证明其依法免税。）；</w:t>
            </w:r>
          </w:p>
          <w:p w14:paraId="68DE816E">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(4)提供</w:t>
            </w:r>
            <w:r>
              <w:rPr>
                <w:rFonts w:hint="eastAsia"/>
                <w:spacing w:val="-2"/>
                <w:highlight w:val="none"/>
                <w:lang w:val="en-US" w:eastAsia="zh-CN"/>
              </w:rPr>
              <w:t>近三</w:t>
            </w:r>
            <w:r>
              <w:rPr>
                <w:rFonts w:hint="eastAsia"/>
                <w:spacing w:val="-2"/>
                <w:highlight w:val="none"/>
                <w:lang w:eastAsia="zh-CN"/>
              </w:rPr>
              <w:t>个月缴纳社会保险的凭据（专用收据或社会保险缴纳清单，供应商为其他组织或自然人的，也需要按此项规定提供缴纳税收的凭据和缴纳社会保险的凭据。如供应商的社会保险为委托第三方代缴，还需同时提供供应商与第三方服务机构签署的服务合同（合同中应明确写明第三方为供应商代缴其社会保险））加盖单位公章；</w:t>
            </w:r>
          </w:p>
          <w:p w14:paraId="3FB410EC">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zh-CN"/>
              </w:rPr>
            </w:pPr>
            <w:r>
              <w:rPr>
                <w:rFonts w:hint="eastAsia"/>
                <w:spacing w:val="-2"/>
                <w:highlight w:val="none"/>
                <w:lang w:val="en-US" w:eastAsia="zh-CN"/>
              </w:rPr>
              <w:t>(5)法定代表人参加应上传法定代表人身份证明和本人身份证；委托代理人参加应上传法定代表人身份证明、授权委托书、本人身份证；</w:t>
            </w:r>
          </w:p>
          <w:p w14:paraId="40CB152D">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zh-CN"/>
              </w:rPr>
            </w:pPr>
            <w:r>
              <w:rPr>
                <w:rFonts w:hint="eastAsia"/>
                <w:spacing w:val="-2"/>
                <w:highlight w:val="none"/>
                <w:lang w:val="en-US" w:eastAsia="zh-CN"/>
              </w:rPr>
              <w:t>(6)投标人如在“信用中国”网站、中国政府采购网被列入严重违法失信行为记录名单的（尚在处罚期内的），将拒绝其参加本次政府采购活动。（开标现场查询）</w:t>
            </w:r>
          </w:p>
          <w:p w14:paraId="1872DE6B">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zh-CN"/>
              </w:rPr>
            </w:pPr>
            <w:r>
              <w:rPr>
                <w:rFonts w:hint="eastAsia"/>
                <w:b w:val="0"/>
                <w:bCs w:val="0"/>
                <w:color w:val="000000" w:themeColor="text1"/>
                <w:spacing w:val="-4"/>
                <w:highlight w:val="none"/>
                <w:lang w:eastAsia="zh-CN"/>
                <w14:textFill>
                  <w14:solidFill>
                    <w14:schemeClr w14:val="tx1"/>
                  </w14:solidFill>
                </w14:textFill>
              </w:rPr>
              <w:t>（</w:t>
            </w:r>
            <w:r>
              <w:rPr>
                <w:rFonts w:hint="eastAsia"/>
                <w:b w:val="0"/>
                <w:bCs w:val="0"/>
                <w:color w:val="000000" w:themeColor="text1"/>
                <w:spacing w:val="-4"/>
                <w:highlight w:val="none"/>
                <w:lang w:val="en-US" w:eastAsia="zh-CN"/>
                <w14:textFill>
                  <w14:solidFill>
                    <w14:schemeClr w14:val="tx1"/>
                  </w14:solidFill>
                </w14:textFill>
              </w:rPr>
              <w:t>7</w:t>
            </w:r>
            <w:r>
              <w:rPr>
                <w:rFonts w:hint="eastAsia"/>
                <w:b w:val="0"/>
                <w:bCs w:val="0"/>
                <w:color w:val="000000" w:themeColor="text1"/>
                <w:spacing w:val="-4"/>
                <w:highlight w:val="none"/>
                <w:lang w:eastAsia="zh-CN"/>
                <w14:textFill>
                  <w14:solidFill>
                    <w14:schemeClr w14:val="tx1"/>
                  </w14:solidFill>
                </w14:textFill>
              </w:rPr>
              <w:t>）</w:t>
            </w:r>
            <w:r>
              <w:rPr>
                <w:b w:val="0"/>
                <w:bCs w:val="0"/>
                <w:color w:val="000000" w:themeColor="text1"/>
                <w:spacing w:val="-4"/>
                <w:highlight w:val="none"/>
                <w14:textFill>
                  <w14:solidFill>
                    <w14:schemeClr w14:val="tx1"/>
                  </w14:solidFill>
                </w14:textFill>
              </w:rPr>
              <w:t>参加政府采购活动前三年内，在经营活动中没有重大违法记录：提供书面声明。</w:t>
            </w:r>
          </w:p>
          <w:p w14:paraId="076F1199">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zh-CN"/>
              </w:rPr>
            </w:pPr>
            <w:r>
              <w:rPr>
                <w:rFonts w:hint="eastAsia"/>
                <w:spacing w:val="-2"/>
                <w:highlight w:val="none"/>
                <w:lang w:val="en-US" w:eastAsia="zh-CN"/>
              </w:rPr>
              <w:t>（8）与招标人存在利害关系可能影响招标公正性的单位，不得参加投标。单位负责人为同一人或存在控股、管理关系的不同单位，不得参加同一标段谈判，否则，相关投标均无效；</w:t>
            </w:r>
          </w:p>
          <w:p w14:paraId="2988EC70">
            <w:pPr>
              <w:pStyle w:val="27"/>
              <w:keepLines w:val="0"/>
              <w:pageBreakBefore w:val="0"/>
              <w:kinsoku/>
              <w:wordWrap/>
              <w:overflowPunct/>
              <w:topLinePunct w:val="0"/>
              <w:bidi w:val="0"/>
              <w:spacing w:before="79" w:line="221" w:lineRule="auto"/>
              <w:ind w:left="116"/>
              <w:jc w:val="both"/>
              <w:rPr>
                <w:b w:val="0"/>
                <w:bCs w:val="0"/>
                <w:color w:val="000000" w:themeColor="text1"/>
                <w:spacing w:val="-4"/>
                <w:highlight w:val="none"/>
                <w14:textFill>
                  <w14:solidFill>
                    <w14:schemeClr w14:val="tx1"/>
                  </w14:solidFill>
                </w14:textFill>
              </w:rPr>
            </w:pPr>
            <w:r>
              <w:rPr>
                <w:rFonts w:hint="eastAsia"/>
                <w:spacing w:val="-2"/>
                <w:highlight w:val="none"/>
                <w:lang w:val="en-US" w:eastAsia="zh-CN"/>
              </w:rPr>
              <w:t>（9）</w:t>
            </w:r>
            <w:r>
              <w:rPr>
                <w:b w:val="0"/>
                <w:bCs w:val="0"/>
                <w:color w:val="000000" w:themeColor="text1"/>
                <w:spacing w:val="-4"/>
                <w:highlight w:val="none"/>
                <w14:textFill>
                  <w14:solidFill>
                    <w14:schemeClr w14:val="tx1"/>
                  </w14:solidFill>
                </w14:textFill>
              </w:rPr>
              <w:t>符合法律、行政法规规定的其他条件：提供①单位负责人为同一人或者存在直接控股、管理关系的不同供应商不得参加同一合同项下的政府采购活动的《声明函》；提供②为采购项目提供整体设计、规范编制或者项目管理、监理、检测等服务的供应商，不得再参加该采购项目的其他采购活动的《声明函》</w:t>
            </w:r>
          </w:p>
          <w:p w14:paraId="2CF3ADAF">
            <w:pPr>
              <w:pStyle w:val="27"/>
              <w:keepLines w:val="0"/>
              <w:pageBreakBefore w:val="0"/>
              <w:kinsoku/>
              <w:wordWrap/>
              <w:overflowPunct/>
              <w:topLinePunct w:val="0"/>
              <w:bidi w:val="0"/>
              <w:spacing w:before="75" w:line="267" w:lineRule="auto"/>
              <w:ind w:left="118" w:right="119" w:hanging="4"/>
              <w:jc w:val="both"/>
              <w:rPr>
                <w:b/>
                <w:bCs/>
                <w:spacing w:val="-1"/>
                <w:highlight w:val="none"/>
              </w:rPr>
            </w:pPr>
            <w:r>
              <w:rPr>
                <w:b/>
                <w:bCs/>
                <w:spacing w:val="-1"/>
                <w:highlight w:val="none"/>
              </w:rPr>
              <w:t>2、落实政府采购政策需满足的资格要求：</w:t>
            </w:r>
          </w:p>
          <w:p w14:paraId="3CD0A1E4">
            <w:pPr>
              <w:pStyle w:val="27"/>
              <w:keepLines w:val="0"/>
              <w:pageBreakBefore w:val="0"/>
              <w:kinsoku/>
              <w:wordWrap/>
              <w:overflowPunct/>
              <w:topLinePunct w:val="0"/>
              <w:bidi w:val="0"/>
              <w:spacing w:before="75" w:line="267" w:lineRule="auto"/>
              <w:ind w:left="118" w:right="119" w:hanging="4"/>
              <w:jc w:val="both"/>
              <w:rPr>
                <w:rFonts w:hint="default" w:eastAsia="仿宋"/>
                <w:b/>
                <w:bCs/>
                <w:spacing w:val="-1"/>
                <w:highlight w:val="none"/>
                <w:lang w:val="en-US" w:eastAsia="zh-CN"/>
              </w:rPr>
            </w:pPr>
            <w:r>
              <w:rPr>
                <w:rFonts w:hint="eastAsia"/>
                <w:b/>
                <w:bCs/>
                <w:spacing w:val="-1"/>
                <w:highlight w:val="none"/>
                <w:lang w:val="en-US" w:eastAsia="zh-CN"/>
              </w:rPr>
              <w:t>本项目不专门面向中小企业</w:t>
            </w:r>
          </w:p>
          <w:p w14:paraId="32C41B41">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en-US"/>
              </w:rPr>
            </w:pPr>
            <w:r>
              <w:rPr>
                <w:rFonts w:hint="eastAsia"/>
                <w:spacing w:val="-2"/>
                <w:highlight w:val="none"/>
                <w:lang w:val="en-US" w:eastAsia="en-US"/>
              </w:rPr>
              <w:t>（1）《政府采购促进中小企业发展管理办法》（财库〔2020〕46号）及《关于进一步加大政府采购支持中小企业力度的通知》（财库〔2022〕 19 号）；（2）《财政部、司法部关于政府采购支持监狱企业发展有关问题的通知》 （财库〔2014〕68 号）；（3）《财政部 民政部 中国残疾人联合会关于促进残疾人就业政府采购政策的通知》财库〔2017〕141 号。（4）财政部、国家发展改革委、生态环境部、市场监管总局《关于调整优化节能产品、环境标志产品政府采购执行机制的通知》（财库[2019]9 号文）；（5）财政部、生态环境部《关于印发环境标志产品政府采购品目清单的通知》（财库[2019]18 号文）；（6）财政部、发展改革委《关于印发节能产品政府采购品目清单的通知》 （财库[2019]19 号文）；（7）市场监管总局《市场监管总局关于发布参与实施政府采购节能产品、环境标志产品认证机构名录的公告》（2019 年第 16 号）；</w:t>
            </w:r>
          </w:p>
          <w:p w14:paraId="506887CF">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en-US"/>
              </w:rPr>
            </w:pPr>
            <w:r>
              <w:rPr>
                <w:rFonts w:hint="eastAsia"/>
                <w:spacing w:val="-2"/>
                <w:highlight w:val="none"/>
                <w:lang w:val="en-US" w:eastAsia="en-US"/>
              </w:rPr>
              <w:t>支持中小企业发展，《政府采购促进中小企业发展管理办法》（财库[2020]46号）：</w:t>
            </w:r>
          </w:p>
          <w:p w14:paraId="02101FA3">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en-US"/>
              </w:rPr>
            </w:pPr>
            <w:r>
              <w:rPr>
                <w:rFonts w:hint="eastAsia"/>
                <w:spacing w:val="-2"/>
                <w:highlight w:val="none"/>
                <w:lang w:val="en-US" w:eastAsia="zh-CN"/>
              </w:rPr>
              <w:t>□本项目专门面向中小企业采购，投标人为中小企业，不再执行价格评审优惠政策。</w:t>
            </w:r>
          </w:p>
          <w:p w14:paraId="6FA1E3B6">
            <w:pPr>
              <w:pStyle w:val="27"/>
              <w:keepLines w:val="0"/>
              <w:pageBreakBefore w:val="0"/>
              <w:kinsoku/>
              <w:wordWrap/>
              <w:overflowPunct/>
              <w:topLinePunct w:val="0"/>
              <w:bidi w:val="0"/>
              <w:spacing w:before="79" w:line="221" w:lineRule="auto"/>
              <w:ind w:left="116"/>
              <w:jc w:val="both"/>
              <w:rPr>
                <w:rFonts w:hint="eastAsia"/>
                <w:b/>
                <w:bCs/>
                <w:spacing w:val="-2"/>
                <w:highlight w:val="none"/>
                <w:lang w:val="en-US" w:eastAsia="en-US"/>
              </w:rPr>
            </w:pPr>
            <w:r>
              <w:rPr>
                <w:rFonts w:hint="eastAsia"/>
                <w:b/>
                <w:bCs/>
                <w:spacing w:val="-2"/>
                <w:highlight w:val="none"/>
                <w:lang w:val="en-US" w:eastAsia="zh-CN"/>
              </w:rPr>
              <w:t>☑非专门面向中小企业采购，给予符合规定的小微企业、监狱企业或残疾人福利性单位的报价扣除10%后参与评审。</w:t>
            </w:r>
          </w:p>
          <w:p w14:paraId="03CE569E">
            <w:pPr>
              <w:pStyle w:val="27"/>
              <w:keepLines w:val="0"/>
              <w:pageBreakBefore w:val="0"/>
              <w:kinsoku/>
              <w:wordWrap/>
              <w:overflowPunct/>
              <w:topLinePunct w:val="0"/>
              <w:bidi w:val="0"/>
              <w:spacing w:before="79" w:line="221" w:lineRule="auto"/>
              <w:ind w:left="116"/>
              <w:jc w:val="both"/>
              <w:rPr>
                <w:rFonts w:hint="eastAsia"/>
                <w:b/>
                <w:bCs/>
                <w:spacing w:val="-2"/>
                <w:highlight w:val="none"/>
                <w:lang w:val="en-US" w:eastAsia="en-US"/>
              </w:rPr>
            </w:pPr>
            <w:r>
              <w:rPr>
                <w:rFonts w:hint="eastAsia"/>
                <w:b/>
                <w:bCs/>
                <w:spacing w:val="-2"/>
                <w:highlight w:val="none"/>
                <w:lang w:val="en-US" w:eastAsia="zh-CN"/>
              </w:rPr>
              <w:t>注：（监狱企业、残疾人福利性单位视同小型、微型企业）。</w:t>
            </w:r>
          </w:p>
          <w:p w14:paraId="55257FA5">
            <w:pPr>
              <w:pStyle w:val="27"/>
              <w:keepLines w:val="0"/>
              <w:pageBreakBefore w:val="0"/>
              <w:kinsoku/>
              <w:wordWrap/>
              <w:overflowPunct/>
              <w:topLinePunct w:val="0"/>
              <w:bidi w:val="0"/>
              <w:spacing w:before="78" w:line="222" w:lineRule="auto"/>
              <w:ind w:left="116"/>
              <w:jc w:val="both"/>
              <w:rPr>
                <w:b/>
                <w:bCs/>
                <w:highlight w:val="none"/>
              </w:rPr>
            </w:pPr>
            <w:r>
              <w:rPr>
                <w:b/>
                <w:bCs/>
                <w:spacing w:val="-2"/>
                <w:highlight w:val="none"/>
              </w:rPr>
              <w:t>3、本项目的特定资格要求：</w:t>
            </w:r>
          </w:p>
          <w:p w14:paraId="3879A236">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eastAsia="zh-CN"/>
              </w:rPr>
            </w:pPr>
            <w:r>
              <w:rPr>
                <w:rFonts w:hint="eastAsia" w:ascii="仿宋" w:hAnsi="仿宋" w:eastAsia="仿宋" w:cs="仿宋"/>
                <w:i w:val="0"/>
                <w:iCs w:val="0"/>
                <w:caps w:val="0"/>
                <w:color w:val="000000"/>
                <w:spacing w:val="0"/>
                <w:sz w:val="27"/>
                <w:szCs w:val="27"/>
                <w:highlight w:val="none"/>
              </w:rPr>
              <w:t>【标项1】</w:t>
            </w:r>
            <w:r>
              <w:rPr>
                <w:rFonts w:hint="eastAsia" w:ascii="仿宋" w:hAnsi="仿宋" w:eastAsia="仿宋" w:cs="仿宋"/>
                <w:i w:val="0"/>
                <w:iCs w:val="0"/>
                <w:caps w:val="0"/>
                <w:color w:val="000000"/>
                <w:spacing w:val="0"/>
                <w:sz w:val="27"/>
                <w:szCs w:val="27"/>
                <w:highlight w:val="none"/>
                <w:lang w:eastAsia="zh-CN"/>
              </w:rPr>
              <w:t>：若投标人为货物制造商，使用自身生产的产品投标时</w:t>
            </w:r>
            <w:r>
              <w:rPr>
                <w:rFonts w:ascii="仿宋" w:hAnsi="仿宋" w:eastAsia="仿宋" w:cs="仿宋"/>
                <w:i w:val="0"/>
                <w:iCs w:val="0"/>
                <w:caps w:val="0"/>
                <w:color w:val="000000"/>
                <w:spacing w:val="0"/>
                <w:sz w:val="27"/>
                <w:szCs w:val="27"/>
                <w:highlight w:val="none"/>
              </w:rPr>
              <w:t>具备有效的《医疗器械生产许可证》</w:t>
            </w:r>
            <w:r>
              <w:rPr>
                <w:rFonts w:hint="eastAsia" w:ascii="仿宋" w:hAnsi="仿宋" w:eastAsia="仿宋" w:cs="仿宋"/>
                <w:i w:val="0"/>
                <w:iCs w:val="0"/>
                <w:caps w:val="0"/>
                <w:color w:val="000000"/>
                <w:spacing w:val="0"/>
                <w:sz w:val="27"/>
                <w:szCs w:val="27"/>
                <w:highlight w:val="none"/>
                <w:lang w:eastAsia="zh-CN"/>
              </w:rPr>
              <w:t>。若投标人为代理商</w:t>
            </w:r>
            <w:r>
              <w:rPr>
                <w:rFonts w:hint="eastAsia" w:ascii="仿宋" w:hAnsi="仿宋" w:eastAsia="仿宋" w:cs="仿宋"/>
                <w:i w:val="0"/>
                <w:iCs w:val="0"/>
                <w:caps w:val="0"/>
                <w:color w:val="000000"/>
                <w:spacing w:val="0"/>
                <w:sz w:val="27"/>
                <w:szCs w:val="27"/>
                <w:highlight w:val="none"/>
                <w:lang w:val="en-US" w:eastAsia="zh-CN"/>
              </w:rPr>
              <w:t>具备有效的</w:t>
            </w:r>
            <w:r>
              <w:rPr>
                <w:rFonts w:hint="eastAsia" w:ascii="仿宋" w:hAnsi="仿宋" w:eastAsia="仿宋" w:cs="仿宋"/>
                <w:i w:val="0"/>
                <w:iCs w:val="0"/>
                <w:caps w:val="0"/>
                <w:color w:val="000000"/>
                <w:spacing w:val="0"/>
                <w:sz w:val="27"/>
                <w:szCs w:val="27"/>
                <w:highlight w:val="none"/>
                <w:lang w:eastAsia="zh-CN"/>
              </w:rPr>
              <w:t>第二类《医疗器械经营备案凭证》或《医疗器械经营许可证》。</w:t>
            </w:r>
          </w:p>
          <w:p w14:paraId="5A77D8D8">
            <w:pPr>
              <w:pStyle w:val="27"/>
              <w:keepLines w:val="0"/>
              <w:pageBreakBefore w:val="0"/>
              <w:kinsoku/>
              <w:wordWrap/>
              <w:overflowPunct/>
              <w:topLinePunct w:val="0"/>
              <w:bidi w:val="0"/>
              <w:spacing w:before="79" w:line="252" w:lineRule="auto"/>
              <w:ind w:left="110" w:right="513" w:firstLine="11"/>
              <w:jc w:val="both"/>
              <w:rPr>
                <w:b/>
                <w:bCs/>
                <w:highlight w:val="none"/>
              </w:rPr>
            </w:pPr>
            <w:r>
              <w:rPr>
                <w:b/>
                <w:bCs/>
                <w:spacing w:val="-1"/>
                <w:highlight w:val="none"/>
              </w:rPr>
              <w:t>4、本项目不接受联合体参加。</w:t>
            </w:r>
          </w:p>
          <w:p w14:paraId="0A0885E2">
            <w:pPr>
              <w:pStyle w:val="27"/>
              <w:keepLines w:val="0"/>
              <w:pageBreakBefore w:val="0"/>
              <w:kinsoku/>
              <w:wordWrap/>
              <w:overflowPunct/>
              <w:topLinePunct w:val="0"/>
              <w:bidi w:val="0"/>
              <w:spacing w:before="78" w:line="220" w:lineRule="auto"/>
              <w:ind w:left="125"/>
              <w:jc w:val="both"/>
              <w:rPr>
                <w:highlight w:val="none"/>
              </w:rPr>
            </w:pPr>
            <w:r>
              <w:rPr>
                <w:b/>
                <w:bCs/>
                <w:spacing w:val="-3"/>
                <w:highlight w:val="none"/>
              </w:rPr>
              <w:t>注：</w:t>
            </w:r>
            <w:r>
              <w:rPr>
                <w:rFonts w:hint="eastAsia"/>
                <w:b/>
                <w:bCs/>
                <w:spacing w:val="-3"/>
                <w:highlight w:val="none"/>
                <w:lang w:eastAsia="zh-CN"/>
              </w:rPr>
              <w:t>投标人</w:t>
            </w:r>
            <w:r>
              <w:rPr>
                <w:b/>
                <w:bCs/>
                <w:spacing w:val="-3"/>
                <w:highlight w:val="none"/>
              </w:rPr>
              <w:t>提交的所有证明文件及材料必须清晰、准确、真实</w:t>
            </w:r>
            <w:r>
              <w:rPr>
                <w:spacing w:val="-3"/>
                <w:highlight w:val="none"/>
              </w:rPr>
              <w:t>。</w:t>
            </w:r>
          </w:p>
        </w:tc>
      </w:tr>
      <w:tr w14:paraId="77131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jc w:val="center"/>
        </w:trPr>
        <w:tc>
          <w:tcPr>
            <w:tcW w:w="516" w:type="dxa"/>
            <w:tcBorders>
              <w:left w:val="single" w:color="000000" w:sz="4" w:space="0"/>
            </w:tcBorders>
            <w:vAlign w:val="center"/>
          </w:tcPr>
          <w:p w14:paraId="381969A8">
            <w:pPr>
              <w:pStyle w:val="27"/>
              <w:keepLines w:val="0"/>
              <w:pageBreakBefore w:val="0"/>
              <w:kinsoku/>
              <w:wordWrap/>
              <w:overflowPunct/>
              <w:topLinePunct w:val="0"/>
              <w:bidi w:val="0"/>
              <w:spacing w:before="194" w:line="181" w:lineRule="auto"/>
              <w:jc w:val="center"/>
              <w:rPr>
                <w:highlight w:val="none"/>
              </w:rPr>
            </w:pPr>
            <w:r>
              <w:rPr>
                <w:spacing w:val="-14"/>
                <w:highlight w:val="none"/>
              </w:rPr>
              <w:t>10</w:t>
            </w:r>
          </w:p>
        </w:tc>
        <w:tc>
          <w:tcPr>
            <w:tcW w:w="1452" w:type="dxa"/>
            <w:vAlign w:val="center"/>
          </w:tcPr>
          <w:p w14:paraId="32A4138F">
            <w:pPr>
              <w:pStyle w:val="27"/>
              <w:keepLines w:val="0"/>
              <w:pageBreakBefore w:val="0"/>
              <w:kinsoku/>
              <w:wordWrap/>
              <w:overflowPunct/>
              <w:topLinePunct w:val="0"/>
              <w:bidi w:val="0"/>
              <w:spacing w:before="154" w:line="222" w:lineRule="auto"/>
              <w:jc w:val="center"/>
              <w:rPr>
                <w:highlight w:val="none"/>
              </w:rPr>
            </w:pPr>
            <w:r>
              <w:rPr>
                <w:b/>
                <w:bCs/>
                <w:spacing w:val="-7"/>
                <w:highlight w:val="none"/>
              </w:rPr>
              <w:t>资格审查方式</w:t>
            </w:r>
          </w:p>
        </w:tc>
        <w:tc>
          <w:tcPr>
            <w:tcW w:w="7778" w:type="dxa"/>
            <w:tcBorders>
              <w:right w:val="single" w:color="000000" w:sz="4" w:space="0"/>
            </w:tcBorders>
            <w:vAlign w:val="center"/>
          </w:tcPr>
          <w:p w14:paraId="4DB6A280">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资格后审</w:t>
            </w:r>
          </w:p>
        </w:tc>
      </w:tr>
      <w:tr w14:paraId="014CE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jc w:val="center"/>
        </w:trPr>
        <w:tc>
          <w:tcPr>
            <w:tcW w:w="516" w:type="dxa"/>
            <w:tcBorders>
              <w:left w:val="single" w:color="000000" w:sz="4" w:space="0"/>
            </w:tcBorders>
            <w:vAlign w:val="center"/>
          </w:tcPr>
          <w:p w14:paraId="31641DE0">
            <w:pPr>
              <w:pStyle w:val="27"/>
              <w:keepLines w:val="0"/>
              <w:pageBreakBefore w:val="0"/>
              <w:kinsoku/>
              <w:wordWrap/>
              <w:overflowPunct/>
              <w:topLinePunct w:val="0"/>
              <w:bidi w:val="0"/>
              <w:spacing w:before="185" w:line="181" w:lineRule="auto"/>
              <w:jc w:val="center"/>
              <w:rPr>
                <w:highlight w:val="none"/>
              </w:rPr>
            </w:pPr>
            <w:r>
              <w:rPr>
                <w:spacing w:val="-14"/>
                <w:highlight w:val="none"/>
              </w:rPr>
              <w:t>11</w:t>
            </w:r>
          </w:p>
        </w:tc>
        <w:tc>
          <w:tcPr>
            <w:tcW w:w="1452" w:type="dxa"/>
            <w:vAlign w:val="center"/>
          </w:tcPr>
          <w:p w14:paraId="413FC7F7">
            <w:pPr>
              <w:pStyle w:val="27"/>
              <w:keepLines w:val="0"/>
              <w:pageBreakBefore w:val="0"/>
              <w:kinsoku/>
              <w:wordWrap/>
              <w:overflowPunct/>
              <w:topLinePunct w:val="0"/>
              <w:bidi w:val="0"/>
              <w:spacing w:before="145" w:line="222" w:lineRule="auto"/>
              <w:jc w:val="center"/>
              <w:rPr>
                <w:highlight w:val="none"/>
              </w:rPr>
            </w:pPr>
            <w:r>
              <w:rPr>
                <w:b/>
                <w:bCs/>
                <w:spacing w:val="-6"/>
                <w:highlight w:val="none"/>
              </w:rPr>
              <w:t>投标语言</w:t>
            </w:r>
          </w:p>
        </w:tc>
        <w:tc>
          <w:tcPr>
            <w:tcW w:w="7778" w:type="dxa"/>
            <w:tcBorders>
              <w:right w:val="single" w:color="000000" w:sz="4" w:space="0"/>
            </w:tcBorders>
            <w:vAlign w:val="center"/>
          </w:tcPr>
          <w:p w14:paraId="38AA5B6A">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中文</w:t>
            </w:r>
          </w:p>
        </w:tc>
      </w:tr>
      <w:tr w14:paraId="6382A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516" w:type="dxa"/>
            <w:tcBorders>
              <w:left w:val="single" w:color="000000" w:sz="4" w:space="0"/>
            </w:tcBorders>
            <w:vAlign w:val="center"/>
          </w:tcPr>
          <w:p w14:paraId="212A7DB9">
            <w:pPr>
              <w:pStyle w:val="27"/>
              <w:keepLines w:val="0"/>
              <w:pageBreakBefore w:val="0"/>
              <w:kinsoku/>
              <w:wordWrap/>
              <w:overflowPunct/>
              <w:topLinePunct w:val="0"/>
              <w:bidi w:val="0"/>
              <w:spacing w:before="302" w:line="181" w:lineRule="auto"/>
              <w:jc w:val="center"/>
              <w:rPr>
                <w:highlight w:val="none"/>
              </w:rPr>
            </w:pPr>
            <w:r>
              <w:rPr>
                <w:spacing w:val="-14"/>
                <w:highlight w:val="none"/>
              </w:rPr>
              <w:t>12</w:t>
            </w:r>
          </w:p>
        </w:tc>
        <w:tc>
          <w:tcPr>
            <w:tcW w:w="1452" w:type="dxa"/>
            <w:vAlign w:val="center"/>
          </w:tcPr>
          <w:p w14:paraId="18573B83">
            <w:pPr>
              <w:pStyle w:val="27"/>
              <w:keepLines w:val="0"/>
              <w:pageBreakBefore w:val="0"/>
              <w:kinsoku/>
              <w:wordWrap/>
              <w:overflowPunct/>
              <w:topLinePunct w:val="0"/>
              <w:bidi w:val="0"/>
              <w:spacing w:before="262" w:line="222" w:lineRule="auto"/>
              <w:jc w:val="center"/>
              <w:rPr>
                <w:highlight w:val="none"/>
              </w:rPr>
            </w:pPr>
            <w:r>
              <w:rPr>
                <w:b/>
                <w:bCs/>
                <w:spacing w:val="-5"/>
                <w:highlight w:val="none"/>
              </w:rPr>
              <w:t>投标有效期</w:t>
            </w:r>
          </w:p>
        </w:tc>
        <w:tc>
          <w:tcPr>
            <w:tcW w:w="7778" w:type="dxa"/>
            <w:tcBorders>
              <w:right w:val="single" w:color="000000" w:sz="4" w:space="0"/>
            </w:tcBorders>
            <w:vAlign w:val="center"/>
          </w:tcPr>
          <w:p w14:paraId="58B94785">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90日历天；（从投标截止之日算起）</w:t>
            </w:r>
          </w:p>
        </w:tc>
      </w:tr>
      <w:tr w14:paraId="793E3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jc w:val="center"/>
        </w:trPr>
        <w:tc>
          <w:tcPr>
            <w:tcW w:w="516" w:type="dxa"/>
            <w:tcBorders>
              <w:left w:val="single" w:color="000000" w:sz="4" w:space="0"/>
            </w:tcBorders>
            <w:vAlign w:val="center"/>
          </w:tcPr>
          <w:p w14:paraId="7BCB981E">
            <w:pPr>
              <w:pStyle w:val="27"/>
              <w:keepLines w:val="0"/>
              <w:pageBreakBefore w:val="0"/>
              <w:kinsoku/>
              <w:wordWrap/>
              <w:overflowPunct/>
              <w:topLinePunct w:val="0"/>
              <w:bidi w:val="0"/>
              <w:spacing w:before="244" w:line="181" w:lineRule="auto"/>
              <w:jc w:val="center"/>
              <w:rPr>
                <w:highlight w:val="none"/>
              </w:rPr>
            </w:pPr>
            <w:r>
              <w:rPr>
                <w:spacing w:val="-14"/>
                <w:highlight w:val="none"/>
              </w:rPr>
              <w:t>13</w:t>
            </w:r>
          </w:p>
        </w:tc>
        <w:tc>
          <w:tcPr>
            <w:tcW w:w="1452" w:type="dxa"/>
            <w:vAlign w:val="center"/>
          </w:tcPr>
          <w:p w14:paraId="76072697">
            <w:pPr>
              <w:pStyle w:val="27"/>
              <w:keepLines w:val="0"/>
              <w:pageBreakBefore w:val="0"/>
              <w:kinsoku/>
              <w:wordWrap/>
              <w:overflowPunct/>
              <w:topLinePunct w:val="0"/>
              <w:bidi w:val="0"/>
              <w:spacing w:before="204" w:line="222" w:lineRule="auto"/>
              <w:jc w:val="center"/>
              <w:rPr>
                <w:highlight w:val="none"/>
              </w:rPr>
            </w:pPr>
            <w:r>
              <w:rPr>
                <w:b/>
                <w:bCs/>
                <w:spacing w:val="-7"/>
                <w:highlight w:val="none"/>
              </w:rPr>
              <w:t>采购方式</w:t>
            </w:r>
          </w:p>
        </w:tc>
        <w:tc>
          <w:tcPr>
            <w:tcW w:w="7778" w:type="dxa"/>
            <w:tcBorders>
              <w:right w:val="single" w:color="000000" w:sz="4" w:space="0"/>
            </w:tcBorders>
            <w:vAlign w:val="center"/>
          </w:tcPr>
          <w:p w14:paraId="315FF423">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公开招标</w:t>
            </w:r>
          </w:p>
        </w:tc>
      </w:tr>
      <w:tr w14:paraId="38ED8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jc w:val="center"/>
        </w:trPr>
        <w:tc>
          <w:tcPr>
            <w:tcW w:w="516" w:type="dxa"/>
            <w:tcBorders>
              <w:left w:val="single" w:color="000000" w:sz="4" w:space="0"/>
            </w:tcBorders>
            <w:vAlign w:val="center"/>
          </w:tcPr>
          <w:p w14:paraId="268532C8">
            <w:pPr>
              <w:pStyle w:val="27"/>
              <w:keepLines w:val="0"/>
              <w:pageBreakBefore w:val="0"/>
              <w:kinsoku/>
              <w:wordWrap/>
              <w:overflowPunct/>
              <w:topLinePunct w:val="0"/>
              <w:bidi w:val="0"/>
              <w:spacing w:before="193" w:line="181" w:lineRule="auto"/>
              <w:jc w:val="center"/>
              <w:rPr>
                <w:highlight w:val="none"/>
              </w:rPr>
            </w:pPr>
            <w:r>
              <w:rPr>
                <w:spacing w:val="-14"/>
                <w:highlight w:val="none"/>
              </w:rPr>
              <w:t>14</w:t>
            </w:r>
          </w:p>
        </w:tc>
        <w:tc>
          <w:tcPr>
            <w:tcW w:w="1452" w:type="dxa"/>
            <w:vAlign w:val="center"/>
          </w:tcPr>
          <w:p w14:paraId="44F3E672">
            <w:pPr>
              <w:pStyle w:val="27"/>
              <w:keepLines w:val="0"/>
              <w:pageBreakBefore w:val="0"/>
              <w:kinsoku/>
              <w:wordWrap/>
              <w:overflowPunct/>
              <w:topLinePunct w:val="0"/>
              <w:bidi w:val="0"/>
              <w:spacing w:before="177" w:line="222" w:lineRule="auto"/>
              <w:jc w:val="center"/>
              <w:rPr>
                <w:highlight w:val="none"/>
              </w:rPr>
            </w:pPr>
            <w:r>
              <w:rPr>
                <w:b/>
                <w:bCs/>
                <w:spacing w:val="-7"/>
                <w:highlight w:val="none"/>
              </w:rPr>
              <w:t>评标办法</w:t>
            </w:r>
          </w:p>
        </w:tc>
        <w:tc>
          <w:tcPr>
            <w:tcW w:w="7778" w:type="dxa"/>
            <w:tcBorders>
              <w:right w:val="single" w:color="000000" w:sz="4" w:space="0"/>
            </w:tcBorders>
            <w:vAlign w:val="center"/>
          </w:tcPr>
          <w:p w14:paraId="5820A02B">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综合评分法</w:t>
            </w:r>
          </w:p>
        </w:tc>
      </w:tr>
      <w:tr w14:paraId="52020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jc w:val="center"/>
        </w:trPr>
        <w:tc>
          <w:tcPr>
            <w:tcW w:w="516" w:type="dxa"/>
            <w:tcBorders>
              <w:left w:val="single" w:color="000000" w:sz="4" w:space="0"/>
            </w:tcBorders>
            <w:vAlign w:val="center"/>
          </w:tcPr>
          <w:p w14:paraId="337C3176">
            <w:pPr>
              <w:pStyle w:val="27"/>
              <w:keepLines w:val="0"/>
              <w:pageBreakBefore w:val="0"/>
              <w:kinsoku/>
              <w:wordWrap/>
              <w:overflowPunct/>
              <w:topLinePunct w:val="0"/>
              <w:bidi w:val="0"/>
              <w:spacing w:before="316" w:line="181" w:lineRule="auto"/>
              <w:jc w:val="center"/>
              <w:rPr>
                <w:highlight w:val="none"/>
              </w:rPr>
            </w:pPr>
            <w:r>
              <w:rPr>
                <w:spacing w:val="-14"/>
                <w:highlight w:val="none"/>
              </w:rPr>
              <w:t>15</w:t>
            </w:r>
          </w:p>
        </w:tc>
        <w:tc>
          <w:tcPr>
            <w:tcW w:w="1452" w:type="dxa"/>
            <w:vAlign w:val="center"/>
          </w:tcPr>
          <w:p w14:paraId="5A6DF02F">
            <w:pPr>
              <w:pStyle w:val="27"/>
              <w:keepLines w:val="0"/>
              <w:pageBreakBefore w:val="0"/>
              <w:kinsoku/>
              <w:wordWrap/>
              <w:overflowPunct/>
              <w:topLinePunct w:val="0"/>
              <w:bidi w:val="0"/>
              <w:spacing w:before="115" w:line="255" w:lineRule="auto"/>
              <w:ind w:right="153"/>
              <w:jc w:val="center"/>
              <w:rPr>
                <w:highlight w:val="none"/>
              </w:rPr>
            </w:pPr>
            <w:r>
              <w:rPr>
                <w:b/>
                <w:bCs/>
                <w:spacing w:val="-5"/>
                <w:highlight w:val="none"/>
              </w:rPr>
              <w:t>评标委员会的组</w:t>
            </w:r>
            <w:r>
              <w:rPr>
                <w:b/>
                <w:bCs/>
                <w:spacing w:val="-3"/>
                <w:highlight w:val="none"/>
              </w:rPr>
              <w:t>建</w:t>
            </w:r>
          </w:p>
        </w:tc>
        <w:tc>
          <w:tcPr>
            <w:tcW w:w="7778" w:type="dxa"/>
            <w:tcBorders>
              <w:right w:val="single" w:color="000000" w:sz="4" w:space="0"/>
            </w:tcBorders>
            <w:vAlign w:val="center"/>
          </w:tcPr>
          <w:p w14:paraId="149C7744">
            <w:pPr>
              <w:pStyle w:val="27"/>
              <w:spacing w:before="65" w:line="268" w:lineRule="auto"/>
              <w:ind w:right="193"/>
              <w:jc w:val="both"/>
              <w:rPr>
                <w:rFonts w:hint="eastAsia" w:ascii="仿宋" w:hAnsi="仿宋" w:eastAsia="仿宋" w:cs="仿宋"/>
                <w:snapToGrid w:val="0"/>
                <w:color w:val="000000"/>
                <w:spacing w:val="-1"/>
                <w:kern w:val="0"/>
                <w:sz w:val="24"/>
                <w:szCs w:val="24"/>
                <w:highlight w:val="none"/>
                <w:lang w:val="en-US" w:eastAsia="zh-CN" w:bidi="ar-SA"/>
              </w:rPr>
            </w:pPr>
            <w:r>
              <w:rPr>
                <w:spacing w:val="-4"/>
                <w:highlight w:val="none"/>
              </w:rPr>
              <w:t>评标委员会构成：由采购人代表</w:t>
            </w:r>
            <w:r>
              <w:rPr>
                <w:spacing w:val="-30"/>
                <w:highlight w:val="none"/>
              </w:rPr>
              <w:t xml:space="preserve"> </w:t>
            </w:r>
            <w:r>
              <w:rPr>
                <w:rFonts w:hint="eastAsia"/>
                <w:spacing w:val="-30"/>
                <w:highlight w:val="none"/>
                <w:lang w:val="en-US" w:eastAsia="zh-CN"/>
              </w:rPr>
              <w:t>0</w:t>
            </w:r>
            <w:r>
              <w:rPr>
                <w:spacing w:val="-4"/>
                <w:highlight w:val="none"/>
              </w:rPr>
              <w:t>人和</w:t>
            </w:r>
            <w:r>
              <w:rPr>
                <w:rFonts w:hint="eastAsia"/>
                <w:spacing w:val="-4"/>
                <w:highlight w:val="none"/>
                <w:lang w:val="en-US" w:eastAsia="zh-CN"/>
              </w:rPr>
              <w:t>评审</w:t>
            </w:r>
            <w:r>
              <w:rPr>
                <w:spacing w:val="-4"/>
                <w:highlight w:val="none"/>
              </w:rPr>
              <w:t>专家</w:t>
            </w:r>
            <w:r>
              <w:rPr>
                <w:rFonts w:hint="eastAsia"/>
                <w:spacing w:val="-52"/>
                <w:highlight w:val="none"/>
                <w:lang w:val="en-US" w:eastAsia="zh-CN"/>
              </w:rPr>
              <w:t>5</w:t>
            </w:r>
            <w:r>
              <w:rPr>
                <w:spacing w:val="-4"/>
                <w:highlight w:val="none"/>
              </w:rPr>
              <w:t>人，共</w:t>
            </w:r>
            <w:r>
              <w:rPr>
                <w:spacing w:val="-46"/>
                <w:highlight w:val="none"/>
              </w:rPr>
              <w:t xml:space="preserve"> </w:t>
            </w:r>
            <w:r>
              <w:rPr>
                <w:spacing w:val="-4"/>
                <w:highlight w:val="none"/>
              </w:rPr>
              <w:t>5</w:t>
            </w:r>
            <w:r>
              <w:rPr>
                <w:highlight w:val="none"/>
              </w:rPr>
              <w:t xml:space="preserve"> </w:t>
            </w:r>
            <w:r>
              <w:rPr>
                <w:spacing w:val="-5"/>
                <w:highlight w:val="none"/>
              </w:rPr>
              <w:t>人组成。</w:t>
            </w:r>
          </w:p>
          <w:p w14:paraId="32D22AFB">
            <w:pPr>
              <w:pStyle w:val="27"/>
              <w:keepLines w:val="0"/>
              <w:pageBreakBefore w:val="0"/>
              <w:kinsoku/>
              <w:wordWrap/>
              <w:overflowPunct/>
              <w:topLinePunct w:val="0"/>
              <w:bidi w:val="0"/>
              <w:spacing w:before="79" w:line="221" w:lineRule="auto"/>
              <w:jc w:val="both"/>
              <w:rPr>
                <w:rFonts w:hint="eastAsia"/>
                <w:spacing w:val="-2"/>
                <w:highlight w:val="none"/>
                <w:lang w:eastAsia="zh-CN"/>
              </w:rPr>
            </w:pPr>
            <w:r>
              <w:rPr>
                <w:rFonts w:ascii="仿宋" w:hAnsi="仿宋" w:eastAsia="仿宋" w:cs="仿宋"/>
                <w:snapToGrid w:val="0"/>
                <w:color w:val="000000"/>
                <w:spacing w:val="-1"/>
                <w:kern w:val="0"/>
                <w:sz w:val="24"/>
                <w:szCs w:val="24"/>
                <w:highlight w:val="none"/>
                <w:lang w:val="en-US" w:eastAsia="en-US" w:bidi="ar-SA"/>
              </w:rPr>
              <w:t>评标专家确定方式：从政府采购评审专家库中随机抽取</w:t>
            </w:r>
          </w:p>
        </w:tc>
      </w:tr>
      <w:tr w14:paraId="69AB1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9" w:hRule="atLeast"/>
          <w:jc w:val="center"/>
        </w:trPr>
        <w:tc>
          <w:tcPr>
            <w:tcW w:w="516" w:type="dxa"/>
            <w:tcBorders>
              <w:left w:val="single" w:color="000000" w:sz="4" w:space="0"/>
            </w:tcBorders>
            <w:vAlign w:val="center"/>
          </w:tcPr>
          <w:p w14:paraId="76FC277D">
            <w:pPr>
              <w:pStyle w:val="27"/>
              <w:keepLines w:val="0"/>
              <w:pageBreakBefore w:val="0"/>
              <w:kinsoku/>
              <w:wordWrap/>
              <w:overflowPunct/>
              <w:topLinePunct w:val="0"/>
              <w:bidi w:val="0"/>
              <w:spacing w:before="78" w:line="181" w:lineRule="auto"/>
              <w:jc w:val="center"/>
              <w:rPr>
                <w:highlight w:val="none"/>
              </w:rPr>
            </w:pPr>
            <w:r>
              <w:rPr>
                <w:spacing w:val="-14"/>
                <w:highlight w:val="none"/>
              </w:rPr>
              <w:t>16</w:t>
            </w:r>
          </w:p>
        </w:tc>
        <w:tc>
          <w:tcPr>
            <w:tcW w:w="1452" w:type="dxa"/>
            <w:vAlign w:val="center"/>
          </w:tcPr>
          <w:p w14:paraId="6F3E57E4">
            <w:pPr>
              <w:pStyle w:val="27"/>
              <w:keepLines w:val="0"/>
              <w:pageBreakBefore w:val="0"/>
              <w:kinsoku/>
              <w:wordWrap/>
              <w:overflowPunct/>
              <w:topLinePunct w:val="0"/>
              <w:bidi w:val="0"/>
              <w:spacing w:before="68" w:line="222" w:lineRule="auto"/>
              <w:jc w:val="center"/>
              <w:rPr>
                <w:rFonts w:hint="eastAsia" w:eastAsia="仿宋"/>
                <w:highlight w:val="none"/>
                <w:lang w:eastAsia="zh-CN"/>
              </w:rPr>
            </w:pPr>
            <w:r>
              <w:rPr>
                <w:b/>
                <w:bCs/>
                <w:spacing w:val="-5"/>
                <w:highlight w:val="none"/>
              </w:rPr>
              <w:t>是否授权评标委</w:t>
            </w:r>
            <w:r>
              <w:rPr>
                <w:b/>
                <w:bCs/>
                <w:spacing w:val="-7"/>
                <w:highlight w:val="none"/>
              </w:rPr>
              <w:t>员会确定中标</w:t>
            </w:r>
            <w:r>
              <w:rPr>
                <w:rFonts w:hint="eastAsia"/>
                <w:b/>
                <w:bCs/>
                <w:spacing w:val="-7"/>
                <w:highlight w:val="none"/>
                <w:lang w:eastAsia="zh-CN"/>
              </w:rPr>
              <w:t>投标人</w:t>
            </w:r>
          </w:p>
        </w:tc>
        <w:tc>
          <w:tcPr>
            <w:tcW w:w="7778" w:type="dxa"/>
            <w:tcBorders>
              <w:right w:val="single" w:color="000000" w:sz="4" w:space="0"/>
            </w:tcBorders>
            <w:vAlign w:val="center"/>
          </w:tcPr>
          <w:p w14:paraId="66B35361">
            <w:pPr>
              <w:pStyle w:val="27"/>
              <w:keepLines w:val="0"/>
              <w:pageBreakBefore w:val="0"/>
              <w:kinsoku/>
              <w:wordWrap/>
              <w:overflowPunct/>
              <w:topLinePunct w:val="0"/>
              <w:bidi w:val="0"/>
              <w:spacing w:before="250" w:line="226" w:lineRule="auto"/>
              <w:ind w:left="136"/>
              <w:jc w:val="both"/>
              <w:rPr>
                <w:highlight w:val="none"/>
              </w:rPr>
            </w:pPr>
            <w:r>
              <w:rPr>
                <w:rFonts w:hint="eastAsia"/>
                <w:spacing w:val="-17"/>
                <w:highlight w:val="none"/>
                <w:lang w:eastAsia="zh-CN"/>
              </w:rPr>
              <w:t>□</w:t>
            </w:r>
            <w:r>
              <w:rPr>
                <w:spacing w:val="-17"/>
                <w:highlight w:val="none"/>
              </w:rPr>
              <w:t>是</w:t>
            </w:r>
          </w:p>
          <w:p w14:paraId="1A3B1D52">
            <w:pPr>
              <w:pStyle w:val="27"/>
              <w:keepLines w:val="0"/>
              <w:pageBreakBefore w:val="0"/>
              <w:kinsoku/>
              <w:wordWrap/>
              <w:overflowPunct/>
              <w:topLinePunct w:val="0"/>
              <w:bidi w:val="0"/>
              <w:spacing w:before="72" w:line="222" w:lineRule="auto"/>
              <w:ind w:left="121"/>
              <w:jc w:val="both"/>
              <w:rPr>
                <w:highlight w:val="none"/>
              </w:rPr>
            </w:pPr>
            <w:r>
              <w:rPr>
                <w:rFonts w:hint="eastAsia" w:ascii="MS UI Gothic" w:hAnsi="MS UI Gothic" w:eastAsia="宋体" w:cs="MS UI Gothic"/>
                <w:highlight w:val="none"/>
                <w:lang w:eastAsia="zh-CN"/>
              </w:rPr>
              <w:t>☑</w:t>
            </w:r>
            <w:r>
              <w:rPr>
                <w:highlight w:val="none"/>
              </w:rPr>
              <w:t>否，推荐的成交候选人数：3人</w:t>
            </w:r>
          </w:p>
        </w:tc>
      </w:tr>
      <w:tr w14:paraId="6E090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2" w:hRule="atLeast"/>
          <w:jc w:val="center"/>
        </w:trPr>
        <w:tc>
          <w:tcPr>
            <w:tcW w:w="516" w:type="dxa"/>
            <w:tcBorders>
              <w:left w:val="single" w:color="000000" w:sz="4" w:space="0"/>
            </w:tcBorders>
            <w:vAlign w:val="center"/>
          </w:tcPr>
          <w:p w14:paraId="5A3E9895">
            <w:pPr>
              <w:pStyle w:val="27"/>
              <w:keepLines w:val="0"/>
              <w:pageBreakBefore w:val="0"/>
              <w:kinsoku/>
              <w:wordWrap/>
              <w:overflowPunct/>
              <w:topLinePunct w:val="0"/>
              <w:bidi w:val="0"/>
              <w:spacing w:before="78" w:line="181" w:lineRule="auto"/>
              <w:jc w:val="center"/>
              <w:rPr>
                <w:highlight w:val="none"/>
              </w:rPr>
            </w:pPr>
            <w:r>
              <w:rPr>
                <w:spacing w:val="-14"/>
                <w:highlight w:val="none"/>
              </w:rPr>
              <w:t>17</w:t>
            </w:r>
          </w:p>
        </w:tc>
        <w:tc>
          <w:tcPr>
            <w:tcW w:w="1452" w:type="dxa"/>
            <w:vAlign w:val="center"/>
          </w:tcPr>
          <w:p w14:paraId="0A8850FB">
            <w:pPr>
              <w:pStyle w:val="27"/>
              <w:keepLines w:val="0"/>
              <w:pageBreakBefore w:val="0"/>
              <w:kinsoku/>
              <w:wordWrap/>
              <w:overflowPunct/>
              <w:topLinePunct w:val="0"/>
              <w:bidi w:val="0"/>
              <w:spacing w:before="78" w:line="253" w:lineRule="auto"/>
              <w:ind w:right="153"/>
              <w:jc w:val="center"/>
              <w:rPr>
                <w:highlight w:val="none"/>
              </w:rPr>
            </w:pPr>
            <w:r>
              <w:rPr>
                <w:b/>
                <w:bCs/>
                <w:spacing w:val="-4"/>
                <w:highlight w:val="none"/>
              </w:rPr>
              <w:t>现场踏勘、标前</w:t>
            </w:r>
            <w:r>
              <w:rPr>
                <w:highlight w:val="none"/>
              </w:rPr>
              <w:t xml:space="preserve"> </w:t>
            </w:r>
            <w:r>
              <w:rPr>
                <w:b/>
                <w:bCs/>
                <w:spacing w:val="-8"/>
                <w:highlight w:val="none"/>
              </w:rPr>
              <w:t>答疑会</w:t>
            </w:r>
          </w:p>
        </w:tc>
        <w:tc>
          <w:tcPr>
            <w:tcW w:w="7778" w:type="dxa"/>
            <w:tcBorders>
              <w:right w:val="single" w:color="000000" w:sz="4" w:space="0"/>
            </w:tcBorders>
            <w:vAlign w:val="center"/>
          </w:tcPr>
          <w:p w14:paraId="12FA6EAF">
            <w:pPr>
              <w:pStyle w:val="27"/>
              <w:keepLines w:val="0"/>
              <w:pageBreakBefore w:val="0"/>
              <w:kinsoku/>
              <w:wordWrap/>
              <w:overflowPunct/>
              <w:topLinePunct w:val="0"/>
              <w:bidi w:val="0"/>
              <w:spacing w:before="68" w:line="365" w:lineRule="exact"/>
              <w:ind w:left="121"/>
              <w:jc w:val="both"/>
              <w:rPr>
                <w:highlight w:val="none"/>
              </w:rPr>
            </w:pPr>
            <w:r>
              <w:rPr>
                <w:rFonts w:ascii="MS UI Gothic" w:hAnsi="MS UI Gothic" w:eastAsia="MS UI Gothic" w:cs="MS UI Gothic"/>
                <w:spacing w:val="-4"/>
                <w:position w:val="8"/>
                <w:highlight w:val="none"/>
              </w:rPr>
              <w:t>☑</w:t>
            </w:r>
            <w:r>
              <w:rPr>
                <w:spacing w:val="-4"/>
                <w:position w:val="8"/>
                <w:highlight w:val="none"/>
              </w:rPr>
              <w:t>自行踏勘</w:t>
            </w:r>
          </w:p>
          <w:p w14:paraId="20E14E5D">
            <w:pPr>
              <w:pStyle w:val="27"/>
              <w:keepLines w:val="0"/>
              <w:pageBreakBefore w:val="0"/>
              <w:kinsoku/>
              <w:wordWrap/>
              <w:overflowPunct/>
              <w:topLinePunct w:val="0"/>
              <w:bidi w:val="0"/>
              <w:spacing w:line="224" w:lineRule="auto"/>
              <w:ind w:left="136"/>
              <w:jc w:val="both"/>
              <w:rPr>
                <w:highlight w:val="none"/>
              </w:rPr>
            </w:pPr>
            <w:r>
              <w:rPr>
                <w:spacing w:val="-7"/>
                <w:highlight w:val="none"/>
              </w:rPr>
              <w:t>□统一组织</w:t>
            </w:r>
          </w:p>
          <w:p w14:paraId="246E96E5">
            <w:pPr>
              <w:pStyle w:val="27"/>
              <w:keepLines w:val="0"/>
              <w:pageBreakBefore w:val="0"/>
              <w:kinsoku/>
              <w:wordWrap/>
              <w:overflowPunct/>
              <w:topLinePunct w:val="0"/>
              <w:bidi w:val="0"/>
              <w:spacing w:before="75" w:line="224" w:lineRule="auto"/>
              <w:ind w:left="116"/>
              <w:jc w:val="both"/>
              <w:rPr>
                <w:highlight w:val="none"/>
              </w:rPr>
            </w:pPr>
            <w:r>
              <w:rPr>
                <w:spacing w:val="-4"/>
                <w:highlight w:val="none"/>
              </w:rPr>
              <w:t>联系人：</w:t>
            </w:r>
          </w:p>
          <w:p w14:paraId="3E67943F">
            <w:pPr>
              <w:pStyle w:val="27"/>
              <w:keepLines w:val="0"/>
              <w:pageBreakBefore w:val="0"/>
              <w:kinsoku/>
              <w:wordWrap/>
              <w:overflowPunct/>
              <w:topLinePunct w:val="0"/>
              <w:bidi w:val="0"/>
              <w:spacing w:before="75" w:line="367" w:lineRule="exact"/>
              <w:ind w:left="116"/>
              <w:jc w:val="both"/>
              <w:rPr>
                <w:highlight w:val="none"/>
              </w:rPr>
            </w:pPr>
            <w:r>
              <w:rPr>
                <w:spacing w:val="-3"/>
                <w:position w:val="8"/>
                <w:highlight w:val="none"/>
              </w:rPr>
              <w:t>联系电话：</w:t>
            </w:r>
          </w:p>
          <w:p w14:paraId="17F469E4">
            <w:pPr>
              <w:pStyle w:val="27"/>
              <w:keepLines w:val="0"/>
              <w:pageBreakBefore w:val="0"/>
              <w:kinsoku/>
              <w:wordWrap/>
              <w:overflowPunct/>
              <w:topLinePunct w:val="0"/>
              <w:bidi w:val="0"/>
              <w:spacing w:line="223" w:lineRule="auto"/>
              <w:ind w:left="120"/>
              <w:jc w:val="both"/>
              <w:rPr>
                <w:highlight w:val="none"/>
              </w:rPr>
            </w:pPr>
            <w:r>
              <w:rPr>
                <w:spacing w:val="-4"/>
                <w:highlight w:val="none"/>
              </w:rPr>
              <w:t>踏勘时间：</w:t>
            </w:r>
          </w:p>
          <w:p w14:paraId="34BEDE9C">
            <w:pPr>
              <w:pStyle w:val="27"/>
              <w:keepLines w:val="0"/>
              <w:pageBreakBefore w:val="0"/>
              <w:kinsoku/>
              <w:wordWrap/>
              <w:overflowPunct/>
              <w:topLinePunct w:val="0"/>
              <w:bidi w:val="0"/>
              <w:spacing w:before="78" w:line="223" w:lineRule="auto"/>
              <w:ind w:left="120"/>
              <w:jc w:val="both"/>
              <w:rPr>
                <w:highlight w:val="none"/>
              </w:rPr>
            </w:pPr>
            <w:r>
              <w:rPr>
                <w:spacing w:val="-4"/>
                <w:highlight w:val="none"/>
              </w:rPr>
              <w:t>踏勘地点：</w:t>
            </w:r>
          </w:p>
        </w:tc>
      </w:tr>
      <w:tr w14:paraId="46ACD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7" w:hRule="atLeast"/>
          <w:jc w:val="center"/>
        </w:trPr>
        <w:tc>
          <w:tcPr>
            <w:tcW w:w="516" w:type="dxa"/>
            <w:tcBorders>
              <w:left w:val="single" w:color="000000" w:sz="4" w:space="0"/>
            </w:tcBorders>
            <w:vAlign w:val="center"/>
          </w:tcPr>
          <w:p w14:paraId="1C82B64E">
            <w:pPr>
              <w:pStyle w:val="27"/>
              <w:keepLines w:val="0"/>
              <w:pageBreakBefore w:val="0"/>
              <w:kinsoku/>
              <w:wordWrap/>
              <w:overflowPunct/>
              <w:topLinePunct w:val="0"/>
              <w:bidi w:val="0"/>
              <w:spacing w:before="78" w:line="181" w:lineRule="auto"/>
              <w:jc w:val="center"/>
              <w:rPr>
                <w:highlight w:val="none"/>
              </w:rPr>
            </w:pPr>
            <w:r>
              <w:rPr>
                <w:spacing w:val="-14"/>
                <w:highlight w:val="none"/>
              </w:rPr>
              <w:t>18</w:t>
            </w:r>
          </w:p>
        </w:tc>
        <w:tc>
          <w:tcPr>
            <w:tcW w:w="1452" w:type="dxa"/>
            <w:vAlign w:val="center"/>
          </w:tcPr>
          <w:p w14:paraId="5B35F803">
            <w:pPr>
              <w:pStyle w:val="27"/>
              <w:keepLines w:val="0"/>
              <w:pageBreakBefore w:val="0"/>
              <w:kinsoku/>
              <w:wordWrap/>
              <w:overflowPunct/>
              <w:topLinePunct w:val="0"/>
              <w:bidi w:val="0"/>
              <w:spacing w:before="73" w:line="222" w:lineRule="auto"/>
              <w:jc w:val="center"/>
              <w:rPr>
                <w:highlight w:val="none"/>
              </w:rPr>
            </w:pPr>
            <w:r>
              <w:rPr>
                <w:rFonts w:hint="eastAsia"/>
                <w:b/>
                <w:bCs/>
                <w:spacing w:val="-4"/>
                <w:highlight w:val="none"/>
                <w:lang w:eastAsia="zh-CN"/>
              </w:rPr>
              <w:t>投标人</w:t>
            </w:r>
            <w:r>
              <w:rPr>
                <w:b/>
                <w:bCs/>
                <w:spacing w:val="-4"/>
                <w:highlight w:val="none"/>
              </w:rPr>
              <w:t>对招标文件提出质疑</w:t>
            </w:r>
            <w:r>
              <w:rPr>
                <w:b/>
                <w:bCs/>
                <w:spacing w:val="-12"/>
                <w:highlight w:val="none"/>
              </w:rPr>
              <w:t>的时间</w:t>
            </w:r>
          </w:p>
        </w:tc>
        <w:tc>
          <w:tcPr>
            <w:tcW w:w="7778" w:type="dxa"/>
            <w:tcBorders>
              <w:right w:val="single" w:color="000000" w:sz="4" w:space="0"/>
            </w:tcBorders>
            <w:vAlign w:val="center"/>
          </w:tcPr>
          <w:p w14:paraId="4DFEC2F2">
            <w:pPr>
              <w:pStyle w:val="27"/>
              <w:keepLines w:val="0"/>
              <w:pageBreakBefore w:val="0"/>
              <w:kinsoku/>
              <w:wordWrap/>
              <w:overflowPunct/>
              <w:topLinePunct w:val="0"/>
              <w:bidi w:val="0"/>
              <w:spacing w:before="256" w:line="251" w:lineRule="auto"/>
              <w:ind w:left="120" w:right="43" w:hanging="2"/>
              <w:jc w:val="both"/>
              <w:rPr>
                <w:highlight w:val="none"/>
              </w:rPr>
            </w:pPr>
            <w:r>
              <w:rPr>
                <w:rFonts w:hint="eastAsia"/>
                <w:highlight w:val="none"/>
                <w:lang w:val="en-US" w:eastAsia="zh-CN"/>
              </w:rPr>
              <w:t>潜在</w:t>
            </w:r>
            <w:r>
              <w:rPr>
                <w:rFonts w:hint="eastAsia"/>
                <w:highlight w:val="none"/>
                <w:lang w:eastAsia="zh-CN"/>
              </w:rPr>
              <w:t>供应商</w:t>
            </w:r>
            <w:r>
              <w:rPr>
                <w:rFonts w:hint="eastAsia"/>
                <w:highlight w:val="none"/>
                <w:lang w:val="en-US" w:eastAsia="zh-CN"/>
              </w:rPr>
              <w:t>已依法获取其可质疑的招标文件的，可以对该文件提出质疑。对招标文件提出质疑的，应当在获取招标文件或者招标文件公告期限届满之日起7个工作日内提出。</w:t>
            </w:r>
          </w:p>
        </w:tc>
      </w:tr>
      <w:tr w14:paraId="7BECF1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8" w:hRule="atLeast"/>
          <w:jc w:val="center"/>
        </w:trPr>
        <w:tc>
          <w:tcPr>
            <w:tcW w:w="516" w:type="dxa"/>
            <w:tcBorders>
              <w:left w:val="single" w:color="000000" w:sz="4" w:space="0"/>
            </w:tcBorders>
            <w:vAlign w:val="center"/>
          </w:tcPr>
          <w:p w14:paraId="23758348">
            <w:pPr>
              <w:pStyle w:val="27"/>
              <w:keepLines w:val="0"/>
              <w:pageBreakBefore w:val="0"/>
              <w:kinsoku/>
              <w:wordWrap/>
              <w:overflowPunct/>
              <w:topLinePunct w:val="0"/>
              <w:bidi w:val="0"/>
              <w:spacing w:before="291" w:line="181" w:lineRule="auto"/>
              <w:jc w:val="center"/>
              <w:rPr>
                <w:highlight w:val="none"/>
              </w:rPr>
            </w:pPr>
            <w:r>
              <w:rPr>
                <w:spacing w:val="-14"/>
                <w:highlight w:val="none"/>
              </w:rPr>
              <w:t>19</w:t>
            </w:r>
          </w:p>
        </w:tc>
        <w:tc>
          <w:tcPr>
            <w:tcW w:w="1452" w:type="dxa"/>
            <w:vAlign w:val="center"/>
          </w:tcPr>
          <w:p w14:paraId="71B8D292">
            <w:pPr>
              <w:pStyle w:val="27"/>
              <w:keepLines w:val="0"/>
              <w:pageBreakBefore w:val="0"/>
              <w:kinsoku/>
              <w:wordWrap/>
              <w:overflowPunct/>
              <w:topLinePunct w:val="0"/>
              <w:bidi w:val="0"/>
              <w:spacing w:before="90" w:line="252" w:lineRule="auto"/>
              <w:ind w:right="153"/>
              <w:jc w:val="center"/>
              <w:rPr>
                <w:highlight w:val="none"/>
              </w:rPr>
            </w:pPr>
            <w:r>
              <w:rPr>
                <w:b/>
                <w:bCs/>
                <w:spacing w:val="-4"/>
                <w:highlight w:val="none"/>
              </w:rPr>
              <w:t>构成招标文件的</w:t>
            </w:r>
            <w:r>
              <w:rPr>
                <w:b/>
                <w:bCs/>
                <w:spacing w:val="-7"/>
                <w:highlight w:val="none"/>
              </w:rPr>
              <w:t>其他文件</w:t>
            </w:r>
          </w:p>
        </w:tc>
        <w:tc>
          <w:tcPr>
            <w:tcW w:w="7778" w:type="dxa"/>
            <w:tcBorders>
              <w:right w:val="single" w:color="000000" w:sz="4" w:space="0"/>
            </w:tcBorders>
            <w:vAlign w:val="center"/>
          </w:tcPr>
          <w:p w14:paraId="2987BD62">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招标文件的澄清、修改及有关补充通知为招标文件的有效组成部分。</w:t>
            </w:r>
          </w:p>
        </w:tc>
      </w:tr>
      <w:tr w14:paraId="38CE3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jc w:val="center"/>
        </w:trPr>
        <w:tc>
          <w:tcPr>
            <w:tcW w:w="516" w:type="dxa"/>
            <w:tcBorders>
              <w:left w:val="single" w:color="000000" w:sz="4" w:space="0"/>
              <w:bottom w:val="single" w:color="000000" w:sz="4" w:space="0"/>
            </w:tcBorders>
            <w:vAlign w:val="center"/>
          </w:tcPr>
          <w:p w14:paraId="6084A5D0">
            <w:pPr>
              <w:pStyle w:val="27"/>
              <w:keepLines w:val="0"/>
              <w:pageBreakBefore w:val="0"/>
              <w:kinsoku/>
              <w:wordWrap/>
              <w:overflowPunct/>
              <w:topLinePunct w:val="0"/>
              <w:bidi w:val="0"/>
              <w:spacing w:before="175" w:line="180" w:lineRule="auto"/>
              <w:jc w:val="center"/>
              <w:rPr>
                <w:highlight w:val="none"/>
              </w:rPr>
            </w:pPr>
            <w:r>
              <w:rPr>
                <w:spacing w:val="-6"/>
                <w:highlight w:val="none"/>
              </w:rPr>
              <w:t>20</w:t>
            </w:r>
          </w:p>
        </w:tc>
        <w:tc>
          <w:tcPr>
            <w:tcW w:w="1452" w:type="dxa"/>
            <w:tcBorders>
              <w:bottom w:val="single" w:color="000000" w:sz="4" w:space="0"/>
            </w:tcBorders>
            <w:vAlign w:val="center"/>
          </w:tcPr>
          <w:p w14:paraId="1B5094D8">
            <w:pPr>
              <w:pStyle w:val="27"/>
              <w:keepLines w:val="0"/>
              <w:pageBreakBefore w:val="0"/>
              <w:kinsoku/>
              <w:wordWrap/>
              <w:overflowPunct/>
              <w:topLinePunct w:val="0"/>
              <w:bidi w:val="0"/>
              <w:spacing w:before="157" w:line="219" w:lineRule="auto"/>
              <w:jc w:val="center"/>
              <w:rPr>
                <w:highlight w:val="none"/>
              </w:rPr>
            </w:pPr>
            <w:r>
              <w:rPr>
                <w:b/>
                <w:bCs/>
                <w:spacing w:val="-5"/>
                <w:highlight w:val="none"/>
              </w:rPr>
              <w:t>分包（转让）</w:t>
            </w:r>
          </w:p>
        </w:tc>
        <w:tc>
          <w:tcPr>
            <w:tcW w:w="7778" w:type="dxa"/>
            <w:tcBorders>
              <w:bottom w:val="single" w:color="000000" w:sz="4" w:space="0"/>
              <w:right w:val="single" w:color="000000" w:sz="4" w:space="0"/>
            </w:tcBorders>
            <w:vAlign w:val="center"/>
          </w:tcPr>
          <w:p w14:paraId="64250B00">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不允许。</w:t>
            </w:r>
          </w:p>
        </w:tc>
      </w:tr>
      <w:tr w14:paraId="3E390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516" w:type="dxa"/>
            <w:tcBorders>
              <w:top w:val="single" w:color="000000" w:sz="4" w:space="0"/>
              <w:left w:val="single" w:color="000000" w:sz="4" w:space="0"/>
            </w:tcBorders>
            <w:vAlign w:val="center"/>
          </w:tcPr>
          <w:p w14:paraId="688C4AFA">
            <w:pPr>
              <w:pStyle w:val="27"/>
              <w:keepLines w:val="0"/>
              <w:pageBreakBefore w:val="0"/>
              <w:kinsoku/>
              <w:wordWrap/>
              <w:overflowPunct/>
              <w:topLinePunct w:val="0"/>
              <w:bidi w:val="0"/>
              <w:spacing w:before="216" w:line="181" w:lineRule="auto"/>
              <w:jc w:val="center"/>
              <w:rPr>
                <w:highlight w:val="none"/>
              </w:rPr>
            </w:pPr>
            <w:r>
              <w:rPr>
                <w:spacing w:val="-6"/>
                <w:highlight w:val="none"/>
              </w:rPr>
              <w:t>21</w:t>
            </w:r>
          </w:p>
        </w:tc>
        <w:tc>
          <w:tcPr>
            <w:tcW w:w="1452" w:type="dxa"/>
            <w:tcBorders>
              <w:top w:val="single" w:color="000000" w:sz="4" w:space="0"/>
            </w:tcBorders>
            <w:vAlign w:val="center"/>
          </w:tcPr>
          <w:p w14:paraId="188DE27C">
            <w:pPr>
              <w:pStyle w:val="27"/>
              <w:keepLines w:val="0"/>
              <w:pageBreakBefore w:val="0"/>
              <w:kinsoku/>
              <w:wordWrap/>
              <w:overflowPunct/>
              <w:topLinePunct w:val="0"/>
              <w:bidi w:val="0"/>
              <w:spacing w:before="200" w:line="222" w:lineRule="auto"/>
              <w:jc w:val="center"/>
              <w:rPr>
                <w:highlight w:val="none"/>
              </w:rPr>
            </w:pPr>
            <w:r>
              <w:rPr>
                <w:b/>
                <w:bCs/>
                <w:spacing w:val="-6"/>
                <w:highlight w:val="none"/>
              </w:rPr>
              <w:t>联合投标</w:t>
            </w:r>
          </w:p>
        </w:tc>
        <w:tc>
          <w:tcPr>
            <w:tcW w:w="7778" w:type="dxa"/>
            <w:tcBorders>
              <w:top w:val="single" w:color="000000" w:sz="4" w:space="0"/>
              <w:right w:val="single" w:color="000000" w:sz="4" w:space="0"/>
            </w:tcBorders>
            <w:vAlign w:val="center"/>
          </w:tcPr>
          <w:p w14:paraId="68307D81">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本项目不接受联合体投标。</w:t>
            </w:r>
          </w:p>
        </w:tc>
      </w:tr>
      <w:tr w14:paraId="62BE9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jc w:val="center"/>
        </w:trPr>
        <w:tc>
          <w:tcPr>
            <w:tcW w:w="516" w:type="dxa"/>
            <w:tcBorders>
              <w:left w:val="single" w:color="000000" w:sz="4" w:space="0"/>
            </w:tcBorders>
            <w:vAlign w:val="center"/>
          </w:tcPr>
          <w:p w14:paraId="322656C5">
            <w:pPr>
              <w:pStyle w:val="27"/>
              <w:keepLines w:val="0"/>
              <w:pageBreakBefore w:val="0"/>
              <w:kinsoku/>
              <w:wordWrap/>
              <w:overflowPunct/>
              <w:topLinePunct w:val="0"/>
              <w:bidi w:val="0"/>
              <w:spacing w:before="255" w:line="180" w:lineRule="auto"/>
              <w:jc w:val="center"/>
              <w:rPr>
                <w:highlight w:val="none"/>
              </w:rPr>
            </w:pPr>
            <w:r>
              <w:rPr>
                <w:spacing w:val="-6"/>
                <w:highlight w:val="none"/>
              </w:rPr>
              <w:t>22</w:t>
            </w:r>
          </w:p>
        </w:tc>
        <w:tc>
          <w:tcPr>
            <w:tcW w:w="1452" w:type="dxa"/>
            <w:vAlign w:val="center"/>
          </w:tcPr>
          <w:p w14:paraId="1E179EBD">
            <w:pPr>
              <w:pStyle w:val="27"/>
              <w:keepLines w:val="0"/>
              <w:pageBreakBefore w:val="0"/>
              <w:kinsoku/>
              <w:wordWrap/>
              <w:overflowPunct/>
              <w:topLinePunct w:val="0"/>
              <w:bidi w:val="0"/>
              <w:spacing w:before="35" w:line="249" w:lineRule="auto"/>
              <w:ind w:right="153"/>
              <w:jc w:val="center"/>
              <w:rPr>
                <w:highlight w:val="none"/>
              </w:rPr>
            </w:pPr>
            <w:r>
              <w:rPr>
                <w:b/>
                <w:bCs/>
                <w:spacing w:val="-5"/>
                <w:highlight w:val="none"/>
              </w:rPr>
              <w:t>是否退还投标文</w:t>
            </w:r>
            <w:r>
              <w:rPr>
                <w:b/>
                <w:bCs/>
                <w:spacing w:val="-3"/>
                <w:highlight w:val="none"/>
              </w:rPr>
              <w:t>件</w:t>
            </w:r>
          </w:p>
        </w:tc>
        <w:tc>
          <w:tcPr>
            <w:tcW w:w="7778" w:type="dxa"/>
            <w:tcBorders>
              <w:right w:val="single" w:color="000000" w:sz="4" w:space="0"/>
            </w:tcBorders>
            <w:vAlign w:val="center"/>
          </w:tcPr>
          <w:p w14:paraId="17BFBBF9">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否</w:t>
            </w:r>
          </w:p>
        </w:tc>
      </w:tr>
      <w:tr w14:paraId="312C4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34" w:hRule="atLeast"/>
          <w:jc w:val="center"/>
        </w:trPr>
        <w:tc>
          <w:tcPr>
            <w:tcW w:w="516" w:type="dxa"/>
            <w:tcBorders>
              <w:left w:val="single" w:color="000000" w:sz="4" w:space="0"/>
            </w:tcBorders>
            <w:vAlign w:val="center"/>
          </w:tcPr>
          <w:p w14:paraId="2AC25621">
            <w:pPr>
              <w:pStyle w:val="27"/>
              <w:keepLines w:val="0"/>
              <w:pageBreakBefore w:val="0"/>
              <w:kinsoku/>
              <w:wordWrap/>
              <w:overflowPunct/>
              <w:topLinePunct w:val="0"/>
              <w:bidi w:val="0"/>
              <w:spacing w:before="78" w:line="180" w:lineRule="auto"/>
              <w:jc w:val="center"/>
              <w:rPr>
                <w:highlight w:val="none"/>
              </w:rPr>
            </w:pPr>
            <w:r>
              <w:rPr>
                <w:spacing w:val="-6"/>
                <w:highlight w:val="none"/>
              </w:rPr>
              <w:t>23</w:t>
            </w:r>
          </w:p>
        </w:tc>
        <w:tc>
          <w:tcPr>
            <w:tcW w:w="1452" w:type="dxa"/>
            <w:vAlign w:val="center"/>
          </w:tcPr>
          <w:p w14:paraId="08440E23">
            <w:pPr>
              <w:pStyle w:val="27"/>
              <w:keepLines w:val="0"/>
              <w:pageBreakBefore w:val="0"/>
              <w:kinsoku/>
              <w:wordWrap/>
              <w:overflowPunct/>
              <w:topLinePunct w:val="0"/>
              <w:bidi w:val="0"/>
              <w:spacing w:before="289" w:line="221" w:lineRule="auto"/>
              <w:jc w:val="center"/>
              <w:rPr>
                <w:highlight w:val="none"/>
              </w:rPr>
            </w:pPr>
            <w:r>
              <w:rPr>
                <w:rFonts w:hint="eastAsia" w:ascii="微软雅黑" w:hAnsi="微软雅黑" w:eastAsia="微软雅黑" w:cs="微软雅黑"/>
                <w:b/>
                <w:bCs/>
                <w:spacing w:val="-5"/>
                <w:highlight w:val="none"/>
              </w:rPr>
              <w:t>★</w:t>
            </w:r>
            <w:r>
              <w:rPr>
                <w:b/>
                <w:bCs/>
                <w:spacing w:val="-5"/>
                <w:highlight w:val="none"/>
              </w:rPr>
              <w:t>投标保证金</w:t>
            </w:r>
          </w:p>
        </w:tc>
        <w:tc>
          <w:tcPr>
            <w:tcW w:w="7778" w:type="dxa"/>
            <w:tcBorders>
              <w:right w:val="single" w:color="000000" w:sz="4" w:space="0"/>
            </w:tcBorders>
            <w:vAlign w:val="center"/>
          </w:tcPr>
          <w:p w14:paraId="1FD06A10">
            <w:pPr>
              <w:kinsoku w:val="0"/>
              <w:autoSpaceDE w:val="0"/>
              <w:autoSpaceDN w:val="0"/>
              <w:adjustRightInd w:val="0"/>
              <w:snapToGrid w:val="0"/>
              <w:spacing w:before="102" w:line="219" w:lineRule="auto"/>
              <w:jc w:val="left"/>
              <w:textAlignment w:val="baseline"/>
              <w:rPr>
                <w:rFonts w:hint="eastAsia" w:ascii="方正仿宋_GB2312" w:hAnsi="方正仿宋_GB2312" w:eastAsia="方正仿宋_GB2312" w:cs="方正仿宋_GB2312"/>
                <w:b/>
                <w:bCs/>
                <w:snapToGrid w:val="0"/>
                <w:color w:val="000000" w:themeColor="text1"/>
                <w:spacing w:val="-12"/>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b/>
                <w:bCs/>
                <w:snapToGrid w:val="0"/>
                <w:color w:val="000000" w:themeColor="text1"/>
                <w:spacing w:val="-12"/>
                <w:kern w:val="0"/>
                <w:sz w:val="24"/>
                <w:szCs w:val="24"/>
                <w:highlight w:val="none"/>
                <w:lang w:val="en-US" w:eastAsia="en-US" w:bidi="ar-SA"/>
                <w14:textFill>
                  <w14:solidFill>
                    <w14:schemeClr w14:val="tx1"/>
                  </w14:solidFill>
                </w14:textFill>
              </w:rPr>
              <w:t>【标项</w:t>
            </w:r>
            <w:r>
              <w:rPr>
                <w:rFonts w:hint="eastAsia" w:ascii="方正仿宋_GB2312" w:hAnsi="方正仿宋_GB2312" w:eastAsia="方正仿宋_GB2312" w:cs="方正仿宋_GB2312"/>
                <w:b/>
                <w:bCs/>
                <w:snapToGrid w:val="0"/>
                <w:color w:val="000000" w:themeColor="text1"/>
                <w:spacing w:val="-12"/>
                <w:kern w:val="0"/>
                <w:sz w:val="24"/>
                <w:szCs w:val="24"/>
                <w:highlight w:val="none"/>
                <w:lang w:val="en-US" w:eastAsia="zh-CN" w:bidi="ar-SA"/>
                <w14:textFill>
                  <w14:solidFill>
                    <w14:schemeClr w14:val="tx1"/>
                  </w14:solidFill>
                </w14:textFill>
              </w:rPr>
              <w:t>一</w:t>
            </w:r>
            <w:r>
              <w:rPr>
                <w:rFonts w:hint="eastAsia" w:ascii="方正仿宋_GB2312" w:hAnsi="方正仿宋_GB2312" w:eastAsia="方正仿宋_GB2312" w:cs="方正仿宋_GB2312"/>
                <w:b/>
                <w:bCs/>
                <w:snapToGrid w:val="0"/>
                <w:color w:val="000000" w:themeColor="text1"/>
                <w:spacing w:val="-12"/>
                <w:kern w:val="0"/>
                <w:sz w:val="24"/>
                <w:szCs w:val="24"/>
                <w:highlight w:val="none"/>
                <w:lang w:val="en-US" w:eastAsia="en-US" w:bidi="ar-SA"/>
                <w14:textFill>
                  <w14:solidFill>
                    <w14:schemeClr w14:val="tx1"/>
                  </w14:solidFill>
                </w14:textFill>
              </w:rPr>
              <w:t>】</w:t>
            </w:r>
          </w:p>
          <w:p w14:paraId="6292589F">
            <w:pPr>
              <w:kinsoku w:val="0"/>
              <w:autoSpaceDE w:val="0"/>
              <w:autoSpaceDN w:val="0"/>
              <w:adjustRightInd w:val="0"/>
              <w:snapToGrid w:val="0"/>
              <w:spacing w:before="102" w:line="219" w:lineRule="auto"/>
              <w:jc w:val="left"/>
              <w:textAlignment w:val="baseline"/>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12"/>
                <w:kern w:val="0"/>
                <w:sz w:val="24"/>
                <w:szCs w:val="24"/>
                <w:highlight w:val="none"/>
                <w:lang w:val="en-US" w:eastAsia="en-US" w:bidi="ar-SA"/>
                <w14:textFill>
                  <w14:solidFill>
                    <w14:schemeClr w14:val="tx1"/>
                  </w14:solidFill>
                </w14:textFill>
              </w:rPr>
              <w:t>1、投标保证金的递交截止时间：</w:t>
            </w:r>
            <w:r>
              <w:rPr>
                <w:rFonts w:hint="eastAsia" w:ascii="方正仿宋_GB2312" w:hAnsi="方正仿宋_GB2312" w:eastAsia="方正仿宋_GB2312" w:cs="方正仿宋_GB2312"/>
                <w:snapToGrid w:val="0"/>
                <w:color w:val="000000" w:themeColor="text1"/>
                <w:spacing w:val="-12"/>
                <w:kern w:val="0"/>
                <w:sz w:val="24"/>
                <w:szCs w:val="24"/>
                <w:highlight w:val="none"/>
                <w:lang w:val="en-US" w:eastAsia="zh-CN" w:bidi="ar-SA"/>
                <w14:textFill>
                  <w14:solidFill>
                    <w14:schemeClr w14:val="tx1"/>
                  </w14:solidFill>
                </w14:textFill>
              </w:rPr>
              <w:t>本项目不做要求</w:t>
            </w:r>
            <w:r>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t>（北京时间）</w:t>
            </w:r>
          </w:p>
          <w:p w14:paraId="59FAAFB4">
            <w:pPr>
              <w:kinsoku w:val="0"/>
              <w:autoSpaceDE w:val="0"/>
              <w:autoSpaceDN w:val="0"/>
              <w:adjustRightInd w:val="0"/>
              <w:snapToGrid w:val="0"/>
              <w:spacing w:before="102" w:line="219" w:lineRule="auto"/>
              <w:ind w:left="118"/>
              <w:jc w:val="left"/>
              <w:textAlignment w:val="baseline"/>
              <w:rPr>
                <w:rFonts w:hint="eastAsia" w:ascii="方正仿宋_GB2312" w:hAnsi="方正仿宋_GB2312" w:eastAsia="方正仿宋_GB2312" w:cs="方正仿宋_GB2312"/>
                <w:snapToGrid w:val="0"/>
                <w:color w:val="000000" w:themeColor="text1"/>
                <w:kern w:val="0"/>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t>投标保证金：</w:t>
            </w:r>
            <w:r>
              <w:rPr>
                <w:rFonts w:hint="eastAsia" w:ascii="方正仿宋_GB2312" w:hAnsi="方正仿宋_GB2312" w:eastAsia="方正仿宋_GB2312" w:cs="方正仿宋_GB2312"/>
                <w:snapToGrid w:val="0"/>
                <w:color w:val="000000" w:themeColor="text1"/>
                <w:kern w:val="0"/>
                <w:sz w:val="24"/>
                <w:szCs w:val="24"/>
                <w:highlight w:val="none"/>
                <w:lang w:val="en-US" w:eastAsia="zh-CN" w:bidi="ar-SA"/>
                <w14:textFill>
                  <w14:solidFill>
                    <w14:schemeClr w14:val="tx1"/>
                  </w14:solidFill>
                </w14:textFill>
              </w:rPr>
              <w:t>0</w:t>
            </w:r>
          </w:p>
          <w:p w14:paraId="6B964ACF">
            <w:pPr>
              <w:kinsoku w:val="0"/>
              <w:autoSpaceDE w:val="0"/>
              <w:autoSpaceDN w:val="0"/>
              <w:adjustRightInd w:val="0"/>
              <w:snapToGrid w:val="0"/>
              <w:spacing w:before="193" w:line="367" w:lineRule="auto"/>
              <w:ind w:left="116" w:right="106" w:firstLine="1"/>
              <w:jc w:val="both"/>
              <w:textAlignment w:val="baseline"/>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2"/>
                <w:kern w:val="0"/>
                <w:sz w:val="24"/>
                <w:szCs w:val="24"/>
                <w:highlight w:val="none"/>
                <w:lang w:val="en-US" w:eastAsia="en-US" w:bidi="ar-SA"/>
                <w14:textFill>
                  <w14:solidFill>
                    <w14:schemeClr w14:val="tx1"/>
                  </w14:solidFill>
                </w14:textFill>
              </w:rPr>
              <w:t>投标保证金提交方式：投标保证金应当以支</w:t>
            </w:r>
            <w:r>
              <w:rPr>
                <w:rFonts w:hint="eastAsia" w:ascii="方正仿宋_GB2312" w:hAnsi="方正仿宋_GB2312" w:eastAsia="方正仿宋_GB2312" w:cs="方正仿宋_GB2312"/>
                <w:snapToGrid w:val="0"/>
                <w:color w:val="000000" w:themeColor="text1"/>
                <w:spacing w:val="1"/>
                <w:kern w:val="0"/>
                <w:sz w:val="24"/>
                <w:szCs w:val="24"/>
                <w:highlight w:val="none"/>
                <w:lang w:val="en-US" w:eastAsia="en-US" w:bidi="ar-SA"/>
                <w14:textFill>
                  <w14:solidFill>
                    <w14:schemeClr w14:val="tx1"/>
                  </w14:solidFill>
                </w14:textFill>
              </w:rPr>
              <w:t>票（需背书人盖章</w:t>
            </w:r>
            <w:r>
              <w:rPr>
                <w:rFonts w:hint="eastAsia" w:ascii="方正仿宋_GB2312" w:hAnsi="方正仿宋_GB2312" w:eastAsia="方正仿宋_GB2312" w:cs="方正仿宋_GB2312"/>
                <w:snapToGrid w:val="0"/>
                <w:color w:val="000000" w:themeColor="text1"/>
                <w:spacing w:val="2"/>
                <w:kern w:val="0"/>
                <w:sz w:val="24"/>
                <w:szCs w:val="24"/>
                <w:highlight w:val="none"/>
                <w:lang w:val="en-US" w:eastAsia="en-US" w:bidi="ar-SA"/>
                <w14:textFill>
                  <w14:solidFill>
                    <w14:schemeClr w14:val="tx1"/>
                  </w14:solidFill>
                </w14:textFill>
              </w:rPr>
              <w:t>并写明支付密码，以兑换到账时间为准）、汇票</w:t>
            </w:r>
            <w:r>
              <w:rPr>
                <w:rFonts w:hint="eastAsia" w:ascii="方正仿宋_GB2312" w:hAnsi="方正仿宋_GB2312" w:eastAsia="方正仿宋_GB2312" w:cs="方正仿宋_GB2312"/>
                <w:snapToGrid w:val="0"/>
                <w:color w:val="000000" w:themeColor="text1"/>
                <w:spacing w:val="1"/>
                <w:kern w:val="0"/>
                <w:sz w:val="24"/>
                <w:szCs w:val="24"/>
                <w:highlight w:val="none"/>
                <w:lang w:val="en-US" w:eastAsia="en-US" w:bidi="ar-SA"/>
                <w14:textFill>
                  <w14:solidFill>
                    <w14:schemeClr w14:val="tx1"/>
                  </w14:solidFill>
                </w14:textFill>
              </w:rPr>
              <w:t>、本票或者金</w:t>
            </w:r>
            <w:r>
              <w:rPr>
                <w:rFonts w:hint="eastAsia" w:ascii="方正仿宋_GB2312" w:hAnsi="方正仿宋_GB2312" w:eastAsia="方正仿宋_GB2312" w:cs="方正仿宋_GB2312"/>
                <w:snapToGrid w:val="0"/>
                <w:color w:val="000000" w:themeColor="text1"/>
                <w:spacing w:val="2"/>
                <w:kern w:val="0"/>
                <w:sz w:val="24"/>
                <w:szCs w:val="24"/>
                <w:highlight w:val="none"/>
                <w:lang w:val="en-US" w:eastAsia="en-US" w:bidi="ar-SA"/>
                <w14:textFill>
                  <w14:solidFill>
                    <w14:schemeClr w14:val="tx1"/>
                  </w14:solidFill>
                </w14:textFill>
              </w:rPr>
              <w:t>融机构、担保机构出具的保函等非现金形式提交</w:t>
            </w:r>
            <w:r>
              <w:rPr>
                <w:rFonts w:hint="eastAsia" w:ascii="方正仿宋_GB2312" w:hAnsi="方正仿宋_GB2312" w:eastAsia="方正仿宋_GB2312" w:cs="方正仿宋_GB2312"/>
                <w:snapToGrid w:val="0"/>
                <w:color w:val="000000" w:themeColor="text1"/>
                <w:spacing w:val="1"/>
                <w:kern w:val="0"/>
                <w:sz w:val="24"/>
                <w:szCs w:val="24"/>
                <w:highlight w:val="none"/>
                <w:lang w:val="en-US" w:eastAsia="en-US" w:bidi="ar-SA"/>
                <w14:textFill>
                  <w14:solidFill>
                    <w14:schemeClr w14:val="tx1"/>
                  </w14:solidFill>
                </w14:textFill>
              </w:rPr>
              <w:t>（基本户对公</w:t>
            </w:r>
            <w:r>
              <w:rPr>
                <w:rFonts w:hint="eastAsia" w:ascii="方正仿宋_GB2312" w:hAnsi="方正仿宋_GB2312" w:eastAsia="方正仿宋_GB2312" w:cs="方正仿宋_GB2312"/>
                <w:snapToGrid w:val="0"/>
                <w:color w:val="000000" w:themeColor="text1"/>
                <w:spacing w:val="-1"/>
                <w:kern w:val="0"/>
                <w:sz w:val="24"/>
                <w:szCs w:val="24"/>
                <w:highlight w:val="none"/>
                <w:lang w:val="en-US" w:eastAsia="en-US" w:bidi="ar-SA"/>
                <w14:textFill>
                  <w14:solidFill>
                    <w14:schemeClr w14:val="tx1"/>
                  </w14:solidFill>
                </w14:textFill>
              </w:rPr>
              <w:t>转账、电汇均认可）。</w:t>
            </w:r>
          </w:p>
          <w:p w14:paraId="2C561762">
            <w:pPr>
              <w:kinsoku w:val="0"/>
              <w:autoSpaceDE w:val="0"/>
              <w:autoSpaceDN w:val="0"/>
              <w:adjustRightInd w:val="0"/>
              <w:snapToGrid w:val="0"/>
              <w:spacing w:before="191" w:line="219" w:lineRule="auto"/>
              <w:ind w:left="118"/>
              <w:jc w:val="left"/>
              <w:textAlignment w:val="baseline"/>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t>收款户名：阿克苏市政务服务和公共资源交易中心</w:t>
            </w:r>
          </w:p>
          <w:p w14:paraId="2BFD136F">
            <w:pPr>
              <w:kinsoku w:val="0"/>
              <w:autoSpaceDE w:val="0"/>
              <w:autoSpaceDN w:val="0"/>
              <w:adjustRightInd w:val="0"/>
              <w:snapToGrid w:val="0"/>
              <w:spacing w:before="191" w:line="219" w:lineRule="auto"/>
              <w:ind w:left="118"/>
              <w:jc w:val="left"/>
              <w:textAlignment w:val="baseline"/>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t>收款账号：201000219725984</w:t>
            </w:r>
          </w:p>
          <w:p w14:paraId="10D11CC9">
            <w:pPr>
              <w:kinsoku w:val="0"/>
              <w:autoSpaceDE w:val="0"/>
              <w:autoSpaceDN w:val="0"/>
              <w:adjustRightInd w:val="0"/>
              <w:snapToGrid w:val="0"/>
              <w:spacing w:before="191" w:line="219" w:lineRule="auto"/>
              <w:ind w:left="118"/>
              <w:jc w:val="left"/>
              <w:textAlignment w:val="baseline"/>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t>开户银行：杭州联合农村商业银行股份有限公司阿克苏分行</w:t>
            </w:r>
          </w:p>
          <w:p w14:paraId="39EE33BE">
            <w:pPr>
              <w:kinsoku w:val="0"/>
              <w:autoSpaceDE w:val="0"/>
              <w:autoSpaceDN w:val="0"/>
              <w:adjustRightInd w:val="0"/>
              <w:snapToGrid w:val="0"/>
              <w:spacing w:before="191" w:line="219" w:lineRule="auto"/>
              <w:ind w:left="118"/>
              <w:jc w:val="left"/>
              <w:textAlignment w:val="baseline"/>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t>备注：“****项目</w:t>
            </w:r>
            <w:r>
              <w:rPr>
                <w:rFonts w:hint="eastAsia" w:ascii="方正仿宋_GB2312" w:hAnsi="方正仿宋_GB2312" w:eastAsia="方正仿宋_GB2312" w:cs="方正仿宋_GB2312"/>
                <w:snapToGrid w:val="0"/>
                <w:color w:val="000000" w:themeColor="text1"/>
                <w:spacing w:val="-78"/>
                <w:kern w:val="0"/>
                <w:sz w:val="24"/>
                <w:szCs w:val="24"/>
                <w:highlight w:val="none"/>
                <w:lang w:val="en-US" w:eastAsia="en-US" w:bidi="ar-SA"/>
                <w14:textFill>
                  <w14:solidFill>
                    <w14:schemeClr w14:val="tx1"/>
                  </w14:solidFill>
                </w14:textFill>
              </w:rPr>
              <w:t xml:space="preserve"> </w:t>
            </w:r>
            <w:r>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t>”“项目编号</w:t>
            </w:r>
            <w:r>
              <w:rPr>
                <w:rFonts w:hint="eastAsia" w:ascii="方正仿宋_GB2312" w:hAnsi="方正仿宋_GB2312" w:eastAsia="方正仿宋_GB2312" w:cs="方正仿宋_GB2312"/>
                <w:snapToGrid w:val="0"/>
                <w:color w:val="000000" w:themeColor="text1"/>
                <w:spacing w:val="-88"/>
                <w:kern w:val="0"/>
                <w:sz w:val="24"/>
                <w:szCs w:val="24"/>
                <w:highlight w:val="none"/>
                <w:lang w:val="en-US" w:eastAsia="en-US" w:bidi="ar-SA"/>
                <w14:textFill>
                  <w14:solidFill>
                    <w14:schemeClr w14:val="tx1"/>
                  </w14:solidFill>
                </w14:textFill>
              </w:rPr>
              <w:t xml:space="preserve"> </w:t>
            </w:r>
            <w:r>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t>”投标保证金</w:t>
            </w:r>
          </w:p>
          <w:p w14:paraId="75427437">
            <w:pPr>
              <w:kinsoku w:val="0"/>
              <w:autoSpaceDE w:val="0"/>
              <w:autoSpaceDN w:val="0"/>
              <w:adjustRightInd w:val="0"/>
              <w:snapToGrid w:val="0"/>
              <w:spacing w:before="218" w:line="219" w:lineRule="auto"/>
              <w:ind w:left="118"/>
              <w:jc w:val="left"/>
              <w:textAlignment w:val="baseline"/>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t>2、采用电子保函形式应按以下要求办理：</w:t>
            </w:r>
          </w:p>
          <w:p w14:paraId="19E53BED">
            <w:pPr>
              <w:kinsoku w:val="0"/>
              <w:autoSpaceDE w:val="0"/>
              <w:autoSpaceDN w:val="0"/>
              <w:adjustRightInd w:val="0"/>
              <w:snapToGrid w:val="0"/>
              <w:spacing w:before="155" w:line="219" w:lineRule="auto"/>
              <w:ind w:left="126"/>
              <w:jc w:val="left"/>
              <w:textAlignment w:val="baseline"/>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2"/>
                <w:kern w:val="0"/>
                <w:sz w:val="24"/>
                <w:szCs w:val="24"/>
                <w:highlight w:val="none"/>
                <w:lang w:val="en-US" w:eastAsia="en-US" w:bidi="ar-SA"/>
                <w14:textFill>
                  <w14:solidFill>
                    <w14:schemeClr w14:val="tx1"/>
                  </w14:solidFill>
                </w14:textFill>
              </w:rPr>
              <w:t>（1）电子保函按照“一项目一保函</w:t>
            </w:r>
            <w:r>
              <w:rPr>
                <w:rFonts w:hint="eastAsia" w:ascii="方正仿宋_GB2312" w:hAnsi="方正仿宋_GB2312" w:eastAsia="方正仿宋_GB2312" w:cs="方正仿宋_GB2312"/>
                <w:snapToGrid w:val="0"/>
                <w:color w:val="000000" w:themeColor="text1"/>
                <w:spacing w:val="-79"/>
                <w:kern w:val="0"/>
                <w:sz w:val="24"/>
                <w:szCs w:val="24"/>
                <w:highlight w:val="none"/>
                <w:lang w:val="en-US" w:eastAsia="en-US" w:bidi="ar-SA"/>
                <w14:textFill>
                  <w14:solidFill>
                    <w14:schemeClr w14:val="tx1"/>
                  </w14:solidFill>
                </w14:textFill>
              </w:rPr>
              <w:t xml:space="preserve"> </w:t>
            </w:r>
            <w:r>
              <w:rPr>
                <w:rFonts w:hint="eastAsia" w:ascii="方正仿宋_GB2312" w:hAnsi="方正仿宋_GB2312" w:eastAsia="方正仿宋_GB2312" w:cs="方正仿宋_GB2312"/>
                <w:snapToGrid w:val="0"/>
                <w:color w:val="000000" w:themeColor="text1"/>
                <w:spacing w:val="-2"/>
                <w:kern w:val="0"/>
                <w:sz w:val="24"/>
                <w:szCs w:val="24"/>
                <w:highlight w:val="none"/>
                <w:lang w:val="en-US" w:eastAsia="en-US" w:bidi="ar-SA"/>
                <w14:textFill>
                  <w14:solidFill>
                    <w14:schemeClr w14:val="tx1"/>
                  </w14:solidFill>
                </w14:textFill>
              </w:rPr>
              <w:t>”的原则。</w:t>
            </w:r>
          </w:p>
          <w:p w14:paraId="274B8308">
            <w:pPr>
              <w:kinsoku w:val="0"/>
              <w:autoSpaceDE w:val="0"/>
              <w:autoSpaceDN w:val="0"/>
              <w:adjustRightInd w:val="0"/>
              <w:snapToGrid w:val="0"/>
              <w:spacing w:before="206" w:line="343" w:lineRule="auto"/>
              <w:ind w:left="114" w:right="106" w:firstLine="12"/>
              <w:jc w:val="left"/>
              <w:textAlignment w:val="baseline"/>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t>（2）供应商以保函形式缴纳投标保证金的，应通过“新疆政府</w:t>
            </w:r>
            <w:r>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t>采购-电子保函-电子保函服务</w:t>
            </w:r>
            <w:r>
              <w:rPr>
                <w:rFonts w:hint="eastAsia" w:ascii="方正仿宋_GB2312" w:hAnsi="方正仿宋_GB2312" w:eastAsia="方正仿宋_GB2312" w:cs="方正仿宋_GB2312"/>
                <w:snapToGrid w:val="0"/>
                <w:color w:val="000000" w:themeColor="text1"/>
                <w:spacing w:val="-72"/>
                <w:kern w:val="0"/>
                <w:sz w:val="24"/>
                <w:szCs w:val="24"/>
                <w:highlight w:val="none"/>
                <w:lang w:val="en-US" w:eastAsia="en-US" w:bidi="ar-SA"/>
                <w14:textFill>
                  <w14:solidFill>
                    <w14:schemeClr w14:val="tx1"/>
                  </w14:solidFill>
                </w14:textFill>
              </w:rPr>
              <w:t xml:space="preserve"> </w:t>
            </w:r>
            <w:r>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t>”，购买电子投标保函所支付的</w:t>
            </w:r>
            <w:r>
              <w:rPr>
                <w:rFonts w:hint="eastAsia" w:ascii="方正仿宋_GB2312" w:hAnsi="方正仿宋_GB2312" w:eastAsia="方正仿宋_GB2312" w:cs="方正仿宋_GB2312"/>
                <w:snapToGrid w:val="0"/>
                <w:color w:val="000000" w:themeColor="text1"/>
                <w:spacing w:val="2"/>
                <w:kern w:val="0"/>
                <w:sz w:val="24"/>
                <w:szCs w:val="24"/>
                <w:highlight w:val="none"/>
                <w:lang w:val="en-US" w:eastAsia="en-US" w:bidi="ar-SA"/>
                <w14:textFill>
                  <w14:solidFill>
                    <w14:schemeClr w14:val="tx1"/>
                  </w14:solidFill>
                </w14:textFill>
              </w:rPr>
              <w:t>费用应从供应商企业基本账户转出，同时将电子投标</w:t>
            </w:r>
            <w:r>
              <w:rPr>
                <w:rFonts w:hint="eastAsia" w:ascii="方正仿宋_GB2312" w:hAnsi="方正仿宋_GB2312" w:eastAsia="方正仿宋_GB2312" w:cs="方正仿宋_GB2312"/>
                <w:snapToGrid w:val="0"/>
                <w:color w:val="000000" w:themeColor="text1"/>
                <w:spacing w:val="1"/>
                <w:kern w:val="0"/>
                <w:sz w:val="24"/>
                <w:szCs w:val="24"/>
                <w:highlight w:val="none"/>
                <w:lang w:val="en-US" w:eastAsia="en-US" w:bidi="ar-SA"/>
                <w14:textFill>
                  <w14:solidFill>
                    <w14:schemeClr w14:val="tx1"/>
                  </w14:solidFill>
                </w14:textFill>
              </w:rPr>
              <w:t>保单作为</w:t>
            </w:r>
            <w:r>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t>电子投标文件组成部分在投标时一并提交。</w:t>
            </w:r>
          </w:p>
          <w:p w14:paraId="614C5FDD">
            <w:pPr>
              <w:pStyle w:val="27"/>
              <w:keepLines w:val="0"/>
              <w:pageBreakBefore w:val="0"/>
              <w:kinsoku/>
              <w:wordWrap/>
              <w:overflowPunct/>
              <w:topLinePunct w:val="0"/>
              <w:bidi w:val="0"/>
              <w:spacing w:before="289" w:line="221" w:lineRule="auto"/>
              <w:ind w:left="119"/>
              <w:jc w:val="both"/>
              <w:rPr>
                <w:rFonts w:hint="eastAsia"/>
                <w:highlight w:val="none"/>
                <w:lang w:val="en-US" w:eastAsia="zh-CN"/>
              </w:rPr>
            </w:pPr>
            <w:r>
              <w:rPr>
                <w:rFonts w:hint="eastAsia" w:ascii="方正仿宋_GB2312" w:hAnsi="方正仿宋_GB2312" w:eastAsia="方正仿宋_GB2312" w:cs="方正仿宋_GB2312"/>
                <w:snapToGrid w:val="0"/>
                <w:color w:val="000000" w:themeColor="text1"/>
                <w:spacing w:val="1"/>
                <w:kern w:val="0"/>
                <w:sz w:val="24"/>
                <w:szCs w:val="24"/>
                <w:highlight w:val="none"/>
                <w:lang w:val="en-US" w:eastAsia="en-US" w:bidi="ar-SA"/>
                <w14:textFill>
                  <w14:solidFill>
                    <w14:schemeClr w14:val="tx1"/>
                  </w14:solidFill>
                </w14:textFill>
              </w:rPr>
              <w:t>（备注：如采用电子保函形式缴纳的，在投标截止日之前须从</w:t>
            </w:r>
            <w:r>
              <w:rPr>
                <w:rFonts w:hint="eastAsia" w:ascii="方正仿宋_GB2312" w:hAnsi="方正仿宋_GB2312" w:eastAsia="方正仿宋_GB2312" w:cs="方正仿宋_GB2312"/>
                <w:snapToGrid w:val="0"/>
                <w:color w:val="000000" w:themeColor="text1"/>
                <w:spacing w:val="-4"/>
                <w:kern w:val="0"/>
                <w:sz w:val="24"/>
                <w:szCs w:val="24"/>
                <w:highlight w:val="none"/>
                <w:lang w:val="en-US" w:eastAsia="en-US" w:bidi="ar-SA"/>
                <w14:textFill>
                  <w14:solidFill>
                    <w14:schemeClr w14:val="tx1"/>
                  </w14:solidFill>
                </w14:textFill>
              </w:rPr>
              <w:t>“新疆政府采购-电子保函-电子保函服务</w:t>
            </w:r>
            <w:r>
              <w:rPr>
                <w:rFonts w:hint="eastAsia" w:ascii="方正仿宋_GB2312" w:hAnsi="方正仿宋_GB2312" w:eastAsia="方正仿宋_GB2312" w:cs="方正仿宋_GB2312"/>
                <w:snapToGrid w:val="0"/>
                <w:color w:val="000000" w:themeColor="text1"/>
                <w:spacing w:val="-86"/>
                <w:kern w:val="0"/>
                <w:sz w:val="24"/>
                <w:szCs w:val="24"/>
                <w:highlight w:val="none"/>
                <w:lang w:val="en-US" w:eastAsia="en-US" w:bidi="ar-SA"/>
                <w14:textFill>
                  <w14:solidFill>
                    <w14:schemeClr w14:val="tx1"/>
                  </w14:solidFill>
                </w14:textFill>
              </w:rPr>
              <w:t xml:space="preserve"> </w:t>
            </w:r>
            <w:r>
              <w:rPr>
                <w:rFonts w:hint="eastAsia" w:ascii="方正仿宋_GB2312" w:hAnsi="方正仿宋_GB2312" w:eastAsia="方正仿宋_GB2312" w:cs="方正仿宋_GB2312"/>
                <w:snapToGrid w:val="0"/>
                <w:color w:val="000000" w:themeColor="text1"/>
                <w:spacing w:val="-4"/>
                <w:kern w:val="0"/>
                <w:sz w:val="24"/>
                <w:szCs w:val="24"/>
                <w:highlight w:val="none"/>
                <w:lang w:val="en-US" w:eastAsia="en-US" w:bidi="ar-SA"/>
                <w14:textFill>
                  <w14:solidFill>
                    <w14:schemeClr w14:val="tx1"/>
                  </w14:solidFill>
                </w14:textFill>
              </w:rPr>
              <w:t>”中确认是否生效。）</w:t>
            </w:r>
          </w:p>
        </w:tc>
      </w:tr>
      <w:tr w14:paraId="0A9196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6" w:hRule="atLeast"/>
          <w:jc w:val="center"/>
        </w:trPr>
        <w:tc>
          <w:tcPr>
            <w:tcW w:w="516" w:type="dxa"/>
            <w:tcBorders>
              <w:left w:val="single" w:color="000000" w:sz="4" w:space="0"/>
            </w:tcBorders>
            <w:vAlign w:val="center"/>
          </w:tcPr>
          <w:p w14:paraId="26607E6D">
            <w:pPr>
              <w:pStyle w:val="27"/>
              <w:keepLines w:val="0"/>
              <w:pageBreakBefore w:val="0"/>
              <w:kinsoku/>
              <w:wordWrap/>
              <w:overflowPunct/>
              <w:topLinePunct w:val="0"/>
              <w:bidi w:val="0"/>
              <w:spacing w:before="78" w:line="180" w:lineRule="auto"/>
              <w:jc w:val="center"/>
              <w:rPr>
                <w:highlight w:val="none"/>
              </w:rPr>
            </w:pPr>
            <w:r>
              <w:rPr>
                <w:spacing w:val="-6"/>
                <w:highlight w:val="none"/>
              </w:rPr>
              <w:t>24</w:t>
            </w:r>
          </w:p>
        </w:tc>
        <w:tc>
          <w:tcPr>
            <w:tcW w:w="1452" w:type="dxa"/>
            <w:vAlign w:val="center"/>
          </w:tcPr>
          <w:p w14:paraId="76F74960">
            <w:pPr>
              <w:pStyle w:val="27"/>
              <w:keepLines w:val="0"/>
              <w:pageBreakBefore w:val="0"/>
              <w:kinsoku/>
              <w:wordWrap/>
              <w:overflowPunct/>
              <w:topLinePunct w:val="0"/>
              <w:bidi w:val="0"/>
              <w:spacing w:before="252" w:line="265" w:lineRule="auto"/>
              <w:ind w:right="153"/>
              <w:jc w:val="center"/>
              <w:rPr>
                <w:highlight w:val="none"/>
              </w:rPr>
            </w:pPr>
            <w:r>
              <w:rPr>
                <w:b/>
                <w:bCs/>
                <w:spacing w:val="-5"/>
                <w:highlight w:val="none"/>
              </w:rPr>
              <w:t>《投标文件》的</w:t>
            </w:r>
            <w:r>
              <w:rPr>
                <w:b/>
                <w:bCs/>
                <w:spacing w:val="-7"/>
                <w:highlight w:val="none"/>
              </w:rPr>
              <w:t>编制要求</w:t>
            </w:r>
          </w:p>
        </w:tc>
        <w:tc>
          <w:tcPr>
            <w:tcW w:w="7778" w:type="dxa"/>
            <w:tcBorders>
              <w:right w:val="single" w:color="000000" w:sz="4" w:space="0"/>
            </w:tcBorders>
            <w:vAlign w:val="center"/>
          </w:tcPr>
          <w:p w14:paraId="7DE5D4DA">
            <w:pPr>
              <w:pStyle w:val="27"/>
              <w:keepLines w:val="0"/>
              <w:pageBreakBefore w:val="0"/>
              <w:kinsoku/>
              <w:wordWrap/>
              <w:overflowPunct/>
              <w:topLinePunct w:val="0"/>
              <w:bidi w:val="0"/>
              <w:spacing w:before="38" w:line="238" w:lineRule="auto"/>
              <w:ind w:left="119" w:right="119" w:firstLine="1"/>
              <w:jc w:val="both"/>
              <w:rPr>
                <w:rFonts w:hint="eastAsia" w:eastAsia="仿宋"/>
                <w:highlight w:val="none"/>
                <w:lang w:eastAsia="zh-CN"/>
              </w:rPr>
            </w:pPr>
            <w:r>
              <w:rPr>
                <w:spacing w:val="3"/>
                <w:highlight w:val="none"/>
              </w:rPr>
              <w:t>具体详见</w:t>
            </w:r>
            <w:r>
              <w:rPr>
                <w:rFonts w:hint="eastAsia"/>
                <w:spacing w:val="3"/>
                <w:highlight w:val="none"/>
                <w:lang w:eastAsia="zh-CN"/>
              </w:rPr>
              <w:t>投标人</w:t>
            </w:r>
            <w:r>
              <w:rPr>
                <w:spacing w:val="3"/>
                <w:highlight w:val="none"/>
              </w:rPr>
              <w:t>须知投标文件的组成及编制</w:t>
            </w:r>
            <w:r>
              <w:rPr>
                <w:spacing w:val="2"/>
                <w:highlight w:val="none"/>
              </w:rPr>
              <w:t>要求</w:t>
            </w:r>
            <w:r>
              <w:rPr>
                <w:rFonts w:hint="eastAsia"/>
                <w:spacing w:val="2"/>
                <w:highlight w:val="none"/>
                <w:lang w:eastAsia="zh-CN"/>
              </w:rPr>
              <w:t>。</w:t>
            </w:r>
          </w:p>
        </w:tc>
      </w:tr>
      <w:tr w14:paraId="20CB1F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8" w:hRule="atLeast"/>
          <w:jc w:val="center"/>
        </w:trPr>
        <w:tc>
          <w:tcPr>
            <w:tcW w:w="516" w:type="dxa"/>
            <w:tcBorders>
              <w:left w:val="single" w:color="000000" w:sz="4" w:space="0"/>
            </w:tcBorders>
            <w:vAlign w:val="center"/>
          </w:tcPr>
          <w:p w14:paraId="13CD0895">
            <w:pPr>
              <w:pStyle w:val="27"/>
              <w:keepLines w:val="0"/>
              <w:pageBreakBefore w:val="0"/>
              <w:kinsoku/>
              <w:wordWrap/>
              <w:overflowPunct/>
              <w:topLinePunct w:val="0"/>
              <w:bidi w:val="0"/>
              <w:spacing w:before="78" w:line="180" w:lineRule="auto"/>
              <w:jc w:val="center"/>
              <w:rPr>
                <w:highlight w:val="none"/>
              </w:rPr>
            </w:pPr>
            <w:r>
              <w:rPr>
                <w:spacing w:val="-6"/>
                <w:highlight w:val="none"/>
              </w:rPr>
              <w:t>25</w:t>
            </w:r>
          </w:p>
        </w:tc>
        <w:tc>
          <w:tcPr>
            <w:tcW w:w="1452" w:type="dxa"/>
            <w:vAlign w:val="center"/>
          </w:tcPr>
          <w:p w14:paraId="1BC905D9">
            <w:pPr>
              <w:pStyle w:val="27"/>
              <w:keepLines w:val="0"/>
              <w:pageBreakBefore w:val="0"/>
              <w:kinsoku/>
              <w:wordWrap/>
              <w:overflowPunct/>
              <w:topLinePunct w:val="0"/>
              <w:bidi w:val="0"/>
              <w:spacing w:before="78" w:line="222" w:lineRule="auto"/>
              <w:jc w:val="center"/>
              <w:rPr>
                <w:rFonts w:ascii="仿宋" w:hAnsi="仿宋" w:eastAsia="仿宋" w:cs="仿宋"/>
                <w:b/>
                <w:bCs/>
                <w:snapToGrid w:val="0"/>
                <w:color w:val="000000"/>
                <w:spacing w:val="-4"/>
                <w:kern w:val="0"/>
                <w:sz w:val="24"/>
                <w:szCs w:val="24"/>
                <w:highlight w:val="none"/>
                <w:lang w:val="en-US" w:eastAsia="en-US" w:bidi="ar-SA"/>
              </w:rPr>
            </w:pPr>
            <w:r>
              <w:rPr>
                <w:rFonts w:ascii="仿宋" w:hAnsi="仿宋" w:eastAsia="仿宋" w:cs="仿宋"/>
                <w:b/>
                <w:bCs/>
                <w:snapToGrid w:val="0"/>
                <w:color w:val="000000"/>
                <w:spacing w:val="-4"/>
                <w:kern w:val="0"/>
                <w:sz w:val="24"/>
                <w:szCs w:val="24"/>
                <w:highlight w:val="none"/>
                <w:lang w:val="en-US" w:eastAsia="en-US" w:bidi="ar-SA"/>
              </w:rPr>
              <w:t>《投标文件》递交份数、时间及地点</w:t>
            </w:r>
          </w:p>
        </w:tc>
        <w:tc>
          <w:tcPr>
            <w:tcW w:w="7778" w:type="dxa"/>
            <w:tcBorders>
              <w:right w:val="single" w:color="000000" w:sz="4" w:space="0"/>
            </w:tcBorders>
            <w:vAlign w:val="center"/>
          </w:tcPr>
          <w:p w14:paraId="7E10E90F">
            <w:pPr>
              <w:pStyle w:val="27"/>
              <w:keepLines w:val="0"/>
              <w:pageBreakBefore w:val="0"/>
              <w:kinsoku/>
              <w:wordWrap/>
              <w:overflowPunct/>
              <w:topLinePunct w:val="0"/>
              <w:bidi w:val="0"/>
              <w:spacing w:before="65" w:line="262" w:lineRule="auto"/>
              <w:ind w:left="118" w:firstLine="10"/>
              <w:jc w:val="both"/>
              <w:rPr>
                <w:rFonts w:ascii="仿宋" w:hAnsi="仿宋" w:eastAsia="仿宋" w:cs="仿宋"/>
                <w:b/>
                <w:bCs/>
                <w:snapToGrid w:val="0"/>
                <w:color w:val="000000"/>
                <w:spacing w:val="-4"/>
                <w:kern w:val="0"/>
                <w:sz w:val="24"/>
                <w:szCs w:val="24"/>
                <w:highlight w:val="none"/>
                <w:lang w:val="en-US" w:eastAsia="en-US" w:bidi="ar-SA"/>
              </w:rPr>
            </w:pPr>
            <w:r>
              <w:rPr>
                <w:rFonts w:ascii="仿宋" w:hAnsi="仿宋" w:eastAsia="仿宋" w:cs="仿宋"/>
                <w:b/>
                <w:bCs/>
                <w:snapToGrid w:val="0"/>
                <w:color w:val="000000"/>
                <w:spacing w:val="-4"/>
                <w:kern w:val="0"/>
                <w:sz w:val="24"/>
                <w:szCs w:val="24"/>
                <w:highlight w:val="none"/>
                <w:lang w:val="en-US" w:eastAsia="en-US" w:bidi="ar-SA"/>
              </w:rPr>
              <w:t>1.投标文件电子版要求：按照本</w:t>
            </w:r>
            <w:r>
              <w:rPr>
                <w:rFonts w:hint="eastAsia" w:cs="仿宋"/>
                <w:b/>
                <w:bCs/>
                <w:snapToGrid w:val="0"/>
                <w:color w:val="000000"/>
                <w:spacing w:val="-4"/>
                <w:kern w:val="0"/>
                <w:sz w:val="24"/>
                <w:szCs w:val="24"/>
                <w:highlight w:val="none"/>
                <w:lang w:val="en-US" w:eastAsia="zh-CN" w:bidi="ar-SA"/>
              </w:rPr>
              <w:t>招标文件</w:t>
            </w:r>
            <w:r>
              <w:rPr>
                <w:rFonts w:ascii="仿宋" w:hAnsi="仿宋" w:eastAsia="仿宋" w:cs="仿宋"/>
                <w:b/>
                <w:bCs/>
                <w:snapToGrid w:val="0"/>
                <w:color w:val="000000"/>
                <w:spacing w:val="-4"/>
                <w:kern w:val="0"/>
                <w:sz w:val="24"/>
                <w:szCs w:val="24"/>
                <w:highlight w:val="none"/>
                <w:lang w:val="en-US" w:eastAsia="en-US" w:bidi="ar-SA"/>
              </w:rPr>
              <w:t>“第六章 投标文件格式”编写（第六章未附格式的，由</w:t>
            </w:r>
            <w:r>
              <w:rPr>
                <w:rFonts w:hint="eastAsia" w:cs="仿宋"/>
                <w:b/>
                <w:bCs/>
                <w:snapToGrid w:val="0"/>
                <w:color w:val="000000"/>
                <w:spacing w:val="-4"/>
                <w:kern w:val="0"/>
                <w:sz w:val="24"/>
                <w:szCs w:val="24"/>
                <w:highlight w:val="none"/>
                <w:lang w:val="en-US" w:eastAsia="zh-CN" w:bidi="ar-SA"/>
              </w:rPr>
              <w:t>投标人</w:t>
            </w:r>
            <w:r>
              <w:rPr>
                <w:rFonts w:ascii="仿宋" w:hAnsi="仿宋" w:eastAsia="仿宋" w:cs="仿宋"/>
                <w:b/>
                <w:bCs/>
                <w:snapToGrid w:val="0"/>
                <w:color w:val="000000"/>
                <w:spacing w:val="-4"/>
                <w:kern w:val="0"/>
                <w:sz w:val="24"/>
                <w:szCs w:val="24"/>
                <w:highlight w:val="none"/>
                <w:lang w:val="en-US" w:eastAsia="en-US" w:bidi="ar-SA"/>
              </w:rPr>
              <w:t>自行拟定），不可涂改并在规定加盖公章处加盖电子公章，否则投标文件按无效</w:t>
            </w:r>
            <w:r>
              <w:rPr>
                <w:rFonts w:hint="eastAsia" w:cs="仿宋"/>
                <w:b/>
                <w:bCs/>
                <w:snapToGrid w:val="0"/>
                <w:color w:val="000000"/>
                <w:spacing w:val="-4"/>
                <w:kern w:val="0"/>
                <w:sz w:val="24"/>
                <w:szCs w:val="24"/>
                <w:highlight w:val="none"/>
                <w:lang w:val="en-US" w:eastAsia="zh-CN" w:bidi="ar-SA"/>
              </w:rPr>
              <w:t>投标</w:t>
            </w:r>
            <w:r>
              <w:rPr>
                <w:rFonts w:ascii="仿宋" w:hAnsi="仿宋" w:eastAsia="仿宋" w:cs="仿宋"/>
                <w:b/>
                <w:bCs/>
                <w:snapToGrid w:val="0"/>
                <w:color w:val="000000"/>
                <w:spacing w:val="-4"/>
                <w:kern w:val="0"/>
                <w:sz w:val="24"/>
                <w:szCs w:val="24"/>
                <w:highlight w:val="none"/>
                <w:lang w:val="en-US" w:eastAsia="en-US" w:bidi="ar-SA"/>
              </w:rPr>
              <w:t>处理。</w:t>
            </w:r>
          </w:p>
          <w:p w14:paraId="7F4AB919">
            <w:pPr>
              <w:pStyle w:val="27"/>
              <w:keepLines w:val="0"/>
              <w:pageBreakBefore w:val="0"/>
              <w:kinsoku/>
              <w:wordWrap/>
              <w:overflowPunct/>
              <w:topLinePunct w:val="0"/>
              <w:bidi w:val="0"/>
              <w:spacing w:before="78" w:line="261" w:lineRule="auto"/>
              <w:ind w:left="118" w:right="119" w:hanging="4"/>
              <w:jc w:val="both"/>
              <w:rPr>
                <w:rFonts w:ascii="仿宋" w:hAnsi="仿宋" w:eastAsia="仿宋" w:cs="仿宋"/>
                <w:b/>
                <w:bCs/>
                <w:snapToGrid w:val="0"/>
                <w:color w:val="000000"/>
                <w:spacing w:val="-4"/>
                <w:kern w:val="0"/>
                <w:sz w:val="24"/>
                <w:szCs w:val="24"/>
                <w:highlight w:val="none"/>
                <w:lang w:val="en-US" w:eastAsia="en-US" w:bidi="ar-SA"/>
              </w:rPr>
            </w:pPr>
            <w:r>
              <w:rPr>
                <w:rFonts w:ascii="仿宋" w:hAnsi="仿宋" w:eastAsia="仿宋" w:cs="仿宋"/>
                <w:b/>
                <w:bCs/>
                <w:snapToGrid w:val="0"/>
                <w:color w:val="000000"/>
                <w:spacing w:val="-4"/>
                <w:kern w:val="0"/>
                <w:sz w:val="24"/>
                <w:szCs w:val="24"/>
                <w:highlight w:val="none"/>
                <w:lang w:val="en-US" w:eastAsia="en-US" w:bidi="ar-SA"/>
              </w:rPr>
              <w:t>2.投标文件电子版密封方式：电子投标文件通过平台有效CA加密后在“政采云”平台投送。（操作方式见公告要求“电子投标文件制作与投送教程”）</w:t>
            </w:r>
          </w:p>
          <w:p w14:paraId="074CF364">
            <w:pPr>
              <w:pStyle w:val="27"/>
              <w:keepLines w:val="0"/>
              <w:pageBreakBefore w:val="0"/>
              <w:kinsoku/>
              <w:wordWrap/>
              <w:overflowPunct/>
              <w:topLinePunct w:val="0"/>
              <w:bidi w:val="0"/>
              <w:spacing w:before="80" w:line="251" w:lineRule="auto"/>
              <w:ind w:left="121" w:right="119" w:firstLine="2"/>
              <w:jc w:val="both"/>
              <w:rPr>
                <w:rFonts w:ascii="仿宋" w:hAnsi="仿宋" w:eastAsia="仿宋" w:cs="仿宋"/>
                <w:b/>
                <w:bCs/>
                <w:snapToGrid w:val="0"/>
                <w:color w:val="000000"/>
                <w:spacing w:val="-4"/>
                <w:kern w:val="0"/>
                <w:sz w:val="24"/>
                <w:szCs w:val="24"/>
                <w:highlight w:val="none"/>
                <w:lang w:val="en-US" w:eastAsia="en-US" w:bidi="ar-SA"/>
              </w:rPr>
            </w:pPr>
            <w:r>
              <w:rPr>
                <w:rFonts w:hint="eastAsia" w:cs="仿宋"/>
                <w:b/>
                <w:bCs/>
                <w:snapToGrid w:val="0"/>
                <w:color w:val="000000"/>
                <w:spacing w:val="-4"/>
                <w:kern w:val="0"/>
                <w:sz w:val="24"/>
                <w:szCs w:val="24"/>
                <w:highlight w:val="none"/>
                <w:lang w:val="en-US" w:eastAsia="zh-CN" w:bidi="ar-SA"/>
              </w:rPr>
              <w:t>(2)</w:t>
            </w:r>
            <w:r>
              <w:rPr>
                <w:rFonts w:ascii="仿宋" w:hAnsi="仿宋" w:eastAsia="仿宋" w:cs="仿宋"/>
                <w:b/>
                <w:bCs/>
                <w:snapToGrid w:val="0"/>
                <w:color w:val="000000"/>
                <w:spacing w:val="-4"/>
                <w:kern w:val="0"/>
                <w:sz w:val="24"/>
                <w:szCs w:val="24"/>
                <w:highlight w:val="none"/>
                <w:lang w:val="en-US" w:eastAsia="en-US" w:bidi="ar-SA"/>
              </w:rPr>
              <w:t>政采云投标文件递交截止时间：</w:t>
            </w:r>
            <w:r>
              <w:rPr>
                <w:rFonts w:hint="eastAsia" w:cs="仿宋"/>
                <w:b/>
                <w:bCs/>
                <w:snapToGrid w:val="0"/>
                <w:color w:val="000000"/>
                <w:spacing w:val="-4"/>
                <w:kern w:val="0"/>
                <w:sz w:val="24"/>
                <w:szCs w:val="24"/>
                <w:highlight w:val="none"/>
                <w:lang w:val="en-US" w:eastAsia="zh-CN" w:bidi="ar-SA"/>
              </w:rPr>
              <w:t>2026年10 月28日11：00</w:t>
            </w:r>
            <w:r>
              <w:rPr>
                <w:rFonts w:ascii="仿宋" w:hAnsi="仿宋" w:eastAsia="仿宋" w:cs="仿宋"/>
                <w:b/>
                <w:bCs/>
                <w:snapToGrid w:val="0"/>
                <w:color w:val="000000"/>
                <w:spacing w:val="-4"/>
                <w:kern w:val="0"/>
                <w:sz w:val="24"/>
                <w:szCs w:val="24"/>
                <w:highlight w:val="none"/>
                <w:lang w:val="en-US" w:eastAsia="en-US" w:bidi="ar-SA"/>
              </w:rPr>
              <w:t>（北京时间）</w:t>
            </w:r>
          </w:p>
          <w:p w14:paraId="200252AD">
            <w:pPr>
              <w:pStyle w:val="27"/>
              <w:keepLines w:val="0"/>
              <w:pageBreakBefore w:val="0"/>
              <w:kinsoku/>
              <w:wordWrap/>
              <w:overflowPunct/>
              <w:topLinePunct w:val="0"/>
              <w:bidi w:val="0"/>
              <w:spacing w:before="78" w:line="222" w:lineRule="auto"/>
              <w:ind w:left="123"/>
              <w:jc w:val="both"/>
              <w:rPr>
                <w:rFonts w:ascii="仿宋" w:hAnsi="仿宋" w:eastAsia="仿宋" w:cs="仿宋"/>
                <w:b/>
                <w:bCs/>
                <w:snapToGrid w:val="0"/>
                <w:color w:val="000000"/>
                <w:spacing w:val="-4"/>
                <w:kern w:val="0"/>
                <w:sz w:val="24"/>
                <w:szCs w:val="24"/>
                <w:highlight w:val="none"/>
                <w:lang w:val="en-US" w:eastAsia="en-US" w:bidi="ar-SA"/>
              </w:rPr>
            </w:pPr>
            <w:r>
              <w:rPr>
                <w:rFonts w:hint="eastAsia" w:cs="仿宋"/>
                <w:b/>
                <w:bCs/>
                <w:snapToGrid w:val="0"/>
                <w:color w:val="000000"/>
                <w:spacing w:val="-4"/>
                <w:kern w:val="0"/>
                <w:sz w:val="24"/>
                <w:szCs w:val="24"/>
                <w:highlight w:val="none"/>
                <w:lang w:val="en-US" w:eastAsia="zh-CN" w:bidi="ar-SA"/>
              </w:rPr>
              <w:t>(3)</w:t>
            </w:r>
            <w:r>
              <w:rPr>
                <w:rFonts w:ascii="仿宋" w:hAnsi="仿宋" w:eastAsia="仿宋" w:cs="仿宋"/>
                <w:b/>
                <w:bCs/>
                <w:snapToGrid w:val="0"/>
                <w:color w:val="000000"/>
                <w:spacing w:val="-4"/>
                <w:kern w:val="0"/>
                <w:sz w:val="24"/>
                <w:szCs w:val="24"/>
                <w:highlight w:val="none"/>
                <w:lang w:val="en-US" w:eastAsia="en-US" w:bidi="ar-SA"/>
              </w:rPr>
              <w:t>递交地点：政采云网上不见面开标系统</w:t>
            </w:r>
          </w:p>
        </w:tc>
      </w:tr>
      <w:tr w14:paraId="3007B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4" w:hRule="atLeast"/>
          <w:jc w:val="center"/>
        </w:trPr>
        <w:tc>
          <w:tcPr>
            <w:tcW w:w="516" w:type="dxa"/>
            <w:tcBorders>
              <w:left w:val="single" w:color="000000" w:sz="4" w:space="0"/>
            </w:tcBorders>
            <w:vAlign w:val="center"/>
          </w:tcPr>
          <w:p w14:paraId="37B10717">
            <w:pPr>
              <w:pStyle w:val="27"/>
              <w:keepLines w:val="0"/>
              <w:pageBreakBefore w:val="0"/>
              <w:kinsoku/>
              <w:wordWrap/>
              <w:overflowPunct/>
              <w:topLinePunct w:val="0"/>
              <w:bidi w:val="0"/>
              <w:spacing w:before="78" w:line="180" w:lineRule="auto"/>
              <w:jc w:val="center"/>
              <w:rPr>
                <w:highlight w:val="none"/>
              </w:rPr>
            </w:pPr>
            <w:r>
              <w:rPr>
                <w:spacing w:val="-6"/>
                <w:highlight w:val="none"/>
              </w:rPr>
              <w:t>26</w:t>
            </w:r>
          </w:p>
        </w:tc>
        <w:tc>
          <w:tcPr>
            <w:tcW w:w="1452" w:type="dxa"/>
            <w:vAlign w:val="center"/>
          </w:tcPr>
          <w:p w14:paraId="07367743">
            <w:pPr>
              <w:pStyle w:val="27"/>
              <w:keepLines w:val="0"/>
              <w:pageBreakBefore w:val="0"/>
              <w:kinsoku/>
              <w:wordWrap/>
              <w:overflowPunct/>
              <w:topLinePunct w:val="0"/>
              <w:bidi w:val="0"/>
              <w:spacing w:before="78" w:line="222" w:lineRule="auto"/>
              <w:jc w:val="center"/>
              <w:rPr>
                <w:rFonts w:ascii="仿宋" w:hAnsi="仿宋" w:eastAsia="仿宋" w:cs="仿宋"/>
                <w:b/>
                <w:bCs/>
                <w:snapToGrid w:val="0"/>
                <w:color w:val="000000"/>
                <w:spacing w:val="-4"/>
                <w:kern w:val="0"/>
                <w:sz w:val="24"/>
                <w:szCs w:val="24"/>
                <w:highlight w:val="none"/>
                <w:lang w:val="en-US" w:eastAsia="en-US" w:bidi="ar-SA"/>
              </w:rPr>
            </w:pPr>
            <w:r>
              <w:rPr>
                <w:rFonts w:ascii="仿宋" w:hAnsi="仿宋" w:eastAsia="仿宋" w:cs="仿宋"/>
                <w:b/>
                <w:bCs/>
                <w:snapToGrid w:val="0"/>
                <w:color w:val="000000"/>
                <w:spacing w:val="-4"/>
                <w:kern w:val="0"/>
                <w:sz w:val="24"/>
                <w:szCs w:val="24"/>
                <w:highlight w:val="none"/>
                <w:lang w:val="en-US" w:eastAsia="en-US" w:bidi="ar-SA"/>
              </w:rPr>
              <w:t>开标时间及地点</w:t>
            </w:r>
          </w:p>
        </w:tc>
        <w:tc>
          <w:tcPr>
            <w:tcW w:w="7778" w:type="dxa"/>
            <w:tcBorders>
              <w:right w:val="single" w:color="000000" w:sz="4" w:space="0"/>
            </w:tcBorders>
            <w:vAlign w:val="center"/>
          </w:tcPr>
          <w:p w14:paraId="540271A6">
            <w:pPr>
              <w:pStyle w:val="27"/>
              <w:keepLines w:val="0"/>
              <w:pageBreakBefore w:val="0"/>
              <w:kinsoku/>
              <w:wordWrap/>
              <w:overflowPunct/>
              <w:topLinePunct w:val="0"/>
              <w:bidi w:val="0"/>
              <w:spacing w:before="216" w:line="222" w:lineRule="auto"/>
              <w:ind w:left="118"/>
              <w:jc w:val="both"/>
              <w:rPr>
                <w:rFonts w:ascii="仿宋" w:hAnsi="仿宋" w:eastAsia="仿宋" w:cs="仿宋"/>
                <w:b/>
                <w:bCs/>
                <w:snapToGrid w:val="0"/>
                <w:color w:val="000000"/>
                <w:spacing w:val="-4"/>
                <w:kern w:val="0"/>
                <w:sz w:val="24"/>
                <w:szCs w:val="24"/>
                <w:highlight w:val="none"/>
                <w:lang w:val="en-US" w:eastAsia="en-US" w:bidi="ar-SA"/>
              </w:rPr>
            </w:pPr>
            <w:r>
              <w:rPr>
                <w:rFonts w:ascii="仿宋" w:hAnsi="仿宋" w:eastAsia="仿宋" w:cs="仿宋"/>
                <w:b/>
                <w:bCs/>
                <w:snapToGrid w:val="0"/>
                <w:color w:val="000000"/>
                <w:spacing w:val="-4"/>
                <w:kern w:val="0"/>
                <w:sz w:val="24"/>
                <w:szCs w:val="24"/>
                <w:highlight w:val="none"/>
                <w:lang w:val="en-US" w:eastAsia="en-US" w:bidi="ar-SA"/>
              </w:rPr>
              <w:t>开标时间：</w:t>
            </w:r>
            <w:r>
              <w:rPr>
                <w:rFonts w:hint="eastAsia" w:cs="仿宋"/>
                <w:b/>
                <w:bCs/>
                <w:snapToGrid w:val="0"/>
                <w:color w:val="000000"/>
                <w:spacing w:val="-4"/>
                <w:kern w:val="0"/>
                <w:sz w:val="24"/>
                <w:szCs w:val="24"/>
                <w:highlight w:val="none"/>
                <w:lang w:val="en-US" w:eastAsia="zh-CN" w:bidi="ar-SA"/>
              </w:rPr>
              <w:t>2026年10 月28日11：00</w:t>
            </w:r>
            <w:r>
              <w:rPr>
                <w:rFonts w:ascii="仿宋" w:hAnsi="仿宋" w:eastAsia="仿宋" w:cs="仿宋"/>
                <w:b/>
                <w:bCs/>
                <w:snapToGrid w:val="0"/>
                <w:color w:val="000000"/>
                <w:spacing w:val="-4"/>
                <w:kern w:val="0"/>
                <w:sz w:val="24"/>
                <w:szCs w:val="24"/>
                <w:highlight w:val="none"/>
                <w:lang w:val="en-US" w:eastAsia="en-US" w:bidi="ar-SA"/>
              </w:rPr>
              <w:t>（北京时间）</w:t>
            </w:r>
          </w:p>
          <w:p w14:paraId="2CD95C8D">
            <w:pPr>
              <w:pStyle w:val="27"/>
              <w:keepLines w:val="0"/>
              <w:pageBreakBefore w:val="0"/>
              <w:kinsoku/>
              <w:wordWrap/>
              <w:overflowPunct/>
              <w:topLinePunct w:val="0"/>
              <w:bidi w:val="0"/>
              <w:spacing w:before="78" w:line="222" w:lineRule="auto"/>
              <w:ind w:left="118"/>
              <w:jc w:val="both"/>
              <w:rPr>
                <w:rFonts w:ascii="仿宋" w:hAnsi="仿宋" w:eastAsia="仿宋" w:cs="仿宋"/>
                <w:b/>
                <w:bCs/>
                <w:snapToGrid w:val="0"/>
                <w:color w:val="000000"/>
                <w:spacing w:val="-4"/>
                <w:kern w:val="0"/>
                <w:sz w:val="24"/>
                <w:szCs w:val="24"/>
                <w:highlight w:val="none"/>
                <w:lang w:val="en-US" w:eastAsia="en-US" w:bidi="ar-SA"/>
              </w:rPr>
            </w:pPr>
            <w:r>
              <w:rPr>
                <w:rFonts w:ascii="仿宋" w:hAnsi="仿宋" w:eastAsia="仿宋" w:cs="仿宋"/>
                <w:b/>
                <w:bCs/>
                <w:snapToGrid w:val="0"/>
                <w:color w:val="000000"/>
                <w:spacing w:val="-4"/>
                <w:kern w:val="0"/>
                <w:sz w:val="24"/>
                <w:szCs w:val="24"/>
                <w:highlight w:val="none"/>
                <w:lang w:val="en-US" w:eastAsia="en-US" w:bidi="ar-SA"/>
              </w:rPr>
              <w:t>开标地点：政采云网上不见面开标系统</w:t>
            </w:r>
          </w:p>
        </w:tc>
      </w:tr>
      <w:tr w14:paraId="092F2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jc w:val="center"/>
        </w:trPr>
        <w:tc>
          <w:tcPr>
            <w:tcW w:w="516" w:type="dxa"/>
            <w:tcBorders>
              <w:left w:val="single" w:color="000000" w:sz="4" w:space="0"/>
            </w:tcBorders>
            <w:vAlign w:val="center"/>
          </w:tcPr>
          <w:p w14:paraId="2E4507AE">
            <w:pPr>
              <w:pStyle w:val="27"/>
              <w:keepLines w:val="0"/>
              <w:pageBreakBefore w:val="0"/>
              <w:kinsoku/>
              <w:wordWrap/>
              <w:overflowPunct/>
              <w:topLinePunct w:val="0"/>
              <w:bidi w:val="0"/>
              <w:spacing w:before="78" w:line="180" w:lineRule="auto"/>
              <w:jc w:val="center"/>
              <w:rPr>
                <w:highlight w:val="none"/>
              </w:rPr>
            </w:pPr>
            <w:r>
              <w:rPr>
                <w:spacing w:val="-6"/>
                <w:highlight w:val="none"/>
              </w:rPr>
              <w:t>27</w:t>
            </w:r>
          </w:p>
        </w:tc>
        <w:tc>
          <w:tcPr>
            <w:tcW w:w="1452" w:type="dxa"/>
            <w:vAlign w:val="center"/>
          </w:tcPr>
          <w:p w14:paraId="7FFB5B32">
            <w:pPr>
              <w:pStyle w:val="27"/>
              <w:keepLines w:val="0"/>
              <w:pageBreakBefore w:val="0"/>
              <w:kinsoku/>
              <w:wordWrap/>
              <w:overflowPunct/>
              <w:topLinePunct w:val="0"/>
              <w:bidi w:val="0"/>
              <w:spacing w:before="78" w:line="221" w:lineRule="auto"/>
              <w:jc w:val="center"/>
              <w:rPr>
                <w:highlight w:val="none"/>
              </w:rPr>
            </w:pPr>
            <w:r>
              <w:rPr>
                <w:b/>
                <w:bCs/>
                <w:spacing w:val="-6"/>
                <w:highlight w:val="none"/>
              </w:rPr>
              <w:t>履约保证金</w:t>
            </w:r>
          </w:p>
        </w:tc>
        <w:tc>
          <w:tcPr>
            <w:tcW w:w="7778" w:type="dxa"/>
            <w:tcBorders>
              <w:right w:val="single" w:color="000000" w:sz="4" w:space="0"/>
            </w:tcBorders>
            <w:vAlign w:val="center"/>
          </w:tcPr>
          <w:p w14:paraId="62351695">
            <w:pPr>
              <w:pStyle w:val="27"/>
              <w:keepLines w:val="0"/>
              <w:pageBreakBefore w:val="0"/>
              <w:kinsoku/>
              <w:wordWrap/>
              <w:overflowPunct/>
              <w:topLinePunct w:val="0"/>
              <w:bidi w:val="0"/>
              <w:spacing w:before="120" w:line="279" w:lineRule="auto"/>
              <w:ind w:left="118" w:right="215" w:firstLine="10"/>
              <w:jc w:val="both"/>
              <w:rPr>
                <w:spacing w:val="-1"/>
                <w:highlight w:val="none"/>
                <w:lang w:val="en-US" w:eastAsia="en-US"/>
              </w:rPr>
            </w:pPr>
            <w:r>
              <w:rPr>
                <w:rFonts w:hint="eastAsia"/>
                <w:spacing w:val="-1"/>
                <w:highlight w:val="none"/>
                <w:lang w:val="en-US" w:eastAsia="zh-CN"/>
              </w:rPr>
              <w:t>□</w:t>
            </w:r>
            <w:r>
              <w:rPr>
                <w:spacing w:val="-1"/>
                <w:highlight w:val="none"/>
                <w:lang w:val="en-US" w:eastAsia="en-US"/>
              </w:rPr>
              <w:t>要求，履约保证金的形式：支票、汇票、本票或者金融机构、担保机构出具的保函等非现金形式提交。</w:t>
            </w:r>
          </w:p>
          <w:p w14:paraId="4D40137B">
            <w:pPr>
              <w:pStyle w:val="27"/>
              <w:keepLines w:val="0"/>
              <w:pageBreakBefore w:val="0"/>
              <w:kinsoku/>
              <w:wordWrap/>
              <w:overflowPunct/>
              <w:topLinePunct w:val="0"/>
              <w:bidi w:val="0"/>
              <w:spacing w:before="120" w:line="279" w:lineRule="auto"/>
              <w:ind w:left="118" w:right="215" w:firstLine="10"/>
              <w:jc w:val="both"/>
              <w:rPr>
                <w:spacing w:val="-1"/>
                <w:highlight w:val="none"/>
                <w:lang w:val="en-US" w:eastAsia="en-US"/>
              </w:rPr>
            </w:pPr>
            <w:r>
              <w:rPr>
                <w:spacing w:val="-1"/>
                <w:highlight w:val="none"/>
                <w:lang w:val="en-US" w:eastAsia="en-US"/>
              </w:rPr>
              <w:t>履约保证金的金额：以中标价的 10%以内收取，确定中标单位后具体金额与采购人商议后确定；未按要求足额缴纳履约保证金的视为放弃第一中标候选人资格。</w:t>
            </w:r>
          </w:p>
          <w:p w14:paraId="62CA03DE">
            <w:pPr>
              <w:pStyle w:val="27"/>
              <w:keepLines w:val="0"/>
              <w:pageBreakBefore w:val="0"/>
              <w:kinsoku/>
              <w:wordWrap/>
              <w:overflowPunct/>
              <w:topLinePunct w:val="0"/>
              <w:bidi w:val="0"/>
              <w:spacing w:before="120" w:line="279" w:lineRule="auto"/>
              <w:ind w:left="118" w:right="215" w:firstLine="10"/>
              <w:jc w:val="both"/>
              <w:rPr>
                <w:rFonts w:hint="eastAsia" w:eastAsia="仿宋"/>
                <w:highlight w:val="none"/>
                <w:lang w:eastAsia="zh-CN"/>
              </w:rPr>
            </w:pPr>
            <w:r>
              <w:rPr>
                <w:rFonts w:hint="eastAsia"/>
                <w:spacing w:val="-1"/>
                <w:highlight w:val="none"/>
                <w:lang w:val="en-US" w:eastAsia="zh-CN"/>
              </w:rPr>
              <w:t>☑</w:t>
            </w:r>
            <w:r>
              <w:rPr>
                <w:spacing w:val="-1"/>
                <w:highlight w:val="none"/>
                <w:lang w:val="en-US" w:eastAsia="en-US"/>
              </w:rPr>
              <w:t>不要求</w:t>
            </w:r>
          </w:p>
        </w:tc>
      </w:tr>
      <w:tr w14:paraId="0280D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jc w:val="center"/>
        </w:trPr>
        <w:tc>
          <w:tcPr>
            <w:tcW w:w="516" w:type="dxa"/>
            <w:tcBorders>
              <w:left w:val="single" w:color="000000" w:sz="4" w:space="0"/>
            </w:tcBorders>
            <w:vAlign w:val="center"/>
          </w:tcPr>
          <w:p w14:paraId="77DB41F2">
            <w:pPr>
              <w:pStyle w:val="27"/>
              <w:keepLines w:val="0"/>
              <w:pageBreakBefore w:val="0"/>
              <w:kinsoku/>
              <w:wordWrap/>
              <w:overflowPunct/>
              <w:topLinePunct w:val="0"/>
              <w:bidi w:val="0"/>
              <w:spacing w:before="78" w:line="180" w:lineRule="auto"/>
              <w:jc w:val="center"/>
              <w:rPr>
                <w:rFonts w:ascii="仿宋" w:hAnsi="仿宋" w:eastAsia="仿宋" w:cs="仿宋"/>
                <w:snapToGrid w:val="0"/>
                <w:color w:val="000000"/>
                <w:kern w:val="0"/>
                <w:sz w:val="24"/>
                <w:szCs w:val="24"/>
                <w:highlight w:val="none"/>
                <w:lang w:val="en-US" w:eastAsia="en-US" w:bidi="ar-SA"/>
              </w:rPr>
            </w:pPr>
            <w:r>
              <w:rPr>
                <w:spacing w:val="-6"/>
                <w:highlight w:val="none"/>
              </w:rPr>
              <w:t>28</w:t>
            </w:r>
          </w:p>
        </w:tc>
        <w:tc>
          <w:tcPr>
            <w:tcW w:w="1452" w:type="dxa"/>
            <w:vAlign w:val="center"/>
          </w:tcPr>
          <w:p w14:paraId="75281640">
            <w:pPr>
              <w:pStyle w:val="27"/>
              <w:keepLines w:val="0"/>
              <w:pageBreakBefore w:val="0"/>
              <w:kinsoku/>
              <w:wordWrap/>
              <w:overflowPunct/>
              <w:topLinePunct w:val="0"/>
              <w:bidi w:val="0"/>
              <w:spacing w:before="78" w:line="222" w:lineRule="auto"/>
              <w:jc w:val="center"/>
              <w:rPr>
                <w:rFonts w:ascii="仿宋" w:hAnsi="仿宋" w:eastAsia="仿宋" w:cs="仿宋"/>
                <w:snapToGrid w:val="0"/>
                <w:color w:val="000000"/>
                <w:kern w:val="0"/>
                <w:sz w:val="24"/>
                <w:szCs w:val="24"/>
                <w:highlight w:val="none"/>
                <w:lang w:val="en-US" w:eastAsia="en-US" w:bidi="ar-SA"/>
              </w:rPr>
            </w:pPr>
            <w:r>
              <w:rPr>
                <w:b/>
                <w:bCs/>
                <w:spacing w:val="-6"/>
                <w:highlight w:val="none"/>
              </w:rPr>
              <w:t>开标程序</w:t>
            </w:r>
          </w:p>
        </w:tc>
        <w:tc>
          <w:tcPr>
            <w:tcW w:w="7778" w:type="dxa"/>
            <w:tcBorders>
              <w:right w:val="single" w:color="000000" w:sz="4" w:space="0"/>
            </w:tcBorders>
            <w:vAlign w:val="center"/>
          </w:tcPr>
          <w:p w14:paraId="7F18FFCA">
            <w:pPr>
              <w:pStyle w:val="27"/>
              <w:keepLines w:val="0"/>
              <w:pageBreakBefore w:val="0"/>
              <w:kinsoku/>
              <w:wordWrap/>
              <w:overflowPunct/>
              <w:topLinePunct w:val="0"/>
              <w:bidi w:val="0"/>
              <w:spacing w:before="120" w:line="279" w:lineRule="auto"/>
              <w:ind w:left="118" w:right="215" w:firstLine="10"/>
              <w:jc w:val="both"/>
              <w:rPr>
                <w:highlight w:val="none"/>
              </w:rPr>
            </w:pPr>
            <w:r>
              <w:rPr>
                <w:spacing w:val="-1"/>
                <w:highlight w:val="none"/>
              </w:rPr>
              <w:t>1.在招标文件确定的投标文件提交截止时间停止接受投标文件。开标会主持人确定</w:t>
            </w:r>
            <w:r>
              <w:rPr>
                <w:rFonts w:hint="eastAsia"/>
                <w:spacing w:val="-1"/>
                <w:highlight w:val="none"/>
                <w:lang w:eastAsia="zh-CN"/>
              </w:rPr>
              <w:t>投标人</w:t>
            </w:r>
            <w:r>
              <w:rPr>
                <w:spacing w:val="-1"/>
                <w:highlight w:val="none"/>
              </w:rPr>
              <w:t>数量是否符合开标要求（</w:t>
            </w:r>
            <w:r>
              <w:rPr>
                <w:rFonts w:hint="eastAsia"/>
                <w:spacing w:val="-1"/>
                <w:highlight w:val="none"/>
                <w:lang w:eastAsia="zh-CN"/>
              </w:rPr>
              <w:t>请</w:t>
            </w:r>
            <w:r>
              <w:rPr>
                <w:spacing w:val="-1"/>
                <w:highlight w:val="none"/>
              </w:rPr>
              <w:t>所有投标</w:t>
            </w:r>
            <w:r>
              <w:rPr>
                <w:highlight w:val="none"/>
              </w:rPr>
              <w:t>人提前一小时准备好开标相关资料，调试好电脑设备</w:t>
            </w:r>
            <w:r>
              <w:rPr>
                <w:spacing w:val="-9"/>
                <w:highlight w:val="none"/>
              </w:rPr>
              <w:t>）；</w:t>
            </w:r>
          </w:p>
          <w:p w14:paraId="06D36458">
            <w:pPr>
              <w:pStyle w:val="27"/>
              <w:keepLines w:val="0"/>
              <w:pageBreakBefore w:val="0"/>
              <w:kinsoku/>
              <w:wordWrap/>
              <w:overflowPunct/>
              <w:topLinePunct w:val="0"/>
              <w:bidi w:val="0"/>
              <w:spacing w:before="111" w:line="262" w:lineRule="auto"/>
              <w:ind w:left="121" w:right="119" w:hanging="7"/>
              <w:jc w:val="both"/>
              <w:rPr>
                <w:highlight w:val="none"/>
              </w:rPr>
            </w:pPr>
            <w:r>
              <w:rPr>
                <w:spacing w:val="-2"/>
                <w:highlight w:val="none"/>
              </w:rPr>
              <w:t>2.本项目采用“政采云不见面</w:t>
            </w:r>
            <w:r>
              <w:rPr>
                <w:spacing w:val="-88"/>
                <w:highlight w:val="none"/>
              </w:rPr>
              <w:t xml:space="preserve"> </w:t>
            </w:r>
            <w:r>
              <w:rPr>
                <w:spacing w:val="-2"/>
                <w:highlight w:val="none"/>
              </w:rPr>
              <w:t>”开标，</w:t>
            </w:r>
            <w:r>
              <w:rPr>
                <w:rFonts w:hint="eastAsia"/>
                <w:spacing w:val="-2"/>
                <w:highlight w:val="none"/>
                <w:lang w:eastAsia="zh-CN"/>
              </w:rPr>
              <w:t>投标人</w:t>
            </w:r>
            <w:r>
              <w:rPr>
                <w:spacing w:val="-3"/>
                <w:highlight w:val="none"/>
              </w:rPr>
              <w:t>须在投标截止时间</w:t>
            </w:r>
            <w:r>
              <w:rPr>
                <w:spacing w:val="-1"/>
                <w:highlight w:val="none"/>
              </w:rPr>
              <w:t>前登录政采云平台</w:t>
            </w:r>
            <w:r>
              <w:rPr>
                <w:highlight w:val="none"/>
              </w:rPr>
              <w:fldChar w:fldCharType="begin"/>
            </w:r>
            <w:r>
              <w:rPr>
                <w:highlight w:val="none"/>
              </w:rPr>
              <w:instrText xml:space="preserve"> HYPERLINK "http://www.zcygov.cn/" </w:instrText>
            </w:r>
            <w:r>
              <w:rPr>
                <w:highlight w:val="none"/>
              </w:rPr>
              <w:fldChar w:fldCharType="separate"/>
            </w:r>
            <w:r>
              <w:rPr>
                <w:spacing w:val="-1"/>
                <w:highlight w:val="none"/>
              </w:rPr>
              <w:t>http://www.zcygov.cn/</w:t>
            </w:r>
            <w:r>
              <w:rPr>
                <w:spacing w:val="-1"/>
                <w:highlight w:val="none"/>
              </w:rPr>
              <w:fldChar w:fldCharType="end"/>
            </w:r>
            <w:r>
              <w:rPr>
                <w:spacing w:val="-1"/>
                <w:highlight w:val="none"/>
              </w:rPr>
              <w:t>进行签到。</w:t>
            </w:r>
          </w:p>
          <w:p w14:paraId="70D09576">
            <w:pPr>
              <w:pStyle w:val="27"/>
              <w:keepLines w:val="0"/>
              <w:pageBreakBefore w:val="0"/>
              <w:kinsoku/>
              <w:wordWrap/>
              <w:overflowPunct/>
              <w:topLinePunct w:val="0"/>
              <w:bidi w:val="0"/>
              <w:spacing w:before="121" w:line="220" w:lineRule="auto"/>
              <w:ind w:left="116"/>
              <w:jc w:val="both"/>
              <w:rPr>
                <w:highlight w:val="none"/>
              </w:rPr>
            </w:pPr>
            <w:r>
              <w:rPr>
                <w:spacing w:val="-1"/>
                <w:highlight w:val="none"/>
              </w:rPr>
              <w:t>3.主持人宣布开标会开始，宣布开标纪律；</w:t>
            </w:r>
          </w:p>
          <w:p w14:paraId="75C4B55B">
            <w:pPr>
              <w:pStyle w:val="27"/>
              <w:keepLines w:val="0"/>
              <w:pageBreakBefore w:val="0"/>
              <w:kinsoku/>
              <w:wordWrap/>
              <w:overflowPunct/>
              <w:topLinePunct w:val="0"/>
              <w:bidi w:val="0"/>
              <w:spacing w:before="112" w:line="220" w:lineRule="auto"/>
              <w:ind w:left="110"/>
              <w:jc w:val="both"/>
              <w:rPr>
                <w:highlight w:val="none"/>
              </w:rPr>
            </w:pPr>
            <w:r>
              <w:rPr>
                <w:highlight w:val="none"/>
              </w:rPr>
              <w:t>4.宣布主持人、开标人、唱标人、记录人、</w:t>
            </w:r>
            <w:r>
              <w:rPr>
                <w:spacing w:val="-1"/>
                <w:highlight w:val="none"/>
              </w:rPr>
              <w:t>监督人等工作人员姓</w:t>
            </w:r>
            <w:r>
              <w:rPr>
                <w:spacing w:val="-9"/>
                <w:highlight w:val="none"/>
              </w:rPr>
              <w:t>名；</w:t>
            </w:r>
          </w:p>
          <w:p w14:paraId="5B556FF4">
            <w:pPr>
              <w:pStyle w:val="27"/>
              <w:keepLines w:val="0"/>
              <w:pageBreakBefore w:val="0"/>
              <w:kinsoku/>
              <w:wordWrap/>
              <w:overflowPunct/>
              <w:topLinePunct w:val="0"/>
              <w:bidi w:val="0"/>
              <w:spacing w:before="110" w:line="265" w:lineRule="auto"/>
              <w:ind w:left="120" w:right="215" w:hanging="4"/>
              <w:jc w:val="both"/>
              <w:rPr>
                <w:highlight w:val="none"/>
              </w:rPr>
            </w:pPr>
            <w:r>
              <w:rPr>
                <w:spacing w:val="-1"/>
                <w:highlight w:val="none"/>
              </w:rPr>
              <w:t>5.解密：法定代表人或授权委托人须全程在线准时参加开标活动</w:t>
            </w:r>
            <w:r>
              <w:rPr>
                <w:spacing w:val="-2"/>
                <w:highlight w:val="none"/>
              </w:rPr>
              <w:t>进行文件解密、异议、质疑及澄清等。</w:t>
            </w:r>
          </w:p>
          <w:p w14:paraId="6002DC9C">
            <w:pPr>
              <w:pStyle w:val="27"/>
              <w:keepLines w:val="0"/>
              <w:pageBreakBefore w:val="0"/>
              <w:kinsoku/>
              <w:wordWrap/>
              <w:overflowPunct/>
              <w:topLinePunct w:val="0"/>
              <w:bidi w:val="0"/>
              <w:spacing w:before="114" w:line="290" w:lineRule="auto"/>
              <w:ind w:left="117" w:right="119" w:hanging="4"/>
              <w:jc w:val="both"/>
              <w:rPr>
                <w:highlight w:val="none"/>
              </w:rPr>
            </w:pPr>
            <w:r>
              <w:rPr>
                <w:spacing w:val="-2"/>
                <w:highlight w:val="none"/>
              </w:rPr>
              <w:t>6 .参与“政采云不见面”开标的各</w:t>
            </w:r>
            <w:r>
              <w:rPr>
                <w:rFonts w:hint="eastAsia"/>
                <w:spacing w:val="-2"/>
                <w:highlight w:val="none"/>
                <w:lang w:eastAsia="zh-CN"/>
              </w:rPr>
              <w:t>投标人</w:t>
            </w:r>
            <w:r>
              <w:rPr>
                <w:spacing w:val="-2"/>
                <w:highlight w:val="none"/>
              </w:rPr>
              <w:t>，请</w:t>
            </w:r>
            <w:r>
              <w:rPr>
                <w:spacing w:val="-3"/>
                <w:highlight w:val="none"/>
              </w:rPr>
              <w:t>在互联网网络环境</w:t>
            </w:r>
            <w:r>
              <w:rPr>
                <w:spacing w:val="-1"/>
                <w:highlight w:val="none"/>
              </w:rPr>
              <w:t>较好的电脑端登录政采云不见面开标大厅参与开标；不要在电</w:t>
            </w:r>
            <w:r>
              <w:rPr>
                <w:rFonts w:hint="eastAsia"/>
                <w:spacing w:val="-1"/>
                <w:highlight w:val="none"/>
                <w:lang w:eastAsia="zh-CN"/>
              </w:rPr>
              <w:t>脑上</w:t>
            </w:r>
            <w:r>
              <w:rPr>
                <w:spacing w:val="-1"/>
                <w:highlight w:val="none"/>
              </w:rPr>
              <w:t>进行下载、安装等工作，认真耐心等待指令并及时操作，并保持手机畅通；因</w:t>
            </w:r>
            <w:r>
              <w:rPr>
                <w:rFonts w:hint="eastAsia"/>
                <w:spacing w:val="-1"/>
                <w:highlight w:val="none"/>
                <w:lang w:eastAsia="zh-CN"/>
              </w:rPr>
              <w:t>投标人</w:t>
            </w:r>
            <w:r>
              <w:rPr>
                <w:spacing w:val="-1"/>
                <w:highlight w:val="none"/>
              </w:rPr>
              <w:t>网络环境或硬件配备不达标等原因，影响开标的，造成的后果由</w:t>
            </w:r>
            <w:r>
              <w:rPr>
                <w:rFonts w:hint="eastAsia"/>
                <w:spacing w:val="-1"/>
                <w:highlight w:val="none"/>
                <w:lang w:eastAsia="zh-CN"/>
              </w:rPr>
              <w:t>投标人</w:t>
            </w:r>
            <w:r>
              <w:rPr>
                <w:spacing w:val="-1"/>
                <w:highlight w:val="none"/>
              </w:rPr>
              <w:t>自行承担。</w:t>
            </w:r>
          </w:p>
          <w:p w14:paraId="08454D38">
            <w:pPr>
              <w:pStyle w:val="27"/>
              <w:keepLines w:val="0"/>
              <w:pageBreakBefore w:val="0"/>
              <w:kinsoku/>
              <w:wordWrap/>
              <w:overflowPunct/>
              <w:topLinePunct w:val="0"/>
              <w:bidi w:val="0"/>
              <w:spacing w:before="113" w:line="220" w:lineRule="auto"/>
              <w:ind w:left="117"/>
              <w:jc w:val="both"/>
              <w:rPr>
                <w:highlight w:val="none"/>
              </w:rPr>
            </w:pPr>
            <w:r>
              <w:rPr>
                <w:spacing w:val="-3"/>
                <w:highlight w:val="none"/>
              </w:rPr>
              <w:t>7.开标结束。</w:t>
            </w:r>
          </w:p>
          <w:p w14:paraId="6384EA38">
            <w:pPr>
              <w:pStyle w:val="27"/>
              <w:keepLines w:val="0"/>
              <w:pageBreakBefore w:val="0"/>
              <w:kinsoku/>
              <w:wordWrap/>
              <w:overflowPunct/>
              <w:topLinePunct w:val="0"/>
              <w:bidi w:val="0"/>
              <w:spacing w:before="112" w:line="214" w:lineRule="auto"/>
              <w:ind w:left="118" w:leftChars="0"/>
              <w:jc w:val="both"/>
              <w:rPr>
                <w:rFonts w:hint="eastAsia" w:ascii="仿宋" w:hAnsi="仿宋" w:eastAsia="仿宋" w:cs="仿宋"/>
                <w:snapToGrid w:val="0"/>
                <w:color w:val="000000"/>
                <w:kern w:val="0"/>
                <w:sz w:val="24"/>
                <w:szCs w:val="24"/>
                <w:highlight w:val="none"/>
                <w:lang w:val="en-US" w:eastAsia="zh-CN" w:bidi="ar-SA"/>
              </w:rPr>
            </w:pPr>
            <w:r>
              <w:rPr>
                <w:rFonts w:hint="eastAsia"/>
                <w:spacing w:val="-1"/>
                <w:highlight w:val="none"/>
                <w:lang w:eastAsia="zh-CN"/>
              </w:rPr>
              <w:t>采购代理机构</w:t>
            </w:r>
            <w:r>
              <w:rPr>
                <w:spacing w:val="-1"/>
                <w:highlight w:val="none"/>
              </w:rPr>
              <w:t>应当对上述开标过程做好记录，存档备查。</w:t>
            </w:r>
          </w:p>
        </w:tc>
      </w:tr>
      <w:tr w14:paraId="319C2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 w:hRule="atLeast"/>
          <w:jc w:val="center"/>
        </w:trPr>
        <w:tc>
          <w:tcPr>
            <w:tcW w:w="516" w:type="dxa"/>
            <w:tcBorders>
              <w:left w:val="single" w:color="000000" w:sz="4" w:space="0"/>
            </w:tcBorders>
            <w:vAlign w:val="center"/>
          </w:tcPr>
          <w:p w14:paraId="76BF1BA4">
            <w:pPr>
              <w:pStyle w:val="27"/>
              <w:keepLines w:val="0"/>
              <w:pageBreakBefore w:val="0"/>
              <w:kinsoku/>
              <w:wordWrap/>
              <w:overflowPunct/>
              <w:topLinePunct w:val="0"/>
              <w:bidi w:val="0"/>
              <w:spacing w:before="78" w:line="180" w:lineRule="auto"/>
              <w:jc w:val="center"/>
              <w:rPr>
                <w:highlight w:val="none"/>
              </w:rPr>
            </w:pPr>
            <w:r>
              <w:rPr>
                <w:spacing w:val="-6"/>
                <w:highlight w:val="none"/>
              </w:rPr>
              <w:t>29</w:t>
            </w:r>
          </w:p>
        </w:tc>
        <w:tc>
          <w:tcPr>
            <w:tcW w:w="1452" w:type="dxa"/>
            <w:vAlign w:val="center"/>
          </w:tcPr>
          <w:p w14:paraId="62968D16">
            <w:pPr>
              <w:pStyle w:val="27"/>
              <w:keepLines w:val="0"/>
              <w:pageBreakBefore w:val="0"/>
              <w:kinsoku/>
              <w:wordWrap/>
              <w:overflowPunct/>
              <w:topLinePunct w:val="0"/>
              <w:bidi w:val="0"/>
              <w:spacing w:before="231" w:line="266" w:lineRule="auto"/>
              <w:ind w:right="153"/>
              <w:jc w:val="center"/>
              <w:rPr>
                <w:highlight w:val="none"/>
              </w:rPr>
            </w:pPr>
            <w:r>
              <w:rPr>
                <w:b/>
                <w:bCs/>
                <w:spacing w:val="-9"/>
                <w:highlight w:val="none"/>
              </w:rPr>
              <w:t>中标成交结果公</w:t>
            </w:r>
            <w:r>
              <w:rPr>
                <w:b/>
                <w:bCs/>
                <w:spacing w:val="-3"/>
                <w:highlight w:val="none"/>
              </w:rPr>
              <w:t>告</w:t>
            </w:r>
          </w:p>
        </w:tc>
        <w:tc>
          <w:tcPr>
            <w:tcW w:w="7778" w:type="dxa"/>
            <w:tcBorders>
              <w:right w:val="single" w:color="000000" w:sz="4" w:space="0"/>
            </w:tcBorders>
            <w:vAlign w:val="center"/>
          </w:tcPr>
          <w:p w14:paraId="7025C6DD">
            <w:pPr>
              <w:pStyle w:val="27"/>
              <w:keepLines w:val="0"/>
              <w:pageBreakBefore w:val="0"/>
              <w:kinsoku/>
              <w:wordWrap/>
              <w:overflowPunct/>
              <w:topLinePunct w:val="0"/>
              <w:bidi w:val="0"/>
              <w:spacing w:before="232" w:line="264" w:lineRule="auto"/>
              <w:ind w:left="122" w:right="215"/>
              <w:jc w:val="both"/>
              <w:rPr>
                <w:highlight w:val="none"/>
              </w:rPr>
            </w:pPr>
            <w:r>
              <w:rPr>
                <w:rFonts w:hint="eastAsia"/>
                <w:spacing w:val="-2"/>
                <w:highlight w:val="none"/>
                <w:lang w:eastAsia="zh-CN"/>
              </w:rPr>
              <w:t>中标</w:t>
            </w:r>
            <w:r>
              <w:rPr>
                <w:spacing w:val="-2"/>
                <w:highlight w:val="none"/>
              </w:rPr>
              <w:t>成交结果公告在新疆政府采购网予以公告，公</w:t>
            </w:r>
            <w:r>
              <w:rPr>
                <w:spacing w:val="-3"/>
                <w:highlight w:val="none"/>
              </w:rPr>
              <w:t>告期不少于</w:t>
            </w:r>
            <w:r>
              <w:rPr>
                <w:rFonts w:hint="eastAsia"/>
                <w:spacing w:val="-43"/>
                <w:highlight w:val="none"/>
                <w:lang w:val="en-US" w:eastAsia="zh-CN"/>
              </w:rPr>
              <w:t>1</w:t>
            </w:r>
            <w:r>
              <w:rPr>
                <w:spacing w:val="-3"/>
                <w:highlight w:val="none"/>
              </w:rPr>
              <w:t>个工</w:t>
            </w:r>
            <w:r>
              <w:rPr>
                <w:spacing w:val="-7"/>
                <w:highlight w:val="none"/>
              </w:rPr>
              <w:t>作日。</w:t>
            </w:r>
          </w:p>
        </w:tc>
      </w:tr>
      <w:tr w14:paraId="18AD9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jc w:val="center"/>
        </w:trPr>
        <w:tc>
          <w:tcPr>
            <w:tcW w:w="516" w:type="dxa"/>
            <w:tcBorders>
              <w:left w:val="single" w:color="000000" w:sz="4" w:space="0"/>
            </w:tcBorders>
            <w:vAlign w:val="center"/>
          </w:tcPr>
          <w:p w14:paraId="394840F1">
            <w:pPr>
              <w:pStyle w:val="27"/>
              <w:keepLines w:val="0"/>
              <w:pageBreakBefore w:val="0"/>
              <w:kinsoku/>
              <w:wordWrap/>
              <w:overflowPunct/>
              <w:topLinePunct w:val="0"/>
              <w:bidi w:val="0"/>
              <w:spacing w:before="78" w:line="181" w:lineRule="auto"/>
              <w:jc w:val="center"/>
              <w:rPr>
                <w:rFonts w:ascii="仿宋" w:hAnsi="仿宋" w:eastAsia="仿宋" w:cs="仿宋"/>
                <w:snapToGrid w:val="0"/>
                <w:color w:val="000000"/>
                <w:kern w:val="0"/>
                <w:sz w:val="24"/>
                <w:szCs w:val="24"/>
                <w:highlight w:val="none"/>
                <w:lang w:val="en-US" w:eastAsia="en-US" w:bidi="ar-SA"/>
              </w:rPr>
            </w:pPr>
            <w:r>
              <w:rPr>
                <w:spacing w:val="-7"/>
                <w:highlight w:val="none"/>
              </w:rPr>
              <w:t>31</w:t>
            </w:r>
          </w:p>
        </w:tc>
        <w:tc>
          <w:tcPr>
            <w:tcW w:w="1452" w:type="dxa"/>
            <w:vAlign w:val="center"/>
          </w:tcPr>
          <w:p w14:paraId="36DE0A54">
            <w:pPr>
              <w:pStyle w:val="27"/>
              <w:keepLines w:val="0"/>
              <w:pageBreakBefore w:val="0"/>
              <w:kinsoku/>
              <w:wordWrap/>
              <w:overflowPunct/>
              <w:topLinePunct w:val="0"/>
              <w:bidi w:val="0"/>
              <w:spacing w:before="78" w:line="265" w:lineRule="auto"/>
              <w:ind w:right="153" w:rightChars="0"/>
              <w:jc w:val="center"/>
              <w:rPr>
                <w:rFonts w:ascii="仿宋" w:hAnsi="仿宋" w:eastAsia="仿宋" w:cs="仿宋"/>
                <w:snapToGrid w:val="0"/>
                <w:color w:val="000000"/>
                <w:kern w:val="0"/>
                <w:sz w:val="24"/>
                <w:szCs w:val="24"/>
                <w:highlight w:val="none"/>
                <w:lang w:val="en-US" w:eastAsia="en-US" w:bidi="ar-SA"/>
              </w:rPr>
            </w:pPr>
            <w:r>
              <w:rPr>
                <w:b/>
                <w:bCs/>
                <w:spacing w:val="-6"/>
                <w:highlight w:val="none"/>
              </w:rPr>
              <w:t>落实政府采购政</w:t>
            </w:r>
            <w:r>
              <w:rPr>
                <w:b/>
                <w:bCs/>
                <w:spacing w:val="-3"/>
                <w:highlight w:val="none"/>
              </w:rPr>
              <w:t>策</w:t>
            </w:r>
          </w:p>
        </w:tc>
        <w:tc>
          <w:tcPr>
            <w:tcW w:w="7778" w:type="dxa"/>
            <w:tcBorders>
              <w:right w:val="single" w:color="000000" w:sz="4" w:space="0"/>
            </w:tcBorders>
            <w:vAlign w:val="center"/>
          </w:tcPr>
          <w:p w14:paraId="491C3FB4">
            <w:pPr>
              <w:pStyle w:val="27"/>
              <w:keepLines w:val="0"/>
              <w:pageBreakBefore w:val="0"/>
              <w:kinsoku/>
              <w:wordWrap/>
              <w:overflowPunct/>
              <w:topLinePunct w:val="0"/>
              <w:bidi w:val="0"/>
              <w:spacing w:before="120" w:line="265" w:lineRule="auto"/>
              <w:ind w:left="121" w:right="119" w:hanging="3"/>
              <w:jc w:val="both"/>
              <w:rPr>
                <w:b/>
                <w:bCs/>
                <w:color w:val="000000" w:themeColor="text1"/>
                <w:spacing w:val="-6"/>
                <w:highlight w:val="none"/>
                <w14:textFill>
                  <w14:solidFill>
                    <w14:schemeClr w14:val="tx1"/>
                  </w14:solidFill>
                </w14:textFill>
              </w:rPr>
            </w:pPr>
            <w:r>
              <w:rPr>
                <w:rFonts w:hint="eastAsia"/>
                <w:b/>
                <w:bCs/>
                <w:color w:val="000000" w:themeColor="text1"/>
                <w:spacing w:val="-6"/>
                <w:highlight w:val="none"/>
                <w14:textFill>
                  <w14:solidFill>
                    <w14:schemeClr w14:val="tx1"/>
                  </w14:solidFill>
                </w14:textFill>
              </w:rPr>
              <w:t>【标项</w:t>
            </w:r>
            <w:r>
              <w:rPr>
                <w:rFonts w:hint="eastAsia"/>
                <w:b/>
                <w:bCs/>
                <w:color w:val="000000" w:themeColor="text1"/>
                <w:spacing w:val="-6"/>
                <w:highlight w:val="none"/>
                <w:lang w:eastAsia="zh-CN"/>
                <w14:textFill>
                  <w14:solidFill>
                    <w14:schemeClr w14:val="tx1"/>
                  </w14:solidFill>
                </w14:textFill>
              </w:rPr>
              <w:t>一</w:t>
            </w:r>
            <w:r>
              <w:rPr>
                <w:rFonts w:hint="eastAsia"/>
                <w:b/>
                <w:bCs/>
                <w:color w:val="000000" w:themeColor="text1"/>
                <w:spacing w:val="-6"/>
                <w:highlight w:val="none"/>
                <w14:textFill>
                  <w14:solidFill>
                    <w14:schemeClr w14:val="tx1"/>
                  </w14:solidFill>
                </w14:textFill>
              </w:rPr>
              <w:t>】</w:t>
            </w:r>
          </w:p>
          <w:p w14:paraId="1591603D">
            <w:pPr>
              <w:pStyle w:val="27"/>
              <w:keepLines w:val="0"/>
              <w:pageBreakBefore w:val="0"/>
              <w:kinsoku/>
              <w:wordWrap/>
              <w:overflowPunct/>
              <w:topLinePunct w:val="0"/>
              <w:bidi w:val="0"/>
              <w:spacing w:before="120" w:line="265" w:lineRule="auto"/>
              <w:ind w:left="121" w:right="119" w:hanging="3"/>
              <w:jc w:val="both"/>
              <w:rPr>
                <w:color w:val="000000" w:themeColor="text1"/>
                <w:spacing w:val="3"/>
                <w:highlight w:val="none"/>
                <w14:textFill>
                  <w14:solidFill>
                    <w14:schemeClr w14:val="tx1"/>
                  </w14:solidFill>
                </w14:textFill>
              </w:rPr>
            </w:pPr>
            <w:r>
              <w:rPr>
                <w:color w:val="000000" w:themeColor="text1"/>
                <w:spacing w:val="-6"/>
                <w:highlight w:val="none"/>
                <w14:textFill>
                  <w14:solidFill>
                    <w14:schemeClr w14:val="tx1"/>
                  </w14:solidFill>
                </w14:textFill>
              </w:rPr>
              <w:t>支持中小企业发展，《政府采购促进中小企业发展管理办法》（财</w:t>
            </w:r>
            <w:r>
              <w:rPr>
                <w:color w:val="000000" w:themeColor="text1"/>
                <w:spacing w:val="-5"/>
                <w:highlight w:val="none"/>
                <w14:textFill>
                  <w14:solidFill>
                    <w14:schemeClr w14:val="tx1"/>
                  </w14:solidFill>
                </w14:textFill>
              </w:rPr>
              <w:t>库[2020]46号</w:t>
            </w:r>
            <w:r>
              <w:rPr>
                <w:color w:val="000000" w:themeColor="text1"/>
                <w:spacing w:val="3"/>
                <w:highlight w:val="none"/>
                <w14:textFill>
                  <w14:solidFill>
                    <w14:schemeClr w14:val="tx1"/>
                  </w14:solidFill>
                </w14:textFill>
              </w:rPr>
              <w:t>）：</w:t>
            </w:r>
          </w:p>
          <w:p w14:paraId="5E68A17D">
            <w:pPr>
              <w:pStyle w:val="27"/>
              <w:keepLines w:val="0"/>
              <w:pageBreakBefore w:val="0"/>
              <w:kinsoku/>
              <w:wordWrap/>
              <w:overflowPunct/>
              <w:topLinePunct w:val="0"/>
              <w:bidi w:val="0"/>
              <w:spacing w:before="120" w:line="265" w:lineRule="auto"/>
              <w:ind w:left="121" w:right="119" w:hanging="3"/>
              <w:jc w:val="both"/>
              <w:rPr>
                <w:color w:val="000000" w:themeColor="text1"/>
                <w:spacing w:val="3"/>
                <w:highlight w:val="none"/>
                <w14:textFill>
                  <w14:solidFill>
                    <w14:schemeClr w14:val="tx1"/>
                  </w14:solidFill>
                </w14:textFill>
              </w:rPr>
            </w:pPr>
            <w:r>
              <w:rPr>
                <w:rFonts w:hint="eastAsia"/>
                <w:color w:val="000000" w:themeColor="text1"/>
                <w:spacing w:val="3"/>
                <w:highlight w:val="none"/>
                <w:lang w:val="en-US" w:eastAsia="zh-CN"/>
                <w14:textFill>
                  <w14:solidFill>
                    <w14:schemeClr w14:val="tx1"/>
                  </w14:solidFill>
                </w14:textFill>
              </w:rPr>
              <w:t>□本项目专门面向中小企业采购，投标人为中小企业，不再执行价格评审优惠政策。</w:t>
            </w:r>
          </w:p>
          <w:p w14:paraId="4D5AD019">
            <w:pPr>
              <w:pStyle w:val="27"/>
              <w:keepLines w:val="0"/>
              <w:pageBreakBefore w:val="0"/>
              <w:kinsoku/>
              <w:wordWrap/>
              <w:overflowPunct/>
              <w:topLinePunct w:val="0"/>
              <w:bidi w:val="0"/>
              <w:spacing w:before="120" w:line="265" w:lineRule="auto"/>
              <w:ind w:left="121" w:right="119" w:hanging="3"/>
              <w:jc w:val="both"/>
              <w:rPr>
                <w:color w:val="000000" w:themeColor="text1"/>
                <w:highlight w:val="none"/>
                <w14:textFill>
                  <w14:solidFill>
                    <w14:schemeClr w14:val="tx1"/>
                  </w14:solidFill>
                </w14:textFill>
              </w:rPr>
            </w:pPr>
            <w:r>
              <w:rPr>
                <w:rFonts w:hint="eastAsia"/>
                <w:color w:val="000000" w:themeColor="text1"/>
                <w:spacing w:val="3"/>
                <w:highlight w:val="none"/>
                <w:lang w:val="en-US" w:eastAsia="zh-CN"/>
                <w14:textFill>
                  <w14:solidFill>
                    <w14:schemeClr w14:val="tx1"/>
                  </w14:solidFill>
                </w14:textFill>
              </w:rPr>
              <w:t>☑</w:t>
            </w:r>
            <w:r>
              <w:rPr>
                <w:rFonts w:hint="eastAsia"/>
                <w:b/>
                <w:bCs/>
                <w:color w:val="000000" w:themeColor="text1"/>
                <w:spacing w:val="3"/>
                <w:highlight w:val="none"/>
                <w:lang w:val="en-US" w:eastAsia="zh-CN"/>
                <w14:textFill>
                  <w14:solidFill>
                    <w14:schemeClr w14:val="tx1"/>
                  </w14:solidFill>
                </w14:textFill>
              </w:rPr>
              <w:t>非专门面向中小企业采购，给予符合规定的小微企业、监狱企业或残疾人福利性单位的报价扣除10%后参与评审。</w:t>
            </w:r>
          </w:p>
          <w:p w14:paraId="657BFEC0">
            <w:pPr>
              <w:pStyle w:val="27"/>
              <w:keepLines w:val="0"/>
              <w:pageBreakBefore w:val="0"/>
              <w:kinsoku/>
              <w:wordWrap/>
              <w:overflowPunct/>
              <w:topLinePunct w:val="0"/>
              <w:bidi w:val="0"/>
              <w:spacing w:before="109" w:line="287" w:lineRule="auto"/>
              <w:ind w:left="118" w:right="119" w:hanging="4"/>
              <w:jc w:val="both"/>
              <w:rPr>
                <w:rFonts w:hint="eastAsia"/>
                <w:b/>
                <w:bCs/>
                <w:spacing w:val="-2"/>
                <w:highlight w:val="none"/>
                <w:lang w:eastAsia="zh-CN"/>
              </w:rPr>
            </w:pPr>
            <w:r>
              <w:rPr>
                <w:rFonts w:hint="eastAsia"/>
                <w:b/>
                <w:bCs/>
                <w:spacing w:val="-2"/>
                <w:highlight w:val="none"/>
                <w:lang w:eastAsia="zh-CN"/>
              </w:rPr>
              <w:t>注：（监狱企业、残疾人福利性单位视同小型、微型企业）。</w:t>
            </w:r>
          </w:p>
          <w:p w14:paraId="6E8D524A">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snapToGrid w:val="0"/>
                <w:color w:val="000000"/>
                <w:spacing w:val="3"/>
                <w:kern w:val="0"/>
                <w:sz w:val="24"/>
                <w:szCs w:val="24"/>
                <w:highlight w:val="none"/>
                <w:lang w:val="en-US" w:eastAsia="zh-CN" w:bidi="ar-SA"/>
              </w:rPr>
            </w:pPr>
            <w:r>
              <w:rPr>
                <w:rFonts w:hint="eastAsia" w:ascii="仿宋" w:hAnsi="仿宋" w:eastAsia="仿宋" w:cs="仿宋"/>
                <w:snapToGrid w:val="0"/>
                <w:color w:val="000000"/>
                <w:spacing w:val="3"/>
                <w:kern w:val="0"/>
                <w:sz w:val="24"/>
                <w:szCs w:val="24"/>
                <w:highlight w:val="none"/>
                <w:lang w:val="en-US" w:eastAsia="zh-CN" w:bidi="ar-SA"/>
              </w:rPr>
              <w:t>1、采购限额标准以上，200万元以下的货物和服务采购项目、400万元以下的工程采购项目，适宜由中小企业提供的，采购人应当专门面向中小企业采购。</w:t>
            </w:r>
          </w:p>
          <w:p w14:paraId="5B6EE10A">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snapToGrid w:val="0"/>
                <w:color w:val="000000"/>
                <w:spacing w:val="3"/>
                <w:kern w:val="0"/>
                <w:sz w:val="24"/>
                <w:szCs w:val="24"/>
                <w:highlight w:val="none"/>
                <w:lang w:val="en-US" w:eastAsia="zh-CN" w:bidi="ar-SA"/>
              </w:rPr>
            </w:pPr>
            <w:r>
              <w:rPr>
                <w:rFonts w:hint="eastAsia" w:ascii="仿宋" w:hAnsi="仿宋" w:eastAsia="仿宋" w:cs="仿宋"/>
                <w:snapToGrid w:val="0"/>
                <w:color w:val="000000"/>
                <w:spacing w:val="3"/>
                <w:kern w:val="0"/>
                <w:sz w:val="24"/>
                <w:szCs w:val="24"/>
                <w:highlight w:val="none"/>
                <w:lang w:val="en-US" w:eastAsia="zh-CN" w:bidi="ar-SA"/>
              </w:rPr>
              <w:t>2、超过200万元的货物和服务采购项目，预留该部分采购项目预算总额的30%以上专门面向中小企业采购，其中预留给小微企业的比例不低于60%。</w:t>
            </w:r>
          </w:p>
          <w:p w14:paraId="1F18D652">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snapToGrid w:val="0"/>
                <w:color w:val="000000"/>
                <w:spacing w:val="3"/>
                <w:kern w:val="0"/>
                <w:sz w:val="24"/>
                <w:szCs w:val="24"/>
                <w:highlight w:val="none"/>
                <w:lang w:val="en-US" w:eastAsia="zh-CN" w:bidi="ar-SA"/>
              </w:rPr>
            </w:pPr>
            <w:r>
              <w:rPr>
                <w:rFonts w:hint="eastAsia" w:ascii="仿宋" w:hAnsi="仿宋" w:eastAsia="仿宋" w:cs="仿宋"/>
                <w:snapToGrid w:val="0"/>
                <w:color w:val="000000"/>
                <w:spacing w:val="3"/>
                <w:kern w:val="0"/>
                <w:sz w:val="24"/>
                <w:szCs w:val="24"/>
                <w:highlight w:val="none"/>
                <w:lang w:val="en-US" w:eastAsia="zh-CN" w:bidi="ar-SA"/>
              </w:rPr>
              <w:t>3、超过400万元的工程采购项目中适宜由中小企业提供的，预留该部分采购项目预算总额的40%以上专门面向中小企业采购，其中预留给小微企业的比例不低于60%。</w:t>
            </w:r>
          </w:p>
          <w:p w14:paraId="158EF71E">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snapToGrid w:val="0"/>
                <w:color w:val="000000"/>
                <w:spacing w:val="3"/>
                <w:kern w:val="0"/>
                <w:sz w:val="24"/>
                <w:szCs w:val="24"/>
                <w:highlight w:val="none"/>
                <w:lang w:val="en-US" w:eastAsia="zh-CN" w:bidi="ar-SA"/>
              </w:rPr>
            </w:pPr>
            <w:r>
              <w:rPr>
                <w:rFonts w:hint="eastAsia" w:ascii="仿宋" w:hAnsi="仿宋" w:eastAsia="仿宋" w:cs="仿宋"/>
                <w:snapToGrid w:val="0"/>
                <w:color w:val="000000"/>
                <w:spacing w:val="3"/>
                <w:kern w:val="0"/>
                <w:sz w:val="24"/>
                <w:szCs w:val="24"/>
                <w:highlight w:val="none"/>
                <w:lang w:val="en-US" w:eastAsia="zh-CN" w:bidi="ar-SA"/>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792504C1">
            <w:pPr>
              <w:pStyle w:val="27"/>
              <w:keepLines w:val="0"/>
              <w:pageBreakBefore w:val="0"/>
              <w:kinsoku/>
              <w:wordWrap/>
              <w:overflowPunct/>
              <w:topLinePunct w:val="0"/>
              <w:bidi w:val="0"/>
              <w:spacing w:before="115" w:line="264" w:lineRule="auto"/>
              <w:ind w:left="122" w:leftChars="0" w:right="215" w:rightChars="0" w:hanging="12" w:firstLineChars="0"/>
              <w:jc w:val="both"/>
              <w:rPr>
                <w:rFonts w:ascii="仿宋" w:hAnsi="仿宋" w:eastAsia="仿宋" w:cs="仿宋"/>
                <w:snapToGrid w:val="0"/>
                <w:color w:val="000000"/>
                <w:kern w:val="0"/>
                <w:sz w:val="24"/>
                <w:szCs w:val="24"/>
                <w:highlight w:val="none"/>
                <w:lang w:val="en-US" w:eastAsia="en-US" w:bidi="ar-SA"/>
              </w:rPr>
            </w:pPr>
            <w:r>
              <w:rPr>
                <w:rFonts w:hint="eastAsia" w:ascii="仿宋" w:hAnsi="仿宋" w:eastAsia="仿宋" w:cs="仿宋"/>
                <w:snapToGrid w:val="0"/>
                <w:color w:val="000000"/>
                <w:spacing w:val="3"/>
                <w:kern w:val="0"/>
                <w:sz w:val="24"/>
                <w:szCs w:val="24"/>
                <w:highlight w:val="none"/>
                <w:lang w:val="en-US" w:eastAsia="zh-CN" w:bidi="ar-SA"/>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r>
              <w:rPr>
                <w:rFonts w:hint="eastAsia" w:ascii="仿宋" w:hAnsi="仿宋" w:eastAsia="仿宋" w:cs="仿宋"/>
                <w:i w:val="0"/>
                <w:iCs w:val="0"/>
                <w:caps w:val="0"/>
                <w:color w:val="000000"/>
                <w:spacing w:val="0"/>
                <w:sz w:val="27"/>
                <w:szCs w:val="27"/>
                <w:highlight w:val="none"/>
              </w:rPr>
              <w:t>。</w:t>
            </w:r>
          </w:p>
        </w:tc>
      </w:tr>
      <w:tr w14:paraId="24351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6" w:hRule="atLeast"/>
          <w:jc w:val="center"/>
        </w:trPr>
        <w:tc>
          <w:tcPr>
            <w:tcW w:w="516" w:type="dxa"/>
            <w:tcBorders>
              <w:left w:val="single" w:color="000000" w:sz="4" w:space="0"/>
            </w:tcBorders>
            <w:vAlign w:val="center"/>
          </w:tcPr>
          <w:p w14:paraId="7FFDD248">
            <w:pPr>
              <w:pStyle w:val="27"/>
              <w:keepLines w:val="0"/>
              <w:pageBreakBefore w:val="0"/>
              <w:kinsoku/>
              <w:wordWrap/>
              <w:overflowPunct/>
              <w:topLinePunct w:val="0"/>
              <w:bidi w:val="0"/>
              <w:spacing w:before="78" w:line="180" w:lineRule="auto"/>
              <w:jc w:val="center"/>
              <w:rPr>
                <w:rFonts w:hint="eastAsia" w:eastAsia="仿宋"/>
                <w:highlight w:val="none"/>
                <w:lang w:val="en-US" w:eastAsia="zh-CN"/>
              </w:rPr>
            </w:pPr>
            <w:r>
              <w:rPr>
                <w:spacing w:val="-7"/>
                <w:highlight w:val="none"/>
              </w:rPr>
              <w:t>3</w:t>
            </w:r>
            <w:r>
              <w:rPr>
                <w:rFonts w:hint="eastAsia"/>
                <w:spacing w:val="-7"/>
                <w:highlight w:val="none"/>
                <w:lang w:val="en-US" w:eastAsia="zh-CN"/>
              </w:rPr>
              <w:t>2</w:t>
            </w:r>
          </w:p>
        </w:tc>
        <w:tc>
          <w:tcPr>
            <w:tcW w:w="1452" w:type="dxa"/>
            <w:vAlign w:val="center"/>
          </w:tcPr>
          <w:p w14:paraId="52019668">
            <w:pPr>
              <w:pStyle w:val="27"/>
              <w:keepLines w:val="0"/>
              <w:pageBreakBefore w:val="0"/>
              <w:kinsoku/>
              <w:wordWrap/>
              <w:overflowPunct/>
              <w:topLinePunct w:val="0"/>
              <w:bidi w:val="0"/>
              <w:spacing w:before="78" w:line="222" w:lineRule="auto"/>
              <w:jc w:val="center"/>
              <w:rPr>
                <w:highlight w:val="none"/>
              </w:rPr>
            </w:pPr>
            <w:r>
              <w:rPr>
                <w:b/>
                <w:bCs/>
                <w:spacing w:val="-7"/>
                <w:highlight w:val="none"/>
              </w:rPr>
              <w:t>补充内容</w:t>
            </w:r>
          </w:p>
        </w:tc>
        <w:tc>
          <w:tcPr>
            <w:tcW w:w="7778" w:type="dxa"/>
            <w:tcBorders>
              <w:right w:val="single" w:color="000000" w:sz="4" w:space="0"/>
            </w:tcBorders>
            <w:vAlign w:val="center"/>
          </w:tcPr>
          <w:p w14:paraId="6EA171B6">
            <w:pPr>
              <w:pStyle w:val="27"/>
              <w:keepLines w:val="0"/>
              <w:pageBreakBefore w:val="0"/>
              <w:kinsoku/>
              <w:wordWrap/>
              <w:overflowPunct/>
              <w:topLinePunct w:val="0"/>
              <w:bidi w:val="0"/>
              <w:spacing w:before="116" w:line="279" w:lineRule="auto"/>
              <w:ind w:left="120" w:right="20" w:firstLine="8"/>
              <w:jc w:val="both"/>
              <w:rPr>
                <w:highlight w:val="none"/>
              </w:rPr>
            </w:pPr>
            <w:r>
              <w:rPr>
                <w:spacing w:val="2"/>
                <w:highlight w:val="none"/>
              </w:rPr>
              <w:t>1.电子投标文件使用“新疆维吾尔自治区全流程电子招投标项目</w:t>
            </w:r>
            <w:r>
              <w:rPr>
                <w:spacing w:val="-7"/>
                <w:highlight w:val="none"/>
              </w:rPr>
              <w:t>管理系统--</w:t>
            </w:r>
            <w:r>
              <w:rPr>
                <w:rFonts w:hint="eastAsia"/>
                <w:spacing w:val="-7"/>
                <w:highlight w:val="none"/>
                <w:lang w:eastAsia="zh-CN"/>
              </w:rPr>
              <w:t>投标人</w:t>
            </w:r>
            <w:r>
              <w:rPr>
                <w:spacing w:val="-7"/>
                <w:highlight w:val="none"/>
              </w:rPr>
              <w:t>客户端”制作完成，生成电子加密标书（.jmbs）</w:t>
            </w:r>
            <w:r>
              <w:rPr>
                <w:spacing w:val="-2"/>
                <w:highlight w:val="none"/>
              </w:rPr>
              <w:t>上传至政采云平台。</w:t>
            </w:r>
          </w:p>
          <w:p w14:paraId="20D769FB">
            <w:pPr>
              <w:pStyle w:val="27"/>
              <w:keepLines w:val="0"/>
              <w:pageBreakBefore w:val="0"/>
              <w:kinsoku/>
              <w:wordWrap/>
              <w:overflowPunct/>
              <w:topLinePunct w:val="0"/>
              <w:bidi w:val="0"/>
              <w:spacing w:before="114" w:line="286" w:lineRule="auto"/>
              <w:ind w:left="117" w:right="119" w:hanging="3"/>
              <w:jc w:val="both"/>
              <w:rPr>
                <w:highlight w:val="none"/>
              </w:rPr>
            </w:pPr>
            <w:r>
              <w:rPr>
                <w:spacing w:val="1"/>
                <w:highlight w:val="none"/>
              </w:rPr>
              <w:t>2.备份标书：</w:t>
            </w:r>
            <w:r>
              <w:rPr>
                <w:rFonts w:hint="eastAsia"/>
                <w:spacing w:val="1"/>
                <w:highlight w:val="none"/>
                <w:lang w:eastAsia="zh-CN"/>
              </w:rPr>
              <w:t>投标人</w:t>
            </w:r>
            <w:r>
              <w:rPr>
                <w:spacing w:val="1"/>
                <w:highlight w:val="none"/>
              </w:rPr>
              <w:t>根据自身情况自愿制作备份标书（.</w:t>
            </w:r>
            <w:r>
              <w:rPr>
                <w:highlight w:val="none"/>
              </w:rPr>
              <w:t>bfbs</w:t>
            </w:r>
            <w:r>
              <w:rPr>
                <w:spacing w:val="1"/>
                <w:highlight w:val="none"/>
              </w:rPr>
              <w:t>）,</w:t>
            </w:r>
            <w:r>
              <w:rPr>
                <w:spacing w:val="3"/>
                <w:highlight w:val="none"/>
              </w:rPr>
              <w:t>备份标书在开标时，因开标系统原因解密不成功时方</w:t>
            </w:r>
            <w:r>
              <w:rPr>
                <w:spacing w:val="2"/>
                <w:highlight w:val="none"/>
              </w:rPr>
              <w:t>可上传备份</w:t>
            </w:r>
            <w:r>
              <w:rPr>
                <w:highlight w:val="none"/>
              </w:rPr>
              <w:t>标书。其他因</w:t>
            </w:r>
            <w:r>
              <w:rPr>
                <w:rFonts w:hint="eastAsia"/>
                <w:highlight w:val="none"/>
                <w:lang w:eastAsia="zh-CN"/>
              </w:rPr>
              <w:t>投标人</w:t>
            </w:r>
            <w:r>
              <w:rPr>
                <w:highlight w:val="none"/>
              </w:rPr>
              <w:t>制作标书失误问题，数字证书（CA锁）问题</w:t>
            </w:r>
            <w:r>
              <w:rPr>
                <w:spacing w:val="-1"/>
                <w:highlight w:val="none"/>
              </w:rPr>
              <w:t>导致不能现场解密的情况不允许上传备份文件。</w:t>
            </w:r>
          </w:p>
          <w:p w14:paraId="3EE9C418">
            <w:pPr>
              <w:pStyle w:val="27"/>
              <w:keepLines w:val="0"/>
              <w:pageBreakBefore w:val="0"/>
              <w:kinsoku/>
              <w:wordWrap/>
              <w:overflowPunct/>
              <w:topLinePunct w:val="0"/>
              <w:bidi w:val="0"/>
              <w:spacing w:before="110" w:line="279" w:lineRule="auto"/>
              <w:ind w:left="117" w:right="119" w:hanging="1"/>
              <w:jc w:val="both"/>
              <w:rPr>
                <w:highlight w:val="none"/>
              </w:rPr>
            </w:pPr>
            <w:r>
              <w:rPr>
                <w:spacing w:val="3"/>
                <w:highlight w:val="none"/>
              </w:rPr>
              <w:t>3.</w:t>
            </w:r>
            <w:r>
              <w:rPr>
                <w:rFonts w:hint="eastAsia"/>
                <w:spacing w:val="3"/>
                <w:highlight w:val="none"/>
                <w:lang w:eastAsia="zh-CN"/>
              </w:rPr>
              <w:t>投标人</w:t>
            </w:r>
            <w:r>
              <w:rPr>
                <w:spacing w:val="3"/>
                <w:highlight w:val="none"/>
              </w:rPr>
              <w:t>制作电子投标书加密文件应与开标现场解</w:t>
            </w:r>
            <w:r>
              <w:rPr>
                <w:spacing w:val="2"/>
                <w:highlight w:val="none"/>
              </w:rPr>
              <w:t>密时的数字证</w:t>
            </w:r>
            <w:r>
              <w:rPr>
                <w:spacing w:val="-3"/>
                <w:highlight w:val="none"/>
              </w:rPr>
              <w:t>书（CA锁）同为一把，若因数字证书（CA锁）不是同一把锁导致</w:t>
            </w:r>
            <w:r>
              <w:rPr>
                <w:spacing w:val="-1"/>
                <w:highlight w:val="none"/>
              </w:rPr>
              <w:t>现场解密失败的，</w:t>
            </w:r>
            <w:r>
              <w:rPr>
                <w:rFonts w:hint="eastAsia"/>
                <w:spacing w:val="-1"/>
                <w:highlight w:val="none"/>
                <w:lang w:eastAsia="zh-CN"/>
              </w:rPr>
              <w:t>投标人</w:t>
            </w:r>
            <w:r>
              <w:rPr>
                <w:spacing w:val="-1"/>
                <w:highlight w:val="none"/>
              </w:rPr>
              <w:t>自行承担后果。</w:t>
            </w:r>
          </w:p>
          <w:p w14:paraId="77CBF6DD">
            <w:pPr>
              <w:pStyle w:val="27"/>
              <w:keepLines w:val="0"/>
              <w:pageBreakBefore w:val="0"/>
              <w:kinsoku/>
              <w:wordWrap/>
              <w:overflowPunct/>
              <w:topLinePunct w:val="0"/>
              <w:bidi w:val="0"/>
              <w:spacing w:before="112" w:line="265" w:lineRule="auto"/>
              <w:ind w:left="127" w:right="119" w:hanging="17"/>
              <w:jc w:val="both"/>
              <w:rPr>
                <w:highlight w:val="none"/>
              </w:rPr>
            </w:pPr>
            <w:r>
              <w:rPr>
                <w:highlight w:val="none"/>
              </w:rPr>
              <w:t>4.数字证书办理：</w:t>
            </w:r>
            <w:r>
              <w:rPr>
                <w:rFonts w:hint="eastAsia"/>
                <w:highlight w:val="none"/>
                <w:lang w:eastAsia="zh-CN"/>
              </w:rPr>
              <w:t>投标人</w:t>
            </w:r>
            <w:r>
              <w:rPr>
                <w:highlight w:val="none"/>
              </w:rPr>
              <w:t>须自行办理政采云数字证书（CA锁）联</w:t>
            </w:r>
            <w:r>
              <w:rPr>
                <w:spacing w:val="-2"/>
                <w:highlight w:val="none"/>
              </w:rPr>
              <w:t>系方式：政采云热线：95763</w:t>
            </w:r>
          </w:p>
          <w:p w14:paraId="78A39361">
            <w:pPr>
              <w:pStyle w:val="27"/>
              <w:keepLines w:val="0"/>
              <w:pageBreakBefore w:val="0"/>
              <w:kinsoku/>
              <w:wordWrap/>
              <w:overflowPunct/>
              <w:topLinePunct w:val="0"/>
              <w:bidi w:val="0"/>
              <w:spacing w:before="113" w:line="263" w:lineRule="auto"/>
              <w:ind w:left="144" w:hanging="28"/>
              <w:jc w:val="both"/>
              <w:rPr>
                <w:highlight w:val="none"/>
              </w:rPr>
            </w:pPr>
            <w:r>
              <w:rPr>
                <w:spacing w:val="-2"/>
                <w:highlight w:val="none"/>
              </w:rPr>
              <w:t>5.</w:t>
            </w:r>
            <w:r>
              <w:rPr>
                <w:rFonts w:hint="eastAsia"/>
                <w:spacing w:val="-2"/>
                <w:highlight w:val="none"/>
                <w:lang w:eastAsia="zh-CN"/>
              </w:rPr>
              <w:t>投标人</w:t>
            </w:r>
            <w:r>
              <w:rPr>
                <w:spacing w:val="-2"/>
                <w:highlight w:val="none"/>
              </w:rPr>
              <w:t>应认真学习关于开展自治区政府采</w:t>
            </w:r>
            <w:r>
              <w:rPr>
                <w:spacing w:val="-3"/>
                <w:highlight w:val="none"/>
              </w:rPr>
              <w:t>购“不见面开标系统”</w:t>
            </w:r>
            <w:r>
              <w:rPr>
                <w:spacing w:val="-7"/>
                <w:highlight w:val="none"/>
              </w:rPr>
              <w:t>网络培训的通知，制作电子投标书。</w:t>
            </w:r>
          </w:p>
        </w:tc>
      </w:tr>
      <w:tr w14:paraId="20057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1" w:hRule="atLeast"/>
          <w:jc w:val="center"/>
        </w:trPr>
        <w:tc>
          <w:tcPr>
            <w:tcW w:w="516" w:type="dxa"/>
            <w:tcBorders>
              <w:left w:val="single" w:color="000000" w:sz="4" w:space="0"/>
            </w:tcBorders>
            <w:vAlign w:val="center"/>
          </w:tcPr>
          <w:p w14:paraId="3C5C3824">
            <w:pPr>
              <w:pStyle w:val="27"/>
              <w:keepLines w:val="0"/>
              <w:pageBreakBefore w:val="0"/>
              <w:kinsoku/>
              <w:wordWrap/>
              <w:overflowPunct/>
              <w:topLinePunct w:val="0"/>
              <w:bidi w:val="0"/>
              <w:spacing w:before="78" w:line="180" w:lineRule="auto"/>
              <w:jc w:val="center"/>
              <w:rPr>
                <w:rFonts w:hint="default" w:eastAsia="仿宋"/>
                <w:spacing w:val="-7"/>
                <w:highlight w:val="none"/>
                <w:lang w:val="en-US" w:eastAsia="zh-CN"/>
              </w:rPr>
            </w:pPr>
            <w:r>
              <w:rPr>
                <w:rFonts w:hint="eastAsia"/>
                <w:spacing w:val="-7"/>
                <w:highlight w:val="none"/>
                <w:lang w:val="en-US" w:eastAsia="zh-CN"/>
              </w:rPr>
              <w:t>33</w:t>
            </w:r>
          </w:p>
        </w:tc>
        <w:tc>
          <w:tcPr>
            <w:tcW w:w="1452" w:type="dxa"/>
            <w:shd w:val="clear" w:color="auto" w:fill="auto"/>
            <w:vAlign w:val="top"/>
          </w:tcPr>
          <w:p w14:paraId="60339BC0">
            <w:pPr>
              <w:pStyle w:val="27"/>
              <w:keepLines w:val="0"/>
              <w:pageBreakBefore w:val="0"/>
              <w:kinsoku/>
              <w:wordWrap/>
              <w:overflowPunct/>
              <w:topLinePunct w:val="0"/>
              <w:bidi w:val="0"/>
              <w:spacing w:before="113" w:line="263" w:lineRule="auto"/>
              <w:ind w:left="144" w:hanging="28"/>
              <w:jc w:val="both"/>
              <w:rPr>
                <w:spacing w:val="-2"/>
                <w:highlight w:val="none"/>
              </w:rPr>
            </w:pPr>
          </w:p>
          <w:p w14:paraId="47D5C5AC">
            <w:pPr>
              <w:pStyle w:val="27"/>
              <w:keepLines w:val="0"/>
              <w:pageBreakBefore w:val="0"/>
              <w:kinsoku/>
              <w:wordWrap/>
              <w:overflowPunct/>
              <w:topLinePunct w:val="0"/>
              <w:bidi w:val="0"/>
              <w:spacing w:before="113" w:line="263" w:lineRule="auto"/>
              <w:ind w:left="144" w:hanging="28"/>
              <w:jc w:val="both"/>
              <w:rPr>
                <w:spacing w:val="-2"/>
                <w:highlight w:val="none"/>
              </w:rPr>
            </w:pPr>
          </w:p>
          <w:p w14:paraId="01C23870">
            <w:pPr>
              <w:pStyle w:val="27"/>
              <w:keepLines w:val="0"/>
              <w:pageBreakBefore w:val="0"/>
              <w:kinsoku/>
              <w:wordWrap/>
              <w:overflowPunct/>
              <w:topLinePunct w:val="0"/>
              <w:bidi w:val="0"/>
              <w:spacing w:before="113" w:line="263" w:lineRule="auto"/>
              <w:jc w:val="both"/>
              <w:rPr>
                <w:spacing w:val="-2"/>
                <w:highlight w:val="none"/>
              </w:rPr>
            </w:pPr>
          </w:p>
          <w:p w14:paraId="3FC1A74D">
            <w:pPr>
              <w:pStyle w:val="27"/>
              <w:keepLines w:val="0"/>
              <w:pageBreakBefore w:val="0"/>
              <w:kinsoku/>
              <w:wordWrap/>
              <w:overflowPunct/>
              <w:topLinePunct w:val="0"/>
              <w:bidi w:val="0"/>
              <w:spacing w:before="113" w:line="263" w:lineRule="auto"/>
              <w:ind w:left="144" w:hanging="28"/>
              <w:jc w:val="both"/>
              <w:rPr>
                <w:spacing w:val="-2"/>
                <w:highlight w:val="none"/>
              </w:rPr>
            </w:pPr>
          </w:p>
          <w:p w14:paraId="782068D5">
            <w:pPr>
              <w:pStyle w:val="27"/>
              <w:keepLines w:val="0"/>
              <w:pageBreakBefore w:val="0"/>
              <w:kinsoku/>
              <w:wordWrap/>
              <w:overflowPunct/>
              <w:topLinePunct w:val="0"/>
              <w:bidi w:val="0"/>
              <w:spacing w:before="113" w:line="263" w:lineRule="auto"/>
              <w:ind w:left="144" w:hanging="28"/>
              <w:jc w:val="both"/>
              <w:rPr>
                <w:spacing w:val="-2"/>
                <w:highlight w:val="none"/>
              </w:rPr>
            </w:pPr>
          </w:p>
          <w:p w14:paraId="59A9A2AF">
            <w:pPr>
              <w:pStyle w:val="27"/>
              <w:keepLines w:val="0"/>
              <w:pageBreakBefore w:val="0"/>
              <w:kinsoku/>
              <w:wordWrap/>
              <w:overflowPunct/>
              <w:topLinePunct w:val="0"/>
              <w:bidi w:val="0"/>
              <w:spacing w:before="113" w:line="263" w:lineRule="auto"/>
              <w:ind w:left="144" w:hanging="28"/>
              <w:jc w:val="both"/>
              <w:rPr>
                <w:spacing w:val="-2"/>
                <w:highlight w:val="none"/>
                <w:lang w:val="en-US" w:eastAsia="en-US"/>
              </w:rPr>
            </w:pPr>
            <w:r>
              <w:rPr>
                <w:spacing w:val="-2"/>
                <w:highlight w:val="none"/>
              </w:rPr>
              <w:t>低于成本价不正当竞争预防措施</w:t>
            </w:r>
          </w:p>
        </w:tc>
        <w:tc>
          <w:tcPr>
            <w:tcW w:w="7778" w:type="dxa"/>
            <w:tcBorders>
              <w:right w:val="single" w:color="000000" w:sz="4" w:space="0"/>
            </w:tcBorders>
            <w:shd w:val="clear" w:color="auto" w:fill="auto"/>
            <w:vAlign w:val="top"/>
          </w:tcPr>
          <w:p w14:paraId="577232FF">
            <w:pPr>
              <w:pStyle w:val="27"/>
              <w:keepLines w:val="0"/>
              <w:pageBreakBefore w:val="0"/>
              <w:kinsoku/>
              <w:wordWrap/>
              <w:overflowPunct/>
              <w:topLinePunct w:val="0"/>
              <w:bidi w:val="0"/>
              <w:spacing w:before="110" w:line="279" w:lineRule="auto"/>
              <w:ind w:left="117" w:right="119" w:hanging="1"/>
              <w:jc w:val="both"/>
              <w:rPr>
                <w:b/>
                <w:bCs/>
                <w:spacing w:val="-3"/>
                <w:highlight w:val="none"/>
                <w:lang w:val="en-US" w:eastAsia="en-US"/>
              </w:rPr>
            </w:pPr>
            <w:r>
              <w:rPr>
                <w:rFonts w:hint="eastAsia"/>
                <w:b/>
                <w:bCs/>
                <w:spacing w:val="-3"/>
                <w:highlight w:val="none"/>
                <w:lang w:val="en-US" w:eastAsia="en-US"/>
              </w:rPr>
              <w:t>【标项</w:t>
            </w:r>
            <w:r>
              <w:rPr>
                <w:rFonts w:hint="eastAsia"/>
                <w:b/>
                <w:bCs/>
                <w:spacing w:val="-3"/>
                <w:highlight w:val="none"/>
                <w:lang w:val="en-US" w:eastAsia="zh-CN"/>
              </w:rPr>
              <w:t>一</w:t>
            </w:r>
            <w:r>
              <w:rPr>
                <w:rFonts w:hint="eastAsia"/>
                <w:b/>
                <w:bCs/>
                <w:spacing w:val="-3"/>
                <w:highlight w:val="none"/>
                <w:lang w:val="en-US" w:eastAsia="en-US"/>
              </w:rPr>
              <w:t>】</w:t>
            </w:r>
          </w:p>
          <w:p w14:paraId="5A282C5B">
            <w:pPr>
              <w:pStyle w:val="27"/>
              <w:keepLines w:val="0"/>
              <w:pageBreakBefore w:val="0"/>
              <w:kinsoku/>
              <w:wordWrap/>
              <w:overflowPunct/>
              <w:topLinePunct w:val="0"/>
              <w:bidi w:val="0"/>
              <w:spacing w:before="110" w:line="279" w:lineRule="auto"/>
              <w:ind w:left="117" w:right="119" w:hanging="1"/>
              <w:jc w:val="both"/>
              <w:rPr>
                <w:spacing w:val="-3"/>
                <w:highlight w:val="none"/>
                <w:lang w:val="en-US" w:eastAsia="en-US"/>
              </w:rPr>
            </w:pPr>
            <w:r>
              <w:rPr>
                <w:spacing w:val="-3"/>
                <w:highlight w:val="none"/>
                <w:lang w:val="en-US" w:eastAsia="en-US"/>
              </w:rPr>
              <w:t>低价不正当竞争预防措施依据，财库【2026】2号文:采购 人应当在采购文件中明确，政府采购评审中出现下列情形 之一的，评审委员会应当启动异常低价投标（响应）审查 程序：</w:t>
            </w:r>
          </w:p>
          <w:p w14:paraId="1EDA1C60">
            <w:pPr>
              <w:pStyle w:val="27"/>
              <w:keepLines w:val="0"/>
              <w:pageBreakBefore w:val="0"/>
              <w:kinsoku/>
              <w:wordWrap/>
              <w:overflowPunct/>
              <w:topLinePunct w:val="0"/>
              <w:bidi w:val="0"/>
              <w:spacing w:before="110" w:line="279" w:lineRule="auto"/>
              <w:ind w:left="117" w:right="119" w:hanging="1"/>
              <w:jc w:val="both"/>
              <w:rPr>
                <w:spacing w:val="-3"/>
                <w:highlight w:val="none"/>
                <w:lang w:val="en-US" w:eastAsia="en-US"/>
              </w:rPr>
            </w:pPr>
            <w:r>
              <w:rPr>
                <w:spacing w:val="-3"/>
                <w:highlight w:val="none"/>
                <w:lang w:val="en-US" w:eastAsia="en-US"/>
              </w:rPr>
              <w:t>1.投标（响应）报价低于全部通过符合性审查供应商投标 （响应）报价平均值50%的，即投标（响应）报价&lt;全部通 过符合性审查供应商投标（响应）报价平均值×50%；</w:t>
            </w:r>
          </w:p>
          <w:p w14:paraId="042370B5">
            <w:pPr>
              <w:pStyle w:val="27"/>
              <w:keepLines w:val="0"/>
              <w:pageBreakBefore w:val="0"/>
              <w:kinsoku/>
              <w:wordWrap/>
              <w:overflowPunct/>
              <w:topLinePunct w:val="0"/>
              <w:bidi w:val="0"/>
              <w:spacing w:before="110" w:line="279" w:lineRule="auto"/>
              <w:ind w:left="117" w:right="119" w:hanging="1"/>
              <w:jc w:val="both"/>
              <w:rPr>
                <w:spacing w:val="-3"/>
                <w:highlight w:val="none"/>
                <w:lang w:val="en-US" w:eastAsia="en-US"/>
              </w:rPr>
            </w:pPr>
            <w:r>
              <w:rPr>
                <w:spacing w:val="-3"/>
                <w:highlight w:val="none"/>
                <w:lang w:val="en-US" w:eastAsia="en-US"/>
              </w:rPr>
              <w:t>2.投标（响应）报价低于通过符合性审查的次低报价供应 商投标（响应）报价50%的，即投标（响应）报价&lt;通过符 合性审查的次低报价供应商投标（响应）报价×50%；</w:t>
            </w:r>
          </w:p>
          <w:p w14:paraId="04A71EA8">
            <w:pPr>
              <w:pStyle w:val="27"/>
              <w:keepLines w:val="0"/>
              <w:pageBreakBefore w:val="0"/>
              <w:kinsoku/>
              <w:wordWrap/>
              <w:overflowPunct/>
              <w:topLinePunct w:val="0"/>
              <w:bidi w:val="0"/>
              <w:spacing w:before="110" w:line="279" w:lineRule="auto"/>
              <w:ind w:left="117" w:right="119" w:hanging="1"/>
              <w:jc w:val="both"/>
              <w:rPr>
                <w:spacing w:val="-3"/>
                <w:highlight w:val="none"/>
                <w:lang w:val="en-US" w:eastAsia="en-US"/>
              </w:rPr>
            </w:pPr>
            <w:r>
              <w:rPr>
                <w:spacing w:val="-3"/>
                <w:highlight w:val="none"/>
                <w:lang w:val="en-US" w:eastAsia="en-US"/>
              </w:rPr>
              <w:t>3.投标（响应）报价低于采购项目最高限价45%的，即投标 （响应）报价&lt;采购项目最高限价×45%；</w:t>
            </w:r>
          </w:p>
          <w:p w14:paraId="46B249AF">
            <w:pPr>
              <w:pStyle w:val="27"/>
              <w:keepLines w:val="0"/>
              <w:pageBreakBefore w:val="0"/>
              <w:kinsoku/>
              <w:wordWrap/>
              <w:overflowPunct/>
              <w:topLinePunct w:val="0"/>
              <w:bidi w:val="0"/>
              <w:spacing w:before="110" w:line="279" w:lineRule="auto"/>
              <w:ind w:left="117" w:right="119" w:hanging="1"/>
              <w:jc w:val="both"/>
              <w:rPr>
                <w:spacing w:val="-3"/>
                <w:highlight w:val="none"/>
                <w:lang w:val="en-US" w:eastAsia="en-US"/>
              </w:rPr>
            </w:pPr>
            <w:r>
              <w:rPr>
                <w:spacing w:val="-3"/>
                <w:highlight w:val="none"/>
                <w:lang w:val="en-US" w:eastAsia="en-US"/>
              </w:rPr>
              <w:t>4.评审委员会基于专业判断，认为供应商报价过低，有可 能影响产品质量或者不能诚信履约的其他情形。</w:t>
            </w:r>
          </w:p>
          <w:p w14:paraId="1E403D5D">
            <w:pPr>
              <w:pStyle w:val="27"/>
              <w:keepLines w:val="0"/>
              <w:pageBreakBefore w:val="0"/>
              <w:kinsoku/>
              <w:wordWrap/>
              <w:overflowPunct/>
              <w:topLinePunct w:val="0"/>
              <w:bidi w:val="0"/>
              <w:spacing w:before="110" w:line="279" w:lineRule="auto"/>
              <w:ind w:left="117" w:right="119" w:hanging="1"/>
              <w:jc w:val="both"/>
              <w:rPr>
                <w:spacing w:val="-2"/>
                <w:highlight w:val="none"/>
                <w:lang w:val="en-US" w:eastAsia="en-US"/>
              </w:rPr>
            </w:pPr>
            <w:r>
              <w:rPr>
                <w:spacing w:val="-3"/>
                <w:highlight w:val="none"/>
                <w:lang w:val="en-US" w:eastAsia="en-US"/>
              </w:rPr>
              <w:t>磋商小组认为投标人报价明显低于其他通过符合性审查投 标人的报价，有可能影响产品质量或者不能诚信履约的， 应当要求其在评标现场合理的时间内提供书面说明，必要 时提交相关证明材料；投标人不能证明其报价合理性的磋 商小组应当将其作为无效投标处理。磋商小组应当要求其 在评标现场合理的时间内提供成本构成书面说明，并提交相关证明材料。供应商书面说明应当按照国家财务会计制度 的规定要求，逐项就供应商提供的货物、工程和服务的主营 业务成本(应根据供应商企业类型予以区别)、税金及附加、 销售费用、管理费用、财务费用等成本构成事项详细陈述。 供应商书面说明应当签字确认或者加盖公章，否则无效。 书面说明的签字确认，供应商为法人的， 由其法定代表人 或者代理人签字确认；供应商为其他组织的， 由其主要负 责人或者代理人签字确认；供应商为自然人的由其本人或 者代理人签字确认。供应商提供书面说明后，磋商小组应 当结合采购项目服务需求、专业实际情况、供应商财务状 况报告、与其他供应商比较情况等就供应商书面说明进行 审查评价。供应商拒绝或者变相拒绝提供有效书面说明或 者书面说明不能证明其报价合理性的或未在规定时间内 递交有效书面说明书的，磋商小组应当将其响应文件作为无 效处理。</w:t>
            </w:r>
          </w:p>
        </w:tc>
      </w:tr>
      <w:tr w14:paraId="64E07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16" w:type="dxa"/>
            <w:tcBorders>
              <w:left w:val="single" w:color="000000" w:sz="4" w:space="0"/>
            </w:tcBorders>
            <w:vAlign w:val="center"/>
          </w:tcPr>
          <w:p w14:paraId="511A9542">
            <w:pPr>
              <w:pStyle w:val="27"/>
              <w:keepLines w:val="0"/>
              <w:pageBreakBefore w:val="0"/>
              <w:kinsoku/>
              <w:wordWrap/>
              <w:overflowPunct/>
              <w:topLinePunct w:val="0"/>
              <w:bidi w:val="0"/>
              <w:spacing w:before="113" w:line="263" w:lineRule="auto"/>
              <w:ind w:left="144" w:hanging="28"/>
              <w:jc w:val="both"/>
              <w:rPr>
                <w:rFonts w:hint="default"/>
                <w:spacing w:val="-2"/>
                <w:highlight w:val="none"/>
                <w:lang w:val="en-US" w:eastAsia="zh-CN"/>
              </w:rPr>
            </w:pPr>
            <w:r>
              <w:rPr>
                <w:rFonts w:hint="eastAsia"/>
                <w:spacing w:val="-2"/>
                <w:highlight w:val="none"/>
                <w:lang w:val="en-US" w:eastAsia="zh-CN"/>
              </w:rPr>
              <w:t>34</w:t>
            </w:r>
          </w:p>
        </w:tc>
        <w:tc>
          <w:tcPr>
            <w:tcW w:w="1452" w:type="dxa"/>
            <w:shd w:val="clear" w:color="auto" w:fill="auto"/>
            <w:vAlign w:val="center"/>
          </w:tcPr>
          <w:p w14:paraId="5ACAE7AE">
            <w:pPr>
              <w:pStyle w:val="27"/>
              <w:keepLines w:val="0"/>
              <w:pageBreakBefore w:val="0"/>
              <w:kinsoku/>
              <w:wordWrap/>
              <w:overflowPunct/>
              <w:topLinePunct w:val="0"/>
              <w:bidi w:val="0"/>
              <w:spacing w:before="113" w:line="263" w:lineRule="auto"/>
              <w:ind w:left="144" w:hanging="28"/>
              <w:jc w:val="center"/>
              <w:rPr>
                <w:spacing w:val="-2"/>
                <w:highlight w:val="none"/>
                <w:lang w:val="en-US" w:eastAsia="en-US"/>
              </w:rPr>
            </w:pPr>
            <w:r>
              <w:rPr>
                <w:spacing w:val="-2"/>
                <w:highlight w:val="none"/>
              </w:rPr>
              <w:t>设备</w:t>
            </w:r>
          </w:p>
        </w:tc>
        <w:tc>
          <w:tcPr>
            <w:tcW w:w="7778" w:type="dxa"/>
            <w:tcBorders>
              <w:right w:val="single" w:color="000000" w:sz="4" w:space="0"/>
            </w:tcBorders>
            <w:shd w:val="clear" w:color="auto" w:fill="auto"/>
            <w:vAlign w:val="top"/>
          </w:tcPr>
          <w:p w14:paraId="451D0F60">
            <w:pPr>
              <w:pStyle w:val="27"/>
              <w:keepLines w:val="0"/>
              <w:pageBreakBefore w:val="0"/>
              <w:kinsoku/>
              <w:wordWrap/>
              <w:overflowPunct/>
              <w:topLinePunct w:val="0"/>
              <w:bidi w:val="0"/>
              <w:spacing w:before="113" w:line="263" w:lineRule="auto"/>
              <w:ind w:left="144" w:hanging="28"/>
              <w:jc w:val="both"/>
              <w:rPr>
                <w:spacing w:val="-2"/>
                <w:highlight w:val="none"/>
              </w:rPr>
            </w:pPr>
            <w:r>
              <w:rPr>
                <w:spacing w:val="-2"/>
                <w:highlight w:val="none"/>
              </w:rPr>
              <w:t>设备进口： □是 优先向我国企业转让技术、与我国企业签订消化吸收再创新方案的供应商的进口产品</w:t>
            </w:r>
          </w:p>
          <w:p w14:paraId="05378009">
            <w:pPr>
              <w:pStyle w:val="27"/>
              <w:keepLines w:val="0"/>
              <w:pageBreakBefore w:val="0"/>
              <w:kinsoku/>
              <w:wordWrap/>
              <w:overflowPunct/>
              <w:topLinePunct w:val="0"/>
              <w:bidi w:val="0"/>
              <w:spacing w:before="113" w:line="263" w:lineRule="auto"/>
              <w:ind w:left="336" w:leftChars="160" w:firstLine="1142" w:firstLineChars="484"/>
              <w:jc w:val="both"/>
              <w:rPr>
                <w:spacing w:val="-2"/>
                <w:highlight w:val="none"/>
                <w:lang w:val="en-US" w:eastAsia="en-US"/>
              </w:rPr>
            </w:pPr>
            <w:r>
              <w:rPr>
                <w:spacing w:val="-2"/>
                <w:highlight w:val="none"/>
              </w:rPr>
              <w:t>☑否</w:t>
            </w:r>
          </w:p>
        </w:tc>
      </w:tr>
      <w:tr w14:paraId="3AFBE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3" w:hRule="atLeast"/>
          <w:jc w:val="center"/>
        </w:trPr>
        <w:tc>
          <w:tcPr>
            <w:tcW w:w="516" w:type="dxa"/>
          </w:tcPr>
          <w:p w14:paraId="3B3AE664">
            <w:pPr>
              <w:pStyle w:val="27"/>
              <w:keepLines w:val="0"/>
              <w:pageBreakBefore w:val="0"/>
              <w:kinsoku/>
              <w:wordWrap/>
              <w:overflowPunct/>
              <w:topLinePunct w:val="0"/>
              <w:bidi w:val="0"/>
              <w:spacing w:before="113" w:line="263" w:lineRule="auto"/>
              <w:ind w:left="144" w:hanging="28"/>
              <w:jc w:val="both"/>
              <w:rPr>
                <w:rFonts w:hint="eastAsia"/>
                <w:spacing w:val="-2"/>
                <w:highlight w:val="none"/>
                <w:lang w:val="en-US" w:eastAsia="zh-CN"/>
              </w:rPr>
            </w:pPr>
          </w:p>
          <w:p w14:paraId="51C42914">
            <w:pPr>
              <w:pStyle w:val="27"/>
              <w:keepLines w:val="0"/>
              <w:pageBreakBefore w:val="0"/>
              <w:kinsoku/>
              <w:wordWrap/>
              <w:overflowPunct/>
              <w:topLinePunct w:val="0"/>
              <w:bidi w:val="0"/>
              <w:spacing w:before="113" w:line="263" w:lineRule="auto"/>
              <w:ind w:left="144" w:hanging="28"/>
              <w:jc w:val="both"/>
              <w:rPr>
                <w:rFonts w:hint="default"/>
                <w:spacing w:val="-2"/>
                <w:highlight w:val="none"/>
                <w:lang w:val="en-US" w:eastAsia="zh-CN"/>
              </w:rPr>
            </w:pPr>
            <w:r>
              <w:rPr>
                <w:rFonts w:hint="eastAsia"/>
                <w:spacing w:val="-2"/>
                <w:highlight w:val="none"/>
                <w:lang w:val="en-US" w:eastAsia="zh-CN"/>
              </w:rPr>
              <w:t>35</w:t>
            </w:r>
          </w:p>
        </w:tc>
        <w:tc>
          <w:tcPr>
            <w:tcW w:w="1452" w:type="dxa"/>
            <w:shd w:val="clear" w:color="auto" w:fill="auto"/>
            <w:vAlign w:val="center"/>
          </w:tcPr>
          <w:p w14:paraId="1E70452A">
            <w:pPr>
              <w:pStyle w:val="27"/>
              <w:keepLines w:val="0"/>
              <w:pageBreakBefore w:val="0"/>
              <w:kinsoku/>
              <w:wordWrap/>
              <w:overflowPunct/>
              <w:topLinePunct w:val="0"/>
              <w:bidi w:val="0"/>
              <w:spacing w:before="113" w:line="263" w:lineRule="auto"/>
              <w:ind w:left="144" w:hanging="28"/>
              <w:jc w:val="center"/>
              <w:rPr>
                <w:spacing w:val="-2"/>
                <w:highlight w:val="none"/>
              </w:rPr>
            </w:pPr>
          </w:p>
          <w:p w14:paraId="59554ABE">
            <w:pPr>
              <w:pStyle w:val="27"/>
              <w:keepLines w:val="0"/>
              <w:pageBreakBefore w:val="0"/>
              <w:kinsoku/>
              <w:wordWrap/>
              <w:overflowPunct/>
              <w:topLinePunct w:val="0"/>
              <w:bidi w:val="0"/>
              <w:spacing w:before="113" w:line="263" w:lineRule="auto"/>
              <w:ind w:left="144" w:hanging="28"/>
              <w:jc w:val="center"/>
              <w:rPr>
                <w:spacing w:val="-2"/>
                <w:highlight w:val="none"/>
                <w:lang w:val="en-US" w:eastAsia="en-US"/>
              </w:rPr>
            </w:pPr>
            <w:r>
              <w:rPr>
                <w:spacing w:val="-2"/>
                <w:highlight w:val="none"/>
              </w:rPr>
              <w:t>补充</w:t>
            </w:r>
          </w:p>
        </w:tc>
        <w:tc>
          <w:tcPr>
            <w:tcW w:w="7778" w:type="dxa"/>
            <w:shd w:val="clear" w:color="auto" w:fill="auto"/>
            <w:vAlign w:val="top"/>
          </w:tcPr>
          <w:p w14:paraId="2E9B3CB1">
            <w:pPr>
              <w:pStyle w:val="27"/>
              <w:keepLines w:val="0"/>
              <w:pageBreakBefore w:val="0"/>
              <w:kinsoku/>
              <w:wordWrap/>
              <w:overflowPunct/>
              <w:topLinePunct w:val="0"/>
              <w:bidi w:val="0"/>
              <w:spacing w:before="113" w:line="263" w:lineRule="auto"/>
              <w:ind w:left="144" w:hanging="28"/>
              <w:jc w:val="both"/>
              <w:rPr>
                <w:spacing w:val="-2"/>
                <w:highlight w:val="none"/>
                <w:lang w:val="en-US" w:eastAsia="en-US"/>
              </w:rPr>
            </w:pPr>
            <w:r>
              <w:rPr>
                <w:spacing w:val="-2"/>
                <w:highlight w:val="none"/>
              </w:rPr>
              <w:t>投标企业必须对提供的企业和人员资质负责，如出现资质不符将取消投标资格。若有涉嫌造假的行为，将上报自治区行业主管部门启动失信黑名单处罚措施。</w:t>
            </w:r>
          </w:p>
        </w:tc>
      </w:tr>
      <w:tr w14:paraId="2CB7F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jc w:val="center"/>
        </w:trPr>
        <w:tc>
          <w:tcPr>
            <w:tcW w:w="516" w:type="dxa"/>
          </w:tcPr>
          <w:p w14:paraId="040BC50A">
            <w:pPr>
              <w:pStyle w:val="27"/>
              <w:keepLines w:val="0"/>
              <w:pageBreakBefore w:val="0"/>
              <w:kinsoku/>
              <w:wordWrap/>
              <w:overflowPunct/>
              <w:topLinePunct w:val="0"/>
              <w:bidi w:val="0"/>
              <w:spacing w:before="113" w:line="263" w:lineRule="auto"/>
              <w:ind w:left="144" w:hanging="28"/>
              <w:jc w:val="both"/>
              <w:rPr>
                <w:rFonts w:hint="default"/>
                <w:spacing w:val="-2"/>
                <w:highlight w:val="none"/>
                <w:lang w:val="en-US" w:eastAsia="zh-CN"/>
              </w:rPr>
            </w:pPr>
            <w:r>
              <w:rPr>
                <w:rFonts w:hint="eastAsia"/>
                <w:spacing w:val="-2"/>
                <w:highlight w:val="none"/>
                <w:lang w:val="en-US" w:eastAsia="zh-CN"/>
              </w:rPr>
              <w:t>36</w:t>
            </w:r>
          </w:p>
        </w:tc>
        <w:tc>
          <w:tcPr>
            <w:tcW w:w="1452" w:type="dxa"/>
            <w:shd w:val="clear" w:color="auto" w:fill="auto"/>
            <w:vAlign w:val="center"/>
          </w:tcPr>
          <w:p w14:paraId="43B2F3F3">
            <w:pPr>
              <w:pStyle w:val="27"/>
              <w:keepLines w:val="0"/>
              <w:pageBreakBefore w:val="0"/>
              <w:kinsoku/>
              <w:wordWrap/>
              <w:overflowPunct/>
              <w:topLinePunct w:val="0"/>
              <w:bidi w:val="0"/>
              <w:spacing w:before="113" w:line="263" w:lineRule="auto"/>
              <w:ind w:left="144" w:hanging="28"/>
              <w:jc w:val="center"/>
              <w:rPr>
                <w:spacing w:val="-2"/>
                <w:highlight w:val="none"/>
                <w:lang w:val="en-US" w:eastAsia="en-US"/>
              </w:rPr>
            </w:pPr>
            <w:r>
              <w:rPr>
                <w:spacing w:val="-2"/>
                <w:highlight w:val="none"/>
              </w:rPr>
              <w:t>备注</w:t>
            </w:r>
          </w:p>
        </w:tc>
        <w:tc>
          <w:tcPr>
            <w:tcW w:w="7778" w:type="dxa"/>
            <w:shd w:val="clear" w:color="auto" w:fill="auto"/>
            <w:vAlign w:val="top"/>
          </w:tcPr>
          <w:p w14:paraId="1FF8ABFB">
            <w:pPr>
              <w:pStyle w:val="27"/>
              <w:keepLines w:val="0"/>
              <w:pageBreakBefore w:val="0"/>
              <w:kinsoku/>
              <w:wordWrap/>
              <w:overflowPunct/>
              <w:topLinePunct w:val="0"/>
              <w:bidi w:val="0"/>
              <w:spacing w:before="113" w:line="263" w:lineRule="auto"/>
              <w:ind w:left="144" w:hanging="28"/>
              <w:jc w:val="both"/>
              <w:rPr>
                <w:spacing w:val="-2"/>
                <w:highlight w:val="none"/>
                <w:lang w:val="en-US" w:eastAsia="en-US"/>
              </w:rPr>
            </w:pPr>
            <w:r>
              <w:rPr>
                <w:spacing w:val="-2"/>
                <w:highlight w:val="none"/>
              </w:rPr>
              <w:t>若参数中出现品牌型号，仅供参考，采购人未指定任何品牌及型号</w:t>
            </w:r>
          </w:p>
        </w:tc>
      </w:tr>
      <w:tr w14:paraId="01AD2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jc w:val="center"/>
        </w:trPr>
        <w:tc>
          <w:tcPr>
            <w:tcW w:w="516" w:type="dxa"/>
            <w:vAlign w:val="center"/>
          </w:tcPr>
          <w:p w14:paraId="4581DAB6">
            <w:pPr>
              <w:pStyle w:val="27"/>
              <w:keepLines w:val="0"/>
              <w:pageBreakBefore w:val="0"/>
              <w:kinsoku/>
              <w:wordWrap/>
              <w:overflowPunct/>
              <w:topLinePunct w:val="0"/>
              <w:bidi w:val="0"/>
              <w:spacing w:before="113" w:line="263" w:lineRule="auto"/>
              <w:ind w:left="144" w:hanging="28"/>
              <w:jc w:val="center"/>
              <w:rPr>
                <w:rFonts w:hint="default"/>
                <w:spacing w:val="-2"/>
                <w:highlight w:val="none"/>
                <w:lang w:val="en-US" w:eastAsia="zh-CN"/>
              </w:rPr>
            </w:pPr>
            <w:r>
              <w:rPr>
                <w:rFonts w:hint="eastAsia"/>
                <w:spacing w:val="-2"/>
                <w:highlight w:val="none"/>
                <w:lang w:val="en-US" w:eastAsia="zh-CN"/>
              </w:rPr>
              <w:t>37</w:t>
            </w:r>
          </w:p>
        </w:tc>
        <w:tc>
          <w:tcPr>
            <w:tcW w:w="1452" w:type="dxa"/>
            <w:shd w:val="clear" w:color="auto" w:fill="auto"/>
            <w:vAlign w:val="center"/>
          </w:tcPr>
          <w:p w14:paraId="5B5BE996">
            <w:pPr>
              <w:pStyle w:val="27"/>
              <w:keepLines w:val="0"/>
              <w:pageBreakBefore w:val="0"/>
              <w:kinsoku/>
              <w:wordWrap/>
              <w:overflowPunct/>
              <w:topLinePunct w:val="0"/>
              <w:bidi w:val="0"/>
              <w:spacing w:before="113" w:line="263" w:lineRule="auto"/>
              <w:ind w:left="144" w:hanging="28"/>
              <w:jc w:val="center"/>
              <w:rPr>
                <w:spacing w:val="-2"/>
                <w:highlight w:val="none"/>
                <w:lang w:val="en-US" w:eastAsia="en-US"/>
              </w:rPr>
            </w:pPr>
            <w:r>
              <w:rPr>
                <w:rFonts w:hint="eastAsia"/>
                <w:spacing w:val="-2"/>
                <w:highlight w:val="none"/>
                <w:lang w:val="en-US" w:eastAsia="zh-CN"/>
              </w:rPr>
              <w:t>政策落实</w:t>
            </w:r>
          </w:p>
        </w:tc>
        <w:tc>
          <w:tcPr>
            <w:tcW w:w="7778" w:type="dxa"/>
            <w:shd w:val="clear" w:color="auto" w:fill="auto"/>
            <w:vAlign w:val="center"/>
          </w:tcPr>
          <w:p w14:paraId="17AD3669">
            <w:pPr>
              <w:pStyle w:val="27"/>
              <w:keepLines w:val="0"/>
              <w:pageBreakBefore w:val="0"/>
              <w:kinsoku/>
              <w:wordWrap/>
              <w:overflowPunct/>
              <w:topLinePunct w:val="0"/>
              <w:bidi w:val="0"/>
              <w:spacing w:before="113" w:line="263" w:lineRule="auto"/>
              <w:ind w:left="144" w:hanging="28"/>
              <w:jc w:val="left"/>
              <w:rPr>
                <w:rFonts w:hint="eastAsia"/>
                <w:b/>
                <w:bCs/>
                <w:spacing w:val="-2"/>
                <w:highlight w:val="none"/>
                <w:lang w:val="en-US" w:eastAsia="zh-CN"/>
              </w:rPr>
            </w:pPr>
            <w:r>
              <w:rPr>
                <w:rFonts w:hint="eastAsia"/>
                <w:b/>
                <w:bCs/>
                <w:spacing w:val="-2"/>
                <w:highlight w:val="none"/>
                <w:lang w:val="en-US" w:eastAsia="zh-CN"/>
              </w:rPr>
              <w:t>【标项一】</w:t>
            </w:r>
          </w:p>
          <w:p w14:paraId="026A3CCE">
            <w:pPr>
              <w:pStyle w:val="27"/>
              <w:keepLines w:val="0"/>
              <w:pageBreakBefore w:val="0"/>
              <w:kinsoku/>
              <w:wordWrap/>
              <w:overflowPunct/>
              <w:topLinePunct w:val="0"/>
              <w:bidi w:val="0"/>
              <w:spacing w:before="113" w:line="263" w:lineRule="auto"/>
              <w:ind w:left="144" w:hanging="28"/>
              <w:jc w:val="left"/>
              <w:rPr>
                <w:rFonts w:hint="eastAsia"/>
                <w:spacing w:val="-2"/>
                <w:highlight w:val="none"/>
                <w:lang w:val="en-US" w:eastAsia="zh-CN"/>
              </w:rPr>
            </w:pPr>
            <w:r>
              <w:rPr>
                <w:rFonts w:hint="eastAsia"/>
                <w:spacing w:val="-2"/>
                <w:highlight w:val="none"/>
                <w:lang w:val="en-US" w:eastAsia="zh-CN"/>
              </w:rPr>
              <w:t>根据关于贯彻落实《国务院办公厅关于在政府采购中实施本国产品标准及相关政策的通知》的意见，对本国产品的报价给予20%的价格扣除。供应商应逐项填写《关于符合本国产品标准的声明函》。</w:t>
            </w:r>
          </w:p>
        </w:tc>
      </w:tr>
      <w:tr w14:paraId="1BF40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jc w:val="center"/>
        </w:trPr>
        <w:tc>
          <w:tcPr>
            <w:tcW w:w="516" w:type="dxa"/>
            <w:shd w:val="clear" w:color="auto" w:fill="auto"/>
            <w:vAlign w:val="top"/>
          </w:tcPr>
          <w:p w14:paraId="778D44AD">
            <w:pPr>
              <w:pStyle w:val="27"/>
              <w:keepLines w:val="0"/>
              <w:pageBreakBefore w:val="0"/>
              <w:kinsoku/>
              <w:wordWrap/>
              <w:overflowPunct/>
              <w:topLinePunct w:val="0"/>
              <w:bidi w:val="0"/>
              <w:spacing w:before="113" w:line="263" w:lineRule="auto"/>
              <w:jc w:val="both"/>
              <w:rPr>
                <w:rFonts w:hint="eastAsia"/>
                <w:spacing w:val="-2"/>
                <w:highlight w:val="none"/>
                <w:lang w:val="en-US" w:eastAsia="zh-CN"/>
              </w:rPr>
            </w:pPr>
          </w:p>
          <w:p w14:paraId="3AA0F3B6">
            <w:pPr>
              <w:pStyle w:val="27"/>
              <w:keepLines w:val="0"/>
              <w:pageBreakBefore w:val="0"/>
              <w:kinsoku/>
              <w:wordWrap/>
              <w:overflowPunct/>
              <w:topLinePunct w:val="0"/>
              <w:bidi w:val="0"/>
              <w:spacing w:before="113" w:line="263" w:lineRule="auto"/>
              <w:ind w:left="144" w:hanging="28"/>
              <w:jc w:val="center"/>
              <w:rPr>
                <w:rFonts w:hint="eastAsia"/>
                <w:spacing w:val="-2"/>
                <w:highlight w:val="none"/>
                <w:lang w:val="en-US" w:eastAsia="zh-CN"/>
              </w:rPr>
            </w:pPr>
          </w:p>
          <w:p w14:paraId="23DD1D53">
            <w:pPr>
              <w:pStyle w:val="27"/>
              <w:keepLines w:val="0"/>
              <w:pageBreakBefore w:val="0"/>
              <w:kinsoku/>
              <w:wordWrap/>
              <w:overflowPunct/>
              <w:topLinePunct w:val="0"/>
              <w:bidi w:val="0"/>
              <w:spacing w:before="113" w:line="263" w:lineRule="auto"/>
              <w:ind w:left="144" w:hanging="28"/>
              <w:jc w:val="center"/>
              <w:rPr>
                <w:rFonts w:hint="default"/>
                <w:spacing w:val="-2"/>
                <w:highlight w:val="none"/>
                <w:lang w:val="en-US" w:eastAsia="zh-CN"/>
              </w:rPr>
            </w:pPr>
            <w:r>
              <w:rPr>
                <w:rFonts w:hint="eastAsia"/>
                <w:spacing w:val="-2"/>
                <w:highlight w:val="none"/>
                <w:lang w:val="en-US" w:eastAsia="zh-CN"/>
              </w:rPr>
              <w:t>38</w:t>
            </w:r>
          </w:p>
        </w:tc>
        <w:tc>
          <w:tcPr>
            <w:tcW w:w="1452" w:type="dxa"/>
            <w:shd w:val="clear" w:color="auto" w:fill="auto"/>
            <w:vAlign w:val="top"/>
          </w:tcPr>
          <w:p w14:paraId="16CAD182">
            <w:pPr>
              <w:pStyle w:val="27"/>
              <w:keepLines w:val="0"/>
              <w:pageBreakBefore w:val="0"/>
              <w:kinsoku/>
              <w:wordWrap/>
              <w:overflowPunct/>
              <w:topLinePunct w:val="0"/>
              <w:bidi w:val="0"/>
              <w:spacing w:before="113" w:line="263" w:lineRule="auto"/>
              <w:jc w:val="both"/>
              <w:rPr>
                <w:rFonts w:hint="eastAsia"/>
                <w:spacing w:val="-2"/>
                <w:highlight w:val="none"/>
                <w:lang w:val="en-US" w:eastAsia="zh-CN"/>
              </w:rPr>
            </w:pPr>
          </w:p>
          <w:p w14:paraId="16F448E2">
            <w:pPr>
              <w:pStyle w:val="27"/>
              <w:keepLines w:val="0"/>
              <w:pageBreakBefore w:val="0"/>
              <w:kinsoku/>
              <w:wordWrap/>
              <w:overflowPunct/>
              <w:topLinePunct w:val="0"/>
              <w:bidi w:val="0"/>
              <w:spacing w:before="113" w:line="263" w:lineRule="auto"/>
              <w:ind w:left="144" w:hanging="28"/>
              <w:jc w:val="center"/>
              <w:rPr>
                <w:rFonts w:hint="eastAsia"/>
                <w:spacing w:val="-2"/>
                <w:highlight w:val="none"/>
                <w:lang w:val="en-US" w:eastAsia="zh-CN"/>
              </w:rPr>
            </w:pPr>
            <w:r>
              <w:rPr>
                <w:rFonts w:hint="eastAsia"/>
                <w:spacing w:val="-2"/>
                <w:highlight w:val="none"/>
                <w:lang w:val="en-US" w:eastAsia="zh-CN"/>
              </w:rPr>
              <w:t>投标文件签字或盖章要求</w:t>
            </w:r>
          </w:p>
        </w:tc>
        <w:tc>
          <w:tcPr>
            <w:tcW w:w="7778" w:type="dxa"/>
            <w:shd w:val="clear" w:color="auto" w:fill="auto"/>
            <w:vAlign w:val="top"/>
          </w:tcPr>
          <w:p w14:paraId="014707E9">
            <w:pPr>
              <w:pStyle w:val="27"/>
              <w:keepLines w:val="0"/>
              <w:pageBreakBefore w:val="0"/>
              <w:kinsoku/>
              <w:wordWrap/>
              <w:overflowPunct/>
              <w:topLinePunct w:val="0"/>
              <w:bidi w:val="0"/>
              <w:spacing w:before="113" w:line="263" w:lineRule="auto"/>
              <w:ind w:left="144" w:hanging="28"/>
              <w:jc w:val="left"/>
              <w:rPr>
                <w:rFonts w:hint="eastAsia"/>
                <w:spacing w:val="-2"/>
                <w:highlight w:val="none"/>
                <w:lang w:val="en-US" w:eastAsia="zh-CN"/>
              </w:rPr>
            </w:pPr>
            <w:r>
              <w:rPr>
                <w:rFonts w:hint="eastAsia"/>
                <w:spacing w:val="-2"/>
                <w:highlight w:val="none"/>
                <w:lang w:val="en-US" w:eastAsia="zh-CN"/>
              </w:rPr>
              <w:t>1.招标文件要求供应商法定代表人或者被授权代表签字处，均须加盖其个人电子印章，并逐页加盖单位公章的电子印章。</w:t>
            </w:r>
          </w:p>
          <w:p w14:paraId="25F07A23">
            <w:pPr>
              <w:pStyle w:val="27"/>
              <w:keepLines w:val="0"/>
              <w:pageBreakBefore w:val="0"/>
              <w:kinsoku/>
              <w:wordWrap/>
              <w:overflowPunct/>
              <w:topLinePunct w:val="0"/>
              <w:bidi w:val="0"/>
              <w:spacing w:before="113" w:line="263" w:lineRule="auto"/>
              <w:ind w:left="144" w:hanging="28"/>
              <w:jc w:val="left"/>
              <w:rPr>
                <w:rFonts w:hint="eastAsia"/>
                <w:spacing w:val="-2"/>
                <w:highlight w:val="none"/>
                <w:lang w:val="en-US" w:eastAsia="zh-CN"/>
              </w:rPr>
            </w:pPr>
            <w:r>
              <w:rPr>
                <w:rFonts w:hint="eastAsia"/>
                <w:spacing w:val="-2"/>
                <w:highlight w:val="none"/>
                <w:lang w:val="en-US" w:eastAsia="zh-CN"/>
              </w:rPr>
              <w:t>2.被授权代表人签章的，投标文件应附法人授权委托书。</w:t>
            </w:r>
          </w:p>
          <w:p w14:paraId="0F4BBE92">
            <w:pPr>
              <w:pStyle w:val="27"/>
              <w:keepLines w:val="0"/>
              <w:pageBreakBefore w:val="0"/>
              <w:kinsoku/>
              <w:wordWrap/>
              <w:overflowPunct/>
              <w:topLinePunct w:val="0"/>
              <w:bidi w:val="0"/>
              <w:spacing w:before="113" w:line="263" w:lineRule="auto"/>
              <w:ind w:left="144" w:hanging="28"/>
              <w:jc w:val="left"/>
              <w:rPr>
                <w:rFonts w:hint="eastAsia"/>
                <w:spacing w:val="-2"/>
                <w:highlight w:val="none"/>
                <w:lang w:val="en-US" w:eastAsia="zh-CN"/>
              </w:rPr>
            </w:pPr>
            <w:r>
              <w:rPr>
                <w:rFonts w:hint="eastAsia"/>
                <w:spacing w:val="-2"/>
                <w:highlight w:val="none"/>
                <w:lang w:val="en-US" w:eastAsia="zh-CN"/>
              </w:rPr>
              <w:t>3.供应商在投标文件以及相关书面文件中的单位盖章(包括印章、公章等)均指与供应商名称全称相一致的标准公章，不得使用其他形式(如带有“专用章 ”、“合同章 ”、“财务章 ”、“业务章 ”等)的印章。</w:t>
            </w:r>
          </w:p>
        </w:tc>
      </w:tr>
      <w:tr w14:paraId="15283C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jc w:val="center"/>
        </w:trPr>
        <w:tc>
          <w:tcPr>
            <w:tcW w:w="516" w:type="dxa"/>
            <w:shd w:val="clear" w:color="auto" w:fill="auto"/>
            <w:vAlign w:val="top"/>
          </w:tcPr>
          <w:p w14:paraId="3CB465F6">
            <w:pPr>
              <w:spacing w:line="292" w:lineRule="auto"/>
              <w:rPr>
                <w:rFonts w:ascii="Arial"/>
                <w:b w:val="0"/>
                <w:bCs w:val="0"/>
                <w:color w:val="000000" w:themeColor="text1"/>
                <w:sz w:val="21"/>
                <w:highlight w:val="none"/>
                <w14:textFill>
                  <w14:solidFill>
                    <w14:schemeClr w14:val="tx1"/>
                  </w14:solidFill>
                </w14:textFill>
              </w:rPr>
            </w:pPr>
          </w:p>
          <w:p w14:paraId="07FF8153">
            <w:pPr>
              <w:spacing w:line="292" w:lineRule="auto"/>
              <w:rPr>
                <w:rFonts w:ascii="Arial"/>
                <w:b w:val="0"/>
                <w:bCs w:val="0"/>
                <w:color w:val="000000" w:themeColor="text1"/>
                <w:sz w:val="21"/>
                <w:highlight w:val="none"/>
                <w14:textFill>
                  <w14:solidFill>
                    <w14:schemeClr w14:val="tx1"/>
                  </w14:solidFill>
                </w14:textFill>
              </w:rPr>
            </w:pPr>
          </w:p>
          <w:p w14:paraId="75BF0778">
            <w:pPr>
              <w:spacing w:line="292" w:lineRule="auto"/>
              <w:rPr>
                <w:rFonts w:ascii="Arial"/>
                <w:b w:val="0"/>
                <w:bCs w:val="0"/>
                <w:color w:val="000000" w:themeColor="text1"/>
                <w:sz w:val="21"/>
                <w:highlight w:val="none"/>
                <w14:textFill>
                  <w14:solidFill>
                    <w14:schemeClr w14:val="tx1"/>
                  </w14:solidFill>
                </w14:textFill>
              </w:rPr>
            </w:pPr>
          </w:p>
          <w:p w14:paraId="1310AF79">
            <w:pPr>
              <w:pStyle w:val="27"/>
              <w:spacing w:before="79"/>
              <w:ind w:left="252" w:leftChars="0"/>
              <w:rPr>
                <w:rFonts w:hint="default" w:ascii="仿宋" w:hAnsi="仿宋" w:eastAsia="仿宋" w:cs="仿宋"/>
                <w:b w:val="0"/>
                <w:bCs w:val="0"/>
                <w:snapToGrid w:val="0"/>
                <w:color w:val="000000" w:themeColor="text1"/>
                <w:kern w:val="0"/>
                <w:sz w:val="24"/>
                <w:szCs w:val="24"/>
                <w:highlight w:val="none"/>
                <w:lang w:val="en-US" w:eastAsia="zh-CN" w:bidi="ar-SA"/>
                <w14:textFill>
                  <w14:solidFill>
                    <w14:schemeClr w14:val="tx1"/>
                  </w14:solidFill>
                </w14:textFill>
              </w:rPr>
            </w:pPr>
            <w:r>
              <w:rPr>
                <w:rFonts w:hint="eastAsia"/>
                <w:b w:val="0"/>
                <w:bCs w:val="0"/>
                <w:color w:val="000000" w:themeColor="text1"/>
                <w:spacing w:val="-6"/>
                <w:highlight w:val="none"/>
                <w:lang w:val="en-US" w:eastAsia="zh-CN"/>
                <w14:textFill>
                  <w14:solidFill>
                    <w14:schemeClr w14:val="tx1"/>
                  </w14:solidFill>
                </w14:textFill>
              </w:rPr>
              <w:t>39</w:t>
            </w:r>
          </w:p>
        </w:tc>
        <w:tc>
          <w:tcPr>
            <w:tcW w:w="1452" w:type="dxa"/>
            <w:shd w:val="clear" w:color="auto" w:fill="auto"/>
            <w:vAlign w:val="top"/>
          </w:tcPr>
          <w:p w14:paraId="61F1AEBA">
            <w:pPr>
              <w:spacing w:line="298" w:lineRule="auto"/>
              <w:rPr>
                <w:rFonts w:ascii="Arial"/>
                <w:b w:val="0"/>
                <w:bCs w:val="0"/>
                <w:color w:val="000000" w:themeColor="text1"/>
                <w:sz w:val="21"/>
                <w:highlight w:val="none"/>
                <w14:textFill>
                  <w14:solidFill>
                    <w14:schemeClr w14:val="tx1"/>
                  </w14:solidFill>
                </w14:textFill>
              </w:rPr>
            </w:pPr>
          </w:p>
          <w:p w14:paraId="546D7CF4">
            <w:pPr>
              <w:spacing w:line="298" w:lineRule="auto"/>
              <w:rPr>
                <w:rFonts w:ascii="Arial"/>
                <w:b w:val="0"/>
                <w:bCs w:val="0"/>
                <w:color w:val="000000" w:themeColor="text1"/>
                <w:sz w:val="21"/>
                <w:highlight w:val="none"/>
                <w14:textFill>
                  <w14:solidFill>
                    <w14:schemeClr w14:val="tx1"/>
                  </w14:solidFill>
                </w14:textFill>
              </w:rPr>
            </w:pPr>
          </w:p>
          <w:p w14:paraId="503A3591">
            <w:pPr>
              <w:spacing w:line="298" w:lineRule="auto"/>
              <w:rPr>
                <w:rFonts w:ascii="Arial"/>
                <w:b w:val="0"/>
                <w:bCs w:val="0"/>
                <w:color w:val="000000" w:themeColor="text1"/>
                <w:sz w:val="21"/>
                <w:highlight w:val="none"/>
                <w14:textFill>
                  <w14:solidFill>
                    <w14:schemeClr w14:val="tx1"/>
                  </w14:solidFill>
                </w14:textFill>
              </w:rPr>
            </w:pPr>
          </w:p>
          <w:p w14:paraId="78FAE08C">
            <w:pPr>
              <w:pStyle w:val="27"/>
              <w:spacing w:before="78" w:line="219" w:lineRule="auto"/>
              <w:ind w:left="259" w:leftChars="0"/>
              <w:rPr>
                <w:rFonts w:hint="eastAsia" w:ascii="仿宋" w:hAnsi="仿宋" w:eastAsia="仿宋" w:cs="仿宋"/>
                <w:b w:val="0"/>
                <w:bCs w:val="0"/>
                <w:snapToGrid w:val="0"/>
                <w:color w:val="000000" w:themeColor="text1"/>
                <w:kern w:val="0"/>
                <w:sz w:val="24"/>
                <w:szCs w:val="24"/>
                <w:highlight w:val="none"/>
                <w:lang w:val="en-US" w:eastAsia="zh-CN" w:bidi="ar-SA"/>
                <w14:textFill>
                  <w14:solidFill>
                    <w14:schemeClr w14:val="tx1"/>
                  </w14:solidFill>
                </w14:textFill>
              </w:rPr>
            </w:pPr>
            <w:r>
              <w:rPr>
                <w:b w:val="0"/>
                <w:bCs w:val="0"/>
                <w:color w:val="000000" w:themeColor="text1"/>
                <w:spacing w:val="-2"/>
                <w:highlight w:val="none"/>
                <w14:textFill>
                  <w14:solidFill>
                    <w14:schemeClr w14:val="tx1"/>
                  </w14:solidFill>
                </w14:textFill>
              </w:rPr>
              <w:t>投标文件解密时间</w:t>
            </w:r>
          </w:p>
        </w:tc>
        <w:tc>
          <w:tcPr>
            <w:tcW w:w="7778" w:type="dxa"/>
            <w:shd w:val="clear" w:color="auto" w:fill="auto"/>
            <w:vAlign w:val="top"/>
          </w:tcPr>
          <w:p w14:paraId="16CEC5FA">
            <w:pPr>
              <w:pStyle w:val="27"/>
              <w:spacing w:before="88" w:line="265" w:lineRule="auto"/>
              <w:ind w:left="115" w:leftChars="0" w:right="34" w:rightChars="0"/>
              <w:jc w:val="both"/>
              <w:rPr>
                <w:rFonts w:hint="default" w:ascii="仿宋" w:hAnsi="仿宋" w:eastAsia="仿宋" w:cs="仿宋"/>
                <w:snapToGrid w:val="0"/>
                <w:color w:val="000000" w:themeColor="text1"/>
                <w:kern w:val="0"/>
                <w:sz w:val="24"/>
                <w:szCs w:val="24"/>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供应商应当在投标文件提交截止时间前，将生成的“</w:t>
            </w:r>
            <w:r>
              <w:rPr>
                <w:color w:val="000000" w:themeColor="text1"/>
                <w:spacing w:val="-73"/>
                <w:highlight w:val="none"/>
                <w14:textFill>
                  <w14:solidFill>
                    <w14:schemeClr w14:val="tx1"/>
                  </w14:solidFill>
                </w14:textFill>
              </w:rPr>
              <w:t xml:space="preserve"> </w:t>
            </w:r>
            <w:r>
              <w:rPr>
                <w:color w:val="000000" w:themeColor="text1"/>
                <w:highlight w:val="none"/>
                <w14:textFill>
                  <w14:solidFill>
                    <w14:schemeClr w14:val="tx1"/>
                  </w14:solidFill>
                </w14:textFill>
              </w:rPr>
              <w:t>电子加密</w:t>
            </w:r>
            <w:r>
              <w:rPr>
                <w:color w:val="000000" w:themeColor="text1"/>
                <w:spacing w:val="-1"/>
                <w:highlight w:val="none"/>
                <w14:textFill>
                  <w14:solidFill>
                    <w14:schemeClr w14:val="tx1"/>
                  </w14:solidFill>
                </w14:textFill>
              </w:rPr>
              <w:t>投标文件</w:t>
            </w:r>
            <w:r>
              <w:rPr>
                <w:color w:val="000000" w:themeColor="text1"/>
                <w:spacing w:val="-79"/>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”上传递交至“政府采购云平台</w:t>
            </w:r>
            <w:r>
              <w:rPr>
                <w:color w:val="000000" w:themeColor="text1"/>
                <w:spacing w:val="-88"/>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”。投标文件提交截</w:t>
            </w:r>
            <w:r>
              <w:rPr>
                <w:color w:val="000000" w:themeColor="text1"/>
                <w:spacing w:val="-5"/>
                <w:highlight w:val="none"/>
                <w14:textFill>
                  <w14:solidFill>
                    <w14:schemeClr w14:val="tx1"/>
                  </w14:solidFill>
                </w14:textFill>
              </w:rPr>
              <w:t>止时间以后上传提交的投标文件将被“政府采购云</w:t>
            </w:r>
            <w:r>
              <w:rPr>
                <w:color w:val="000000" w:themeColor="text1"/>
                <w:spacing w:val="-6"/>
                <w:highlight w:val="none"/>
                <w14:textFill>
                  <w14:solidFill>
                    <w14:schemeClr w14:val="tx1"/>
                  </w14:solidFill>
                </w14:textFill>
              </w:rPr>
              <w:t>平台</w:t>
            </w:r>
            <w:r>
              <w:rPr>
                <w:color w:val="000000" w:themeColor="text1"/>
                <w:spacing w:val="-88"/>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”拒收。</w:t>
            </w:r>
            <w:r>
              <w:rPr>
                <w:color w:val="000000" w:themeColor="text1"/>
                <w:spacing w:val="-10"/>
                <w:highlight w:val="none"/>
                <w14:textFill>
                  <w14:solidFill>
                    <w14:schemeClr w14:val="tx1"/>
                  </w14:solidFill>
                </w14:textFill>
              </w:rPr>
              <w:t>投标文件开启时间后</w:t>
            </w:r>
            <w:r>
              <w:rPr>
                <w:color w:val="000000" w:themeColor="text1"/>
                <w:spacing w:val="-43"/>
                <w:highlight w:val="none"/>
                <w14:textFill>
                  <w14:solidFill>
                    <w14:schemeClr w14:val="tx1"/>
                  </w14:solidFill>
                </w14:textFill>
              </w:rPr>
              <w:t xml:space="preserve"> </w:t>
            </w:r>
            <w:r>
              <w:rPr>
                <w:color w:val="000000" w:themeColor="text1"/>
                <w:spacing w:val="-10"/>
                <w:highlight w:val="none"/>
                <w14:textFill>
                  <w14:solidFill>
                    <w14:schemeClr w14:val="tx1"/>
                  </w14:solidFill>
                </w14:textFill>
              </w:rPr>
              <w:t>30</w:t>
            </w:r>
            <w:r>
              <w:rPr>
                <w:color w:val="000000" w:themeColor="text1"/>
                <w:spacing w:val="-48"/>
                <w:highlight w:val="none"/>
                <w14:textFill>
                  <w14:solidFill>
                    <w14:schemeClr w14:val="tx1"/>
                  </w14:solidFill>
                </w14:textFill>
              </w:rPr>
              <w:t xml:space="preserve"> </w:t>
            </w:r>
            <w:r>
              <w:rPr>
                <w:color w:val="000000" w:themeColor="text1"/>
                <w:spacing w:val="-10"/>
                <w:highlight w:val="none"/>
                <w14:textFill>
                  <w14:solidFill>
                    <w14:schemeClr w14:val="tx1"/>
                  </w14:solidFill>
                </w14:textFill>
              </w:rPr>
              <w:t>分钟内供应商可以登录“政采</w:t>
            </w:r>
            <w:r>
              <w:rPr>
                <w:color w:val="000000" w:themeColor="text1"/>
                <w:spacing w:val="-11"/>
                <w:highlight w:val="none"/>
                <w14:textFill>
                  <w14:solidFill>
                    <w14:schemeClr w14:val="tx1"/>
                  </w14:solidFill>
                </w14:textFill>
              </w:rPr>
              <w:t>云</w:t>
            </w:r>
            <w:r>
              <w:rPr>
                <w:color w:val="000000" w:themeColor="text1"/>
                <w:spacing w:val="-88"/>
                <w:highlight w:val="none"/>
                <w14:textFill>
                  <w14:solidFill>
                    <w14:schemeClr w14:val="tx1"/>
                  </w14:solidFill>
                </w14:textFill>
              </w:rPr>
              <w:t xml:space="preserve"> </w:t>
            </w:r>
            <w:r>
              <w:rPr>
                <w:color w:val="000000" w:themeColor="text1"/>
                <w:spacing w:val="-11"/>
                <w:highlight w:val="none"/>
                <w14:textFill>
                  <w14:solidFill>
                    <w14:schemeClr w14:val="tx1"/>
                  </w14:solidFill>
                </w14:textFill>
              </w:rPr>
              <w:t>”平台，</w:t>
            </w:r>
            <w:r>
              <w:rPr>
                <w:color w:val="000000" w:themeColor="text1"/>
                <w:spacing w:val="-4"/>
                <w:highlight w:val="none"/>
                <w14:textFill>
                  <w14:solidFill>
                    <w14:schemeClr w14:val="tx1"/>
                  </w14:solidFill>
                </w14:textFill>
              </w:rPr>
              <w:t>用“项目采购-开标评标</w:t>
            </w:r>
            <w:r>
              <w:rPr>
                <w:color w:val="000000" w:themeColor="text1"/>
                <w:spacing w:val="-82"/>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”功能进行解密投标文件。若供应商在</w:t>
            </w:r>
            <w:r>
              <w:rPr>
                <w:color w:val="000000" w:themeColor="text1"/>
                <w:highlight w:val="none"/>
                <w14:textFill>
                  <w14:solidFill>
                    <w14:schemeClr w14:val="tx1"/>
                  </w14:solidFill>
                </w14:textFill>
              </w:rPr>
              <w:t>规定时间内未按时解密的，视为投标文件撤回。</w:t>
            </w:r>
            <w:r>
              <w:rPr>
                <w:rFonts w:hint="eastAsia"/>
                <w:color w:val="000000" w:themeColor="text1"/>
                <w:highlight w:val="none"/>
                <w:lang w:val="en-US" w:eastAsia="zh-CN"/>
                <w14:textFill>
                  <w14:solidFill>
                    <w14:schemeClr w14:val="tx1"/>
                  </w14:solidFill>
                </w14:textFill>
              </w:rPr>
              <w:t>报价确认10分钟，超时未确认视同认可报价。</w:t>
            </w:r>
          </w:p>
        </w:tc>
      </w:tr>
      <w:tr w14:paraId="50CAC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jc w:val="center"/>
        </w:trPr>
        <w:tc>
          <w:tcPr>
            <w:tcW w:w="516" w:type="dxa"/>
            <w:shd w:val="clear" w:color="auto" w:fill="auto"/>
            <w:vAlign w:val="center"/>
          </w:tcPr>
          <w:p w14:paraId="2F8DD3FF">
            <w:pPr>
              <w:pStyle w:val="27"/>
              <w:spacing w:before="78" w:line="180" w:lineRule="auto"/>
              <w:ind w:left="263" w:leftChars="0"/>
              <w:jc w:val="both"/>
              <w:rPr>
                <w:rFonts w:hint="default" w:ascii="仿宋" w:hAnsi="仿宋" w:eastAsia="仿宋" w:cs="仿宋"/>
                <w:snapToGrid w:val="0"/>
                <w:color w:val="000000"/>
                <w:spacing w:val="-7"/>
                <w:kern w:val="0"/>
                <w:sz w:val="24"/>
                <w:szCs w:val="24"/>
                <w:highlight w:val="none"/>
                <w:lang w:val="en-US" w:eastAsia="zh-CN" w:bidi="ar-SA"/>
              </w:rPr>
            </w:pPr>
            <w:r>
              <w:rPr>
                <w:rFonts w:hint="eastAsia"/>
                <w:spacing w:val="-7"/>
                <w:highlight w:val="none"/>
                <w:lang w:val="en-US" w:eastAsia="zh-CN"/>
              </w:rPr>
              <w:t>40</w:t>
            </w:r>
          </w:p>
        </w:tc>
        <w:tc>
          <w:tcPr>
            <w:tcW w:w="1452" w:type="dxa"/>
            <w:shd w:val="clear" w:color="auto" w:fill="auto"/>
            <w:vAlign w:val="center"/>
          </w:tcPr>
          <w:p w14:paraId="69248B64">
            <w:pPr>
              <w:pStyle w:val="27"/>
              <w:spacing w:before="78" w:line="222" w:lineRule="auto"/>
              <w:jc w:val="both"/>
              <w:rPr>
                <w:b/>
                <w:bCs/>
                <w:spacing w:val="-7"/>
                <w:highlight w:val="none"/>
              </w:rPr>
            </w:pPr>
            <w:r>
              <w:rPr>
                <w:rFonts w:hint="eastAsia"/>
                <w:b/>
                <w:bCs/>
                <w:spacing w:val="-7"/>
                <w:highlight w:val="none"/>
                <w:lang w:val="en-US" w:eastAsia="zh-CN"/>
              </w:rPr>
              <w:t>无效投标条款</w:t>
            </w:r>
          </w:p>
          <w:p w14:paraId="4F67D8CC">
            <w:pPr>
              <w:pStyle w:val="27"/>
              <w:spacing w:before="78" w:line="222" w:lineRule="auto"/>
              <w:ind w:left="567" w:leftChars="0"/>
              <w:jc w:val="both"/>
              <w:rPr>
                <w:rFonts w:ascii="仿宋" w:hAnsi="仿宋" w:eastAsia="仿宋" w:cs="仿宋"/>
                <w:b/>
                <w:bCs/>
                <w:snapToGrid w:val="0"/>
                <w:color w:val="000000"/>
                <w:spacing w:val="-7"/>
                <w:kern w:val="0"/>
                <w:sz w:val="24"/>
                <w:szCs w:val="24"/>
                <w:highlight w:val="none"/>
                <w:lang w:val="en-US" w:eastAsia="en-US" w:bidi="ar-SA"/>
              </w:rPr>
            </w:pPr>
          </w:p>
        </w:tc>
        <w:tc>
          <w:tcPr>
            <w:tcW w:w="7778" w:type="dxa"/>
            <w:shd w:val="clear" w:color="auto" w:fill="auto"/>
            <w:vAlign w:val="top"/>
          </w:tcPr>
          <w:p w14:paraId="65579C05">
            <w:pPr>
              <w:pStyle w:val="27"/>
              <w:spacing w:before="36" w:line="299" w:lineRule="auto"/>
              <w:ind w:left="115" w:right="94"/>
              <w:jc w:val="both"/>
              <w:rPr>
                <w:rFonts w:hint="default"/>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不同投标人的电子投标文件（包含上传的所有 PDF 文件）由同一台计算机编制、创建或上传，即出现作者信息、IP 地址、MAC 地址等关键技术标识信息一致，其投标视为无效</w:t>
            </w:r>
            <w:r>
              <w:rPr>
                <w:rFonts w:hint="default"/>
                <w:color w:val="000000" w:themeColor="text1"/>
                <w:highlight w:val="none"/>
                <w:lang w:val="en-US" w:eastAsia="zh-CN"/>
                <w14:textFill>
                  <w14:solidFill>
                    <w14:schemeClr w14:val="tx1"/>
                  </w14:solidFill>
                </w14:textFill>
              </w:rPr>
              <w:t>。</w:t>
            </w:r>
          </w:p>
          <w:p w14:paraId="3CE7DFFA">
            <w:pPr>
              <w:pStyle w:val="27"/>
              <w:spacing w:before="36" w:line="299" w:lineRule="auto"/>
              <w:ind w:left="115" w:leftChars="0" w:right="94" w:rightChars="0"/>
              <w:jc w:val="both"/>
              <w:rPr>
                <w:rFonts w:hint="default" w:ascii="仿宋" w:hAnsi="仿宋" w:eastAsia="仿宋" w:cs="仿宋"/>
                <w:snapToGrid w:val="0"/>
                <w:color w:val="000000" w:themeColor="text1"/>
                <w:kern w:val="0"/>
                <w:sz w:val="24"/>
                <w:szCs w:val="24"/>
                <w:highlight w:val="none"/>
                <w:lang w:val="en-US" w:eastAsia="zh-CN" w:bidi="ar-SA"/>
                <w14:textFill>
                  <w14:solidFill>
                    <w14:schemeClr w14:val="tx1"/>
                  </w14:solidFill>
                </w14:textFill>
              </w:rPr>
            </w:pPr>
            <w:r>
              <w:rPr>
                <w:rFonts w:hint="default"/>
                <w:b/>
                <w:bCs/>
                <w:color w:val="FF0000"/>
                <w:highlight w:val="none"/>
                <w:lang w:val="en-US" w:eastAsia="zh-CN"/>
              </w:rPr>
              <w:t>注：作者信息是指上传的 PDF 电子投标文件的文档属性作者名字，如果一致，其投标视为无效；如果作者名字为 Administrator、Admin、Guest 等电脑默认作者时，评审专家根据标书情况综合评判其投标是否无效。</w:t>
            </w:r>
          </w:p>
        </w:tc>
      </w:tr>
    </w:tbl>
    <w:p w14:paraId="70993B83">
      <w:pPr>
        <w:widowControl w:val="0"/>
        <w:spacing w:line="360" w:lineRule="auto"/>
        <w:ind w:right="-733"/>
        <w:jc w:val="both"/>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本</w:t>
      </w:r>
      <w:r>
        <w:rPr>
          <w:rFonts w:hint="eastAsia" w:ascii="宋体" w:hAnsi="宋体" w:eastAsia="宋体" w:cs="宋体"/>
          <w:b/>
          <w:bCs/>
          <w:kern w:val="2"/>
          <w:sz w:val="21"/>
          <w:szCs w:val="21"/>
          <w:lang w:val="en-US" w:eastAsia="zh-CN" w:bidi="ar-SA"/>
        </w:rPr>
        <w:t>表是本招标项目的具体资料，是对投标人须知的具体补充和修改，如有矛盾，以本资料表为准。</w:t>
      </w:r>
    </w:p>
    <w:p w14:paraId="2EF44FED">
      <w:pPr>
        <w:pStyle w:val="9"/>
        <w:keepLines w:val="0"/>
        <w:pageBreakBefore w:val="0"/>
        <w:kinsoku/>
        <w:wordWrap/>
        <w:overflowPunct/>
        <w:topLinePunct w:val="0"/>
        <w:bidi w:val="0"/>
        <w:spacing w:line="398" w:lineRule="auto"/>
      </w:pPr>
    </w:p>
    <w:p w14:paraId="36CDBDB8">
      <w:pPr>
        <w:keepLines w:val="0"/>
        <w:pageBreakBefore w:val="0"/>
        <w:kinsoku/>
        <w:wordWrap/>
        <w:overflowPunct/>
        <w:topLinePunct w:val="0"/>
        <w:bidi w:val="0"/>
        <w:spacing w:before="65" w:line="232" w:lineRule="auto"/>
        <w:ind w:left="4494"/>
        <w:outlineLvl w:val="1"/>
        <w:rPr>
          <w:rFonts w:ascii="仿宋" w:hAnsi="仿宋" w:eastAsia="仿宋" w:cs="仿宋"/>
          <w:b/>
          <w:bCs/>
          <w:spacing w:val="4"/>
          <w:sz w:val="24"/>
          <w:szCs w:val="24"/>
        </w:rPr>
      </w:pPr>
    </w:p>
    <w:p w14:paraId="4FE34771">
      <w:pPr>
        <w:keepLines w:val="0"/>
        <w:pageBreakBefore w:val="0"/>
        <w:kinsoku/>
        <w:wordWrap/>
        <w:overflowPunct/>
        <w:topLinePunct w:val="0"/>
        <w:bidi w:val="0"/>
        <w:spacing w:before="65" w:line="232" w:lineRule="auto"/>
        <w:ind w:left="4494"/>
        <w:outlineLvl w:val="1"/>
        <w:rPr>
          <w:rFonts w:ascii="仿宋" w:hAnsi="仿宋" w:eastAsia="仿宋" w:cs="仿宋"/>
          <w:b/>
          <w:bCs/>
          <w:spacing w:val="4"/>
          <w:sz w:val="24"/>
          <w:szCs w:val="24"/>
        </w:rPr>
      </w:pPr>
    </w:p>
    <w:p w14:paraId="1ED2DB76">
      <w:pPr>
        <w:rPr>
          <w:rFonts w:ascii="仿宋" w:hAnsi="仿宋" w:eastAsia="仿宋" w:cs="仿宋"/>
          <w:b/>
          <w:bCs/>
          <w:spacing w:val="4"/>
          <w:sz w:val="24"/>
          <w:szCs w:val="24"/>
        </w:rPr>
      </w:pPr>
      <w:r>
        <w:rPr>
          <w:rFonts w:ascii="仿宋" w:hAnsi="仿宋" w:eastAsia="仿宋" w:cs="仿宋"/>
          <w:b/>
          <w:bCs/>
          <w:spacing w:val="4"/>
          <w:sz w:val="24"/>
          <w:szCs w:val="24"/>
        </w:rPr>
        <w:br w:type="page"/>
      </w:r>
    </w:p>
    <w:p w14:paraId="3FBFA59A">
      <w:pPr>
        <w:keepLines w:val="0"/>
        <w:pageBreakBefore w:val="0"/>
        <w:kinsoku/>
        <w:wordWrap/>
        <w:overflowPunct/>
        <w:topLinePunct w:val="0"/>
        <w:bidi w:val="0"/>
        <w:spacing w:before="65" w:line="232" w:lineRule="auto"/>
        <w:ind w:left="4494"/>
        <w:outlineLvl w:val="1"/>
        <w:rPr>
          <w:rFonts w:ascii="仿宋" w:hAnsi="仿宋" w:eastAsia="仿宋" w:cs="仿宋"/>
          <w:sz w:val="24"/>
          <w:szCs w:val="24"/>
        </w:rPr>
      </w:pPr>
      <w:r>
        <w:rPr>
          <w:rFonts w:ascii="仿宋" w:hAnsi="仿宋" w:eastAsia="仿宋" w:cs="仿宋"/>
          <w:b/>
          <w:bCs/>
          <w:spacing w:val="4"/>
          <w:sz w:val="24"/>
          <w:szCs w:val="24"/>
        </w:rPr>
        <w:t>一、总则</w:t>
      </w:r>
    </w:p>
    <w:p w14:paraId="75485D6A">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1.适用法律、法规</w:t>
      </w:r>
    </w:p>
    <w:p w14:paraId="2E9F1E5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1.1.本招标文件是依据《中华人民共和国政府采购法》《中华人民共和国政府采购法实施条例》《政府采购货物和服务招标投标管理办法》等有关法律、法规、规章和规范性文件的规定，根据本招标项目的特点和需要编制的。</w:t>
      </w:r>
    </w:p>
    <w:p w14:paraId="47C6FBE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b/>
          <w:bCs/>
          <w:spacing w:val="7"/>
          <w:sz w:val="24"/>
          <w:szCs w:val="24"/>
        </w:rPr>
      </w:pPr>
      <w:r>
        <w:rPr>
          <w:rFonts w:ascii="仿宋" w:hAnsi="仿宋" w:eastAsia="仿宋" w:cs="仿宋"/>
          <w:b/>
          <w:bCs/>
          <w:spacing w:val="7"/>
          <w:sz w:val="24"/>
          <w:szCs w:val="24"/>
        </w:rPr>
        <w:t>2.资金</w:t>
      </w:r>
    </w:p>
    <w:p w14:paraId="449F42B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2.1.本项目实施资金来源为</w:t>
      </w:r>
      <w:r>
        <w:rPr>
          <w:rFonts w:hint="eastAsia" w:ascii="仿宋" w:hAnsi="仿宋" w:eastAsia="仿宋" w:cs="仿宋"/>
          <w:spacing w:val="7"/>
          <w:sz w:val="24"/>
          <w:szCs w:val="24"/>
        </w:rPr>
        <w:t>202</w:t>
      </w:r>
      <w:r>
        <w:rPr>
          <w:rFonts w:hint="eastAsia" w:ascii="仿宋" w:hAnsi="仿宋" w:eastAsia="仿宋" w:cs="仿宋"/>
          <w:spacing w:val="7"/>
          <w:sz w:val="24"/>
          <w:szCs w:val="24"/>
          <w:lang w:val="en-US" w:eastAsia="zh-CN"/>
        </w:rPr>
        <w:t>6</w:t>
      </w:r>
      <w:r>
        <w:rPr>
          <w:rFonts w:hint="eastAsia" w:ascii="仿宋" w:hAnsi="仿宋" w:eastAsia="仿宋" w:cs="仿宋"/>
          <w:spacing w:val="7"/>
          <w:sz w:val="24"/>
          <w:szCs w:val="24"/>
        </w:rPr>
        <w:t>年度援疆资金</w:t>
      </w:r>
      <w:r>
        <w:rPr>
          <w:rFonts w:ascii="仿宋" w:hAnsi="仿宋" w:eastAsia="仿宋" w:cs="仿宋"/>
          <w:spacing w:val="7"/>
          <w:sz w:val="24"/>
          <w:szCs w:val="24"/>
        </w:rPr>
        <w:t>，计划用于支付本次采购后所签订的合同项下的款项。</w:t>
      </w:r>
    </w:p>
    <w:p w14:paraId="5A9DD98C">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3.释义</w:t>
      </w:r>
    </w:p>
    <w:p w14:paraId="1F77CEA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3.1.“</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、买方、甲方”指</w:t>
      </w:r>
      <w:r>
        <w:rPr>
          <w:rFonts w:hint="eastAsia" w:ascii="仿宋" w:hAnsi="仿宋" w:eastAsia="仿宋" w:cs="仿宋"/>
          <w:spacing w:val="7"/>
          <w:sz w:val="24"/>
          <w:szCs w:val="24"/>
          <w:lang w:eastAsia="zh-CN"/>
        </w:rPr>
        <w:t>阿克苏市卫生健康委员会</w:t>
      </w:r>
      <w:r>
        <w:rPr>
          <w:rFonts w:ascii="仿宋" w:hAnsi="仿宋" w:eastAsia="仿宋" w:cs="仿宋"/>
          <w:spacing w:val="7"/>
          <w:sz w:val="24"/>
          <w:szCs w:val="24"/>
        </w:rPr>
        <w:t>；</w:t>
      </w:r>
    </w:p>
    <w:p w14:paraId="1AFD8A4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eastAsia="zh-CN"/>
        </w:rPr>
      </w:pPr>
      <w:r>
        <w:rPr>
          <w:rFonts w:ascii="仿宋" w:hAnsi="仿宋" w:eastAsia="仿宋" w:cs="仿宋"/>
          <w:spacing w:val="7"/>
          <w:sz w:val="24"/>
          <w:szCs w:val="24"/>
        </w:rPr>
        <w:t>3.2.</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：指为本次招标项目提供招投标服务组织工作的机构</w:t>
      </w:r>
      <w:r>
        <w:rPr>
          <w:rFonts w:hint="eastAsia" w:ascii="仿宋" w:hAnsi="仿宋" w:eastAsia="仿宋" w:cs="仿宋"/>
          <w:spacing w:val="7"/>
          <w:sz w:val="24"/>
          <w:szCs w:val="24"/>
          <w:lang w:eastAsia="zh-CN"/>
        </w:rPr>
        <w:t>；</w:t>
      </w:r>
    </w:p>
    <w:p w14:paraId="403CC46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3.3.</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：指按照招标文件要求投标并向</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或</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提交投标文件的法人</w:t>
      </w:r>
      <w:r>
        <w:rPr>
          <w:rFonts w:hint="eastAsia" w:ascii="仿宋" w:hAnsi="仿宋" w:eastAsia="仿宋" w:cs="仿宋"/>
          <w:spacing w:val="7"/>
          <w:sz w:val="24"/>
          <w:szCs w:val="24"/>
          <w:lang w:eastAsia="zh-CN"/>
        </w:rPr>
        <w:t>或者其他</w:t>
      </w:r>
      <w:r>
        <w:rPr>
          <w:rFonts w:ascii="仿宋" w:hAnsi="仿宋" w:eastAsia="仿宋" w:cs="仿宋"/>
          <w:spacing w:val="7"/>
          <w:sz w:val="24"/>
          <w:szCs w:val="24"/>
        </w:rPr>
        <w:t>组织；</w:t>
      </w:r>
    </w:p>
    <w:p w14:paraId="22F34FE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3.4.法人：包括企业法人、机关法人、事业单位法人和社会团体法人；</w:t>
      </w:r>
    </w:p>
    <w:p w14:paraId="288596E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3.5.其他组织：包括合伙企业、非企业专业服务机构、个体工商户、农村承包经营户；</w:t>
      </w:r>
    </w:p>
    <w:p w14:paraId="41F148B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3.6.自然人：指《中华人民共和国民法通则》或《民法总则》规定的具有完全民事行为能力、能够承担民事责任和义务的中国公民。</w:t>
      </w:r>
    </w:p>
    <w:p w14:paraId="5F8F271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3.7.</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、卖方：指依法确定成交资格并授予合同的</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w:t>
      </w:r>
    </w:p>
    <w:p w14:paraId="2003269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3.8.货物：系指</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按招标文件要求，向</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提供的各种形态和种类的物品，包括原材料、设备、产品(包括软件)及相关的备品备件、工具、手册</w:t>
      </w:r>
      <w:r>
        <w:rPr>
          <w:rFonts w:hint="eastAsia" w:ascii="仿宋" w:hAnsi="仿宋" w:eastAsia="仿宋" w:cs="仿宋"/>
          <w:spacing w:val="7"/>
          <w:sz w:val="24"/>
          <w:szCs w:val="24"/>
          <w:lang w:eastAsia="zh-CN"/>
        </w:rPr>
        <w:t>及其他</w:t>
      </w:r>
      <w:r>
        <w:rPr>
          <w:rFonts w:ascii="仿宋" w:hAnsi="仿宋" w:eastAsia="仿宋" w:cs="仿宋"/>
          <w:spacing w:val="7"/>
          <w:sz w:val="24"/>
          <w:szCs w:val="24"/>
        </w:rPr>
        <w:t>技术资料和材料。</w:t>
      </w:r>
    </w:p>
    <w:p w14:paraId="48CC19B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3.9.服务：系指招标文件规定</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须承担的安装、调试、技术协助、校准、培训</w:t>
      </w:r>
      <w:r>
        <w:rPr>
          <w:rFonts w:hint="eastAsia" w:ascii="仿宋" w:hAnsi="仿宋" w:eastAsia="仿宋" w:cs="仿宋"/>
          <w:spacing w:val="7"/>
          <w:sz w:val="24"/>
          <w:szCs w:val="24"/>
          <w:lang w:eastAsia="zh-CN"/>
        </w:rPr>
        <w:t>以及其他</w:t>
      </w:r>
      <w:r>
        <w:rPr>
          <w:rFonts w:ascii="仿宋" w:hAnsi="仿宋" w:eastAsia="仿宋" w:cs="仿宋"/>
          <w:spacing w:val="7"/>
          <w:sz w:val="24"/>
          <w:szCs w:val="24"/>
        </w:rPr>
        <w:t>类似的义务。</w:t>
      </w:r>
    </w:p>
    <w:p w14:paraId="7693539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3.10.偏离：是指投标文件对招标文件的偏离，即不满足</w:t>
      </w:r>
      <w:r>
        <w:rPr>
          <w:rFonts w:hint="eastAsia" w:ascii="仿宋" w:hAnsi="仿宋" w:eastAsia="仿宋" w:cs="仿宋"/>
          <w:spacing w:val="7"/>
          <w:sz w:val="24"/>
          <w:szCs w:val="24"/>
          <w:lang w:eastAsia="zh-CN"/>
        </w:rPr>
        <w:t>或</w:t>
      </w:r>
      <w:r>
        <w:rPr>
          <w:rFonts w:ascii="仿宋" w:hAnsi="仿宋" w:eastAsia="仿宋" w:cs="仿宋"/>
          <w:spacing w:val="7"/>
          <w:sz w:val="24"/>
          <w:szCs w:val="24"/>
        </w:rPr>
        <w:t>不</w:t>
      </w:r>
      <w:r>
        <w:rPr>
          <w:rFonts w:hint="eastAsia" w:ascii="仿宋" w:hAnsi="仿宋" w:eastAsia="仿宋" w:cs="仿宋"/>
          <w:spacing w:val="7"/>
          <w:sz w:val="24"/>
          <w:szCs w:val="24"/>
          <w:lang w:val="en-US" w:eastAsia="zh-CN"/>
        </w:rPr>
        <w:t>响应</w:t>
      </w:r>
      <w:r>
        <w:rPr>
          <w:rFonts w:ascii="仿宋" w:hAnsi="仿宋" w:eastAsia="仿宋" w:cs="仿宋"/>
          <w:spacing w:val="7"/>
          <w:sz w:val="24"/>
          <w:szCs w:val="24"/>
        </w:rPr>
        <w:t>招标文件的要求。偏离分为对招标文件的实质性要求条款偏离和对招标文件的一般商务和技术条款（参数）偏离。</w:t>
      </w:r>
    </w:p>
    <w:p w14:paraId="66A4995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3.11.实质性条款：除法律、法规和规章规定外，招标文件中用“拒绝”、“不接受”、“无效”、“不得”、“未</w:t>
      </w:r>
      <w:r>
        <w:rPr>
          <w:rFonts w:hint="eastAsia" w:ascii="仿宋" w:hAnsi="仿宋" w:eastAsia="仿宋" w:cs="仿宋"/>
          <w:spacing w:val="7"/>
          <w:sz w:val="24"/>
          <w:szCs w:val="24"/>
          <w:lang w:eastAsia="zh-CN"/>
        </w:rPr>
        <w:t>投标</w:t>
      </w:r>
      <w:r>
        <w:rPr>
          <w:rFonts w:ascii="仿宋" w:hAnsi="仿宋" w:eastAsia="仿宋" w:cs="仿宋"/>
          <w:spacing w:val="7"/>
          <w:sz w:val="24"/>
          <w:szCs w:val="24"/>
        </w:rPr>
        <w:t>”、“废标”等文字规定或标注“★”符号的条款为实质性要求条款，对其中任何一条的偏离，在评审时将其视为无效投标。未用上述文字规定或符号标注的条款为非实质性要求条款(即一般条款)。</w:t>
      </w:r>
    </w:p>
    <w:p w14:paraId="4FF7D9F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3.12.日期、天数、时间：未有特别说明时，均为公历日（天）及北京时间。</w:t>
      </w:r>
    </w:p>
    <w:p w14:paraId="6DB8B48F">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4.★</w:t>
      </w:r>
      <w:r>
        <w:rPr>
          <w:rFonts w:hint="eastAsia" w:ascii="仿宋" w:hAnsi="仿宋" w:eastAsia="仿宋" w:cs="仿宋"/>
          <w:b/>
          <w:bCs/>
          <w:spacing w:val="7"/>
          <w:sz w:val="24"/>
          <w:szCs w:val="24"/>
          <w:lang w:eastAsia="zh-CN"/>
        </w:rPr>
        <w:t>投标人</w:t>
      </w:r>
      <w:r>
        <w:rPr>
          <w:rFonts w:ascii="仿宋" w:hAnsi="仿宋" w:eastAsia="仿宋" w:cs="仿宋"/>
          <w:b/>
          <w:bCs/>
          <w:spacing w:val="7"/>
          <w:sz w:val="24"/>
          <w:szCs w:val="24"/>
        </w:rPr>
        <w:t>资格条件</w:t>
      </w:r>
    </w:p>
    <w:p w14:paraId="6CF574E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详见</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须知前附表；</w:t>
      </w:r>
    </w:p>
    <w:p w14:paraId="3068610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4.1.符合招标文件中规定的其他特定资格要求；</w:t>
      </w:r>
    </w:p>
    <w:p w14:paraId="7AA9030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4.2.</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须在中国大陆境内有合法的注册登记，符合政府采购法规规定的必备条件，于本文件指定时效内均能满足投标资格及相关重要要求。</w:t>
      </w:r>
    </w:p>
    <w:p w14:paraId="0548711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4.3.属于国内制造商</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须满足：在中国大陆合法注册的生产经营性企业，符合行业的生产专业技术条件、标准和履约供应能力，能独立承担主体设备或核心技术的设计与生产安装，具备品质检测技术和手段，具有完善持续可靠和最便利的售后服务保障。国外制造商须在中国大陆设有合法注册的直辖专属机构。</w:t>
      </w:r>
    </w:p>
    <w:p w14:paraId="0034BFA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4.4.属于经销代理资格性质的</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须满足：合法有效的经营范围，符合投标准入资格和专业技术条件，遵从制造商或其驻中国大陆有授权资格的直辖专属机构所核定的业务范围和供货渠道，能独立承担项目实施与交付验收的一切责任义务，具有完善持续可靠和最便利的售后服务保障。</w:t>
      </w:r>
    </w:p>
    <w:p w14:paraId="33F0F4F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4.5.中小企业须符合财库〔2020〕46号文关于中型、小型、微型企业的要求，且在政府采购活动中，</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提供的货物、工程或者服务符合下列情形的，享受中小企业扶持政策：</w:t>
      </w:r>
    </w:p>
    <w:p w14:paraId="58D92A9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(1)在货物采购项目中，货物由中小企业制造，即货物由中小企业生产且使用该中小企业商号或者注册商标；</w:t>
      </w:r>
    </w:p>
    <w:p w14:paraId="4E6A1B0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(2)在工程采购项目中，工程由中小企业承建，即工程施工单位为中小企业；</w:t>
      </w:r>
    </w:p>
    <w:p w14:paraId="5AB0F0A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(3)在服务采购项目中，服务由中小企业承接，即提供服务的人员为中小企业依照《中华人民共和国劳动合同法》订立劳动合同的从业人员。在货物采购项目中，</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提供的货物既有中小企业制造货物，也有大型企业制造货物的，不享受中小企业扶持政策。</w:t>
      </w:r>
    </w:p>
    <w:p w14:paraId="05DF41B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4.6.根据《财政部司法部关于政府采购支持监狱企业发展有关问题的通知》（财库〔2014〕68号）的有关规定，监狱企业视同小型、微型企业，享受预留份额、评审中价格扣除等政府采购促进中小企业发展的政府采购政策。向监狱企业采购的金额，计入面向中小企业采购的统计数据。监狱企业参加政府采购活动时，应当提供由省级以上监狱管理局</w:t>
      </w:r>
      <w:r>
        <w:rPr>
          <w:rFonts w:hint="eastAsia" w:ascii="仿宋" w:hAnsi="仿宋" w:eastAsia="仿宋" w:cs="仿宋"/>
          <w:spacing w:val="7"/>
          <w:sz w:val="24"/>
          <w:szCs w:val="24"/>
          <w:lang w:eastAsia="zh-CN"/>
        </w:rPr>
        <w:t>，</w:t>
      </w:r>
      <w:r>
        <w:rPr>
          <w:rFonts w:ascii="仿宋" w:hAnsi="仿宋" w:eastAsia="仿宋" w:cs="仿宋"/>
          <w:spacing w:val="7"/>
          <w:sz w:val="24"/>
          <w:szCs w:val="24"/>
        </w:rPr>
        <w:t>戒毒管理局(含新疆生产建设兵团)出具的属于监狱企业的证明文件。</w:t>
      </w:r>
    </w:p>
    <w:p w14:paraId="2459CE3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4.7.根据《财政部民政部中国残疾人联合会关于促进残疾人就业政府采购政策的通知》（财库〔2017〕141号），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残疾人福利性单位声明函》，并对声明的真实性负责。</w:t>
      </w:r>
    </w:p>
    <w:p w14:paraId="11D21CC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4.8.知识产权与保密事项：(1)所有涉及知识产权的产品及设计，</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必须确保采购人拥有其合法的、不受限制的无偿使用权，并免受任何侵权诉讼或索偿，否则，由此产生的一切经济损失和法律责任由</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承担。(2)由采购人向</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提供的用户需求书、图纸、样品、模型、模件和所有其他资料，</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获得后，应对其保密。除非采购人同意，</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不得向第三方透露或将其用于本次投标以外的任何用途。开标后，若采购人有要求，</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须归还采购人认为需保密的文件和资料，并销毁</w:t>
      </w:r>
      <w:r>
        <w:rPr>
          <w:rFonts w:hint="eastAsia" w:ascii="仿宋" w:hAnsi="仿宋" w:eastAsia="仿宋" w:cs="仿宋"/>
          <w:spacing w:val="7"/>
          <w:sz w:val="24"/>
          <w:szCs w:val="24"/>
          <w:lang w:eastAsia="zh-CN"/>
        </w:rPr>
        <w:t>所有</w:t>
      </w:r>
      <w:r>
        <w:rPr>
          <w:rFonts w:ascii="仿宋" w:hAnsi="仿宋" w:eastAsia="仿宋" w:cs="仿宋"/>
          <w:spacing w:val="7"/>
          <w:sz w:val="24"/>
          <w:szCs w:val="24"/>
        </w:rPr>
        <w:t>的备份文件及资料。</w:t>
      </w:r>
    </w:p>
    <w:p w14:paraId="2654A13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4.9.</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参加投标不得存在下列情形之一：</w:t>
      </w:r>
    </w:p>
    <w:p w14:paraId="397A1FF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(1)</w:t>
      </w:r>
      <w:r>
        <w:rPr>
          <w:rFonts w:ascii="仿宋" w:hAnsi="仿宋" w:eastAsia="仿宋" w:cs="仿宋"/>
          <w:spacing w:val="7"/>
          <w:sz w:val="24"/>
          <w:szCs w:val="24"/>
        </w:rPr>
        <w:t>与</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或</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存在隶属关系或者其他利害关系；</w:t>
      </w:r>
    </w:p>
    <w:p w14:paraId="29B442F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(2)</w:t>
      </w:r>
      <w:r>
        <w:rPr>
          <w:rFonts w:ascii="仿宋" w:hAnsi="仿宋" w:eastAsia="仿宋" w:cs="仿宋"/>
          <w:spacing w:val="7"/>
          <w:sz w:val="24"/>
          <w:szCs w:val="24"/>
          <w:highlight w:val="none"/>
        </w:rPr>
        <w:t>法定代表人或者负责人为同一人或者存在控股、管理关系的两个以上</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，不得参加同</w:t>
      </w:r>
      <w:r>
        <w:rPr>
          <w:rFonts w:hint="eastAsia" w:ascii="仿宋" w:hAnsi="仿宋" w:eastAsia="仿宋" w:cs="仿宋"/>
          <w:spacing w:val="7"/>
          <w:sz w:val="24"/>
          <w:szCs w:val="24"/>
          <w:highlight w:val="none"/>
        </w:rPr>
        <w:t>一合同项下的</w:t>
      </w:r>
      <w:r>
        <w:rPr>
          <w:rFonts w:hint="eastAsia" w:ascii="仿宋" w:hAnsi="仿宋" w:eastAsia="仿宋" w:cs="仿宋"/>
          <w:spacing w:val="7"/>
          <w:sz w:val="24"/>
          <w:szCs w:val="24"/>
          <w:highlight w:val="none"/>
          <w:lang w:eastAsia="zh-CN"/>
        </w:rPr>
        <w:t>政府采购活动</w:t>
      </w:r>
      <w:r>
        <w:rPr>
          <w:rFonts w:ascii="仿宋" w:hAnsi="仿宋" w:eastAsia="仿宋" w:cs="仿宋"/>
          <w:spacing w:val="7"/>
          <w:sz w:val="24"/>
          <w:szCs w:val="24"/>
          <w:highlight w:val="none"/>
        </w:rPr>
        <w:t>；</w:t>
      </w:r>
    </w:p>
    <w:p w14:paraId="34659BC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(3)</w:t>
      </w:r>
      <w:r>
        <w:rPr>
          <w:rFonts w:ascii="仿宋" w:hAnsi="仿宋" w:eastAsia="仿宋" w:cs="仿宋"/>
          <w:spacing w:val="7"/>
          <w:sz w:val="24"/>
          <w:szCs w:val="24"/>
        </w:rPr>
        <w:t>自然人与参与本项目投标的法人或其他组织存在隶属关系或者其他利害关系。</w:t>
      </w:r>
    </w:p>
    <w:p w14:paraId="4E1FF9F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4.10.</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领取了招标文件并非意味着完全满足了合格</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的条件，一切均以评标委员会审核的结果为准。</w:t>
      </w:r>
    </w:p>
    <w:p w14:paraId="4168136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4.11.不接受联合体投标。</w:t>
      </w:r>
    </w:p>
    <w:p w14:paraId="667B4F87">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5.授权委托</w:t>
      </w:r>
    </w:p>
    <w:p w14:paraId="0F18B53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5.1.</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代表不是</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的法定代表人或其他组织负责人，应持有授权委托书，并附法定代表人或负责人身份证明。</w:t>
      </w:r>
    </w:p>
    <w:p w14:paraId="319E150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5.2.自然人参与本项目投标时不得再委托其他自然人进行投标，且持自然人身份证明投标。</w:t>
      </w:r>
    </w:p>
    <w:p w14:paraId="43F6829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5.3.法定代表人或其他组织负责人出席开标仪式或者直接办理投标相关事宜者无须提供授权委托书，但须提供法定代表人或其他组织负责人身份证明。</w:t>
      </w:r>
    </w:p>
    <w:p w14:paraId="0CA06642">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6.投标费用</w:t>
      </w:r>
    </w:p>
    <w:p w14:paraId="35B8E43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应承担所有与准备和参加投标有关的费用。不论投标的结果如何，</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和</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在任何情况下均无义务和责任承担这些费用。</w:t>
      </w:r>
    </w:p>
    <w:p w14:paraId="5B77BEB9">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二、招标文件</w:t>
      </w:r>
    </w:p>
    <w:p w14:paraId="7265A4C9">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7.招标文件组成</w:t>
      </w:r>
    </w:p>
    <w:p w14:paraId="5428BFE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7.1.招标文件共分六章，其内容如下：</w:t>
      </w:r>
    </w:p>
    <w:p w14:paraId="5B977E3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第一章 招标公告</w:t>
      </w:r>
    </w:p>
    <w:p w14:paraId="233AE69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第二章 投标须知</w:t>
      </w:r>
    </w:p>
    <w:p w14:paraId="0B7A12A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第三章 评标办法</w:t>
      </w:r>
    </w:p>
    <w:p w14:paraId="1BE2643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第四章 合同条款</w:t>
      </w:r>
    </w:p>
    <w:p w14:paraId="7C7EDCF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第五章 采购需求及技术参数</w:t>
      </w:r>
    </w:p>
    <w:p w14:paraId="0F51387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第六章 投标文件格式</w:t>
      </w:r>
    </w:p>
    <w:p w14:paraId="3762A91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7.2.对招标文件所</w:t>
      </w:r>
      <w:r>
        <w:rPr>
          <w:rFonts w:hint="eastAsia" w:ascii="仿宋" w:hAnsi="仿宋" w:eastAsia="仿宋" w:cs="仿宋"/>
          <w:spacing w:val="7"/>
          <w:sz w:val="24"/>
          <w:szCs w:val="24"/>
          <w:lang w:eastAsia="zh-CN"/>
        </w:rPr>
        <w:t>做</w:t>
      </w:r>
      <w:r>
        <w:rPr>
          <w:rFonts w:ascii="仿宋" w:hAnsi="仿宋" w:eastAsia="仿宋" w:cs="仿宋"/>
          <w:spacing w:val="7"/>
          <w:sz w:val="24"/>
          <w:szCs w:val="24"/>
        </w:rPr>
        <w:t>的澄清、修改，构成招标文件的组成部分。</w:t>
      </w:r>
    </w:p>
    <w:p w14:paraId="1B5A63D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7.3.</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应仔细阅读招标文件的全部内容，按照招标文件要求编制投标文件。任何对招 标文件的忽略或误解不能作为投标文件存在缺陷或瑕疵的理由，其风险由</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自行承担。</w:t>
      </w:r>
    </w:p>
    <w:p w14:paraId="094948F1">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8.招标文件的</w:t>
      </w:r>
      <w:r>
        <w:rPr>
          <w:rFonts w:hint="eastAsia" w:ascii="仿宋" w:hAnsi="仿宋" w:eastAsia="仿宋" w:cs="仿宋"/>
          <w:b/>
          <w:bCs/>
          <w:spacing w:val="7"/>
          <w:sz w:val="24"/>
          <w:szCs w:val="24"/>
          <w:lang w:eastAsia="zh-CN"/>
        </w:rPr>
        <w:t>质疑</w:t>
      </w:r>
      <w:r>
        <w:rPr>
          <w:rFonts w:ascii="仿宋" w:hAnsi="仿宋" w:eastAsia="仿宋" w:cs="仿宋"/>
          <w:b/>
          <w:bCs/>
          <w:spacing w:val="7"/>
          <w:sz w:val="24"/>
          <w:szCs w:val="24"/>
        </w:rPr>
        <w:t>、修改</w:t>
      </w:r>
    </w:p>
    <w:p w14:paraId="4E0D87EA">
      <w:pPr>
        <w:keepNext w:val="0"/>
        <w:keepLines w:val="0"/>
        <w:pageBreakBefore w:val="0"/>
        <w:widowControl/>
        <w:kinsoku w:val="0"/>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8.1.任何要求对招标文件进行澄清的</w:t>
      </w:r>
      <w:r>
        <w:rPr>
          <w:rFonts w:hint="eastAsia" w:ascii="仿宋" w:hAnsi="仿宋" w:eastAsia="仿宋" w:cs="仿宋"/>
          <w:spacing w:val="7"/>
          <w:sz w:val="24"/>
          <w:szCs w:val="24"/>
          <w:lang w:eastAsia="zh-CN"/>
        </w:rPr>
        <w:t>供应商</w:t>
      </w:r>
      <w:r>
        <w:rPr>
          <w:rFonts w:ascii="仿宋" w:hAnsi="仿宋" w:eastAsia="仿宋" w:cs="仿宋"/>
          <w:spacing w:val="7"/>
          <w:sz w:val="24"/>
          <w:szCs w:val="24"/>
        </w:rPr>
        <w:t>，均应以书面形式通知</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联系方式见“投标须知前附表”。</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对其</w:t>
      </w:r>
      <w:r>
        <w:rPr>
          <w:rFonts w:hint="eastAsia" w:ascii="仿宋" w:hAnsi="仿宋" w:eastAsia="仿宋" w:cs="仿宋"/>
          <w:spacing w:val="7"/>
          <w:sz w:val="24"/>
          <w:szCs w:val="24"/>
          <w:lang w:val="en-US" w:eastAsia="zh-CN"/>
        </w:rPr>
        <w:t>获取招标文件或者招标文件公告期限届满之日起7个工作日</w:t>
      </w:r>
      <w:r>
        <w:rPr>
          <w:rFonts w:ascii="仿宋" w:hAnsi="仿宋" w:eastAsia="仿宋" w:cs="仿宋"/>
          <w:spacing w:val="7"/>
          <w:sz w:val="24"/>
          <w:szCs w:val="24"/>
        </w:rPr>
        <w:t>内收到的对招标文件的澄清要求，如认为有必要，将以书面形式予以答复，同时将书面答复发给每个领取招标文件的</w:t>
      </w:r>
      <w:r>
        <w:rPr>
          <w:rFonts w:hint="eastAsia" w:ascii="仿宋" w:hAnsi="仿宋" w:eastAsia="仿宋" w:cs="仿宋"/>
          <w:spacing w:val="7"/>
          <w:sz w:val="24"/>
          <w:szCs w:val="24"/>
          <w:lang w:eastAsia="zh-CN"/>
        </w:rPr>
        <w:t>供应商</w:t>
      </w:r>
      <w:r>
        <w:rPr>
          <w:rFonts w:ascii="仿宋" w:hAnsi="仿宋" w:eastAsia="仿宋" w:cs="仿宋"/>
          <w:spacing w:val="7"/>
          <w:sz w:val="24"/>
          <w:szCs w:val="24"/>
        </w:rPr>
        <w:t>(答复中不包括问题的来源)，否则将视为所有</w:t>
      </w:r>
      <w:r>
        <w:rPr>
          <w:rFonts w:hint="eastAsia" w:ascii="仿宋" w:hAnsi="仿宋" w:eastAsia="仿宋" w:cs="仿宋"/>
          <w:spacing w:val="7"/>
          <w:sz w:val="24"/>
          <w:szCs w:val="24"/>
          <w:lang w:eastAsia="zh-CN"/>
        </w:rPr>
        <w:t>供应商</w:t>
      </w:r>
      <w:r>
        <w:rPr>
          <w:rFonts w:ascii="仿宋" w:hAnsi="仿宋" w:eastAsia="仿宋" w:cs="仿宋"/>
          <w:spacing w:val="7"/>
          <w:sz w:val="24"/>
          <w:szCs w:val="24"/>
        </w:rPr>
        <w:t>已详细阅读招标文件并能够响应招标文件实质性要求。</w:t>
      </w:r>
    </w:p>
    <w:p w14:paraId="25CB975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8.2.投标截止期前十五（15）天，无论出于何种原因，</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可主动地或在解答</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提出的问题时对招标文件进行修改，招标文件的修改书将构成招标文件的一部分。</w:t>
      </w:r>
    </w:p>
    <w:p w14:paraId="5865855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8.3.招标文件的修改将以</w:t>
      </w:r>
      <w:r>
        <w:rPr>
          <w:rFonts w:hint="eastAsia" w:ascii="仿宋" w:hAnsi="仿宋" w:eastAsia="仿宋" w:cs="仿宋"/>
          <w:spacing w:val="7"/>
          <w:sz w:val="24"/>
          <w:szCs w:val="24"/>
          <w:lang w:eastAsia="zh-CN"/>
        </w:rPr>
        <w:t>变更公告的形式在发布招标公告的网站予以公布</w:t>
      </w:r>
      <w:r>
        <w:rPr>
          <w:rFonts w:ascii="仿宋" w:hAnsi="仿宋" w:eastAsia="仿宋" w:cs="仿宋"/>
          <w:spacing w:val="7"/>
          <w:sz w:val="24"/>
          <w:szCs w:val="24"/>
        </w:rPr>
        <w:t>，并对其具有约束力。</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在收到上述通知后，应立即以传真形式向</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予以确认；在规定时间内未收到回复确认的，将视为默认接受。</w:t>
      </w:r>
    </w:p>
    <w:p w14:paraId="2B6F37C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8.</w:t>
      </w:r>
      <w:r>
        <w:rPr>
          <w:rFonts w:hint="eastAsia" w:ascii="仿宋" w:hAnsi="仿宋" w:eastAsia="仿宋" w:cs="仿宋"/>
          <w:spacing w:val="7"/>
          <w:sz w:val="24"/>
          <w:szCs w:val="24"/>
          <w:lang w:val="en-US" w:eastAsia="zh-CN"/>
        </w:rPr>
        <w:t>4</w:t>
      </w:r>
      <w:r>
        <w:rPr>
          <w:rFonts w:ascii="仿宋" w:hAnsi="仿宋" w:eastAsia="仿宋" w:cs="仿宋"/>
          <w:spacing w:val="7"/>
          <w:sz w:val="24"/>
          <w:szCs w:val="24"/>
        </w:rPr>
        <w:t>.</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投标文件内出现组价、开标阶段报价或投标文件内前后报价出现不一致，使得评审工作无法继续者，评标委员会可以要求该</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做出书面澄清，</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拒不履行评标委员会澄清要求的将视为无效投标；投标文件其他应予修正范围和标准以《政府采购货物和服务招标投标管理办法》第五十九条执行。</w:t>
      </w:r>
    </w:p>
    <w:p w14:paraId="75795FA2">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三、投标文件的组成及编制</w:t>
      </w:r>
    </w:p>
    <w:p w14:paraId="0095EE3B">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9.投标文件的组成</w:t>
      </w:r>
    </w:p>
    <w:p w14:paraId="19D7BA45">
      <w:pPr>
        <w:keepLines w:val="0"/>
        <w:pageBreakBefore w:val="0"/>
        <w:kinsoku/>
        <w:wordWrap/>
        <w:overflowPunct/>
        <w:topLinePunct w:val="0"/>
        <w:bidi w:val="0"/>
        <w:spacing w:before="230" w:line="443" w:lineRule="auto"/>
        <w:ind w:left="808" w:right="18" w:hanging="568"/>
        <w:rPr>
          <w:rFonts w:ascii="仿宋" w:hAnsi="仿宋" w:eastAsia="仿宋" w:cs="仿宋"/>
          <w:spacing w:val="7"/>
          <w:sz w:val="24"/>
          <w:szCs w:val="24"/>
        </w:rPr>
      </w:pPr>
      <w:r>
        <w:rPr>
          <w:rFonts w:ascii="仿宋" w:hAnsi="仿宋" w:eastAsia="仿宋" w:cs="仿宋"/>
          <w:spacing w:val="7"/>
          <w:sz w:val="24"/>
          <w:szCs w:val="24"/>
        </w:rPr>
        <w:t>9.1.投标文件由内容如下组成：</w:t>
      </w:r>
    </w:p>
    <w:p w14:paraId="1CF3DA74">
      <w:pPr>
        <w:keepLines w:val="0"/>
        <w:pageBreakBefore w:val="0"/>
        <w:kinsoku/>
        <w:wordWrap/>
        <w:overflowPunct/>
        <w:topLinePunct w:val="0"/>
        <w:bidi w:val="0"/>
        <w:spacing w:before="230" w:line="443" w:lineRule="auto"/>
        <w:ind w:left="808" w:right="18" w:hanging="568"/>
        <w:rPr>
          <w:rFonts w:ascii="仿宋" w:hAnsi="仿宋" w:eastAsia="仿宋" w:cs="仿宋"/>
          <w:spacing w:val="7"/>
          <w:sz w:val="24"/>
          <w:szCs w:val="24"/>
        </w:rPr>
      </w:pPr>
      <w:r>
        <w:rPr>
          <w:rFonts w:ascii="仿宋" w:hAnsi="仿宋" w:eastAsia="仿宋" w:cs="仿宋"/>
          <w:spacing w:val="7"/>
          <w:sz w:val="24"/>
          <w:szCs w:val="24"/>
        </w:rPr>
        <w:t>报价文件部分：</w:t>
      </w:r>
    </w:p>
    <w:p w14:paraId="52352B40">
      <w:pPr>
        <w:keepLines w:val="0"/>
        <w:pageBreakBefore w:val="0"/>
        <w:kinsoku/>
        <w:wordWrap/>
        <w:overflowPunct/>
        <w:topLinePunct w:val="0"/>
        <w:bidi w:val="0"/>
        <w:spacing w:before="230" w:line="443" w:lineRule="auto"/>
        <w:ind w:left="808" w:right="18" w:hanging="568"/>
        <w:rPr>
          <w:rFonts w:ascii="仿宋" w:hAnsi="仿宋" w:eastAsia="仿宋" w:cs="仿宋"/>
          <w:spacing w:val="7"/>
          <w:sz w:val="24"/>
          <w:szCs w:val="24"/>
        </w:rPr>
      </w:pPr>
      <w:r>
        <w:rPr>
          <w:rFonts w:ascii="仿宋" w:hAnsi="仿宋" w:eastAsia="仿宋" w:cs="仿宋"/>
          <w:spacing w:val="7"/>
          <w:sz w:val="24"/>
          <w:szCs w:val="24"/>
        </w:rPr>
        <w:t>商务技术文件部分：</w:t>
      </w:r>
    </w:p>
    <w:p w14:paraId="2BED8C66">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10.编制原则</w:t>
      </w:r>
    </w:p>
    <w:p w14:paraId="60F2425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10.1.</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应在认真阅读招标文件所有内容的基础上，按照招标文件的要求编制完整的投标文件。★招标文件中对投标文件格式有要求的，应按格式逐项填写内容，不准有空项；无相应内容可填的项应填写“无”、“没有相应指标”等明确的回答文字。投标文件中留有空项的，将被视为不完整</w:t>
      </w:r>
      <w:r>
        <w:rPr>
          <w:rFonts w:hint="eastAsia" w:ascii="仿宋" w:hAnsi="仿宋" w:eastAsia="仿宋" w:cs="仿宋"/>
          <w:spacing w:val="7"/>
          <w:sz w:val="24"/>
          <w:szCs w:val="24"/>
          <w:lang w:eastAsia="zh-CN"/>
        </w:rPr>
        <w:t>投标</w:t>
      </w:r>
      <w:r>
        <w:rPr>
          <w:rFonts w:ascii="仿宋" w:hAnsi="仿宋" w:eastAsia="仿宋" w:cs="仿宋"/>
          <w:spacing w:val="7"/>
          <w:sz w:val="24"/>
          <w:szCs w:val="24"/>
        </w:rPr>
        <w:t>的投标文件，其投标将有可能被视为无效投标。</w:t>
      </w:r>
    </w:p>
    <w:p w14:paraId="27D5069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10.2.</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必须保证投标文件所提供的全部资料真实可靠，并接受评标委员会对其中任何资料进一步审查的要求。</w:t>
      </w:r>
    </w:p>
    <w:p w14:paraId="66330AD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10.3.投标文件须对招标文件中的内容做出实质性和完整的</w:t>
      </w:r>
      <w:r>
        <w:rPr>
          <w:rFonts w:hint="eastAsia" w:ascii="仿宋" w:hAnsi="仿宋" w:eastAsia="仿宋" w:cs="仿宋"/>
          <w:spacing w:val="7"/>
          <w:sz w:val="24"/>
          <w:szCs w:val="24"/>
          <w:lang w:eastAsia="zh-CN"/>
        </w:rPr>
        <w:t>投标</w:t>
      </w:r>
      <w:r>
        <w:rPr>
          <w:rFonts w:ascii="仿宋" w:hAnsi="仿宋" w:eastAsia="仿宋" w:cs="仿宋"/>
          <w:spacing w:val="7"/>
          <w:sz w:val="24"/>
          <w:szCs w:val="24"/>
        </w:rPr>
        <w:t>，否则其投标将被视为无效投标。</w:t>
      </w:r>
    </w:p>
    <w:p w14:paraId="2E75408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10.4.投标文件的编制及相关参数、证明材料、认证或报告等投标文件组成部分均应为简体中文版或中英文双语版否则在评审时将不予认可。</w:t>
      </w:r>
    </w:p>
    <w:p w14:paraId="625277D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11.1.投标文件应按照“投标文件格式”的要求以A4版面统一编制。</w:t>
      </w:r>
    </w:p>
    <w:p w14:paraId="2AD4BC6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11.2.</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投报多个（标包）段的，须对每个（标包）段分别制作投标文件并报价。</w:t>
      </w:r>
    </w:p>
    <w:p w14:paraId="42DF62A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11.3.对于有特定格式要求的，不允许改动其内容，否则，其投标无效。</w:t>
      </w:r>
    </w:p>
    <w:p w14:paraId="41E69DE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11.4.投标文件的制作，应使用简体中文（包括</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对其投标文件进行支持的第三方证明文件，如审计报告、产品说明书、检验报告、评估报告等，均须采用简体中文进行编制或提交）。</w:t>
      </w:r>
    </w:p>
    <w:p w14:paraId="65D264A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eastAsia="zh-CN"/>
        </w:rPr>
      </w:pPr>
      <w:r>
        <w:rPr>
          <w:rFonts w:ascii="仿宋" w:hAnsi="仿宋" w:eastAsia="仿宋" w:cs="仿宋"/>
          <w:spacing w:val="7"/>
          <w:sz w:val="24"/>
          <w:szCs w:val="24"/>
        </w:rPr>
        <w:t>11.5.投标文件应该用计算机打印，并加注页码，用不可拆卸的无线胶装方式整册装订牢固</w:t>
      </w:r>
      <w:r>
        <w:rPr>
          <w:rFonts w:hint="eastAsia" w:ascii="仿宋" w:hAnsi="仿宋" w:eastAsia="仿宋" w:cs="仿宋"/>
          <w:spacing w:val="7"/>
          <w:sz w:val="24"/>
          <w:szCs w:val="24"/>
          <w:lang w:eastAsia="zh-CN"/>
        </w:rPr>
        <w:t>。</w:t>
      </w:r>
    </w:p>
    <w:p w14:paraId="42044BE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11.6.任何行间插字、涂改和增删，须由</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法定代表人（或其他组织负责人，或自然人直接签字）或其授权委托书在旁边签字、盖章后方为有效；否则其内容将不被认可，涉及资格认定的未进行签字盖章的行间插字、涂改和增删均不予认可，并一同视为无效投标。</w:t>
      </w:r>
    </w:p>
    <w:p w14:paraId="4D73855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11.7.投标文件商务文件部分与技术文件部分原则上应采用一本进行装订提交；如因文本过厚无法一本装订的，</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必须在投标文件封面连续注明“上册</w:t>
      </w:r>
      <w:r>
        <w:rPr>
          <w:rFonts w:hint="eastAsia" w:ascii="仿宋" w:hAnsi="仿宋" w:eastAsia="仿宋" w:cs="仿宋"/>
          <w:spacing w:val="7"/>
          <w:sz w:val="24"/>
          <w:szCs w:val="24"/>
          <w:lang w:eastAsia="zh-CN"/>
        </w:rPr>
        <w:t>”“</w:t>
      </w:r>
      <w:r>
        <w:rPr>
          <w:rFonts w:ascii="仿宋" w:hAnsi="仿宋" w:eastAsia="仿宋" w:cs="仿宋"/>
          <w:spacing w:val="7"/>
          <w:sz w:val="24"/>
          <w:szCs w:val="24"/>
        </w:rPr>
        <w:t>下册”或“上册</w:t>
      </w:r>
      <w:r>
        <w:rPr>
          <w:rFonts w:hint="eastAsia" w:ascii="仿宋" w:hAnsi="仿宋" w:eastAsia="仿宋" w:cs="仿宋"/>
          <w:spacing w:val="7"/>
          <w:sz w:val="24"/>
          <w:szCs w:val="24"/>
          <w:lang w:eastAsia="zh-CN"/>
        </w:rPr>
        <w:t>”“</w:t>
      </w:r>
      <w:r>
        <w:rPr>
          <w:rFonts w:ascii="仿宋" w:hAnsi="仿宋" w:eastAsia="仿宋" w:cs="仿宋"/>
          <w:spacing w:val="7"/>
          <w:sz w:val="24"/>
          <w:szCs w:val="24"/>
        </w:rPr>
        <w:t>中册</w:t>
      </w:r>
      <w:r>
        <w:rPr>
          <w:rFonts w:hint="eastAsia" w:ascii="仿宋" w:hAnsi="仿宋" w:eastAsia="仿宋" w:cs="仿宋"/>
          <w:spacing w:val="7"/>
          <w:sz w:val="24"/>
          <w:szCs w:val="24"/>
          <w:lang w:eastAsia="zh-CN"/>
        </w:rPr>
        <w:t>”“</w:t>
      </w:r>
      <w:r>
        <w:rPr>
          <w:rFonts w:ascii="仿宋" w:hAnsi="仿宋" w:eastAsia="仿宋" w:cs="仿宋"/>
          <w:spacing w:val="7"/>
          <w:sz w:val="24"/>
          <w:szCs w:val="24"/>
        </w:rPr>
        <w:t>下册”。</w:t>
      </w:r>
    </w:p>
    <w:p w14:paraId="049A0A4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11.8.《投标文件》应根据《招标文件》的要求编制，签署、盖章和内容应完整，如有遗漏或与《招标文件》要求不</w:t>
      </w:r>
      <w:r>
        <w:rPr>
          <w:rFonts w:hint="eastAsia" w:ascii="仿宋" w:hAnsi="仿宋" w:eastAsia="仿宋" w:cs="仿宋"/>
          <w:spacing w:val="7"/>
          <w:sz w:val="24"/>
          <w:szCs w:val="24"/>
          <w:lang w:eastAsia="zh-CN"/>
        </w:rPr>
        <w:t>符</w:t>
      </w:r>
      <w:r>
        <w:rPr>
          <w:rFonts w:ascii="仿宋" w:hAnsi="仿宋" w:eastAsia="仿宋" w:cs="仿宋"/>
          <w:spacing w:val="7"/>
          <w:sz w:val="24"/>
          <w:szCs w:val="24"/>
        </w:rPr>
        <w:t>的将被视为无效投标。</w:t>
      </w:r>
    </w:p>
    <w:p w14:paraId="00351216">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12.★投标报价</w:t>
      </w:r>
    </w:p>
    <w:p w14:paraId="1E08202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12.1.</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应按招标文件规定的供货及服务要求、责任范围和合同条件，以人民币进行报价。</w:t>
      </w:r>
    </w:p>
    <w:p w14:paraId="0020FAE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12.2.</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应按投标报价一览表和分项价格表的内容和格式要求填写各项货物及服务的分项价格和总价。投标总价中不得包含招标文件要求以外的内容，否则，在评审时不予核减。投标总价中也不得缺漏招标文件所要求的内容，否则，在评审时将其视为无效投标。</w:t>
      </w:r>
    </w:p>
    <w:p w14:paraId="469D1E4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12.3.</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对每种货物及服务只允许有一个报价，不接受选择性报价，否则，在评审时将其视为无效投标。</w:t>
      </w:r>
    </w:p>
    <w:p w14:paraId="4F4EC6F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12.4.投标报价范围及说明：</w:t>
      </w:r>
    </w:p>
    <w:p w14:paraId="14C4374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报价：包括完成采购内容中全部</w:t>
      </w:r>
      <w:r>
        <w:rPr>
          <w:rFonts w:hint="eastAsia" w:ascii="仿宋" w:hAnsi="仿宋" w:eastAsia="仿宋" w:cs="仿宋"/>
          <w:spacing w:val="7"/>
          <w:sz w:val="24"/>
          <w:szCs w:val="24"/>
          <w:lang w:eastAsia="zh-CN"/>
        </w:rPr>
        <w:t>货物</w:t>
      </w:r>
      <w:r>
        <w:rPr>
          <w:rFonts w:ascii="仿宋" w:hAnsi="仿宋" w:eastAsia="仿宋" w:cs="仿宋"/>
          <w:spacing w:val="7"/>
          <w:sz w:val="24"/>
          <w:szCs w:val="24"/>
        </w:rPr>
        <w:t>服务等全过程的全部费用。</w:t>
      </w:r>
    </w:p>
    <w:p w14:paraId="3372FD6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rPr>
        <w:t>12.5.支持中小企业发展，《政府采购促进中小企业发展管理办法》（财库[2020]46号）。</w:t>
      </w:r>
    </w:p>
    <w:p w14:paraId="1435B78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rPr>
        <w:t>1、采购限额标准以上，200万元以下的货物和服务采购项目、400万元以下的工程采购项目，适宜由中小企业提供的，采购人应当专门面向中小企业采购。</w:t>
      </w:r>
    </w:p>
    <w:p w14:paraId="4F33D19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rPr>
      </w:pPr>
      <w:r>
        <w:rPr>
          <w:rFonts w:hint="eastAsia" w:ascii="仿宋" w:hAnsi="仿宋" w:eastAsia="仿宋" w:cs="仿宋"/>
          <w:spacing w:val="7"/>
          <w:sz w:val="24"/>
          <w:szCs w:val="24"/>
        </w:rPr>
        <w:t>2、超过200万元的货物和服务采购项目，预留该部分采购项目预算总额的30%以上专门面向中小企业采购，其中预留给小微企业的比例不低于60%。</w:t>
      </w:r>
    </w:p>
    <w:p w14:paraId="666D0F8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rPr>
      </w:pPr>
      <w:r>
        <w:rPr>
          <w:rFonts w:hint="eastAsia" w:ascii="仿宋" w:hAnsi="仿宋" w:eastAsia="仿宋" w:cs="仿宋"/>
          <w:spacing w:val="7"/>
          <w:sz w:val="24"/>
          <w:szCs w:val="24"/>
        </w:rPr>
        <w:t>3、超过400万元的工程采购项目中适宜由中小企业提供的，预留该部分采购项目预算总额的40%以上专门面向中小企业采购，其中预留给小微企业的比例不低于60%。</w:t>
      </w:r>
    </w:p>
    <w:p w14:paraId="55CFAAE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rPr>
      </w:pPr>
      <w:r>
        <w:rPr>
          <w:rFonts w:hint="eastAsia" w:ascii="仿宋" w:hAnsi="仿宋" w:eastAsia="仿宋" w:cs="仿宋"/>
          <w:spacing w:val="7"/>
          <w:sz w:val="24"/>
          <w:szCs w:val="24"/>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7C51AA2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rPr>
      </w:pPr>
      <w:r>
        <w:rPr>
          <w:rFonts w:hint="eastAsia" w:ascii="仿宋" w:hAnsi="仿宋" w:eastAsia="仿宋" w:cs="仿宋"/>
          <w:spacing w:val="7"/>
          <w:sz w:val="24"/>
          <w:szCs w:val="24"/>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5E4D4325">
      <w:pPr>
        <w:keepLines w:val="0"/>
        <w:pageBreakBefore w:val="0"/>
        <w:kinsoku/>
        <w:wordWrap/>
        <w:overflowPunct/>
        <w:topLinePunct w:val="0"/>
        <w:bidi w:val="0"/>
        <w:spacing w:before="230" w:line="443" w:lineRule="auto"/>
        <w:ind w:left="808" w:right="18" w:hanging="568"/>
        <w:rPr>
          <w:rFonts w:ascii="仿宋" w:hAnsi="仿宋" w:eastAsia="仿宋" w:cs="仿宋"/>
          <w:spacing w:val="7"/>
          <w:sz w:val="24"/>
          <w:szCs w:val="24"/>
        </w:rPr>
      </w:pPr>
      <w:r>
        <w:rPr>
          <w:rFonts w:ascii="仿宋" w:hAnsi="仿宋" w:eastAsia="仿宋" w:cs="仿宋"/>
          <w:spacing w:val="7"/>
          <w:sz w:val="24"/>
          <w:szCs w:val="24"/>
        </w:rPr>
        <w:t>12.6.不符合下列要求的除外：</w:t>
      </w:r>
    </w:p>
    <w:p w14:paraId="3FB4D5D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（1）不符合招标文件规定格式要求提供</w:t>
      </w:r>
      <w:r>
        <w:rPr>
          <w:rFonts w:hint="eastAsia" w:ascii="仿宋" w:hAnsi="仿宋" w:eastAsia="仿宋" w:cs="仿宋"/>
          <w:spacing w:val="7"/>
          <w:sz w:val="24"/>
          <w:szCs w:val="24"/>
          <w:lang w:eastAsia="zh-CN"/>
        </w:rPr>
        <w:t>中小企业</w:t>
      </w:r>
      <w:r>
        <w:rPr>
          <w:rFonts w:ascii="仿宋" w:hAnsi="仿宋" w:eastAsia="仿宋" w:cs="仿宋"/>
          <w:spacing w:val="7"/>
          <w:sz w:val="24"/>
          <w:szCs w:val="24"/>
        </w:rPr>
        <w:t>声明函的。</w:t>
      </w:r>
    </w:p>
    <w:p w14:paraId="7CF1E4B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（2）不符合（财库〔2020〕46号）文件的规定企业的产品价格不予扣除。</w:t>
      </w:r>
    </w:p>
    <w:p w14:paraId="7234619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（3）不符合招标文件规定格式要求并未提供“残疾人福利性单位声明函”声明函及证明材料的。</w:t>
      </w:r>
    </w:p>
    <w:p w14:paraId="490FC97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（4）不符合财政部、民政部、中国残疾人联合会发布的《关于促进残疾人就业政府采购政策的通知》规定的不予扣除。</w:t>
      </w:r>
    </w:p>
    <w:p w14:paraId="74FA626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（5）不符合《政府采购促进中小企业发展暂行办法》（财库〔2020〕46号）和《财政部司法部关于政府采购支持监狱企业发展有关问题的通知》（财库（2015）68号）的规定的不予扣除。</w:t>
      </w:r>
    </w:p>
    <w:p w14:paraId="6C8FE5F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（6）不符合《国务院办公厅关于建立政府强制采购节能产品制度的通知》--国办发[2007]51号规定的不予扣除。</w:t>
      </w:r>
    </w:p>
    <w:p w14:paraId="4924551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7）不符合《国务院办公厅关于建立政府强制采购节能产品制度的通知》（国办发〔2007〕51号），投标产品为计算机、打印机、空调、照明产品、电视机、电热水器、显示器、便器、水嘴等九大类政府强制采购的产品，必须为国家财政部、环境保护部、国家发改委等有关部门发布的《环境标志产品政府采购清单》和《节能产品政府采购清单》中的产品的不予扣除。</w:t>
      </w:r>
    </w:p>
    <w:p w14:paraId="24FCDFF3">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13.备选方案</w:t>
      </w:r>
    </w:p>
    <w:p w14:paraId="13676C2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13.1.备选方案是指在本招标文件已明确的货物（设备）或服务的基本要求，如货物（设备）或服务的用途、用意、服务基本需求等；但</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应标的货物（设备）或服务分部分项内容优于招标文件基本要求的，不在备选方案之列。</w:t>
      </w:r>
    </w:p>
    <w:p w14:paraId="3F410E0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13.2.本采购项目不接受备选方案投标。</w:t>
      </w:r>
    </w:p>
    <w:p w14:paraId="4EF8E66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14.★</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的资格证明文件</w:t>
      </w:r>
    </w:p>
    <w:p w14:paraId="3174B01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应提交满足资格条件要求的证明文件，该证明文件作为投标文件的一部分。</w:t>
      </w:r>
    </w:p>
    <w:p w14:paraId="184F3C2C">
      <w:pPr>
        <w:keepLines w:val="0"/>
        <w:pageBreakBefore w:val="0"/>
        <w:kinsoku/>
        <w:wordWrap/>
        <w:overflowPunct/>
        <w:topLinePunct w:val="0"/>
        <w:bidi w:val="0"/>
        <w:spacing w:before="230" w:line="443" w:lineRule="auto"/>
        <w:ind w:left="808" w:right="18" w:hanging="568"/>
        <w:rPr>
          <w:rFonts w:hint="eastAsia" w:ascii="仿宋" w:hAnsi="仿宋" w:eastAsia="仿宋" w:cs="仿宋"/>
          <w:b/>
          <w:bCs/>
          <w:spacing w:val="7"/>
          <w:sz w:val="24"/>
          <w:szCs w:val="24"/>
          <w:lang w:eastAsia="zh-CN"/>
        </w:rPr>
      </w:pPr>
      <w:r>
        <w:rPr>
          <w:rFonts w:ascii="仿宋" w:hAnsi="仿宋" w:eastAsia="仿宋" w:cs="仿宋"/>
          <w:b/>
          <w:bCs/>
          <w:spacing w:val="7"/>
          <w:sz w:val="24"/>
          <w:szCs w:val="24"/>
        </w:rPr>
        <w:t>15.★投标保证金</w:t>
      </w:r>
    </w:p>
    <w:p w14:paraId="030E11A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15.1.投标保证金金额及缴纳方式详见“投标须知前附表”。</w:t>
      </w:r>
    </w:p>
    <w:p w14:paraId="7D2C2B7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15.2.</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须将凭证</w:t>
      </w:r>
      <w:r>
        <w:rPr>
          <w:rFonts w:hint="eastAsia" w:ascii="仿宋" w:hAnsi="仿宋" w:eastAsia="仿宋" w:cs="仿宋"/>
          <w:spacing w:val="7"/>
          <w:sz w:val="24"/>
          <w:szCs w:val="24"/>
          <w:lang w:eastAsia="zh-CN"/>
        </w:rPr>
        <w:t>附</w:t>
      </w:r>
      <w:r>
        <w:rPr>
          <w:rFonts w:ascii="仿宋" w:hAnsi="仿宋" w:eastAsia="仿宋" w:cs="仿宋"/>
          <w:spacing w:val="7"/>
          <w:sz w:val="24"/>
          <w:szCs w:val="24"/>
        </w:rPr>
        <w:t>在投标文件内，证明其具有投标资格。</w:t>
      </w:r>
    </w:p>
    <w:p w14:paraId="592B5FE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15.3.未中标</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的保证金应当在中标通知书发出后5个工作日内退还，</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的保证金应当在采购合同签订后5个工作日内退还。有下列情形之一的，保证金不予退还：</w:t>
      </w:r>
    </w:p>
    <w:p w14:paraId="7198182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(1)投标人</w:t>
      </w:r>
      <w:r>
        <w:rPr>
          <w:rFonts w:ascii="仿宋" w:hAnsi="仿宋" w:eastAsia="仿宋" w:cs="仿宋"/>
          <w:spacing w:val="7"/>
          <w:sz w:val="24"/>
          <w:szCs w:val="24"/>
        </w:rPr>
        <w:t>在提交投标文件截止时间后撤回投标文件的；</w:t>
      </w:r>
    </w:p>
    <w:p w14:paraId="23FAE9C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(2)投标人</w:t>
      </w:r>
      <w:r>
        <w:rPr>
          <w:rFonts w:ascii="仿宋" w:hAnsi="仿宋" w:eastAsia="仿宋" w:cs="仿宋"/>
          <w:spacing w:val="7"/>
          <w:sz w:val="24"/>
          <w:szCs w:val="24"/>
        </w:rPr>
        <w:t>在投标文件中提供虚假材料的；</w:t>
      </w:r>
    </w:p>
    <w:p w14:paraId="3F5529B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(3)</w:t>
      </w:r>
      <w:r>
        <w:rPr>
          <w:rFonts w:ascii="仿宋" w:hAnsi="仿宋" w:eastAsia="仿宋" w:cs="仿宋"/>
          <w:spacing w:val="7"/>
          <w:sz w:val="24"/>
          <w:szCs w:val="24"/>
        </w:rPr>
        <w:t>除因不可抗力或招标文件认可的情形以外，</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不与</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签订合同的；</w:t>
      </w:r>
    </w:p>
    <w:p w14:paraId="2EA4E9E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(4)投标人</w:t>
      </w:r>
      <w:r>
        <w:rPr>
          <w:rFonts w:ascii="仿宋" w:hAnsi="仿宋" w:eastAsia="仿宋" w:cs="仿宋"/>
          <w:spacing w:val="7"/>
          <w:sz w:val="24"/>
          <w:szCs w:val="24"/>
        </w:rPr>
        <w:t>与</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、其他</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或者</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恶意串通的；</w:t>
      </w:r>
    </w:p>
    <w:p w14:paraId="7271796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(5)</w:t>
      </w:r>
      <w:r>
        <w:rPr>
          <w:rFonts w:ascii="仿宋" w:hAnsi="仿宋" w:eastAsia="仿宋" w:cs="仿宋"/>
          <w:spacing w:val="7"/>
          <w:sz w:val="24"/>
          <w:szCs w:val="24"/>
        </w:rPr>
        <w:t>招标文件规定的其他情形。</w:t>
      </w:r>
    </w:p>
    <w:p w14:paraId="58C9936B">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16.★投标有效期</w:t>
      </w:r>
    </w:p>
    <w:p w14:paraId="0062B34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16.1.投标有效期为90</w:t>
      </w:r>
      <w:r>
        <w:rPr>
          <w:rFonts w:hint="eastAsia" w:ascii="仿宋" w:hAnsi="仿宋" w:eastAsia="仿宋" w:cs="仿宋"/>
          <w:spacing w:val="7"/>
          <w:sz w:val="24"/>
          <w:szCs w:val="24"/>
          <w:lang w:eastAsia="zh-CN"/>
        </w:rPr>
        <w:t>日历</w:t>
      </w:r>
      <w:r>
        <w:rPr>
          <w:rFonts w:ascii="仿宋" w:hAnsi="仿宋" w:eastAsia="仿宋" w:cs="仿宋"/>
          <w:spacing w:val="7"/>
          <w:sz w:val="24"/>
          <w:szCs w:val="24"/>
        </w:rPr>
        <w:t>天</w:t>
      </w:r>
      <w:r>
        <w:rPr>
          <w:rFonts w:hint="eastAsia" w:ascii="仿宋" w:hAnsi="仿宋" w:eastAsia="仿宋" w:cs="仿宋"/>
          <w:spacing w:val="5"/>
          <w:sz w:val="24"/>
          <w:szCs w:val="24"/>
        </w:rPr>
        <w:t>（从</w:t>
      </w:r>
      <w:r>
        <w:rPr>
          <w:rFonts w:hint="eastAsia" w:ascii="仿宋" w:hAnsi="仿宋" w:eastAsia="仿宋" w:cs="仿宋"/>
          <w:spacing w:val="5"/>
          <w:sz w:val="24"/>
          <w:szCs w:val="24"/>
          <w:lang w:eastAsia="zh-CN"/>
        </w:rPr>
        <w:t>投标</w:t>
      </w:r>
      <w:r>
        <w:rPr>
          <w:rFonts w:hint="eastAsia" w:ascii="仿宋" w:hAnsi="仿宋" w:eastAsia="仿宋" w:cs="仿宋"/>
          <w:spacing w:val="5"/>
          <w:sz w:val="24"/>
          <w:szCs w:val="24"/>
        </w:rPr>
        <w:t>截止之日算起）</w:t>
      </w:r>
      <w:r>
        <w:rPr>
          <w:rFonts w:ascii="仿宋" w:hAnsi="仿宋" w:eastAsia="仿宋" w:cs="仿宋"/>
          <w:spacing w:val="7"/>
          <w:sz w:val="24"/>
          <w:szCs w:val="24"/>
        </w:rPr>
        <w:t>，在此期间投标文件对</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具有法律约束力，以保证</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有足够的时间完成评审、定标以及签订合同。投标有效期从规定的投标文件递交截止之日起计算</w:t>
      </w:r>
      <w:r>
        <w:rPr>
          <w:rFonts w:hint="eastAsia" w:ascii="仿宋" w:hAnsi="仿宋" w:eastAsia="仿宋" w:cs="仿宋"/>
          <w:spacing w:val="7"/>
          <w:sz w:val="24"/>
          <w:szCs w:val="24"/>
          <w:lang w:eastAsia="zh-CN"/>
        </w:rPr>
        <w:t>。投标人须在投标文件中做出</w:t>
      </w:r>
      <w:r>
        <w:rPr>
          <w:rFonts w:hint="eastAsia" w:ascii="仿宋" w:hAnsi="仿宋" w:eastAsia="仿宋" w:cs="仿宋"/>
          <w:spacing w:val="7"/>
          <w:sz w:val="24"/>
          <w:szCs w:val="24"/>
          <w:lang w:val="en-US" w:eastAsia="zh-CN"/>
        </w:rPr>
        <w:t>响应</w:t>
      </w:r>
      <w:r>
        <w:rPr>
          <w:rFonts w:ascii="仿宋" w:hAnsi="仿宋" w:eastAsia="仿宋" w:cs="仿宋"/>
          <w:spacing w:val="7"/>
          <w:sz w:val="24"/>
          <w:szCs w:val="24"/>
        </w:rPr>
        <w:t>。投标有效期</w:t>
      </w:r>
      <w:r>
        <w:rPr>
          <w:rFonts w:hint="eastAsia" w:ascii="仿宋" w:hAnsi="仿宋" w:eastAsia="仿宋" w:cs="仿宋"/>
          <w:spacing w:val="7"/>
          <w:sz w:val="24"/>
          <w:szCs w:val="24"/>
          <w:lang w:eastAsia="zh-CN"/>
        </w:rPr>
        <w:t>无</w:t>
      </w:r>
      <w:r>
        <w:rPr>
          <w:rFonts w:hint="eastAsia" w:ascii="仿宋" w:hAnsi="仿宋" w:eastAsia="仿宋" w:cs="仿宋"/>
          <w:spacing w:val="7"/>
          <w:sz w:val="24"/>
          <w:szCs w:val="24"/>
          <w:lang w:val="en-US" w:eastAsia="zh-CN"/>
        </w:rPr>
        <w:t>响应</w:t>
      </w:r>
      <w:r>
        <w:rPr>
          <w:rFonts w:hint="eastAsia" w:ascii="仿宋" w:hAnsi="仿宋" w:eastAsia="仿宋" w:cs="仿宋"/>
          <w:spacing w:val="7"/>
          <w:sz w:val="24"/>
          <w:szCs w:val="24"/>
          <w:lang w:eastAsia="zh-CN"/>
        </w:rPr>
        <w:t>或</w:t>
      </w:r>
      <w:r>
        <w:rPr>
          <w:rFonts w:ascii="仿宋" w:hAnsi="仿宋" w:eastAsia="仿宋" w:cs="仿宋"/>
          <w:spacing w:val="7"/>
          <w:sz w:val="24"/>
          <w:szCs w:val="24"/>
        </w:rPr>
        <w:t>不足的，在评审时将其视为无效投标。</w:t>
      </w:r>
    </w:p>
    <w:p w14:paraId="47FA44E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16.2.特殊情况需延长投标有效期的，</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可于投标有效期届满之前，要求</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同意延长有效期，</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的要求与</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的答复均应为书面形式。</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拒绝延长的，其投标在原投标</w:t>
      </w:r>
      <w:r>
        <w:rPr>
          <w:rFonts w:hint="eastAsia" w:ascii="仿宋" w:hAnsi="仿宋" w:eastAsia="仿宋" w:cs="仿宋"/>
          <w:spacing w:val="7"/>
          <w:sz w:val="24"/>
          <w:szCs w:val="24"/>
          <w:lang w:eastAsia="zh-CN"/>
        </w:rPr>
        <w:t>有效期</w:t>
      </w:r>
      <w:r>
        <w:rPr>
          <w:rFonts w:ascii="仿宋" w:hAnsi="仿宋" w:eastAsia="仿宋" w:cs="仿宋"/>
          <w:spacing w:val="7"/>
          <w:sz w:val="24"/>
          <w:szCs w:val="24"/>
        </w:rPr>
        <w:t>届满后将不再有效，但有权收回其投标保证金；</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同意延长的，应相应延长其投标保证金的有效期，但不允许修改或撤回投标文件。</w:t>
      </w:r>
    </w:p>
    <w:p w14:paraId="5C6C7F30">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17.★投标文件份数和签署、盖章</w:t>
      </w:r>
    </w:p>
    <w:p w14:paraId="226FC77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17.1.</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应按“投标须知前附表”规定的份数提交《投标文件》，否则视为无效投标。</w:t>
      </w:r>
    </w:p>
    <w:p w14:paraId="6C4C1E8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17.2.投标文件电子版要求：按照本招标文件“第六章投标文件格式”编写（第六章未附格式的，由</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自行拟定），不可涂改并在规定加盖公章处加盖电子公章，否则投标文件按无效</w:t>
      </w:r>
      <w:r>
        <w:rPr>
          <w:rFonts w:hint="eastAsia" w:ascii="仿宋" w:hAnsi="仿宋" w:eastAsia="仿宋" w:cs="仿宋"/>
          <w:spacing w:val="7"/>
          <w:sz w:val="24"/>
          <w:szCs w:val="24"/>
          <w:lang w:eastAsia="zh-CN"/>
        </w:rPr>
        <w:t>投标</w:t>
      </w:r>
      <w:r>
        <w:rPr>
          <w:rFonts w:ascii="仿宋" w:hAnsi="仿宋" w:eastAsia="仿宋" w:cs="仿宋"/>
          <w:spacing w:val="7"/>
          <w:sz w:val="24"/>
          <w:szCs w:val="24"/>
        </w:rPr>
        <w:t>处理。</w:t>
      </w:r>
    </w:p>
    <w:p w14:paraId="0BF943F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17.3.投标文件电子版密封方式：电子投标文件通过平台有效CA加密后在“政采云”平台投送。（操作方式见公告要求“电子投标文件制作与投送教程”）</w:t>
      </w:r>
    </w:p>
    <w:p w14:paraId="5202742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17.4.本项目采用电子招投标，开标现场无需提供纸质版投标文件，</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在中标公示期满后提交</w:t>
      </w:r>
      <w:r>
        <w:rPr>
          <w:rFonts w:hint="eastAsia" w:ascii="仿宋" w:hAnsi="仿宋" w:eastAsia="仿宋" w:cs="仿宋"/>
          <w:spacing w:val="7"/>
          <w:sz w:val="24"/>
          <w:szCs w:val="24"/>
          <w:lang w:eastAsia="zh-CN"/>
        </w:rPr>
        <w:t>二</w:t>
      </w:r>
      <w:r>
        <w:rPr>
          <w:rFonts w:ascii="仿宋" w:hAnsi="仿宋" w:eastAsia="仿宋" w:cs="仿宋"/>
          <w:spacing w:val="7"/>
          <w:sz w:val="24"/>
          <w:szCs w:val="24"/>
        </w:rPr>
        <w:t>份纸质版投标文件给代理机构存档。特别提示：</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提交的纸质版《投标文件》文字内容与开标时电子投标书应完全一致。</w:t>
      </w:r>
    </w:p>
    <w:p w14:paraId="082C8EA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17.5.除</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对错误处须修改外，全套《投标文件》应无涂改或行间插字和增删。如有修改，修改处应由</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加盖投标单位的印章或由《投标文件》签字人签字或盖章。字迹潦草、表达不清或可能导致非唯一理解的投标文件可能视为无效投标。</w:t>
      </w:r>
    </w:p>
    <w:p w14:paraId="614185D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17.6《投标文件》应根据《招标文件》的要求签署及盖章，内容应完整详细，如有遗漏，将被视为无效投标。</w:t>
      </w:r>
    </w:p>
    <w:p w14:paraId="541F734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17.7.未按招标文件要求签署盖章的投标文件视为无效投标。</w:t>
      </w:r>
    </w:p>
    <w:p w14:paraId="1F1A976B">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四、投标文件的密封标记和递交</w:t>
      </w:r>
    </w:p>
    <w:p w14:paraId="6748EAE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18.★投标文件的密封和标记</w:t>
      </w:r>
    </w:p>
    <w:p w14:paraId="22BA06C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18.1.电子投标文件使用“新疆维吾尔自治区全流程电子招投标项目管理系统--</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客户端”制作完成，生成电子加密标书（.jmbs）上传至政采云平台。</w:t>
      </w:r>
    </w:p>
    <w:p w14:paraId="6EA626B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18.2.备份标书：</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根据自身情况自愿制作备份标书（.bfbs）,备份标书在开标时，因开标系统原因解密不成功时方可上传备份标书。其他因</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制作标书失误问题，数字证书（CA锁）问题导致不能现场解密的情况不允许上传备份文件。</w:t>
      </w:r>
    </w:p>
    <w:p w14:paraId="7EE7192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18.3.</w:t>
      </w:r>
      <w:r>
        <w:rPr>
          <w:rFonts w:hint="eastAsia" w:ascii="仿宋" w:hAnsi="仿宋" w:eastAsia="仿宋" w:cs="仿宋"/>
          <w:b/>
          <w:bCs/>
          <w:spacing w:val="7"/>
          <w:sz w:val="24"/>
          <w:szCs w:val="24"/>
          <w:lang w:eastAsia="zh-CN"/>
        </w:rPr>
        <w:t>投标人</w:t>
      </w:r>
      <w:r>
        <w:rPr>
          <w:rFonts w:ascii="仿宋" w:hAnsi="仿宋" w:eastAsia="仿宋" w:cs="仿宋"/>
          <w:b/>
          <w:bCs/>
          <w:spacing w:val="7"/>
          <w:sz w:val="24"/>
          <w:szCs w:val="24"/>
        </w:rPr>
        <w:t>制作电子投标书加密文件应与开标现场解密时的数字证书（CA锁）同为一把</w:t>
      </w:r>
      <w:r>
        <w:rPr>
          <w:rFonts w:ascii="仿宋" w:hAnsi="仿宋" w:eastAsia="仿宋" w:cs="仿宋"/>
          <w:spacing w:val="7"/>
          <w:sz w:val="24"/>
          <w:szCs w:val="24"/>
        </w:rPr>
        <w:t>，若因数字证书（CA锁）不是同一把锁导致现场解密失败的，</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自行承担后果。</w:t>
      </w:r>
    </w:p>
    <w:p w14:paraId="549E5EFE">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19.投标文件的递交</w:t>
      </w:r>
    </w:p>
    <w:p w14:paraId="16D842D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19.1.</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应</w:t>
      </w:r>
      <w:r>
        <w:rPr>
          <w:rFonts w:hint="eastAsia" w:ascii="仿宋" w:hAnsi="仿宋" w:eastAsia="仿宋" w:cs="仿宋"/>
          <w:spacing w:val="7"/>
          <w:sz w:val="24"/>
          <w:szCs w:val="24"/>
          <w:lang w:eastAsia="zh-CN"/>
        </w:rPr>
        <w:t>按照</w:t>
      </w:r>
      <w:r>
        <w:rPr>
          <w:rFonts w:ascii="仿宋" w:hAnsi="仿宋" w:eastAsia="仿宋" w:cs="仿宋"/>
          <w:spacing w:val="7"/>
          <w:sz w:val="24"/>
          <w:szCs w:val="24"/>
        </w:rPr>
        <w:t>本须知前附表所规定的地点，于递交截止时间前递交投标文件。</w:t>
      </w:r>
    </w:p>
    <w:p w14:paraId="679301D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19.2.投标截止时间为《招标文件》“</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须知前附表”中规定时间，逾期送达的《投标文件》</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和采购人概不接受。</w:t>
      </w:r>
    </w:p>
    <w:p w14:paraId="3B071E8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19.3.到投标截止时间止，采购人收到的投标文件少于3个的，采购人将依法重新组织招标。</w:t>
      </w:r>
    </w:p>
    <w:p w14:paraId="32E82155">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五、开标、评标、定标</w:t>
      </w:r>
    </w:p>
    <w:p w14:paraId="2916483E">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20.开标</w:t>
      </w:r>
    </w:p>
    <w:p w14:paraId="6688B3C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(1)</w:t>
      </w:r>
      <w:r>
        <w:rPr>
          <w:rFonts w:ascii="仿宋" w:hAnsi="仿宋" w:eastAsia="仿宋" w:cs="仿宋"/>
          <w:spacing w:val="7"/>
          <w:sz w:val="24"/>
          <w:szCs w:val="24"/>
        </w:rPr>
        <w:t>开标时，投标文件中出现下列情况，修正原则为：</w:t>
      </w:r>
    </w:p>
    <w:p w14:paraId="21FE482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A、大写金额和小写金额不一致的，以大写金额为准；</w:t>
      </w:r>
    </w:p>
    <w:p w14:paraId="418278F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B、单价金额小数点或者百分比有明显错位的，以投标报价一览表的总价为准，并修改单价；</w:t>
      </w:r>
    </w:p>
    <w:p w14:paraId="64B6AE2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C、总价金额与按单价汇总金额不一致的，以单价金额计算结果为准；</w:t>
      </w:r>
    </w:p>
    <w:p w14:paraId="0668226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D、投标文件正本与副本不一致的，以正本为准；</w:t>
      </w:r>
    </w:p>
    <w:p w14:paraId="2E98B7B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E、多处内容交叉不符的，以评标委员会评审结果为准；</w:t>
      </w:r>
    </w:p>
    <w:p w14:paraId="3023977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F、文字与图表不符的，以文字为准。同时出现两种以上不一致的，按照前款规定的顺序修正。按上述修正错误的原则及方法调整或修正投标文件的报价和内容，</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同意后，调整后的报价和内容对</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起约束作用。如果</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不接受修正后的报价和内容，则其投标无效。</w:t>
      </w:r>
    </w:p>
    <w:p w14:paraId="3DE4BA3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（2）公开开标后，直到向中标的</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授予合同为止，凡审查、澄清、评价和比较投标的有关资料及被</w:t>
      </w:r>
      <w:r>
        <w:rPr>
          <w:rFonts w:hint="eastAsia" w:ascii="仿宋" w:hAnsi="仿宋" w:eastAsia="仿宋" w:cs="仿宋"/>
          <w:spacing w:val="7"/>
          <w:sz w:val="24"/>
          <w:szCs w:val="24"/>
          <w:lang w:eastAsia="zh-CN"/>
        </w:rPr>
        <w:t>投标</w:t>
      </w:r>
      <w:r>
        <w:rPr>
          <w:rFonts w:ascii="仿宋" w:hAnsi="仿宋" w:eastAsia="仿宋" w:cs="仿宋"/>
          <w:spacing w:val="7"/>
          <w:sz w:val="24"/>
          <w:szCs w:val="24"/>
        </w:rPr>
        <w:t>意见等内容，评标委员会成员均不得向</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及与评标无关的其他人透露。</w:t>
      </w:r>
    </w:p>
    <w:p w14:paraId="2A52A855">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21.评标委员会</w:t>
      </w:r>
    </w:p>
    <w:p w14:paraId="24778E0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为确保评标工作公开、公平、公正，依法成立评标委员会。评标委员会由</w:t>
      </w:r>
      <w:r>
        <w:rPr>
          <w:rFonts w:hint="eastAsia" w:ascii="仿宋" w:hAnsi="仿宋" w:eastAsia="仿宋" w:cs="仿宋"/>
          <w:spacing w:val="7"/>
          <w:sz w:val="24"/>
          <w:szCs w:val="24"/>
          <w:lang w:val="en-US" w:eastAsia="zh-CN"/>
        </w:rPr>
        <w:t>5</w:t>
      </w:r>
      <w:r>
        <w:rPr>
          <w:rFonts w:ascii="仿宋" w:hAnsi="仿宋" w:eastAsia="仿宋" w:cs="仿宋"/>
          <w:spacing w:val="7"/>
          <w:sz w:val="24"/>
          <w:szCs w:val="24"/>
        </w:rPr>
        <w:t>人以上单数评审专家组成</w:t>
      </w:r>
      <w:r>
        <w:rPr>
          <w:rFonts w:hint="eastAsia" w:ascii="仿宋" w:hAnsi="仿宋" w:eastAsia="仿宋" w:cs="仿宋"/>
          <w:spacing w:val="7"/>
          <w:sz w:val="24"/>
          <w:szCs w:val="24"/>
          <w:lang w:val="en-US" w:eastAsia="zh-CN"/>
        </w:rPr>
        <w:t>。</w:t>
      </w:r>
      <w:r>
        <w:rPr>
          <w:rFonts w:ascii="仿宋" w:hAnsi="仿宋" w:eastAsia="仿宋" w:cs="仿宋"/>
          <w:spacing w:val="7"/>
          <w:sz w:val="24"/>
          <w:szCs w:val="24"/>
        </w:rPr>
        <w:t>专家名单从政府采购评审专家库中随机抽取，评标委员会成员应当遵守并履行下列责任和义务：</w:t>
      </w:r>
    </w:p>
    <w:p w14:paraId="49CA9C5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A、要严格遵守政府采购相关法律制度，依法履行各自职责，公正、客观、审慎地组织和参与评审工作；</w:t>
      </w:r>
    </w:p>
    <w:p w14:paraId="44D86D5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B、审查、评价投标文件是否符合招标文件的商务、技术等实质性要求；</w:t>
      </w:r>
    </w:p>
    <w:p w14:paraId="6EDB8A0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C、要求</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对投标文件有关事项作出澄清或说明；</w:t>
      </w:r>
    </w:p>
    <w:p w14:paraId="1A43A82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D、按招标文件规定的评审方法和标准，对投标文件进行比较和评价；对</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的客观评分项的评分应当一致；</w:t>
      </w:r>
    </w:p>
    <w:p w14:paraId="5F34A9F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E、要依法独立评审，按照招标文件的要求和评标标准进行评标，推荐中标候选人名单，对评审意见承担个人责任；</w:t>
      </w:r>
    </w:p>
    <w:p w14:paraId="0F94D8C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F、对需要共同认定的事项存在争议的，按照少数服从多数的原则</w:t>
      </w:r>
      <w:r>
        <w:rPr>
          <w:rFonts w:hint="eastAsia" w:ascii="仿宋" w:hAnsi="仿宋" w:eastAsia="仿宋" w:cs="仿宋"/>
          <w:spacing w:val="7"/>
          <w:sz w:val="24"/>
          <w:szCs w:val="24"/>
          <w:lang w:eastAsia="zh-CN"/>
        </w:rPr>
        <w:t>作出</w:t>
      </w:r>
      <w:r>
        <w:rPr>
          <w:rFonts w:ascii="仿宋" w:hAnsi="仿宋" w:eastAsia="仿宋" w:cs="仿宋"/>
          <w:spacing w:val="7"/>
          <w:sz w:val="24"/>
          <w:szCs w:val="24"/>
        </w:rPr>
        <w:t>结论。持不同意见的评审委员会成员应当在评审报告上签署不同意见并说明理由，否则视为同意；</w:t>
      </w:r>
    </w:p>
    <w:p w14:paraId="513EC81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G、对评审情况以及在评审过程中获悉的国家秘密、商业秘密负有保密责任；</w:t>
      </w:r>
    </w:p>
    <w:p w14:paraId="1BE6E0A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H、向</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、代理机构或者有关部门报告评标中发现的违法行为；</w:t>
      </w:r>
    </w:p>
    <w:p w14:paraId="594C830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I、配合</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、代理机构答复</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提出的质疑；</w:t>
      </w:r>
    </w:p>
    <w:p w14:paraId="6D0055D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J、配合处理投诉工作；</w:t>
      </w:r>
    </w:p>
    <w:p w14:paraId="0F11756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招标文件及法律法律规定的其他评标委员会须履行的义务。</w:t>
      </w:r>
    </w:p>
    <w:p w14:paraId="4091C523">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22.评审</w:t>
      </w:r>
    </w:p>
    <w:p w14:paraId="52970D8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22.1.评标委员会按照“评标办法”规定的评审标准对投标文件进行评审。</w:t>
      </w:r>
    </w:p>
    <w:p w14:paraId="5D17EC42">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23.★无效投标的情形</w:t>
      </w:r>
    </w:p>
    <w:p w14:paraId="1969285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23.1.</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法定代表人（或其他组织负责人，或自然人）或授权代理人未参加开标会议的；</w:t>
      </w:r>
    </w:p>
    <w:p w14:paraId="4780D10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23.2.</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未按招标文件要求提供法人（或其他组织负责人，或自然人）身份证复印件，被授权人身份证复印件和法人授权委托书等证明文件和资料的，或提供的证件不齐或无效；</w:t>
      </w:r>
    </w:p>
    <w:p w14:paraId="290A994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23.3.《投标文件》未按照《招标文件》规定要求签署、盖章或提交的投标文件份数不全的；</w:t>
      </w:r>
    </w:p>
    <w:p w14:paraId="371D2A8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23.4.投标文件未按照招标文件规定的格式填写，或者填写的内容不全，或者辨认不清产生歧义，或者涂改处未加盖</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公章及法人或法人授权委托人的印章或签字的；</w:t>
      </w:r>
    </w:p>
    <w:p w14:paraId="64D424B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23.5.《投标文件》不符合《招标文件》规定格式的；</w:t>
      </w:r>
    </w:p>
    <w:p w14:paraId="378B6CB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23.6.投标总报价超出项目采购预算的。</w:t>
      </w:r>
    </w:p>
    <w:p w14:paraId="65BB7B6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23.7.应交未交投标保证金或不能提供有效缴纳凭证的；</w:t>
      </w:r>
    </w:p>
    <w:p w14:paraId="02A5B98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23.8.不具备招标文件中规</w:t>
      </w:r>
      <w:r>
        <w:rPr>
          <w:rFonts w:hint="eastAsia" w:ascii="仿宋" w:hAnsi="仿宋" w:eastAsia="仿宋" w:cs="仿宋"/>
          <w:spacing w:val="7"/>
          <w:sz w:val="24"/>
          <w:szCs w:val="24"/>
          <w:lang w:eastAsia="zh-CN"/>
        </w:rPr>
        <w:t>定的</w:t>
      </w:r>
      <w:r>
        <w:rPr>
          <w:rFonts w:ascii="仿宋" w:hAnsi="仿宋" w:eastAsia="仿宋" w:cs="仿宋"/>
          <w:spacing w:val="7"/>
          <w:sz w:val="24"/>
          <w:szCs w:val="24"/>
        </w:rPr>
        <w:t>资格要求或资格证明文件不全或是虚假的；</w:t>
      </w:r>
    </w:p>
    <w:p w14:paraId="546EFB2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23.9.投标有效期不符合《招标文件》要求的；</w:t>
      </w:r>
    </w:p>
    <w:p w14:paraId="749B218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23.10.不能按评标委员会要求提供相应证件原件或提供的原件与投标文件复印件不一致，且存在伪造行为的；</w:t>
      </w:r>
    </w:p>
    <w:p w14:paraId="7FE0339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23.11.</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的投标报价是可变动价格的，或包含了价格调整要求的，或投标报价中提供两个（含两个）以上的报价且未声明哪个有效的（招标文件规定提交备选投标方案的除外）；</w:t>
      </w:r>
    </w:p>
    <w:p w14:paraId="4C9C817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23.12.评审专家中有2/3认定</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投标价格有恶意报价行为的；</w:t>
      </w:r>
    </w:p>
    <w:p w14:paraId="3E0540E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23.13.《投标文件》含有</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不能接受的条件或声明的；</w:t>
      </w:r>
    </w:p>
    <w:p w14:paraId="5DE18CF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23.14.在评标过程中，如果</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试图在投标审查、澄清、比较及授予合同方面向</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施加任何影响的；</w:t>
      </w:r>
    </w:p>
    <w:p w14:paraId="650A7E4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23.15.</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以他人名义投标、串通投标、以行贿手段谋取中标或者以弄虚作假等方式投标的；</w:t>
      </w:r>
    </w:p>
    <w:p w14:paraId="27C14BC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23.16.经核实两个或两个以上</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的投标文件有雷同或有抄袭行为的；</w:t>
      </w:r>
    </w:p>
    <w:p w14:paraId="76C5433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23.17.违反《中华人民共和国政府采购法》的投标；</w:t>
      </w:r>
    </w:p>
    <w:p w14:paraId="763B34C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23.18.招标文件中已明确无效投标的其他条款。</w:t>
      </w:r>
    </w:p>
    <w:p w14:paraId="28FCB3E0">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24.定标</w:t>
      </w:r>
    </w:p>
    <w:p w14:paraId="70966C8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定标及确定</w:t>
      </w:r>
      <w:r>
        <w:rPr>
          <w:rFonts w:hint="eastAsia" w:ascii="仿宋" w:hAnsi="仿宋" w:eastAsia="仿宋" w:cs="仿宋"/>
          <w:spacing w:val="7"/>
          <w:sz w:val="24"/>
          <w:szCs w:val="24"/>
          <w:lang w:eastAsia="zh-CN"/>
        </w:rPr>
        <w:t>中标候选人</w:t>
      </w:r>
      <w:r>
        <w:rPr>
          <w:rFonts w:ascii="仿宋" w:hAnsi="仿宋" w:eastAsia="仿宋" w:cs="仿宋"/>
          <w:spacing w:val="7"/>
          <w:sz w:val="24"/>
          <w:szCs w:val="24"/>
        </w:rPr>
        <w:t>的原则：投标文件满足招标文件全部实质性要求，且按照评审因素的量化指标评审得分最高的</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为排名第一的中标候选人。得分相同的，选择最低报价的</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为排名第一的中标候选人。</w:t>
      </w:r>
    </w:p>
    <w:p w14:paraId="1E1C439C">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六、质疑</w:t>
      </w:r>
    </w:p>
    <w:p w14:paraId="5A6FE89E">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25.</w:t>
      </w:r>
      <w:r>
        <w:rPr>
          <w:rFonts w:hint="eastAsia" w:ascii="仿宋" w:hAnsi="仿宋" w:eastAsia="仿宋" w:cs="仿宋"/>
          <w:b/>
          <w:bCs/>
          <w:spacing w:val="7"/>
          <w:sz w:val="24"/>
          <w:szCs w:val="24"/>
          <w:lang w:eastAsia="zh-CN"/>
        </w:rPr>
        <w:t>投标人</w:t>
      </w:r>
      <w:r>
        <w:rPr>
          <w:rFonts w:ascii="仿宋" w:hAnsi="仿宋" w:eastAsia="仿宋" w:cs="仿宋"/>
          <w:b/>
          <w:bCs/>
          <w:spacing w:val="7"/>
          <w:sz w:val="24"/>
          <w:szCs w:val="24"/>
        </w:rPr>
        <w:t>质疑</w:t>
      </w:r>
    </w:p>
    <w:p w14:paraId="5B27DBC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25.1.</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对政府采购活动事项有疑问的，可以向</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或</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提出询问。</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或</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收到质疑函后7个工作日内作出答复。本次招标</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如对招标文件或招投标过程进行质疑，</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须一次性提出针对同一采购程序环节的所有质疑内容，多次质疑将不予受理。</w:t>
      </w:r>
    </w:p>
    <w:p w14:paraId="7A857D8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25.2.</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若认为招标文件、采购过程和中标结果使自己的权益受到损害，应当在下列时间内以书面形式向</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或</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提出：</w:t>
      </w:r>
    </w:p>
    <w:p w14:paraId="77344F5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（1）关于招标文件的质疑，</w:t>
      </w:r>
      <w:r>
        <w:rPr>
          <w:rFonts w:hint="eastAsia" w:ascii="仿宋" w:hAnsi="仿宋" w:eastAsia="仿宋" w:cs="仿宋"/>
          <w:spacing w:val="7"/>
          <w:sz w:val="24"/>
          <w:szCs w:val="24"/>
          <w:lang w:eastAsia="zh-CN"/>
        </w:rPr>
        <w:t>应在</w:t>
      </w:r>
      <w:r>
        <w:rPr>
          <w:rFonts w:hint="eastAsia" w:ascii="仿宋" w:hAnsi="仿宋" w:eastAsia="仿宋" w:cs="仿宋"/>
          <w:spacing w:val="7"/>
          <w:sz w:val="24"/>
          <w:szCs w:val="24"/>
          <w:lang w:val="en-US" w:eastAsia="zh-CN"/>
        </w:rPr>
        <w:t>获取招标文件或者招标文件公告期限届满之日起7个工作日内</w:t>
      </w:r>
      <w:r>
        <w:rPr>
          <w:rFonts w:ascii="仿宋" w:hAnsi="仿宋" w:eastAsia="仿宋" w:cs="仿宋"/>
          <w:spacing w:val="7"/>
          <w:sz w:val="24"/>
          <w:szCs w:val="24"/>
        </w:rPr>
        <w:t>提出。</w:t>
      </w:r>
    </w:p>
    <w:p w14:paraId="73F3AF0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（2）关于招标过程的质疑，应在招标程序环节结束之日起七个工作日内提出。</w:t>
      </w:r>
    </w:p>
    <w:p w14:paraId="6658B08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（3）关于中标结果的质疑，应在中标结果信息发布后七个工作日内提出。</w:t>
      </w:r>
    </w:p>
    <w:p w14:paraId="0A6206A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25.3.</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提出质疑的，应提供质疑书原件。</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或</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应当向质疑</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签收回执。</w:t>
      </w:r>
    </w:p>
    <w:p w14:paraId="35FE289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25.4.质疑书应当包括下列内容：</w:t>
      </w:r>
    </w:p>
    <w:p w14:paraId="10BB6E5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(1)投标人</w:t>
      </w:r>
      <w:r>
        <w:rPr>
          <w:rFonts w:ascii="仿宋" w:hAnsi="仿宋" w:eastAsia="仿宋" w:cs="仿宋"/>
          <w:spacing w:val="7"/>
          <w:sz w:val="24"/>
          <w:szCs w:val="24"/>
        </w:rPr>
        <w:t>的姓名或者名称、地址、邮编、联系人及联系电话；</w:t>
      </w:r>
    </w:p>
    <w:p w14:paraId="1136943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(2)</w:t>
      </w:r>
      <w:r>
        <w:rPr>
          <w:rFonts w:ascii="仿宋" w:hAnsi="仿宋" w:eastAsia="仿宋" w:cs="仿宋"/>
          <w:spacing w:val="7"/>
          <w:sz w:val="24"/>
          <w:szCs w:val="24"/>
        </w:rPr>
        <w:t>质疑项目的名称、编号；</w:t>
      </w:r>
    </w:p>
    <w:p w14:paraId="5A851A2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(3)</w:t>
      </w:r>
      <w:r>
        <w:rPr>
          <w:rFonts w:ascii="仿宋" w:hAnsi="仿宋" w:eastAsia="仿宋" w:cs="仿宋"/>
          <w:spacing w:val="7"/>
          <w:sz w:val="24"/>
          <w:szCs w:val="24"/>
        </w:rPr>
        <w:t>具体、明确的质疑事项和与质疑事项相关的请求；</w:t>
      </w:r>
    </w:p>
    <w:p w14:paraId="5BFDE57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(4)</w:t>
      </w:r>
      <w:r>
        <w:rPr>
          <w:rFonts w:ascii="仿宋" w:hAnsi="仿宋" w:eastAsia="仿宋" w:cs="仿宋"/>
          <w:spacing w:val="7"/>
          <w:sz w:val="24"/>
          <w:szCs w:val="24"/>
        </w:rPr>
        <w:t>事实依据；</w:t>
      </w:r>
    </w:p>
    <w:p w14:paraId="11C08BE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(5)</w:t>
      </w:r>
      <w:r>
        <w:rPr>
          <w:rFonts w:ascii="仿宋" w:hAnsi="仿宋" w:eastAsia="仿宋" w:cs="仿宋"/>
          <w:spacing w:val="7"/>
          <w:sz w:val="24"/>
          <w:szCs w:val="24"/>
        </w:rPr>
        <w:t>必要的法律依据；</w:t>
      </w:r>
    </w:p>
    <w:p w14:paraId="610FFE0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(6)</w:t>
      </w:r>
      <w:r>
        <w:rPr>
          <w:rFonts w:ascii="仿宋" w:hAnsi="仿宋" w:eastAsia="仿宋" w:cs="仿宋"/>
          <w:spacing w:val="7"/>
          <w:sz w:val="24"/>
          <w:szCs w:val="24"/>
        </w:rPr>
        <w:t>提出质疑的日期。</w:t>
      </w:r>
    </w:p>
    <w:p w14:paraId="254B6EE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25.5.质疑书应当由</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法定代表人（或其他组织负责人，或自然人）或其授权委托人签 字并加盖</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单位章，质疑书由授权委托人签字的应附</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授权委托书（自然人除外）。</w:t>
      </w:r>
    </w:p>
    <w:p w14:paraId="74CC9F9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25.6.</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或</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将在签收回执之日起七个工作日内作出书面答复，并以书面形式通知质疑</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和其他有关的</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w:t>
      </w:r>
    </w:p>
    <w:p w14:paraId="4E9BD8A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sectPr>
          <w:footerReference r:id="rId8" w:type="default"/>
          <w:pgSz w:w="11906" w:h="16839"/>
          <w:pgMar w:top="1440" w:right="1080" w:bottom="1440" w:left="1080" w:header="0" w:footer="989" w:gutter="0"/>
          <w:pgNumType w:fmt="decimal"/>
          <w:cols w:space="720" w:num="1"/>
        </w:sectPr>
      </w:pPr>
      <w:r>
        <w:rPr>
          <w:rFonts w:ascii="仿宋" w:hAnsi="仿宋" w:eastAsia="仿宋" w:cs="仿宋"/>
          <w:spacing w:val="7"/>
          <w:sz w:val="24"/>
          <w:szCs w:val="24"/>
        </w:rPr>
        <w:t>25.7.</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对</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或</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的答复不满意，或</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或</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未在规定的期限作出答复的，可在答复期满后十五个工作日内，按政府采购相关法律法规规章的规定及程序，向同级财政部门提出投诉。</w:t>
      </w:r>
    </w:p>
    <w:p w14:paraId="24F7A41D">
      <w:pPr>
        <w:keepLines w:val="0"/>
        <w:pageBreakBefore w:val="0"/>
        <w:kinsoku/>
        <w:wordWrap/>
        <w:overflowPunct/>
        <w:topLinePunct w:val="0"/>
        <w:bidi w:val="0"/>
        <w:spacing w:line="230" w:lineRule="auto"/>
        <w:ind w:left="232"/>
        <w:rPr>
          <w:rFonts w:ascii="Times New Roman" w:hAnsi="Times New Roman" w:eastAsia="Times New Roman" w:cs="Times New Roman"/>
          <w:spacing w:val="4"/>
          <w:sz w:val="24"/>
          <w:szCs w:val="24"/>
        </w:rPr>
      </w:pPr>
    </w:p>
    <w:p w14:paraId="18F10101">
      <w:pPr>
        <w:keepLines w:val="0"/>
        <w:pageBreakBefore w:val="0"/>
        <w:kinsoku/>
        <w:wordWrap/>
        <w:overflowPunct/>
        <w:topLinePunct w:val="0"/>
        <w:bidi w:val="0"/>
        <w:spacing w:line="230" w:lineRule="auto"/>
        <w:ind w:left="232"/>
        <w:rPr>
          <w:rFonts w:ascii="仿宋" w:hAnsi="仿宋" w:eastAsia="仿宋" w:cs="仿宋"/>
          <w:spacing w:val="7"/>
          <w:sz w:val="24"/>
          <w:szCs w:val="24"/>
        </w:rPr>
      </w:pPr>
      <w:r>
        <w:rPr>
          <w:rFonts w:ascii="Times New Roman" w:hAnsi="Times New Roman" w:eastAsia="Times New Roman" w:cs="Times New Roman"/>
          <w:spacing w:val="4"/>
          <w:sz w:val="24"/>
          <w:szCs w:val="24"/>
        </w:rPr>
        <w:t xml:space="preserve">25.8.   </w:t>
      </w:r>
      <w:r>
        <w:rPr>
          <w:rFonts w:ascii="仿宋" w:hAnsi="仿宋" w:eastAsia="仿宋" w:cs="仿宋"/>
          <w:spacing w:val="4"/>
          <w:sz w:val="24"/>
          <w:szCs w:val="24"/>
        </w:rPr>
        <w:t>质疑函范本：</w:t>
      </w:r>
    </w:p>
    <w:p w14:paraId="150A6B2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一、质疑</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基本信息</w:t>
      </w:r>
    </w:p>
    <w:p w14:paraId="77E6A03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质疑</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w:t>
      </w:r>
      <w:r>
        <w:rPr>
          <w:rFonts w:ascii="仿宋" w:hAnsi="仿宋" w:eastAsia="仿宋" w:cs="仿宋"/>
          <w:spacing w:val="7"/>
          <w:sz w:val="24"/>
          <w:szCs w:val="24"/>
        </w:rPr>
        <w:drawing>
          <wp:inline distT="0" distB="0" distL="0" distR="0">
            <wp:extent cx="4133850" cy="571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20"/>
                    <a:stretch>
                      <a:fillRect/>
                    </a:stretch>
                  </pic:blipFill>
                  <pic:spPr>
                    <a:xfrm>
                      <a:off x="0" y="0"/>
                      <a:ext cx="4134484" cy="6096"/>
                    </a:xfrm>
                    <a:prstGeom prst="rect">
                      <a:avLst/>
                    </a:prstGeom>
                  </pic:spPr>
                </pic:pic>
              </a:graphicData>
            </a:graphic>
          </wp:inline>
        </w:drawing>
      </w:r>
    </w:p>
    <w:p w14:paraId="75A6BD4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地址：</w:t>
      </w:r>
      <w:r>
        <w:rPr>
          <w:rFonts w:ascii="仿宋" w:hAnsi="仿宋" w:eastAsia="仿宋" w:cs="仿宋"/>
          <w:spacing w:val="7"/>
          <w:sz w:val="24"/>
          <w:szCs w:val="24"/>
        </w:rPr>
        <w:drawing>
          <wp:inline distT="0" distB="0" distL="0" distR="0">
            <wp:extent cx="1931670" cy="571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21"/>
                    <a:stretch>
                      <a:fillRect/>
                    </a:stretch>
                  </pic:blipFill>
                  <pic:spPr>
                    <a:xfrm>
                      <a:off x="0" y="0"/>
                      <a:ext cx="1932304" cy="6095"/>
                    </a:xfrm>
                    <a:prstGeom prst="rect">
                      <a:avLst/>
                    </a:prstGeom>
                  </pic:spPr>
                </pic:pic>
              </a:graphicData>
            </a:graphic>
          </wp:inline>
        </w:drawing>
      </w:r>
      <w:r>
        <w:rPr>
          <w:rFonts w:ascii="仿宋" w:hAnsi="仿宋" w:eastAsia="仿宋" w:cs="仿宋"/>
          <w:spacing w:val="7"/>
          <w:sz w:val="24"/>
          <w:szCs w:val="24"/>
        </w:rPr>
        <w:t xml:space="preserve"> 邮编：</w:t>
      </w:r>
      <w:r>
        <w:rPr>
          <w:rFonts w:ascii="仿宋" w:hAnsi="仿宋" w:eastAsia="仿宋" w:cs="仿宋"/>
          <w:spacing w:val="7"/>
          <w:sz w:val="24"/>
          <w:szCs w:val="24"/>
        </w:rPr>
        <w:drawing>
          <wp:inline distT="0" distB="0" distL="0" distR="0">
            <wp:extent cx="2400300" cy="571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22"/>
                    <a:stretch>
                      <a:fillRect/>
                    </a:stretch>
                  </pic:blipFill>
                  <pic:spPr>
                    <a:xfrm>
                      <a:off x="0" y="0"/>
                      <a:ext cx="2400300" cy="6095"/>
                    </a:xfrm>
                    <a:prstGeom prst="rect">
                      <a:avLst/>
                    </a:prstGeom>
                  </pic:spPr>
                </pic:pic>
              </a:graphicData>
            </a:graphic>
          </wp:inline>
        </w:drawing>
      </w:r>
    </w:p>
    <w:p w14:paraId="36FE55D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联系人：</w:t>
      </w:r>
      <w:r>
        <w:rPr>
          <w:rFonts w:ascii="仿宋" w:hAnsi="仿宋" w:eastAsia="仿宋" w:cs="仿宋"/>
          <w:spacing w:val="7"/>
          <w:sz w:val="24"/>
          <w:szCs w:val="24"/>
        </w:rPr>
        <w:drawing>
          <wp:inline distT="0" distB="0" distL="0" distR="0">
            <wp:extent cx="1798955" cy="571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23"/>
                    <a:stretch>
                      <a:fillRect/>
                    </a:stretch>
                  </pic:blipFill>
                  <pic:spPr>
                    <a:xfrm>
                      <a:off x="0" y="0"/>
                      <a:ext cx="1799589" cy="6095"/>
                    </a:xfrm>
                    <a:prstGeom prst="rect">
                      <a:avLst/>
                    </a:prstGeom>
                  </pic:spPr>
                </pic:pic>
              </a:graphicData>
            </a:graphic>
          </wp:inline>
        </w:drawing>
      </w:r>
      <w:r>
        <w:rPr>
          <w:rFonts w:ascii="仿宋" w:hAnsi="仿宋" w:eastAsia="仿宋" w:cs="仿宋"/>
          <w:spacing w:val="7"/>
          <w:sz w:val="24"/>
          <w:szCs w:val="24"/>
        </w:rPr>
        <w:t xml:space="preserve"> 联系电话：</w:t>
      </w:r>
      <w:r>
        <w:rPr>
          <w:rFonts w:ascii="仿宋" w:hAnsi="仿宋" w:eastAsia="仿宋" w:cs="仿宋"/>
          <w:spacing w:val="7"/>
          <w:sz w:val="24"/>
          <w:szCs w:val="24"/>
        </w:rPr>
        <w:drawing>
          <wp:inline distT="0" distB="0" distL="0" distR="0">
            <wp:extent cx="2270760" cy="571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24"/>
                    <a:stretch>
                      <a:fillRect/>
                    </a:stretch>
                  </pic:blipFill>
                  <pic:spPr>
                    <a:xfrm>
                      <a:off x="0" y="0"/>
                      <a:ext cx="2270760" cy="6095"/>
                    </a:xfrm>
                    <a:prstGeom prst="rect">
                      <a:avLst/>
                    </a:prstGeom>
                  </pic:spPr>
                </pic:pic>
              </a:graphicData>
            </a:graphic>
          </wp:inline>
        </w:drawing>
      </w:r>
    </w:p>
    <w:p w14:paraId="28A8EE7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授权代表：</w:t>
      </w:r>
      <w:r>
        <w:rPr>
          <w:rFonts w:ascii="仿宋" w:hAnsi="仿宋" w:eastAsia="仿宋" w:cs="仿宋"/>
          <w:spacing w:val="7"/>
          <w:sz w:val="24"/>
          <w:szCs w:val="24"/>
        </w:rPr>
        <w:drawing>
          <wp:inline distT="0" distB="0" distL="0" distR="0">
            <wp:extent cx="4331970" cy="571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25"/>
                    <a:stretch>
                      <a:fillRect/>
                    </a:stretch>
                  </pic:blipFill>
                  <pic:spPr>
                    <a:xfrm>
                      <a:off x="0" y="0"/>
                      <a:ext cx="4332604" cy="6095"/>
                    </a:xfrm>
                    <a:prstGeom prst="rect">
                      <a:avLst/>
                    </a:prstGeom>
                  </pic:spPr>
                </pic:pic>
              </a:graphicData>
            </a:graphic>
          </wp:inline>
        </w:drawing>
      </w:r>
    </w:p>
    <w:p w14:paraId="53A1811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联系电话：</w:t>
      </w:r>
      <w:r>
        <w:rPr>
          <w:rFonts w:ascii="仿宋" w:hAnsi="仿宋" w:eastAsia="仿宋" w:cs="仿宋"/>
          <w:spacing w:val="7"/>
          <w:sz w:val="24"/>
          <w:szCs w:val="24"/>
        </w:rPr>
        <w:drawing>
          <wp:inline distT="0" distB="0" distL="0" distR="0">
            <wp:extent cx="4267200" cy="571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26"/>
                    <a:stretch>
                      <a:fillRect/>
                    </a:stretch>
                  </pic:blipFill>
                  <pic:spPr>
                    <a:xfrm>
                      <a:off x="0" y="0"/>
                      <a:ext cx="4267200" cy="6095"/>
                    </a:xfrm>
                    <a:prstGeom prst="rect">
                      <a:avLst/>
                    </a:prstGeom>
                  </pic:spPr>
                </pic:pic>
              </a:graphicData>
            </a:graphic>
          </wp:inline>
        </w:drawing>
      </w:r>
    </w:p>
    <w:p w14:paraId="4962420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 xml:space="preserve">地址： </w:t>
      </w:r>
      <w:r>
        <w:rPr>
          <w:rFonts w:ascii="仿宋" w:hAnsi="仿宋" w:eastAsia="仿宋" w:cs="仿宋"/>
          <w:spacing w:val="7"/>
          <w:sz w:val="24"/>
          <w:szCs w:val="24"/>
        </w:rPr>
        <w:drawing>
          <wp:inline distT="0" distB="0" distL="0" distR="0">
            <wp:extent cx="1934210" cy="571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27"/>
                    <a:stretch>
                      <a:fillRect/>
                    </a:stretch>
                  </pic:blipFill>
                  <pic:spPr>
                    <a:xfrm>
                      <a:off x="0" y="0"/>
                      <a:ext cx="1934210" cy="6095"/>
                    </a:xfrm>
                    <a:prstGeom prst="rect">
                      <a:avLst/>
                    </a:prstGeom>
                  </pic:spPr>
                </pic:pic>
              </a:graphicData>
            </a:graphic>
          </wp:inline>
        </w:drawing>
      </w:r>
      <w:r>
        <w:rPr>
          <w:rFonts w:ascii="仿宋" w:hAnsi="仿宋" w:eastAsia="仿宋" w:cs="仿宋"/>
          <w:spacing w:val="7"/>
          <w:sz w:val="24"/>
          <w:szCs w:val="24"/>
        </w:rPr>
        <w:t xml:space="preserve"> 邮编：</w:t>
      </w:r>
      <w:r>
        <w:rPr>
          <w:rFonts w:ascii="仿宋" w:hAnsi="仿宋" w:eastAsia="仿宋" w:cs="仿宋"/>
          <w:spacing w:val="7"/>
          <w:sz w:val="24"/>
          <w:szCs w:val="24"/>
        </w:rPr>
        <w:drawing>
          <wp:inline distT="0" distB="0" distL="0" distR="0">
            <wp:extent cx="2465070" cy="571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28"/>
                    <a:stretch>
                      <a:fillRect/>
                    </a:stretch>
                  </pic:blipFill>
                  <pic:spPr>
                    <a:xfrm>
                      <a:off x="0" y="0"/>
                      <a:ext cx="2465704" cy="6095"/>
                    </a:xfrm>
                    <a:prstGeom prst="rect">
                      <a:avLst/>
                    </a:prstGeom>
                  </pic:spPr>
                </pic:pic>
              </a:graphicData>
            </a:graphic>
          </wp:inline>
        </w:drawing>
      </w:r>
    </w:p>
    <w:p w14:paraId="1BC884F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二、质疑项目基本情况</w:t>
      </w:r>
    </w:p>
    <w:p w14:paraId="59AD534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质疑项目的名称：</w:t>
      </w:r>
      <w:r>
        <w:rPr>
          <w:rFonts w:ascii="仿宋" w:hAnsi="仿宋" w:eastAsia="仿宋" w:cs="仿宋"/>
          <w:spacing w:val="7"/>
          <w:sz w:val="24"/>
          <w:szCs w:val="24"/>
        </w:rPr>
        <w:drawing>
          <wp:inline distT="0" distB="0" distL="0" distR="0">
            <wp:extent cx="3867150" cy="571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29"/>
                    <a:stretch>
                      <a:fillRect/>
                    </a:stretch>
                  </pic:blipFill>
                  <pic:spPr>
                    <a:xfrm>
                      <a:off x="0" y="0"/>
                      <a:ext cx="3867784" cy="6095"/>
                    </a:xfrm>
                    <a:prstGeom prst="rect">
                      <a:avLst/>
                    </a:prstGeom>
                  </pic:spPr>
                </pic:pic>
              </a:graphicData>
            </a:graphic>
          </wp:inline>
        </w:drawing>
      </w:r>
    </w:p>
    <w:p w14:paraId="685F060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质疑项目的编号：</w:t>
      </w:r>
      <w:r>
        <w:rPr>
          <w:rFonts w:ascii="仿宋" w:hAnsi="仿宋" w:eastAsia="仿宋" w:cs="仿宋"/>
          <w:spacing w:val="7"/>
          <w:sz w:val="24"/>
          <w:szCs w:val="24"/>
        </w:rPr>
        <w:drawing>
          <wp:inline distT="0" distB="0" distL="0" distR="0">
            <wp:extent cx="1666875" cy="571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30"/>
                    <a:stretch>
                      <a:fillRect/>
                    </a:stretch>
                  </pic:blipFill>
                  <pic:spPr>
                    <a:xfrm>
                      <a:off x="0" y="0"/>
                      <a:ext cx="1667509" cy="6095"/>
                    </a:xfrm>
                    <a:prstGeom prst="rect">
                      <a:avLst/>
                    </a:prstGeom>
                  </pic:spPr>
                </pic:pic>
              </a:graphicData>
            </a:graphic>
          </wp:inline>
        </w:drawing>
      </w:r>
      <w:r>
        <w:rPr>
          <w:rFonts w:ascii="仿宋" w:hAnsi="仿宋" w:eastAsia="仿宋" w:cs="仿宋"/>
          <w:spacing w:val="7"/>
          <w:sz w:val="24"/>
          <w:szCs w:val="24"/>
        </w:rPr>
        <w:t xml:space="preserve"> 包号：</w:t>
      </w:r>
      <w:r>
        <w:rPr>
          <w:rFonts w:ascii="仿宋" w:hAnsi="仿宋" w:eastAsia="仿宋" w:cs="仿宋"/>
          <w:spacing w:val="7"/>
          <w:sz w:val="24"/>
          <w:szCs w:val="24"/>
        </w:rPr>
        <w:drawing>
          <wp:inline distT="0" distB="0" distL="0" distR="0">
            <wp:extent cx="1801495" cy="571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31"/>
                    <a:stretch>
                      <a:fillRect/>
                    </a:stretch>
                  </pic:blipFill>
                  <pic:spPr>
                    <a:xfrm>
                      <a:off x="0" y="0"/>
                      <a:ext cx="1801495" cy="6095"/>
                    </a:xfrm>
                    <a:prstGeom prst="rect">
                      <a:avLst/>
                    </a:prstGeom>
                  </pic:spPr>
                </pic:pic>
              </a:graphicData>
            </a:graphic>
          </wp:inline>
        </w:drawing>
      </w:r>
    </w:p>
    <w:p w14:paraId="77565AF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采购人名称：</w:t>
      </w:r>
      <w:r>
        <w:rPr>
          <w:rFonts w:ascii="仿宋" w:hAnsi="仿宋" w:eastAsia="仿宋" w:cs="仿宋"/>
          <w:spacing w:val="7"/>
          <w:sz w:val="24"/>
          <w:szCs w:val="24"/>
        </w:rPr>
        <w:drawing>
          <wp:inline distT="0" distB="0" distL="0" distR="0">
            <wp:extent cx="4133850" cy="571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20"/>
                    <a:stretch>
                      <a:fillRect/>
                    </a:stretch>
                  </pic:blipFill>
                  <pic:spPr>
                    <a:xfrm>
                      <a:off x="0" y="0"/>
                      <a:ext cx="4134484" cy="6095"/>
                    </a:xfrm>
                    <a:prstGeom prst="rect">
                      <a:avLst/>
                    </a:prstGeom>
                  </pic:spPr>
                </pic:pic>
              </a:graphicData>
            </a:graphic>
          </wp:inline>
        </w:drawing>
      </w:r>
    </w:p>
    <w:p w14:paraId="0E3C673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招标文件</w:t>
      </w:r>
      <w:r>
        <w:rPr>
          <w:rFonts w:ascii="仿宋" w:hAnsi="仿宋" w:eastAsia="仿宋" w:cs="仿宋"/>
          <w:spacing w:val="7"/>
          <w:sz w:val="24"/>
          <w:szCs w:val="24"/>
        </w:rPr>
        <w:t>获取日期：</w:t>
      </w:r>
      <w:r>
        <w:rPr>
          <w:rFonts w:ascii="仿宋" w:hAnsi="仿宋" w:eastAsia="仿宋" w:cs="仿宋"/>
          <w:spacing w:val="7"/>
          <w:sz w:val="24"/>
          <w:szCs w:val="24"/>
        </w:rPr>
        <w:drawing>
          <wp:inline distT="0" distB="0" distL="0" distR="0">
            <wp:extent cx="3733800" cy="571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32"/>
                    <a:stretch>
                      <a:fillRect/>
                    </a:stretch>
                  </pic:blipFill>
                  <pic:spPr>
                    <a:xfrm>
                      <a:off x="0" y="0"/>
                      <a:ext cx="3733800" cy="6095"/>
                    </a:xfrm>
                    <a:prstGeom prst="rect">
                      <a:avLst/>
                    </a:prstGeom>
                  </pic:spPr>
                </pic:pic>
              </a:graphicData>
            </a:graphic>
          </wp:inline>
        </w:drawing>
      </w:r>
    </w:p>
    <w:sdt>
      <w:sdtPr>
        <w:rPr>
          <w:rFonts w:ascii="仿宋" w:hAnsi="仿宋" w:eastAsia="仿宋" w:cs="仿宋"/>
          <w:spacing w:val="7"/>
          <w:sz w:val="24"/>
          <w:szCs w:val="24"/>
        </w:rPr>
        <w:id w:val="10"/>
      </w:sdtPr>
      <w:sdtEndPr>
        <w:rPr>
          <w:rFonts w:ascii="仿宋" w:hAnsi="仿宋" w:eastAsia="仿宋" w:cs="仿宋"/>
          <w:spacing w:val="7"/>
          <w:sz w:val="24"/>
          <w:szCs w:val="24"/>
        </w:rPr>
      </w:sdtEndPr>
      <w:sdtContent>
        <w:p w14:paraId="1ADD780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三、质疑事项具体内容</w:t>
          </w:r>
        </w:p>
        <w:p w14:paraId="428684B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质疑事项 1：</w:t>
          </w:r>
          <w:r>
            <w:rPr>
              <w:rFonts w:ascii="仿宋" w:hAnsi="仿宋" w:eastAsia="仿宋" w:cs="仿宋"/>
              <w:spacing w:val="7"/>
              <w:sz w:val="24"/>
              <w:szCs w:val="24"/>
            </w:rPr>
            <w:drawing>
              <wp:inline distT="0" distB="0" distL="0" distR="0">
                <wp:extent cx="4133850" cy="571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33"/>
                        <a:stretch>
                          <a:fillRect/>
                        </a:stretch>
                      </pic:blipFill>
                      <pic:spPr>
                        <a:xfrm>
                          <a:off x="0" y="0"/>
                          <a:ext cx="4134484" cy="6095"/>
                        </a:xfrm>
                        <a:prstGeom prst="rect">
                          <a:avLst/>
                        </a:prstGeom>
                      </pic:spPr>
                    </pic:pic>
                  </a:graphicData>
                </a:graphic>
              </wp:inline>
            </w:drawing>
          </w:r>
        </w:p>
        <w:p w14:paraId="77C3172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事实依据：</w:t>
          </w:r>
          <w:r>
            <w:rPr>
              <w:rFonts w:ascii="仿宋" w:hAnsi="仿宋" w:eastAsia="仿宋" w:cs="仿宋"/>
              <w:spacing w:val="7"/>
              <w:sz w:val="24"/>
              <w:szCs w:val="24"/>
            </w:rPr>
            <w:drawing>
              <wp:inline distT="0" distB="0" distL="0" distR="0">
                <wp:extent cx="4533900" cy="571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34"/>
                        <a:stretch>
                          <a:fillRect/>
                        </a:stretch>
                      </pic:blipFill>
                      <pic:spPr>
                        <a:xfrm>
                          <a:off x="0" y="0"/>
                          <a:ext cx="4533900" cy="6095"/>
                        </a:xfrm>
                        <a:prstGeom prst="rect">
                          <a:avLst/>
                        </a:prstGeom>
                      </pic:spPr>
                    </pic:pic>
                  </a:graphicData>
                </a:graphic>
              </wp:inline>
            </w:drawing>
          </w:r>
        </w:p>
        <w:p w14:paraId="16C4958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法律依据：</w:t>
          </w:r>
          <w:r>
            <w:rPr>
              <w:rFonts w:ascii="仿宋" w:hAnsi="仿宋" w:eastAsia="仿宋" w:cs="仿宋"/>
              <w:spacing w:val="7"/>
              <w:sz w:val="24"/>
              <w:szCs w:val="24"/>
            </w:rPr>
            <w:drawing>
              <wp:inline distT="0" distB="0" distL="0" distR="0">
                <wp:extent cx="4533900" cy="5715"/>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35"/>
                        <a:stretch>
                          <a:fillRect/>
                        </a:stretch>
                      </pic:blipFill>
                      <pic:spPr>
                        <a:xfrm>
                          <a:off x="0" y="0"/>
                          <a:ext cx="4533900" cy="6095"/>
                        </a:xfrm>
                        <a:prstGeom prst="rect">
                          <a:avLst/>
                        </a:prstGeom>
                      </pic:spPr>
                    </pic:pic>
                  </a:graphicData>
                </a:graphic>
              </wp:inline>
            </w:drawing>
          </w:r>
        </w:p>
      </w:sdtContent>
    </w:sdt>
    <w:p w14:paraId="109E54B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质疑事项 2</w:t>
      </w:r>
    </w:p>
    <w:p w14:paraId="4494496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w:t>
      </w:r>
    </w:p>
    <w:sdt>
      <w:sdtPr>
        <w:rPr>
          <w:rFonts w:ascii="仿宋" w:hAnsi="仿宋" w:eastAsia="仿宋" w:cs="仿宋"/>
          <w:sz w:val="24"/>
          <w:szCs w:val="24"/>
        </w:rPr>
        <w:id w:val="11"/>
      </w:sdtPr>
      <w:sdtEndPr>
        <w:rPr>
          <w:rFonts w:ascii="仿宋" w:hAnsi="仿宋" w:eastAsia="仿宋" w:cs="仿宋"/>
          <w:spacing w:val="7"/>
          <w:sz w:val="24"/>
          <w:szCs w:val="24"/>
        </w:rPr>
      </w:sdtEndPr>
      <w:sdtContent>
        <w:p w14:paraId="6C0193AA">
          <w:pPr>
            <w:keepLines w:val="0"/>
            <w:pageBreakBefore w:val="0"/>
            <w:kinsoku/>
            <w:wordWrap/>
            <w:overflowPunct/>
            <w:topLinePunct w:val="0"/>
            <w:bidi w:val="0"/>
            <w:spacing w:before="51" w:line="229" w:lineRule="auto"/>
            <w:ind w:left="266"/>
            <w:rPr>
              <w:rFonts w:ascii="仿宋" w:hAnsi="仿宋" w:eastAsia="仿宋" w:cs="仿宋"/>
              <w:b/>
              <w:bCs/>
              <w:sz w:val="24"/>
              <w:szCs w:val="24"/>
            </w:rPr>
          </w:pPr>
          <w:r>
            <w:rPr>
              <w:rFonts w:ascii="仿宋" w:hAnsi="仿宋" w:eastAsia="仿宋" w:cs="仿宋"/>
              <w:b/>
              <w:bCs/>
              <w:spacing w:val="7"/>
              <w:sz w:val="24"/>
              <w:szCs w:val="24"/>
            </w:rPr>
            <w:t>四、与质疑事项相关的质疑请求</w:t>
          </w:r>
        </w:p>
        <w:p w14:paraId="09EC026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请求：</w:t>
          </w:r>
          <w:r>
            <w:rPr>
              <w:rFonts w:ascii="仿宋" w:hAnsi="仿宋" w:eastAsia="仿宋" w:cs="仿宋"/>
              <w:spacing w:val="7"/>
              <w:sz w:val="24"/>
              <w:szCs w:val="24"/>
            </w:rPr>
            <w:drawing>
              <wp:inline distT="0" distB="0" distL="0" distR="0">
                <wp:extent cx="4598670" cy="5715"/>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36"/>
                        <a:stretch>
                          <a:fillRect/>
                        </a:stretch>
                      </pic:blipFill>
                      <pic:spPr>
                        <a:xfrm>
                          <a:off x="0" y="0"/>
                          <a:ext cx="4599304" cy="6095"/>
                        </a:xfrm>
                        <a:prstGeom prst="rect">
                          <a:avLst/>
                        </a:prstGeom>
                      </pic:spPr>
                    </pic:pic>
                  </a:graphicData>
                </a:graphic>
              </wp:inline>
            </w:drawing>
          </w:r>
        </w:p>
      </w:sdtContent>
    </w:sdt>
    <w:p w14:paraId="7453770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签字(签章)：                    公章：</w:t>
      </w:r>
      <w:r>
        <w:rPr>
          <w:rFonts w:hint="eastAsia" w:ascii="仿宋" w:hAnsi="仿宋" w:eastAsia="仿宋" w:cs="仿宋"/>
          <w:spacing w:val="7"/>
          <w:sz w:val="24"/>
          <w:szCs w:val="24"/>
          <w:lang w:val="en-US" w:eastAsia="zh-CN"/>
        </w:rPr>
        <w:t xml:space="preserve">              </w:t>
      </w:r>
      <w:r>
        <w:rPr>
          <w:rFonts w:ascii="仿宋" w:hAnsi="仿宋" w:eastAsia="仿宋" w:cs="仿宋"/>
          <w:spacing w:val="7"/>
          <w:sz w:val="24"/>
          <w:szCs w:val="24"/>
        </w:rPr>
        <w:t>日期：</w:t>
      </w:r>
    </w:p>
    <w:p w14:paraId="11DACBF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eastAsia="zh-CN"/>
        </w:rPr>
      </w:pPr>
      <w:r>
        <w:rPr>
          <w:rFonts w:ascii="仿宋" w:hAnsi="仿宋" w:eastAsia="仿宋" w:cs="仿宋"/>
          <w:spacing w:val="7"/>
          <w:sz w:val="24"/>
          <w:szCs w:val="24"/>
        </w:rPr>
        <w:t>25.9.质疑函接收方式：质疑函以书面形式递交或者电子邮件的方式发送。</w:t>
      </w:r>
      <w:r>
        <w:rPr>
          <w:rFonts w:hint="eastAsia" w:ascii="仿宋" w:hAnsi="仿宋" w:eastAsia="仿宋" w:cs="仿宋"/>
          <w:spacing w:val="7"/>
          <w:sz w:val="24"/>
          <w:szCs w:val="24"/>
          <w:lang w:eastAsia="zh-CN"/>
        </w:rPr>
        <w:t>（发出质疑函需电话告知代理机构）</w:t>
      </w:r>
    </w:p>
    <w:p w14:paraId="72AB689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val="en-US" w:eastAsia="zh-CN"/>
        </w:rPr>
      </w:pPr>
      <w:r>
        <w:rPr>
          <w:rFonts w:hint="eastAsia" w:ascii="仿宋" w:hAnsi="仿宋" w:eastAsia="仿宋" w:cs="仿宋"/>
          <w:spacing w:val="7"/>
          <w:sz w:val="24"/>
          <w:szCs w:val="24"/>
          <w:lang w:eastAsia="zh-CN"/>
        </w:rPr>
        <w:t>质疑函递交地点：</w:t>
      </w:r>
      <w:r>
        <w:rPr>
          <w:rFonts w:hint="eastAsia" w:ascii="仿宋" w:hAnsi="仿宋" w:eastAsia="仿宋" w:cs="仿宋"/>
          <w:spacing w:val="7"/>
          <w:sz w:val="24"/>
          <w:szCs w:val="24"/>
          <w:lang w:val="en-US" w:eastAsia="zh-CN"/>
        </w:rPr>
        <w:t>阿克苏市卫生健康委员会</w:t>
      </w:r>
    </w:p>
    <w:p w14:paraId="1396AA0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质疑函联系人：张楷</w:t>
      </w:r>
    </w:p>
    <w:p w14:paraId="0247F4E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联系电话：19909977525</w:t>
      </w:r>
    </w:p>
    <w:p w14:paraId="4FF09AB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p w14:paraId="12E614BB">
      <w:pPr>
        <w:keepLines w:val="0"/>
        <w:pageBreakBefore w:val="0"/>
        <w:kinsoku/>
        <w:wordWrap/>
        <w:overflowPunct/>
        <w:topLinePunct w:val="0"/>
        <w:bidi w:val="0"/>
        <w:spacing w:before="230" w:line="443" w:lineRule="auto"/>
        <w:ind w:left="808" w:right="18" w:hanging="568"/>
        <w:rPr>
          <w:rFonts w:ascii="仿宋" w:hAnsi="仿宋" w:eastAsia="仿宋" w:cs="仿宋"/>
          <w:spacing w:val="7"/>
          <w:sz w:val="24"/>
          <w:szCs w:val="24"/>
        </w:rPr>
      </w:pPr>
      <w:r>
        <w:rPr>
          <w:rFonts w:ascii="仿宋" w:hAnsi="仿宋" w:eastAsia="仿宋" w:cs="仿宋"/>
          <w:b/>
          <w:bCs/>
          <w:spacing w:val="7"/>
          <w:sz w:val="24"/>
          <w:szCs w:val="24"/>
        </w:rPr>
        <w:t>七、签订合同</w:t>
      </w:r>
    </w:p>
    <w:p w14:paraId="532FE32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b/>
          <w:bCs/>
          <w:spacing w:val="7"/>
          <w:sz w:val="24"/>
          <w:szCs w:val="24"/>
        </w:rPr>
      </w:pPr>
      <w:r>
        <w:rPr>
          <w:rFonts w:ascii="仿宋" w:hAnsi="仿宋" w:eastAsia="仿宋" w:cs="仿宋"/>
          <w:b/>
          <w:bCs/>
          <w:spacing w:val="7"/>
          <w:sz w:val="24"/>
          <w:szCs w:val="24"/>
        </w:rPr>
        <w:t>27.中标通知书</w:t>
      </w:r>
    </w:p>
    <w:p w14:paraId="0CAE333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27.1.</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将电话通知</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缴纳招标代理服务费。</w:t>
      </w:r>
    </w:p>
    <w:p w14:paraId="3D18239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27.</w:t>
      </w:r>
      <w:r>
        <w:rPr>
          <w:rFonts w:hint="eastAsia" w:ascii="仿宋" w:hAnsi="仿宋" w:eastAsia="仿宋" w:cs="仿宋"/>
          <w:spacing w:val="7"/>
          <w:sz w:val="24"/>
          <w:szCs w:val="24"/>
          <w:lang w:val="en-US" w:eastAsia="zh-CN"/>
        </w:rPr>
        <w:t>2</w:t>
      </w:r>
      <w:r>
        <w:rPr>
          <w:rFonts w:ascii="仿宋" w:hAnsi="仿宋" w:eastAsia="仿宋" w:cs="仿宋"/>
          <w:spacing w:val="7"/>
          <w:sz w:val="24"/>
          <w:szCs w:val="24"/>
        </w:rPr>
        <w:t>.在规定的投标有效期内，</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将以书面形式向</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发出《中标通知书》。</w:t>
      </w:r>
    </w:p>
    <w:p w14:paraId="4F902BA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27.</w:t>
      </w:r>
      <w:r>
        <w:rPr>
          <w:rFonts w:hint="eastAsia" w:ascii="仿宋" w:hAnsi="仿宋" w:eastAsia="仿宋" w:cs="仿宋"/>
          <w:spacing w:val="7"/>
          <w:sz w:val="24"/>
          <w:szCs w:val="24"/>
          <w:lang w:val="en-US" w:eastAsia="zh-CN"/>
        </w:rPr>
        <w:t>3</w:t>
      </w:r>
      <w:r>
        <w:rPr>
          <w:rFonts w:ascii="仿宋" w:hAnsi="仿宋" w:eastAsia="仿宋" w:cs="仿宋"/>
          <w:spacing w:val="7"/>
          <w:sz w:val="24"/>
          <w:szCs w:val="24"/>
        </w:rPr>
        <w:t>.中标通知书对</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和</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具有同等法律效力。</w:t>
      </w:r>
    </w:p>
    <w:p w14:paraId="4CC02EF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27.</w:t>
      </w:r>
      <w:r>
        <w:rPr>
          <w:rFonts w:hint="eastAsia" w:ascii="仿宋" w:hAnsi="仿宋" w:eastAsia="仿宋" w:cs="仿宋"/>
          <w:spacing w:val="7"/>
          <w:sz w:val="24"/>
          <w:szCs w:val="24"/>
          <w:lang w:val="en-US" w:eastAsia="zh-CN"/>
        </w:rPr>
        <w:t>4</w:t>
      </w:r>
      <w:r>
        <w:rPr>
          <w:rFonts w:ascii="仿宋" w:hAnsi="仿宋" w:eastAsia="仿宋" w:cs="仿宋"/>
          <w:spacing w:val="7"/>
          <w:sz w:val="24"/>
          <w:szCs w:val="24"/>
        </w:rPr>
        <w:t>.中标通知书是</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签订合同的依据，是合同必不可少的一个组成部分。</w:t>
      </w:r>
    </w:p>
    <w:p w14:paraId="6D47E10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27.</w:t>
      </w:r>
      <w:r>
        <w:rPr>
          <w:rFonts w:hint="eastAsia" w:ascii="仿宋" w:hAnsi="仿宋" w:eastAsia="仿宋" w:cs="仿宋"/>
          <w:spacing w:val="7"/>
          <w:sz w:val="24"/>
          <w:szCs w:val="24"/>
          <w:lang w:val="en-US" w:eastAsia="zh-CN"/>
        </w:rPr>
        <w:t>5</w:t>
      </w:r>
      <w:r>
        <w:rPr>
          <w:rFonts w:ascii="仿宋" w:hAnsi="仿宋" w:eastAsia="仿宋" w:cs="仿宋"/>
          <w:spacing w:val="7"/>
          <w:sz w:val="24"/>
          <w:szCs w:val="24"/>
        </w:rPr>
        <w:t>.</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未按照招标文件要求与</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签订</w:t>
      </w:r>
      <w:r>
        <w:rPr>
          <w:rFonts w:hint="eastAsia" w:ascii="仿宋" w:hAnsi="仿宋" w:eastAsia="仿宋" w:cs="仿宋"/>
          <w:spacing w:val="7"/>
          <w:sz w:val="24"/>
          <w:szCs w:val="24"/>
          <w:lang w:eastAsia="zh-CN"/>
        </w:rPr>
        <w:t>采购合同</w:t>
      </w:r>
      <w:r>
        <w:rPr>
          <w:rFonts w:ascii="仿宋" w:hAnsi="仿宋" w:eastAsia="仿宋" w:cs="仿宋"/>
          <w:spacing w:val="7"/>
          <w:sz w:val="24"/>
          <w:szCs w:val="24"/>
        </w:rPr>
        <w:t>或放弃中标资格的，按照《中华人民共和国政府采购法实施条例》第四十九条规定执行。</w:t>
      </w:r>
    </w:p>
    <w:p w14:paraId="277530B7">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28.签订合同</w:t>
      </w:r>
    </w:p>
    <w:p w14:paraId="65DFC01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28.1.</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与</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应当在中标通知书发出之日起30日内，按照招标文件确定的合同文本以及采购标的、规格型号、采购金额、采购数量、技术和服务要求等事项签订政府采购合同。</w:t>
      </w:r>
    </w:p>
    <w:p w14:paraId="4516CB4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28.2.</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不得向</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提出超出招标文件以外的任何要求作为签订合同的条件，不得与</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订立背离招标文件确定的合同文本以及采购标的、规格型号、采购金额、采购数量、技术和服务要求等实质性内容的协议。</w:t>
      </w:r>
    </w:p>
    <w:p w14:paraId="434E334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28.3.除不可抗力等因素外，中标通知书发出后，</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改变成交结果，或者</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拒绝签订政府采购合同的，应当承担相应的法律责任。</w:t>
      </w:r>
    </w:p>
    <w:p w14:paraId="7499715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28.4.</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拒绝签订政府采购合同的，</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可以按照《政府采购非招标</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管理办法》第三十六条第二款、第四十九条第二款规定的原则确定其他</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作为</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并签订政府采购合同，也可以重新开展采购活动。拒绝签订政府采购合同的</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不得参加对该项目重新开展的采购活动。</w:t>
      </w:r>
    </w:p>
    <w:p w14:paraId="438C727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28.5.</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或者</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应当自采购合同签订之日起七个工作日内，按照有关规定将采购合同副本报同级人民政府财政部门备案。</w:t>
      </w:r>
    </w:p>
    <w:p w14:paraId="6BD12BF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28.6.分包履行合同（本项目不允许分包）</w:t>
      </w:r>
    </w:p>
    <w:p w14:paraId="3B854A1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28.7.如招标文件同意分包，经</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同意，</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可以依法采取分包方式履行合同。政府 采购合同分包履行的，</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就采购项目和分包项目向</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负责，分包</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就分包项目承担责任。</w:t>
      </w:r>
    </w:p>
    <w:p w14:paraId="6DCF85C1">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29.政府采购合同履行中合同标的的追加</w:t>
      </w:r>
    </w:p>
    <w:p w14:paraId="60D8F00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29.1.政府采购合同履行中，</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需追加与合同标的相同的货物、工程或者服务的，在不改变合同其他条款的前提下，可以与</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协商签订补充合同，但所有补充合同的采购金额不得超过原合同采购金额的百分之十。</w:t>
      </w:r>
    </w:p>
    <w:p w14:paraId="734D15F8">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30.废标条款</w:t>
      </w:r>
    </w:p>
    <w:p w14:paraId="32BC90D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eastAsia="zh-CN"/>
        </w:rPr>
      </w:pPr>
      <w:r>
        <w:rPr>
          <w:rFonts w:hint="default" w:ascii="仿宋" w:hAnsi="仿宋" w:eastAsia="仿宋" w:cs="仿宋"/>
          <w:spacing w:val="7"/>
          <w:sz w:val="24"/>
          <w:szCs w:val="24"/>
          <w:lang w:val="en-US" w:eastAsia="zh-CN"/>
        </w:rPr>
        <w:t>（一）符合专业条件的供应商或者对招标文件</w:t>
      </w:r>
      <w:r>
        <w:rPr>
          <w:rFonts w:hint="eastAsia" w:ascii="仿宋" w:hAnsi="仿宋" w:eastAsia="仿宋" w:cs="仿宋"/>
          <w:spacing w:val="7"/>
          <w:sz w:val="24"/>
          <w:szCs w:val="24"/>
          <w:lang w:val="en-US" w:eastAsia="zh-CN"/>
        </w:rPr>
        <w:t>做</w:t>
      </w:r>
      <w:r>
        <w:rPr>
          <w:rFonts w:hint="default" w:ascii="仿宋" w:hAnsi="仿宋" w:eastAsia="仿宋" w:cs="仿宋"/>
          <w:spacing w:val="7"/>
          <w:sz w:val="24"/>
          <w:szCs w:val="24"/>
          <w:lang w:val="en-US" w:eastAsia="zh-CN"/>
        </w:rPr>
        <w:t>实质</w:t>
      </w:r>
      <w:r>
        <w:rPr>
          <w:rFonts w:hint="eastAsia" w:ascii="仿宋" w:hAnsi="仿宋" w:eastAsia="仿宋" w:cs="仿宋"/>
          <w:spacing w:val="7"/>
          <w:sz w:val="24"/>
          <w:szCs w:val="24"/>
          <w:lang w:val="en-US" w:eastAsia="zh-CN"/>
        </w:rPr>
        <w:t>投标</w:t>
      </w:r>
      <w:r>
        <w:rPr>
          <w:rFonts w:hint="default" w:ascii="仿宋" w:hAnsi="仿宋" w:eastAsia="仿宋" w:cs="仿宋"/>
          <w:spacing w:val="7"/>
          <w:sz w:val="24"/>
          <w:szCs w:val="24"/>
          <w:lang w:val="en-US" w:eastAsia="zh-CN"/>
        </w:rPr>
        <w:t>的供应商不足三家的；</w:t>
      </w:r>
    </w:p>
    <w:p w14:paraId="07E9378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default" w:ascii="仿宋" w:hAnsi="仿宋" w:eastAsia="仿宋" w:cs="仿宋"/>
          <w:spacing w:val="7"/>
          <w:sz w:val="24"/>
          <w:szCs w:val="24"/>
          <w:lang w:eastAsia="zh-CN"/>
        </w:rPr>
      </w:pPr>
      <w:r>
        <w:rPr>
          <w:rFonts w:hint="default" w:ascii="仿宋" w:hAnsi="仿宋" w:eastAsia="仿宋" w:cs="仿宋"/>
          <w:spacing w:val="7"/>
          <w:sz w:val="24"/>
          <w:szCs w:val="24"/>
          <w:lang w:val="en-US" w:eastAsia="zh-CN"/>
        </w:rPr>
        <w:t>（二）出现影响采购公正的违法、违规行为的；</w:t>
      </w:r>
    </w:p>
    <w:p w14:paraId="499C1BB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default" w:ascii="仿宋" w:hAnsi="仿宋" w:eastAsia="仿宋" w:cs="仿宋"/>
          <w:spacing w:val="7"/>
          <w:sz w:val="24"/>
          <w:szCs w:val="24"/>
          <w:lang w:eastAsia="zh-CN"/>
        </w:rPr>
      </w:pPr>
      <w:r>
        <w:rPr>
          <w:rFonts w:hint="default" w:ascii="仿宋" w:hAnsi="仿宋" w:eastAsia="仿宋" w:cs="仿宋"/>
          <w:spacing w:val="7"/>
          <w:sz w:val="24"/>
          <w:szCs w:val="24"/>
          <w:lang w:val="en-US" w:eastAsia="zh-CN"/>
        </w:rPr>
        <w:t>（三）投标人的报价均超过了采购预算，采购人不能支付的；</w:t>
      </w:r>
    </w:p>
    <w:p w14:paraId="54E9955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default" w:ascii="仿宋" w:hAnsi="仿宋" w:eastAsia="仿宋" w:cs="仿宋"/>
          <w:spacing w:val="7"/>
          <w:sz w:val="24"/>
          <w:szCs w:val="24"/>
          <w:lang w:val="en-US" w:eastAsia="zh-CN"/>
        </w:rPr>
        <w:t>（四）因重大变故，采购任务取消的。</w:t>
      </w:r>
    </w:p>
    <w:p w14:paraId="50711541">
      <w:pPr>
        <w:keepLines w:val="0"/>
        <w:pageBreakBefore w:val="0"/>
        <w:kinsoku/>
        <w:wordWrap/>
        <w:overflowPunct/>
        <w:topLinePunct w:val="0"/>
        <w:bidi w:val="0"/>
        <w:spacing w:before="230" w:line="443" w:lineRule="auto"/>
        <w:ind w:left="808" w:right="18" w:hanging="568"/>
        <w:rPr>
          <w:rFonts w:ascii="仿宋" w:hAnsi="仿宋" w:eastAsia="仿宋" w:cs="仿宋"/>
          <w:spacing w:val="7"/>
          <w:sz w:val="24"/>
          <w:szCs w:val="24"/>
        </w:rPr>
      </w:pPr>
      <w:r>
        <w:rPr>
          <w:rFonts w:ascii="仿宋" w:hAnsi="仿宋" w:eastAsia="仿宋" w:cs="仿宋"/>
          <w:b/>
          <w:bCs/>
          <w:spacing w:val="7"/>
          <w:sz w:val="24"/>
          <w:szCs w:val="24"/>
        </w:rPr>
        <w:t>31.履约保证金（详见</w:t>
      </w:r>
      <w:r>
        <w:rPr>
          <w:rFonts w:hint="eastAsia" w:ascii="仿宋" w:hAnsi="仿宋" w:eastAsia="仿宋" w:cs="仿宋"/>
          <w:b/>
          <w:bCs/>
          <w:spacing w:val="7"/>
          <w:sz w:val="24"/>
          <w:szCs w:val="24"/>
          <w:lang w:eastAsia="zh-CN"/>
        </w:rPr>
        <w:t>投标人</w:t>
      </w:r>
      <w:r>
        <w:rPr>
          <w:rFonts w:ascii="仿宋" w:hAnsi="仿宋" w:eastAsia="仿宋" w:cs="仿宋"/>
          <w:b/>
          <w:bCs/>
          <w:spacing w:val="7"/>
          <w:sz w:val="24"/>
          <w:szCs w:val="24"/>
        </w:rPr>
        <w:t>须知前附表）</w:t>
      </w:r>
    </w:p>
    <w:p w14:paraId="6EDEB08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31.1.在接到中标通知书30个日历天内，中标的</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应按合同规定向</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提交履约保证金。</w:t>
      </w:r>
    </w:p>
    <w:p w14:paraId="4B6C01F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31.2.如果</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的履约保证金是以银行保函的形式提供，则该银行保函应由在中国注册的银行开具。</w:t>
      </w:r>
    </w:p>
    <w:p w14:paraId="7FE03F7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31.3.如果</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不与</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签订合同并提交履约保证金，或者在签订合同时向</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提出附加条件或者更改合同实质性内容的，</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则有权没收该</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的投标保证金，并视为其放弃中标资格；给</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的损失超过投标保证金数额的，</w:t>
      </w:r>
      <w:r>
        <w:rPr>
          <w:rFonts w:hint="eastAsia" w:ascii="仿宋" w:hAnsi="仿宋" w:eastAsia="仿宋" w:cs="仿宋"/>
          <w:spacing w:val="7"/>
          <w:sz w:val="24"/>
          <w:szCs w:val="24"/>
          <w:lang w:eastAsia="zh-CN"/>
        </w:rPr>
        <w:t>中标人</w:t>
      </w:r>
      <w:r>
        <w:rPr>
          <w:rFonts w:ascii="仿宋" w:hAnsi="仿宋" w:eastAsia="仿宋" w:cs="仿宋"/>
          <w:spacing w:val="7"/>
          <w:sz w:val="24"/>
          <w:szCs w:val="24"/>
        </w:rPr>
        <w:t>应对超过部分予以赔偿。</w:t>
      </w:r>
    </w:p>
    <w:p w14:paraId="5FBEC65E">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32.采购任务取消</w:t>
      </w:r>
    </w:p>
    <w:p w14:paraId="04B98DC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32.1.在采购活动中因重大变故，采购任务取消的，</w:t>
      </w:r>
      <w:r>
        <w:rPr>
          <w:rFonts w:hint="eastAsia" w:ascii="仿宋" w:hAnsi="仿宋" w:eastAsia="仿宋" w:cs="仿宋"/>
          <w:spacing w:val="7"/>
          <w:sz w:val="24"/>
          <w:szCs w:val="24"/>
          <w:lang w:eastAsia="zh-CN"/>
        </w:rPr>
        <w:t>采购人</w:t>
      </w:r>
      <w:r>
        <w:rPr>
          <w:rFonts w:ascii="仿宋" w:hAnsi="仿宋" w:eastAsia="仿宋" w:cs="仿宋"/>
          <w:spacing w:val="7"/>
          <w:sz w:val="24"/>
          <w:szCs w:val="24"/>
        </w:rPr>
        <w:t>或者</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应当终止采购活动，通知所有参加采购活动的</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，并将项目实施情况和采购任务取消原因报送本级财政部门。</w:t>
      </w:r>
    </w:p>
    <w:p w14:paraId="7B80966E">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33.其他</w:t>
      </w:r>
    </w:p>
    <w:p w14:paraId="67C8F65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33.1.本招标文件如与网上发布的招标公告、更正公告等有差异的部分，以网上发布的为准。</w:t>
      </w:r>
    </w:p>
    <w:p w14:paraId="5122B74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33.2.</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成功投标并不意味着其满足</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资格，具体评判标准以本文件和评标委员会评审为依据。</w:t>
      </w:r>
    </w:p>
    <w:p w14:paraId="62FCFF7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sectPr>
          <w:pgSz w:w="11906" w:h="16839"/>
          <w:pgMar w:top="1440" w:right="1080" w:bottom="1440" w:left="1080" w:header="0" w:footer="989" w:gutter="0"/>
          <w:pgNumType w:fmt="decimal"/>
          <w:cols w:space="720" w:num="1"/>
        </w:sectPr>
      </w:pPr>
    </w:p>
    <w:p w14:paraId="4EEB7A39">
      <w:pPr>
        <w:keepLines w:val="0"/>
        <w:pageBreakBefore w:val="0"/>
        <w:kinsoku/>
        <w:wordWrap/>
        <w:overflowPunct/>
        <w:topLinePunct w:val="0"/>
        <w:bidi w:val="0"/>
        <w:spacing w:before="278" w:line="228" w:lineRule="auto"/>
        <w:ind w:left="3128" w:firstLine="309" w:firstLineChars="100"/>
        <w:rPr>
          <w:rFonts w:ascii="仿宋" w:hAnsi="仿宋" w:eastAsia="仿宋" w:cs="仿宋"/>
          <w:sz w:val="31"/>
          <w:szCs w:val="31"/>
        </w:rPr>
      </w:pPr>
      <w:r>
        <w:rPr>
          <w:rFonts w:ascii="仿宋" w:hAnsi="仿宋" w:eastAsia="仿宋" w:cs="仿宋"/>
          <w:b/>
          <w:bCs/>
          <w:spacing w:val="-1"/>
          <w:sz w:val="31"/>
          <w:szCs w:val="31"/>
        </w:rPr>
        <w:t>第三章</w:t>
      </w:r>
      <w:r>
        <w:rPr>
          <w:rFonts w:ascii="仿宋" w:hAnsi="仿宋" w:eastAsia="仿宋" w:cs="仿宋"/>
          <w:spacing w:val="18"/>
          <w:sz w:val="31"/>
          <w:szCs w:val="31"/>
        </w:rPr>
        <w:t xml:space="preserve">  </w:t>
      </w:r>
      <w:r>
        <w:rPr>
          <w:rFonts w:ascii="仿宋" w:hAnsi="仿宋" w:eastAsia="仿宋" w:cs="仿宋"/>
          <w:b/>
          <w:bCs/>
          <w:spacing w:val="-1"/>
          <w:sz w:val="31"/>
          <w:szCs w:val="31"/>
        </w:rPr>
        <w:t>评标办法</w:t>
      </w:r>
    </w:p>
    <w:p w14:paraId="1D1A943C">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评标办法（综合评分法）正文部分</w:t>
      </w:r>
    </w:p>
    <w:p w14:paraId="4D06A2E6">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（一）评标方式</w:t>
      </w:r>
    </w:p>
    <w:p w14:paraId="18984EB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1、通过初步审查的</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为合格的</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w:t>
      </w:r>
    </w:p>
    <w:p w14:paraId="0254D52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2、本次评标采用综合评分法。根据《中华人民共和国政府采购法》、《政府采购评审专家管理办法》</w:t>
      </w:r>
      <w:r>
        <w:rPr>
          <w:rFonts w:hint="eastAsia" w:ascii="仿宋" w:hAnsi="仿宋" w:eastAsia="仿宋" w:cs="仿宋"/>
          <w:spacing w:val="7"/>
          <w:sz w:val="24"/>
          <w:szCs w:val="24"/>
          <w:lang w:eastAsia="zh-CN"/>
        </w:rPr>
        <w:t>等相关</w:t>
      </w:r>
      <w:r>
        <w:rPr>
          <w:rFonts w:ascii="仿宋" w:hAnsi="仿宋" w:eastAsia="仿宋" w:cs="仿宋"/>
          <w:spacing w:val="7"/>
          <w:sz w:val="24"/>
          <w:szCs w:val="24"/>
        </w:rPr>
        <w:t>规定的标准和补充规定等法律法规和有关实施办法。评标委员会将对各投标单位的投标文件，能否最大限度的满足招标文件中规定的各项要求和评价标准进行评审和比较。</w:t>
      </w:r>
    </w:p>
    <w:p w14:paraId="768409D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3、综合评分法采取百分制的量化评审；由评标委员会成员依据评审标准独立打分。</w:t>
      </w:r>
    </w:p>
    <w:p w14:paraId="7BE13E77">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rPr>
      </w:pPr>
      <w:r>
        <w:rPr>
          <w:rFonts w:ascii="仿宋" w:hAnsi="仿宋" w:eastAsia="仿宋" w:cs="仿宋"/>
          <w:b/>
          <w:bCs/>
          <w:spacing w:val="7"/>
          <w:sz w:val="24"/>
          <w:szCs w:val="24"/>
        </w:rPr>
        <w:t>（二）评标计算规则</w:t>
      </w:r>
    </w:p>
    <w:p w14:paraId="436FAAF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default" w:ascii="仿宋" w:hAnsi="仿宋" w:eastAsia="仿宋" w:cs="仿宋"/>
          <w:spacing w:val="7"/>
          <w:sz w:val="24"/>
          <w:szCs w:val="24"/>
          <w:lang w:val="en-US" w:eastAsia="zh-CN"/>
        </w:rPr>
      </w:pPr>
      <w:r>
        <w:rPr>
          <w:rFonts w:ascii="仿宋" w:hAnsi="仿宋" w:eastAsia="仿宋" w:cs="仿宋"/>
          <w:spacing w:val="7"/>
          <w:sz w:val="24"/>
          <w:szCs w:val="24"/>
        </w:rPr>
        <w:t>报价得分</w:t>
      </w:r>
      <w:r>
        <w:rPr>
          <w:rFonts w:hint="eastAsia" w:ascii="仿宋" w:hAnsi="仿宋" w:eastAsia="仿宋" w:cs="仿宋"/>
          <w:spacing w:val="7"/>
          <w:sz w:val="24"/>
          <w:szCs w:val="24"/>
          <w:lang w:val="en-US" w:eastAsia="zh-CN"/>
        </w:rPr>
        <w:t>=</w:t>
      </w:r>
      <w:r>
        <w:rPr>
          <w:rFonts w:hint="eastAsia" w:ascii="仿宋" w:hAnsi="仿宋" w:eastAsia="仿宋" w:cs="仿宋"/>
          <w:spacing w:val="7"/>
          <w:sz w:val="24"/>
          <w:szCs w:val="24"/>
          <w:lang w:eastAsia="zh-CN"/>
        </w:rPr>
        <w:t>（</w:t>
      </w:r>
      <w:r>
        <w:rPr>
          <w:rFonts w:ascii="仿宋" w:hAnsi="仿宋" w:eastAsia="仿宋" w:cs="仿宋"/>
          <w:spacing w:val="7"/>
          <w:sz w:val="24"/>
          <w:szCs w:val="24"/>
        </w:rPr>
        <w:t>评标基准价／</w:t>
      </w:r>
      <w:r>
        <w:rPr>
          <w:rFonts w:hint="eastAsia" w:ascii="仿宋" w:hAnsi="仿宋" w:eastAsia="仿宋" w:cs="仿宋"/>
          <w:spacing w:val="7"/>
          <w:sz w:val="24"/>
          <w:szCs w:val="24"/>
          <w:lang w:eastAsia="zh-CN"/>
        </w:rPr>
        <w:t>投标报价）</w:t>
      </w:r>
      <w:r>
        <w:rPr>
          <w:rFonts w:ascii="仿宋" w:hAnsi="仿宋" w:eastAsia="仿宋" w:cs="仿宋"/>
          <w:spacing w:val="7"/>
          <w:sz w:val="24"/>
          <w:szCs w:val="24"/>
        </w:rPr>
        <w:t>×价格权重</w:t>
      </w:r>
      <w:r>
        <w:rPr>
          <w:rFonts w:ascii="仿宋" w:hAnsi="仿宋" w:eastAsia="仿宋" w:cs="仿宋"/>
          <w:snapToGrid w:val="0"/>
          <w:color w:val="000000"/>
          <w:spacing w:val="7"/>
          <w:kern w:val="0"/>
          <w:sz w:val="24"/>
          <w:szCs w:val="24"/>
          <w:lang w:val="en-US" w:eastAsia="en-US" w:bidi="ar-SA"/>
        </w:rPr>
        <w:t>×</w:t>
      </w:r>
      <w:r>
        <w:rPr>
          <w:rFonts w:hint="eastAsia" w:ascii="仿宋" w:hAnsi="仿宋" w:eastAsia="仿宋" w:cs="仿宋"/>
          <w:snapToGrid w:val="0"/>
          <w:color w:val="000000"/>
          <w:spacing w:val="7"/>
          <w:kern w:val="0"/>
          <w:sz w:val="24"/>
          <w:szCs w:val="24"/>
          <w:lang w:val="en-US" w:eastAsia="zh-CN" w:bidi="ar-SA"/>
        </w:rPr>
        <w:t>100</w:t>
      </w:r>
    </w:p>
    <w:p w14:paraId="6EC9F17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基准价=</w:t>
      </w:r>
      <w:r>
        <w:rPr>
          <w:rFonts w:hint="eastAsia" w:ascii="仿宋" w:hAnsi="仿宋" w:eastAsia="仿宋" w:cs="仿宋"/>
          <w:spacing w:val="7"/>
          <w:sz w:val="24"/>
          <w:szCs w:val="24"/>
          <w:lang w:eastAsia="zh-CN"/>
        </w:rPr>
        <w:t>即满足招标文件要求且有效投标价格最低的投标报价为评标基准价</w:t>
      </w:r>
      <w:r>
        <w:rPr>
          <w:rFonts w:ascii="仿宋" w:hAnsi="仿宋" w:eastAsia="仿宋" w:cs="仿宋"/>
          <w:spacing w:val="7"/>
          <w:sz w:val="24"/>
          <w:szCs w:val="24"/>
        </w:rPr>
        <w:t>，其价格得分计</w:t>
      </w:r>
      <w:r>
        <w:rPr>
          <w:rFonts w:hint="eastAsia" w:ascii="仿宋" w:hAnsi="仿宋" w:eastAsia="仿宋" w:cs="仿宋"/>
          <w:spacing w:val="7"/>
          <w:sz w:val="24"/>
          <w:szCs w:val="24"/>
          <w:lang w:val="en-US" w:eastAsia="zh-CN"/>
        </w:rPr>
        <w:t>3</w:t>
      </w:r>
      <w:r>
        <w:rPr>
          <w:rFonts w:ascii="仿宋" w:hAnsi="仿宋" w:eastAsia="仿宋" w:cs="仿宋"/>
          <w:spacing w:val="7"/>
          <w:sz w:val="24"/>
          <w:szCs w:val="24"/>
        </w:rPr>
        <w:t>0分</w:t>
      </w:r>
    </w:p>
    <w:p w14:paraId="568235D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508" w:firstLineChars="200"/>
        <w:textAlignment w:val="baseline"/>
        <w:rPr>
          <w:rFonts w:ascii="仿宋" w:hAnsi="仿宋" w:eastAsia="仿宋" w:cs="仿宋"/>
          <w:spacing w:val="7"/>
          <w:sz w:val="24"/>
          <w:szCs w:val="24"/>
        </w:rPr>
      </w:pPr>
      <w:r>
        <w:rPr>
          <w:rFonts w:ascii="仿宋" w:hAnsi="仿宋" w:eastAsia="仿宋" w:cs="仿宋"/>
          <w:spacing w:val="7"/>
          <w:sz w:val="24"/>
          <w:szCs w:val="24"/>
        </w:rPr>
        <w:t>评标时，评标委员会各成员应当独立对每个</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的投标文件进行评价，并汇总每个</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的得分，评标结果按评审后得分由高到低顺序排列。得分相同的，按投标报价由低到高顺序排列。得分且投标报价相同的并列。投标文件满足招标文件全部实质性要求，且按照评审因素的量化指标评审得分最高的</w:t>
      </w:r>
      <w:r>
        <w:rPr>
          <w:rFonts w:hint="eastAsia" w:ascii="仿宋" w:hAnsi="仿宋" w:eastAsia="仿宋" w:cs="仿宋"/>
          <w:spacing w:val="7"/>
          <w:sz w:val="24"/>
          <w:szCs w:val="24"/>
          <w:lang w:eastAsia="zh-CN"/>
        </w:rPr>
        <w:t>投标人</w:t>
      </w:r>
      <w:r>
        <w:rPr>
          <w:rFonts w:ascii="仿宋" w:hAnsi="仿宋" w:eastAsia="仿宋" w:cs="仿宋"/>
          <w:spacing w:val="7"/>
          <w:sz w:val="24"/>
          <w:szCs w:val="24"/>
        </w:rPr>
        <w:t>为排名第一的中标候选人。</w:t>
      </w:r>
    </w:p>
    <w:p w14:paraId="333FD55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1"/>
          <w:szCs w:val="21"/>
        </w:rPr>
        <w:sectPr>
          <w:pgSz w:w="11906" w:h="16839"/>
          <w:pgMar w:top="1440" w:right="1080" w:bottom="1440" w:left="1080" w:header="0" w:footer="989" w:gutter="0"/>
          <w:pgNumType w:fmt="decimal"/>
          <w:cols w:space="720" w:num="1"/>
        </w:sectPr>
      </w:pPr>
    </w:p>
    <w:p w14:paraId="2BB3B700">
      <w:pPr>
        <w:keepLines w:val="0"/>
        <w:pageBreakBefore w:val="0"/>
        <w:kinsoku/>
        <w:wordWrap/>
        <w:overflowPunct/>
        <w:topLinePunct w:val="0"/>
        <w:bidi w:val="0"/>
        <w:spacing w:before="157" w:line="232" w:lineRule="auto"/>
        <w:ind w:left="766"/>
        <w:rPr>
          <w:rFonts w:ascii="仿宋" w:hAnsi="仿宋" w:eastAsia="仿宋" w:cs="仿宋"/>
          <w:sz w:val="20"/>
          <w:szCs w:val="20"/>
        </w:rPr>
      </w:pPr>
      <w:r>
        <w:rPr>
          <w:rFonts w:ascii="仿宋" w:hAnsi="仿宋" w:eastAsia="仿宋" w:cs="仿宋"/>
          <w:spacing w:val="4"/>
          <w:sz w:val="20"/>
          <w:szCs w:val="20"/>
        </w:rPr>
        <w:t>附表一</w:t>
      </w:r>
    </w:p>
    <w:p w14:paraId="678B75CE">
      <w:pPr>
        <w:keepLines w:val="0"/>
        <w:pageBreakBefore w:val="0"/>
        <w:kinsoku/>
        <w:wordWrap/>
        <w:overflowPunct/>
        <w:topLinePunct w:val="0"/>
        <w:bidi w:val="0"/>
        <w:spacing w:before="190" w:line="223" w:lineRule="auto"/>
        <w:jc w:val="center"/>
        <w:rPr>
          <w:rFonts w:ascii="仿宋" w:hAnsi="仿宋" w:eastAsia="仿宋" w:cs="仿宋"/>
          <w:sz w:val="28"/>
          <w:szCs w:val="28"/>
        </w:rPr>
      </w:pPr>
      <w:r>
        <w:rPr>
          <w:rFonts w:ascii="仿宋" w:hAnsi="仿宋" w:eastAsia="仿宋" w:cs="仿宋"/>
          <w:b/>
          <w:bCs/>
          <w:spacing w:val="-3"/>
          <w:sz w:val="28"/>
          <w:szCs w:val="28"/>
        </w:rPr>
        <w:t>评审标准</w:t>
      </w:r>
    </w:p>
    <w:p w14:paraId="65768E32">
      <w:pPr>
        <w:keepLines w:val="0"/>
        <w:pageBreakBefore w:val="0"/>
        <w:kinsoku/>
        <w:wordWrap/>
        <w:overflowPunct/>
        <w:topLinePunct w:val="0"/>
        <w:bidi w:val="0"/>
        <w:spacing w:line="122" w:lineRule="exact"/>
      </w:pPr>
    </w:p>
    <w:tbl>
      <w:tblPr>
        <w:tblStyle w:val="26"/>
        <w:tblW w:w="9739"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4"/>
        <w:gridCol w:w="733"/>
        <w:gridCol w:w="6664"/>
        <w:gridCol w:w="736"/>
        <w:gridCol w:w="762"/>
      </w:tblGrid>
      <w:tr w14:paraId="587AB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844" w:type="dxa"/>
            <w:vMerge w:val="restart"/>
            <w:tcBorders>
              <w:top w:val="single" w:color="000000" w:sz="10" w:space="0"/>
              <w:left w:val="single" w:color="000000" w:sz="10" w:space="0"/>
              <w:bottom w:val="nil"/>
            </w:tcBorders>
            <w:vAlign w:val="top"/>
          </w:tcPr>
          <w:p w14:paraId="38F1F157">
            <w:pPr>
              <w:keepLines w:val="0"/>
              <w:pageBreakBefore w:val="0"/>
              <w:kinsoku/>
              <w:wordWrap/>
              <w:overflowPunct/>
              <w:topLinePunct w:val="0"/>
              <w:bidi w:val="0"/>
              <w:spacing w:line="318" w:lineRule="auto"/>
              <w:rPr>
                <w:rFonts w:ascii="Arial"/>
                <w:sz w:val="21"/>
                <w:szCs w:val="21"/>
              </w:rPr>
            </w:pPr>
          </w:p>
          <w:p w14:paraId="0BBD3770">
            <w:pPr>
              <w:pStyle w:val="27"/>
              <w:keepLines w:val="0"/>
              <w:pageBreakBefore w:val="0"/>
              <w:kinsoku/>
              <w:wordWrap/>
              <w:overflowPunct/>
              <w:topLinePunct w:val="0"/>
              <w:bidi w:val="0"/>
              <w:spacing w:before="65" w:line="232" w:lineRule="auto"/>
              <w:ind w:left="210"/>
              <w:rPr>
                <w:sz w:val="21"/>
                <w:szCs w:val="21"/>
              </w:rPr>
            </w:pPr>
            <w:r>
              <w:rPr>
                <w:b/>
                <w:bCs/>
                <w:sz w:val="21"/>
                <w:szCs w:val="21"/>
              </w:rPr>
              <w:t>项目</w:t>
            </w:r>
          </w:p>
        </w:tc>
        <w:tc>
          <w:tcPr>
            <w:tcW w:w="7397" w:type="dxa"/>
            <w:gridSpan w:val="2"/>
            <w:vMerge w:val="restart"/>
            <w:tcBorders>
              <w:top w:val="single" w:color="000000" w:sz="10" w:space="0"/>
              <w:bottom w:val="nil"/>
            </w:tcBorders>
            <w:vAlign w:val="top"/>
          </w:tcPr>
          <w:p w14:paraId="145D4B0A">
            <w:pPr>
              <w:keepLines w:val="0"/>
              <w:pageBreakBefore w:val="0"/>
              <w:kinsoku/>
              <w:wordWrap/>
              <w:overflowPunct/>
              <w:topLinePunct w:val="0"/>
              <w:bidi w:val="0"/>
              <w:spacing w:line="317" w:lineRule="auto"/>
              <w:rPr>
                <w:rFonts w:ascii="Arial"/>
                <w:sz w:val="21"/>
                <w:szCs w:val="21"/>
              </w:rPr>
            </w:pPr>
          </w:p>
          <w:p w14:paraId="5B2C83F1">
            <w:pPr>
              <w:pStyle w:val="27"/>
              <w:keepLines w:val="0"/>
              <w:pageBreakBefore w:val="0"/>
              <w:kinsoku/>
              <w:wordWrap/>
              <w:overflowPunct/>
              <w:topLinePunct w:val="0"/>
              <w:bidi w:val="0"/>
              <w:spacing w:before="65" w:line="231" w:lineRule="auto"/>
              <w:ind w:left="3293"/>
              <w:rPr>
                <w:sz w:val="21"/>
                <w:szCs w:val="21"/>
              </w:rPr>
            </w:pPr>
            <w:r>
              <w:rPr>
                <w:b/>
                <w:bCs/>
                <w:spacing w:val="4"/>
                <w:sz w:val="21"/>
                <w:szCs w:val="21"/>
              </w:rPr>
              <w:t>评审内容</w:t>
            </w:r>
          </w:p>
        </w:tc>
        <w:tc>
          <w:tcPr>
            <w:tcW w:w="1498" w:type="dxa"/>
            <w:gridSpan w:val="2"/>
            <w:tcBorders>
              <w:top w:val="single" w:color="000000" w:sz="10" w:space="0"/>
              <w:right w:val="single" w:color="000000" w:sz="10" w:space="0"/>
            </w:tcBorders>
            <w:vAlign w:val="top"/>
          </w:tcPr>
          <w:p w14:paraId="373B158C">
            <w:pPr>
              <w:pStyle w:val="27"/>
              <w:keepLines w:val="0"/>
              <w:pageBreakBefore w:val="0"/>
              <w:kinsoku/>
              <w:wordWrap/>
              <w:overflowPunct/>
              <w:topLinePunct w:val="0"/>
              <w:bidi w:val="0"/>
              <w:spacing w:before="58" w:line="319" w:lineRule="exact"/>
              <w:ind w:left="553"/>
              <w:rPr>
                <w:sz w:val="21"/>
                <w:szCs w:val="21"/>
              </w:rPr>
            </w:pPr>
            <w:r>
              <w:rPr>
                <w:b/>
                <w:bCs/>
                <w:position w:val="8"/>
                <w:sz w:val="21"/>
                <w:szCs w:val="21"/>
              </w:rPr>
              <w:t>评审</w:t>
            </w:r>
          </w:p>
          <w:p w14:paraId="18D03E3F">
            <w:pPr>
              <w:pStyle w:val="27"/>
              <w:keepLines w:val="0"/>
              <w:pageBreakBefore w:val="0"/>
              <w:kinsoku/>
              <w:wordWrap/>
              <w:overflowPunct/>
              <w:topLinePunct w:val="0"/>
              <w:bidi w:val="0"/>
              <w:spacing w:before="1" w:line="232" w:lineRule="auto"/>
              <w:ind w:left="560"/>
              <w:rPr>
                <w:sz w:val="21"/>
                <w:szCs w:val="21"/>
              </w:rPr>
            </w:pPr>
            <w:r>
              <w:rPr>
                <w:b/>
                <w:bCs/>
                <w:spacing w:val="-3"/>
                <w:sz w:val="21"/>
                <w:szCs w:val="21"/>
              </w:rPr>
              <w:t>意见</w:t>
            </w:r>
          </w:p>
        </w:tc>
      </w:tr>
      <w:tr w14:paraId="05D12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844" w:type="dxa"/>
            <w:vMerge w:val="continue"/>
            <w:tcBorders>
              <w:top w:val="nil"/>
              <w:left w:val="single" w:color="000000" w:sz="10" w:space="0"/>
            </w:tcBorders>
            <w:vAlign w:val="top"/>
          </w:tcPr>
          <w:p w14:paraId="538FA865">
            <w:pPr>
              <w:keepLines w:val="0"/>
              <w:pageBreakBefore w:val="0"/>
              <w:kinsoku/>
              <w:wordWrap/>
              <w:overflowPunct/>
              <w:topLinePunct w:val="0"/>
              <w:bidi w:val="0"/>
              <w:rPr>
                <w:rFonts w:ascii="Arial"/>
                <w:sz w:val="21"/>
                <w:szCs w:val="21"/>
              </w:rPr>
            </w:pPr>
          </w:p>
        </w:tc>
        <w:tc>
          <w:tcPr>
            <w:tcW w:w="7397" w:type="dxa"/>
            <w:gridSpan w:val="2"/>
            <w:vMerge w:val="continue"/>
            <w:tcBorders>
              <w:top w:val="nil"/>
            </w:tcBorders>
            <w:vAlign w:val="top"/>
          </w:tcPr>
          <w:p w14:paraId="50BC61C1">
            <w:pPr>
              <w:keepLines w:val="0"/>
              <w:pageBreakBefore w:val="0"/>
              <w:kinsoku/>
              <w:wordWrap/>
              <w:overflowPunct/>
              <w:topLinePunct w:val="0"/>
              <w:bidi w:val="0"/>
              <w:rPr>
                <w:rFonts w:ascii="Arial"/>
                <w:sz w:val="21"/>
                <w:szCs w:val="21"/>
              </w:rPr>
            </w:pPr>
          </w:p>
        </w:tc>
        <w:tc>
          <w:tcPr>
            <w:tcW w:w="736" w:type="dxa"/>
            <w:vAlign w:val="top"/>
          </w:tcPr>
          <w:p w14:paraId="4EA98274">
            <w:pPr>
              <w:pStyle w:val="27"/>
              <w:keepLines w:val="0"/>
              <w:pageBreakBefore w:val="0"/>
              <w:kinsoku/>
              <w:wordWrap/>
              <w:overflowPunct/>
              <w:topLinePunct w:val="0"/>
              <w:bidi w:val="0"/>
              <w:spacing w:before="52" w:line="233" w:lineRule="auto"/>
              <w:jc w:val="center"/>
              <w:rPr>
                <w:rFonts w:hint="eastAsia" w:eastAsia="仿宋"/>
                <w:sz w:val="21"/>
                <w:szCs w:val="21"/>
                <w:lang w:eastAsia="zh-CN"/>
              </w:rPr>
            </w:pPr>
            <w:r>
              <w:rPr>
                <w:rFonts w:hint="eastAsia"/>
                <w:b/>
                <w:bCs/>
                <w:spacing w:val="-3"/>
                <w:sz w:val="21"/>
                <w:szCs w:val="21"/>
                <w:lang w:eastAsia="zh-CN"/>
              </w:rPr>
              <w:t>通过</w:t>
            </w:r>
          </w:p>
        </w:tc>
        <w:tc>
          <w:tcPr>
            <w:tcW w:w="762" w:type="dxa"/>
            <w:tcBorders>
              <w:right w:val="single" w:color="000000" w:sz="10" w:space="0"/>
            </w:tcBorders>
            <w:vAlign w:val="top"/>
          </w:tcPr>
          <w:p w14:paraId="1C31D82C">
            <w:pPr>
              <w:pStyle w:val="27"/>
              <w:keepLines w:val="0"/>
              <w:pageBreakBefore w:val="0"/>
              <w:kinsoku/>
              <w:wordWrap/>
              <w:overflowPunct/>
              <w:topLinePunct w:val="0"/>
              <w:bidi w:val="0"/>
              <w:spacing w:before="52" w:line="233" w:lineRule="auto"/>
              <w:jc w:val="center"/>
              <w:rPr>
                <w:rFonts w:hint="eastAsia" w:eastAsia="仿宋"/>
                <w:sz w:val="21"/>
                <w:szCs w:val="21"/>
                <w:lang w:eastAsia="zh-CN"/>
              </w:rPr>
            </w:pPr>
            <w:r>
              <w:rPr>
                <w:rFonts w:hint="eastAsia"/>
                <w:b/>
                <w:bCs/>
                <w:spacing w:val="-3"/>
                <w:sz w:val="21"/>
                <w:szCs w:val="21"/>
                <w:lang w:eastAsia="zh-CN"/>
              </w:rPr>
              <w:t>不通过</w:t>
            </w:r>
          </w:p>
        </w:tc>
      </w:tr>
      <w:tr w14:paraId="574BF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8" w:hRule="atLeast"/>
        </w:trPr>
        <w:tc>
          <w:tcPr>
            <w:tcW w:w="844" w:type="dxa"/>
            <w:vMerge w:val="restart"/>
            <w:tcBorders>
              <w:left w:val="single" w:color="000000" w:sz="10" w:space="0"/>
            </w:tcBorders>
            <w:textDirection w:val="tbRlV"/>
            <w:vAlign w:val="top"/>
          </w:tcPr>
          <w:p w14:paraId="051A0EAF">
            <w:pPr>
              <w:keepLines w:val="0"/>
              <w:pageBreakBefore w:val="0"/>
              <w:kinsoku/>
              <w:wordWrap/>
              <w:overflowPunct/>
              <w:topLinePunct w:val="0"/>
              <w:bidi w:val="0"/>
              <w:spacing w:line="243" w:lineRule="auto"/>
              <w:rPr>
                <w:rFonts w:ascii="Arial"/>
                <w:sz w:val="24"/>
                <w:szCs w:val="24"/>
              </w:rPr>
            </w:pPr>
          </w:p>
          <w:p w14:paraId="15F92629">
            <w:pPr>
              <w:pStyle w:val="27"/>
              <w:keepLines w:val="0"/>
              <w:pageBreakBefore w:val="0"/>
              <w:kinsoku/>
              <w:wordWrap/>
              <w:overflowPunct/>
              <w:topLinePunct w:val="0"/>
              <w:bidi w:val="0"/>
              <w:spacing w:before="67" w:line="208" w:lineRule="auto"/>
              <w:ind w:left="3449"/>
              <w:rPr>
                <w:sz w:val="24"/>
                <w:szCs w:val="24"/>
              </w:rPr>
            </w:pPr>
            <w:r>
              <w:rPr>
                <w:spacing w:val="9"/>
                <w:sz w:val="24"/>
                <w:szCs w:val="24"/>
              </w:rPr>
              <w:t>资 格 性 审 查</w:t>
            </w:r>
          </w:p>
        </w:tc>
        <w:tc>
          <w:tcPr>
            <w:tcW w:w="733" w:type="dxa"/>
            <w:vAlign w:val="center"/>
          </w:tcPr>
          <w:p w14:paraId="701767F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jc w:val="center"/>
              <w:textAlignment w:val="baseline"/>
              <w:rPr>
                <w:rFonts w:ascii="仿宋" w:hAnsi="仿宋" w:eastAsia="仿宋" w:cs="仿宋"/>
                <w:spacing w:val="7"/>
                <w:sz w:val="24"/>
                <w:szCs w:val="24"/>
              </w:rPr>
            </w:pPr>
          </w:p>
          <w:p w14:paraId="207B84F4">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ascii="仿宋" w:hAnsi="仿宋" w:eastAsia="仿宋" w:cs="仿宋"/>
                <w:spacing w:val="7"/>
                <w:sz w:val="24"/>
                <w:szCs w:val="24"/>
              </w:rPr>
            </w:pPr>
            <w:r>
              <w:rPr>
                <w:rFonts w:ascii="仿宋" w:hAnsi="仿宋" w:eastAsia="仿宋" w:cs="仿宋"/>
                <w:spacing w:val="7"/>
                <w:sz w:val="24"/>
                <w:szCs w:val="24"/>
              </w:rPr>
              <w:t>1</w:t>
            </w:r>
          </w:p>
        </w:tc>
        <w:tc>
          <w:tcPr>
            <w:tcW w:w="6664" w:type="dxa"/>
            <w:vAlign w:val="top"/>
          </w:tcPr>
          <w:p w14:paraId="3FAEB0A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具有独立承担民事责任的能力（若供应商是企业（包括合伙企业）应提供有效的营业执照；若供应商是事业单位应提供有效的事业单位法人证书；若供应商是非企业机构的，应提供有效的“执业许可证”、“登记证书”等证明文件；若供应商是个体工商户应提供个体工商户营业执照；若供应商是自然人应提供自然人身份证明）</w:t>
            </w:r>
          </w:p>
        </w:tc>
        <w:tc>
          <w:tcPr>
            <w:tcW w:w="736" w:type="dxa"/>
            <w:tcBorders>
              <w:right w:val="single" w:color="000000" w:sz="2" w:space="0"/>
            </w:tcBorders>
            <w:vAlign w:val="top"/>
          </w:tcPr>
          <w:p w14:paraId="6C46868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left w:val="single" w:color="000000" w:sz="2" w:space="0"/>
              <w:right w:val="single" w:color="000000" w:sz="10" w:space="0"/>
            </w:tcBorders>
            <w:vAlign w:val="top"/>
          </w:tcPr>
          <w:p w14:paraId="055A648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705D5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continue"/>
            <w:tcBorders>
              <w:left w:val="single" w:color="000000" w:sz="10" w:space="0"/>
            </w:tcBorders>
            <w:textDirection w:val="tbRlV"/>
            <w:vAlign w:val="top"/>
          </w:tcPr>
          <w:p w14:paraId="107069C3">
            <w:pPr>
              <w:keepLines w:val="0"/>
              <w:pageBreakBefore w:val="0"/>
              <w:kinsoku/>
              <w:wordWrap/>
              <w:overflowPunct/>
              <w:topLinePunct w:val="0"/>
              <w:bidi w:val="0"/>
              <w:rPr>
                <w:rFonts w:ascii="Arial"/>
                <w:sz w:val="24"/>
                <w:szCs w:val="24"/>
              </w:rPr>
            </w:pPr>
          </w:p>
        </w:tc>
        <w:tc>
          <w:tcPr>
            <w:tcW w:w="733" w:type="dxa"/>
            <w:vAlign w:val="center"/>
          </w:tcPr>
          <w:p w14:paraId="7CA1074A">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ascii="仿宋" w:hAnsi="仿宋" w:eastAsia="仿宋" w:cs="仿宋"/>
                <w:spacing w:val="7"/>
                <w:sz w:val="24"/>
                <w:szCs w:val="24"/>
              </w:rPr>
            </w:pPr>
            <w:r>
              <w:rPr>
                <w:rFonts w:ascii="仿宋" w:hAnsi="仿宋" w:eastAsia="仿宋" w:cs="仿宋"/>
                <w:spacing w:val="7"/>
                <w:sz w:val="24"/>
                <w:szCs w:val="24"/>
              </w:rPr>
              <w:t>2</w:t>
            </w:r>
          </w:p>
        </w:tc>
        <w:tc>
          <w:tcPr>
            <w:tcW w:w="6664" w:type="dxa"/>
            <w:vAlign w:val="top"/>
          </w:tcPr>
          <w:p w14:paraId="54EFF54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eastAsia="zh-CN"/>
              </w:rPr>
            </w:pPr>
            <w:r>
              <w:rPr>
                <w:rFonts w:hint="eastAsia" w:ascii="仿宋" w:hAnsi="仿宋" w:eastAsia="仿宋" w:cs="仿宋"/>
                <w:spacing w:val="7"/>
                <w:sz w:val="24"/>
                <w:szCs w:val="24"/>
                <w:lang w:eastAsia="zh-CN"/>
              </w:rPr>
              <w:t>具有良好的商业信誉和健全的财务会计制度（提供</w:t>
            </w:r>
            <w:r>
              <w:rPr>
                <w:rFonts w:hint="eastAsia" w:ascii="仿宋" w:hAnsi="仿宋" w:eastAsia="仿宋" w:cs="仿宋"/>
                <w:spacing w:val="7"/>
                <w:sz w:val="24"/>
                <w:szCs w:val="24"/>
                <w:lang w:val="en-US" w:eastAsia="zh-CN"/>
              </w:rPr>
              <w:t>2025</w:t>
            </w:r>
            <w:r>
              <w:rPr>
                <w:rFonts w:hint="eastAsia" w:ascii="仿宋" w:hAnsi="仿宋" w:eastAsia="仿宋" w:cs="仿宋"/>
                <w:spacing w:val="7"/>
                <w:sz w:val="24"/>
                <w:szCs w:val="24"/>
                <w:lang w:eastAsia="zh-CN"/>
              </w:rPr>
              <w:t>年经审计的</w:t>
            </w:r>
            <w:r>
              <w:rPr>
                <w:rFonts w:hint="eastAsia" w:ascii="仿宋" w:hAnsi="仿宋" w:eastAsia="仿宋" w:cs="仿宋"/>
                <w:spacing w:val="7"/>
                <w:sz w:val="24"/>
                <w:szCs w:val="24"/>
                <w:lang w:val="en-US" w:eastAsia="zh-CN"/>
              </w:rPr>
              <w:t>审计报告或财务报表</w:t>
            </w:r>
            <w:r>
              <w:rPr>
                <w:rFonts w:hint="eastAsia" w:ascii="仿宋" w:hAnsi="仿宋" w:eastAsia="仿宋" w:cs="仿宋"/>
                <w:spacing w:val="7"/>
                <w:sz w:val="24"/>
                <w:szCs w:val="24"/>
                <w:lang w:eastAsia="zh-CN"/>
              </w:rPr>
              <w:t>，新成立公司不足一年的提供成立至今的财务报表（包括资产负债表、利润表、现金流量表）；或提供财政部门认可的政府采购专业担保机构出具的投标担保函）；</w:t>
            </w:r>
          </w:p>
        </w:tc>
        <w:tc>
          <w:tcPr>
            <w:tcW w:w="736" w:type="dxa"/>
            <w:tcBorders>
              <w:right w:val="single" w:color="000000" w:sz="2" w:space="0"/>
            </w:tcBorders>
            <w:vAlign w:val="top"/>
          </w:tcPr>
          <w:p w14:paraId="1B30515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left w:val="single" w:color="000000" w:sz="2" w:space="0"/>
              <w:right w:val="single" w:color="000000" w:sz="10" w:space="0"/>
            </w:tcBorders>
            <w:vAlign w:val="top"/>
          </w:tcPr>
          <w:p w14:paraId="11C6854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4350D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3" w:hRule="atLeast"/>
        </w:trPr>
        <w:tc>
          <w:tcPr>
            <w:tcW w:w="844" w:type="dxa"/>
            <w:vMerge w:val="continue"/>
            <w:tcBorders>
              <w:left w:val="single" w:color="000000" w:sz="10" w:space="0"/>
            </w:tcBorders>
            <w:textDirection w:val="tbRlV"/>
            <w:vAlign w:val="top"/>
          </w:tcPr>
          <w:p w14:paraId="49DB52B4">
            <w:pPr>
              <w:keepLines w:val="0"/>
              <w:pageBreakBefore w:val="0"/>
              <w:kinsoku/>
              <w:wordWrap/>
              <w:overflowPunct/>
              <w:topLinePunct w:val="0"/>
              <w:bidi w:val="0"/>
              <w:rPr>
                <w:rFonts w:ascii="Arial"/>
                <w:sz w:val="24"/>
                <w:szCs w:val="24"/>
              </w:rPr>
            </w:pPr>
          </w:p>
        </w:tc>
        <w:tc>
          <w:tcPr>
            <w:tcW w:w="733" w:type="dxa"/>
            <w:vAlign w:val="center"/>
          </w:tcPr>
          <w:p w14:paraId="0420A8A6">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ascii="仿宋" w:hAnsi="仿宋" w:eastAsia="仿宋" w:cs="仿宋"/>
                <w:spacing w:val="7"/>
                <w:sz w:val="24"/>
                <w:szCs w:val="24"/>
              </w:rPr>
            </w:pPr>
            <w:r>
              <w:rPr>
                <w:rFonts w:ascii="仿宋" w:hAnsi="仿宋" w:eastAsia="仿宋" w:cs="仿宋"/>
                <w:spacing w:val="7"/>
                <w:sz w:val="24"/>
                <w:szCs w:val="24"/>
              </w:rPr>
              <w:t>3</w:t>
            </w:r>
          </w:p>
        </w:tc>
        <w:tc>
          <w:tcPr>
            <w:tcW w:w="6664" w:type="dxa"/>
            <w:vAlign w:val="top"/>
          </w:tcPr>
          <w:p w14:paraId="56CF659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eastAsia="zh-CN"/>
              </w:rPr>
            </w:pPr>
            <w:r>
              <w:rPr>
                <w:rFonts w:hint="eastAsia" w:ascii="仿宋" w:hAnsi="仿宋" w:eastAsia="仿宋" w:cs="仿宋"/>
                <w:spacing w:val="7"/>
                <w:sz w:val="24"/>
                <w:szCs w:val="24"/>
                <w:lang w:eastAsia="zh-CN"/>
              </w:rPr>
              <w:t>提供近期依法缴纳税收的证明；（供应商应提供</w:t>
            </w:r>
            <w:r>
              <w:rPr>
                <w:rFonts w:hint="eastAsia" w:ascii="仿宋" w:hAnsi="仿宋" w:eastAsia="仿宋" w:cs="仿宋"/>
                <w:spacing w:val="7"/>
                <w:sz w:val="24"/>
                <w:szCs w:val="24"/>
                <w:lang w:val="en-US" w:eastAsia="zh-CN"/>
              </w:rPr>
              <w:t>近半年</w:t>
            </w:r>
            <w:r>
              <w:rPr>
                <w:rFonts w:hint="eastAsia" w:ascii="仿宋" w:hAnsi="仿宋" w:eastAsia="仿宋" w:cs="仿宋"/>
                <w:spacing w:val="7"/>
                <w:sz w:val="24"/>
                <w:szCs w:val="24"/>
                <w:lang w:eastAsia="zh-CN"/>
              </w:rPr>
              <w:t>任意一个月的完税证明①若投标人某月税收为零申报，须提供当月加盖税务局公章的无欠税证明或“国家税务总局电子税务局”的申报结果查询截图。②完税证明中“税种”非养老保险、医疗保险、失业保险、工伤保险和生育保险。③依法免税的供应商应提供相应证明文件证明其依法免税）；</w:t>
            </w:r>
          </w:p>
        </w:tc>
        <w:tc>
          <w:tcPr>
            <w:tcW w:w="736" w:type="dxa"/>
            <w:tcBorders>
              <w:right w:val="single" w:color="000000" w:sz="2" w:space="0"/>
            </w:tcBorders>
            <w:vAlign w:val="top"/>
          </w:tcPr>
          <w:p w14:paraId="07A06A9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left w:val="single" w:color="000000" w:sz="2" w:space="0"/>
              <w:right w:val="single" w:color="000000" w:sz="10" w:space="0"/>
            </w:tcBorders>
            <w:vAlign w:val="top"/>
          </w:tcPr>
          <w:p w14:paraId="641B603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633BB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844" w:type="dxa"/>
            <w:vMerge w:val="continue"/>
            <w:tcBorders>
              <w:left w:val="single" w:color="000000" w:sz="10" w:space="0"/>
            </w:tcBorders>
            <w:textDirection w:val="tbRlV"/>
            <w:vAlign w:val="top"/>
          </w:tcPr>
          <w:p w14:paraId="692F72F5">
            <w:pPr>
              <w:keepLines w:val="0"/>
              <w:pageBreakBefore w:val="0"/>
              <w:kinsoku/>
              <w:wordWrap/>
              <w:overflowPunct/>
              <w:topLinePunct w:val="0"/>
              <w:bidi w:val="0"/>
              <w:rPr>
                <w:rFonts w:ascii="Arial"/>
                <w:sz w:val="24"/>
                <w:szCs w:val="24"/>
              </w:rPr>
            </w:pPr>
          </w:p>
        </w:tc>
        <w:tc>
          <w:tcPr>
            <w:tcW w:w="733" w:type="dxa"/>
            <w:vAlign w:val="center"/>
          </w:tcPr>
          <w:p w14:paraId="4A0488B1">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ascii="仿宋" w:hAnsi="仿宋" w:eastAsia="仿宋" w:cs="仿宋"/>
                <w:spacing w:val="7"/>
                <w:sz w:val="24"/>
                <w:szCs w:val="24"/>
              </w:rPr>
            </w:pPr>
            <w:r>
              <w:rPr>
                <w:rFonts w:ascii="仿宋" w:hAnsi="仿宋" w:eastAsia="仿宋" w:cs="仿宋"/>
                <w:spacing w:val="7"/>
                <w:sz w:val="24"/>
                <w:szCs w:val="24"/>
              </w:rPr>
              <w:t>4</w:t>
            </w:r>
          </w:p>
        </w:tc>
        <w:tc>
          <w:tcPr>
            <w:tcW w:w="6664" w:type="dxa"/>
            <w:vAlign w:val="top"/>
          </w:tcPr>
          <w:p w14:paraId="5CC7CBF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提供</w:t>
            </w:r>
            <w:r>
              <w:rPr>
                <w:rFonts w:hint="eastAsia" w:ascii="仿宋" w:hAnsi="仿宋" w:eastAsia="仿宋" w:cs="仿宋"/>
                <w:spacing w:val="7"/>
                <w:sz w:val="24"/>
                <w:szCs w:val="24"/>
                <w:lang w:val="en-US" w:eastAsia="zh-CN"/>
              </w:rPr>
              <w:t>近三个</w:t>
            </w:r>
            <w:r>
              <w:rPr>
                <w:rFonts w:hint="eastAsia" w:ascii="仿宋" w:hAnsi="仿宋" w:eastAsia="仿宋" w:cs="仿宋"/>
                <w:spacing w:val="7"/>
                <w:sz w:val="24"/>
                <w:szCs w:val="24"/>
                <w:lang w:eastAsia="zh-CN"/>
              </w:rPr>
              <w:t>月缴纳社会保险的凭据（专用收据或社会保险缴纳清单，供应商为其他组织或自然人的，也需要按此项规定提供缴纳税收的凭据和缴纳社会保险的凭据。如供应商的社会保险为委托第三方代缴，还需同时提供供应商与第三方服务机构签署的服务合同（合同中应明确写明第三方为供应商代缴其社会保险））加盖单位公章；</w:t>
            </w:r>
          </w:p>
        </w:tc>
        <w:tc>
          <w:tcPr>
            <w:tcW w:w="736" w:type="dxa"/>
            <w:tcBorders>
              <w:right w:val="single" w:color="000000" w:sz="2" w:space="0"/>
            </w:tcBorders>
            <w:vAlign w:val="top"/>
          </w:tcPr>
          <w:p w14:paraId="3F6A27F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left w:val="single" w:color="000000" w:sz="2" w:space="0"/>
              <w:right w:val="single" w:color="000000" w:sz="10" w:space="0"/>
            </w:tcBorders>
            <w:vAlign w:val="top"/>
          </w:tcPr>
          <w:p w14:paraId="471B163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48118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844" w:type="dxa"/>
            <w:vMerge w:val="continue"/>
            <w:tcBorders>
              <w:left w:val="single" w:color="000000" w:sz="10" w:space="0"/>
            </w:tcBorders>
            <w:textDirection w:val="tbRlV"/>
            <w:vAlign w:val="top"/>
          </w:tcPr>
          <w:p w14:paraId="4BAA0617">
            <w:pPr>
              <w:keepLines w:val="0"/>
              <w:pageBreakBefore w:val="0"/>
              <w:kinsoku/>
              <w:wordWrap/>
              <w:overflowPunct/>
              <w:topLinePunct w:val="0"/>
              <w:bidi w:val="0"/>
              <w:rPr>
                <w:rFonts w:ascii="Arial"/>
                <w:sz w:val="24"/>
                <w:szCs w:val="24"/>
              </w:rPr>
            </w:pPr>
          </w:p>
        </w:tc>
        <w:tc>
          <w:tcPr>
            <w:tcW w:w="733" w:type="dxa"/>
            <w:vAlign w:val="center"/>
          </w:tcPr>
          <w:p w14:paraId="216D9733">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5</w:t>
            </w:r>
          </w:p>
        </w:tc>
        <w:tc>
          <w:tcPr>
            <w:tcW w:w="6664" w:type="dxa"/>
            <w:vAlign w:val="top"/>
          </w:tcPr>
          <w:p w14:paraId="7C9606C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rPr>
              <w:t>法定代表人参加应上传法定代表人身份证明和本人身份证；委托代理人参加应上传法定代表人身份证明、授权委托书、本人身份证；</w:t>
            </w:r>
          </w:p>
        </w:tc>
        <w:tc>
          <w:tcPr>
            <w:tcW w:w="736" w:type="dxa"/>
            <w:tcBorders>
              <w:right w:val="single" w:color="000000" w:sz="2" w:space="0"/>
            </w:tcBorders>
            <w:vAlign w:val="top"/>
          </w:tcPr>
          <w:p w14:paraId="40F75CA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left w:val="single" w:color="000000" w:sz="2" w:space="0"/>
              <w:right w:val="single" w:color="000000" w:sz="10" w:space="0"/>
            </w:tcBorders>
            <w:vAlign w:val="top"/>
          </w:tcPr>
          <w:p w14:paraId="4ADA04B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0F22B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0" w:hRule="atLeast"/>
        </w:trPr>
        <w:tc>
          <w:tcPr>
            <w:tcW w:w="844" w:type="dxa"/>
            <w:vMerge w:val="continue"/>
            <w:tcBorders>
              <w:left w:val="single" w:color="000000" w:sz="10" w:space="0"/>
            </w:tcBorders>
            <w:textDirection w:val="tbRlV"/>
            <w:vAlign w:val="top"/>
          </w:tcPr>
          <w:p w14:paraId="65D0029B">
            <w:pPr>
              <w:keepLines w:val="0"/>
              <w:pageBreakBefore w:val="0"/>
              <w:kinsoku/>
              <w:wordWrap/>
              <w:overflowPunct/>
              <w:topLinePunct w:val="0"/>
              <w:bidi w:val="0"/>
              <w:rPr>
                <w:rFonts w:ascii="Arial"/>
                <w:sz w:val="24"/>
                <w:szCs w:val="24"/>
              </w:rPr>
            </w:pPr>
          </w:p>
        </w:tc>
        <w:tc>
          <w:tcPr>
            <w:tcW w:w="733" w:type="dxa"/>
            <w:vAlign w:val="center"/>
          </w:tcPr>
          <w:p w14:paraId="3DC80134">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6</w:t>
            </w:r>
          </w:p>
        </w:tc>
        <w:tc>
          <w:tcPr>
            <w:tcW w:w="6664" w:type="dxa"/>
            <w:vAlign w:val="top"/>
          </w:tcPr>
          <w:p w14:paraId="0CB0BBD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val="en-US" w:eastAsia="zh-CN"/>
              </w:rPr>
            </w:pPr>
            <w:r>
              <w:rPr>
                <w:rFonts w:hint="default" w:ascii="仿宋" w:hAnsi="仿宋" w:eastAsia="仿宋" w:cs="仿宋"/>
                <w:spacing w:val="7"/>
                <w:sz w:val="24"/>
                <w:szCs w:val="24"/>
                <w:lang w:val="en-US"/>
              </w:rPr>
              <w:t>投标人如在“信用中国”网站、中国政府采购网被列入严重违法失信行为记录名单的（尚在处罚期内的），将拒绝其参加本次政府采购活动</w:t>
            </w:r>
            <w:r>
              <w:rPr>
                <w:rFonts w:hint="eastAsia" w:ascii="仿宋" w:hAnsi="仿宋" w:eastAsia="仿宋" w:cs="仿宋"/>
                <w:spacing w:val="7"/>
                <w:sz w:val="24"/>
                <w:szCs w:val="24"/>
                <w:lang w:val="en-US" w:eastAsia="zh-CN"/>
              </w:rPr>
              <w:t>，</w:t>
            </w:r>
            <w:r>
              <w:rPr>
                <w:rFonts w:hint="default" w:ascii="仿宋" w:hAnsi="仿宋" w:eastAsia="仿宋" w:cs="仿宋"/>
                <w:spacing w:val="7"/>
                <w:sz w:val="24"/>
                <w:szCs w:val="24"/>
                <w:lang w:val="en-US"/>
              </w:rPr>
              <w:t>提供截图（开标现场可再次查询确认）</w:t>
            </w:r>
            <w:r>
              <w:rPr>
                <w:rFonts w:hint="eastAsia" w:ascii="仿宋" w:hAnsi="仿宋" w:eastAsia="仿宋" w:cs="仿宋"/>
                <w:spacing w:val="7"/>
                <w:sz w:val="24"/>
                <w:szCs w:val="24"/>
                <w:lang w:val="en-US" w:eastAsia="zh-CN"/>
              </w:rPr>
              <w:t>；</w:t>
            </w:r>
          </w:p>
        </w:tc>
        <w:tc>
          <w:tcPr>
            <w:tcW w:w="736" w:type="dxa"/>
            <w:tcBorders>
              <w:right w:val="single" w:color="000000" w:sz="2" w:space="0"/>
            </w:tcBorders>
            <w:vAlign w:val="top"/>
          </w:tcPr>
          <w:p w14:paraId="496C475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left w:val="single" w:color="000000" w:sz="2" w:space="0"/>
              <w:right w:val="single" w:color="000000" w:sz="10" w:space="0"/>
            </w:tcBorders>
            <w:vAlign w:val="top"/>
          </w:tcPr>
          <w:p w14:paraId="796F4D7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3EAA1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0" w:hRule="atLeast"/>
        </w:trPr>
        <w:tc>
          <w:tcPr>
            <w:tcW w:w="844" w:type="dxa"/>
            <w:vMerge w:val="continue"/>
            <w:tcBorders>
              <w:left w:val="single" w:color="000000" w:sz="10" w:space="0"/>
            </w:tcBorders>
            <w:textDirection w:val="tbRlV"/>
            <w:vAlign w:val="top"/>
          </w:tcPr>
          <w:p w14:paraId="5D906AA6">
            <w:pPr>
              <w:keepLines w:val="0"/>
              <w:pageBreakBefore w:val="0"/>
              <w:kinsoku/>
              <w:wordWrap/>
              <w:overflowPunct/>
              <w:topLinePunct w:val="0"/>
              <w:bidi w:val="0"/>
              <w:rPr>
                <w:rFonts w:ascii="Arial"/>
                <w:sz w:val="24"/>
                <w:szCs w:val="24"/>
              </w:rPr>
            </w:pPr>
          </w:p>
        </w:tc>
        <w:tc>
          <w:tcPr>
            <w:tcW w:w="733" w:type="dxa"/>
            <w:vAlign w:val="center"/>
          </w:tcPr>
          <w:p w14:paraId="54CB6169">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highlight w:val="yellow"/>
                <w:lang w:val="en-US" w:eastAsia="zh-CN"/>
              </w:rPr>
            </w:pPr>
            <w:r>
              <w:rPr>
                <w:rFonts w:hint="eastAsia" w:ascii="仿宋" w:hAnsi="仿宋" w:eastAsia="仿宋" w:cs="仿宋"/>
                <w:spacing w:val="7"/>
                <w:sz w:val="24"/>
                <w:szCs w:val="24"/>
                <w:highlight w:val="yellow"/>
                <w:lang w:val="en-US" w:eastAsia="zh-CN"/>
              </w:rPr>
              <w:t>7</w:t>
            </w:r>
          </w:p>
        </w:tc>
        <w:tc>
          <w:tcPr>
            <w:tcW w:w="6664" w:type="dxa"/>
            <w:vAlign w:val="top"/>
          </w:tcPr>
          <w:p w14:paraId="7A6871EB">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eastAsia="zh-CN"/>
              </w:rPr>
            </w:pPr>
            <w:r>
              <w:rPr>
                <w:rFonts w:hint="eastAsia" w:ascii="仿宋" w:hAnsi="仿宋" w:eastAsia="仿宋" w:cs="仿宋"/>
                <w:i w:val="0"/>
                <w:iCs w:val="0"/>
                <w:caps w:val="0"/>
                <w:color w:val="000000"/>
                <w:spacing w:val="0"/>
                <w:sz w:val="27"/>
                <w:szCs w:val="27"/>
                <w:highlight w:val="yellow"/>
              </w:rPr>
              <w:t>【标项1】</w:t>
            </w:r>
            <w:r>
              <w:rPr>
                <w:rFonts w:hint="eastAsia" w:ascii="仿宋" w:hAnsi="仿宋" w:eastAsia="仿宋" w:cs="仿宋"/>
                <w:i w:val="0"/>
                <w:iCs w:val="0"/>
                <w:caps w:val="0"/>
                <w:color w:val="000000"/>
                <w:spacing w:val="0"/>
                <w:sz w:val="27"/>
                <w:szCs w:val="27"/>
                <w:highlight w:val="yellow"/>
                <w:lang w:eastAsia="zh-CN"/>
              </w:rPr>
              <w:t>：</w:t>
            </w:r>
            <w:r>
              <w:rPr>
                <w:rFonts w:hint="eastAsia" w:ascii="仿宋" w:hAnsi="仿宋" w:eastAsia="仿宋" w:cs="仿宋"/>
                <w:i w:val="0"/>
                <w:iCs w:val="0"/>
                <w:caps w:val="0"/>
                <w:color w:val="000000"/>
                <w:spacing w:val="0"/>
                <w:sz w:val="27"/>
                <w:szCs w:val="27"/>
                <w:highlight w:val="none"/>
                <w:lang w:eastAsia="zh-CN"/>
              </w:rPr>
              <w:t>若投标人为货物制造商，使用自身生产的产品投标时</w:t>
            </w:r>
            <w:r>
              <w:rPr>
                <w:rFonts w:ascii="仿宋" w:hAnsi="仿宋" w:eastAsia="仿宋" w:cs="仿宋"/>
                <w:i w:val="0"/>
                <w:iCs w:val="0"/>
                <w:caps w:val="0"/>
                <w:color w:val="000000"/>
                <w:spacing w:val="0"/>
                <w:sz w:val="27"/>
                <w:szCs w:val="27"/>
              </w:rPr>
              <w:t>具备有效的《医疗器械生产许可证》</w:t>
            </w:r>
            <w:r>
              <w:rPr>
                <w:rFonts w:hint="eastAsia" w:ascii="仿宋" w:hAnsi="仿宋" w:eastAsia="仿宋" w:cs="仿宋"/>
                <w:i w:val="0"/>
                <w:iCs w:val="0"/>
                <w:caps w:val="0"/>
                <w:color w:val="000000"/>
                <w:spacing w:val="0"/>
                <w:sz w:val="27"/>
                <w:szCs w:val="27"/>
                <w:lang w:eastAsia="zh-CN"/>
              </w:rPr>
              <w:t>。</w:t>
            </w:r>
            <w:r>
              <w:rPr>
                <w:rFonts w:hint="eastAsia" w:ascii="仿宋" w:hAnsi="仿宋" w:eastAsia="仿宋" w:cs="仿宋"/>
                <w:i w:val="0"/>
                <w:iCs w:val="0"/>
                <w:caps w:val="0"/>
                <w:color w:val="000000"/>
                <w:spacing w:val="0"/>
                <w:sz w:val="27"/>
                <w:szCs w:val="27"/>
                <w:highlight w:val="none"/>
                <w:lang w:eastAsia="zh-CN"/>
              </w:rPr>
              <w:t>若投标人为代理商</w:t>
            </w:r>
            <w:r>
              <w:rPr>
                <w:rFonts w:hint="eastAsia" w:ascii="仿宋" w:hAnsi="仿宋" w:eastAsia="仿宋" w:cs="仿宋"/>
                <w:i w:val="0"/>
                <w:iCs w:val="0"/>
                <w:caps w:val="0"/>
                <w:color w:val="000000"/>
                <w:spacing w:val="0"/>
                <w:sz w:val="27"/>
                <w:szCs w:val="27"/>
                <w:highlight w:val="none"/>
                <w:lang w:val="en-US" w:eastAsia="zh-CN"/>
              </w:rPr>
              <w:t>具备有效的</w:t>
            </w:r>
            <w:r>
              <w:rPr>
                <w:rFonts w:hint="eastAsia" w:ascii="仿宋" w:hAnsi="仿宋" w:eastAsia="仿宋" w:cs="仿宋"/>
                <w:i w:val="0"/>
                <w:iCs w:val="0"/>
                <w:caps w:val="0"/>
                <w:color w:val="000000"/>
                <w:spacing w:val="0"/>
                <w:sz w:val="27"/>
                <w:szCs w:val="27"/>
                <w:highlight w:val="none"/>
                <w:lang w:eastAsia="zh-CN"/>
              </w:rPr>
              <w:t>第二类《医疗器械经营备案凭证》或《医疗器械经营许可证》。</w:t>
            </w:r>
          </w:p>
          <w:p w14:paraId="6567236B">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spacing w:val="7"/>
                <w:sz w:val="24"/>
                <w:szCs w:val="24"/>
                <w:highlight w:val="yellow"/>
                <w:lang w:val="en-US" w:eastAsia="zh-CN"/>
              </w:rPr>
            </w:pPr>
          </w:p>
        </w:tc>
        <w:tc>
          <w:tcPr>
            <w:tcW w:w="736" w:type="dxa"/>
            <w:tcBorders>
              <w:right w:val="single" w:color="000000" w:sz="2" w:space="0"/>
            </w:tcBorders>
            <w:vAlign w:val="top"/>
          </w:tcPr>
          <w:p w14:paraId="553D0E9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left w:val="single" w:color="000000" w:sz="2" w:space="0"/>
              <w:right w:val="single" w:color="000000" w:sz="10" w:space="0"/>
            </w:tcBorders>
            <w:vAlign w:val="top"/>
          </w:tcPr>
          <w:p w14:paraId="5A4C5FF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69284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7" w:hRule="atLeast"/>
        </w:trPr>
        <w:tc>
          <w:tcPr>
            <w:tcW w:w="844" w:type="dxa"/>
            <w:tcBorders>
              <w:left w:val="single" w:color="000000" w:sz="10" w:space="0"/>
            </w:tcBorders>
            <w:textDirection w:val="tbRlV"/>
            <w:vAlign w:val="top"/>
          </w:tcPr>
          <w:p w14:paraId="1C7BBD84">
            <w:pPr>
              <w:keepLines w:val="0"/>
              <w:pageBreakBefore w:val="0"/>
              <w:kinsoku/>
              <w:wordWrap/>
              <w:overflowPunct/>
              <w:topLinePunct w:val="0"/>
              <w:bidi w:val="0"/>
              <w:rPr>
                <w:rFonts w:ascii="Arial"/>
                <w:sz w:val="24"/>
                <w:szCs w:val="24"/>
              </w:rPr>
            </w:pPr>
          </w:p>
        </w:tc>
        <w:tc>
          <w:tcPr>
            <w:tcW w:w="733" w:type="dxa"/>
            <w:vAlign w:val="center"/>
          </w:tcPr>
          <w:p w14:paraId="23CE9833">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8</w:t>
            </w:r>
          </w:p>
        </w:tc>
        <w:tc>
          <w:tcPr>
            <w:tcW w:w="6664" w:type="dxa"/>
            <w:vAlign w:val="top"/>
          </w:tcPr>
          <w:p w14:paraId="52A54FF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参加政府采购活动前三年内，在经营活动中没有重大违法记录：提供书面声明。</w:t>
            </w:r>
          </w:p>
        </w:tc>
        <w:tc>
          <w:tcPr>
            <w:tcW w:w="736" w:type="dxa"/>
            <w:tcBorders>
              <w:right w:val="single" w:color="000000" w:sz="2" w:space="0"/>
            </w:tcBorders>
            <w:vAlign w:val="top"/>
          </w:tcPr>
          <w:p w14:paraId="1AF2B12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left w:val="single" w:color="000000" w:sz="2" w:space="0"/>
              <w:right w:val="single" w:color="000000" w:sz="10" w:space="0"/>
            </w:tcBorders>
            <w:vAlign w:val="top"/>
          </w:tcPr>
          <w:p w14:paraId="03C73B2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259D2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7" w:hRule="atLeast"/>
        </w:trPr>
        <w:tc>
          <w:tcPr>
            <w:tcW w:w="844" w:type="dxa"/>
            <w:tcBorders>
              <w:left w:val="single" w:color="000000" w:sz="10" w:space="0"/>
            </w:tcBorders>
            <w:textDirection w:val="tbRlV"/>
            <w:vAlign w:val="top"/>
          </w:tcPr>
          <w:p w14:paraId="1C668B1E">
            <w:pPr>
              <w:keepLines w:val="0"/>
              <w:pageBreakBefore w:val="0"/>
              <w:kinsoku/>
              <w:wordWrap/>
              <w:overflowPunct/>
              <w:topLinePunct w:val="0"/>
              <w:bidi w:val="0"/>
              <w:rPr>
                <w:rFonts w:ascii="Arial"/>
                <w:sz w:val="24"/>
                <w:szCs w:val="24"/>
              </w:rPr>
            </w:pPr>
          </w:p>
        </w:tc>
        <w:tc>
          <w:tcPr>
            <w:tcW w:w="733" w:type="dxa"/>
            <w:vAlign w:val="center"/>
          </w:tcPr>
          <w:p w14:paraId="5B9BC8EB">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9</w:t>
            </w:r>
          </w:p>
        </w:tc>
        <w:tc>
          <w:tcPr>
            <w:tcW w:w="6664" w:type="dxa"/>
            <w:vAlign w:val="top"/>
          </w:tcPr>
          <w:p w14:paraId="7BBD335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符合法律、行政法规规定的其他条件：提供①单位负责人为同一人或者存在直接控股、管理关系的不同供应商不得参加同一合同项下的政府采购活动的《声明函》；提供②为采购项目提供整体设计、规范编制或者项目管理、监理、检测等服务的供应商，不得再参加该采购项目的其他采购活动的《声明函》</w:t>
            </w:r>
          </w:p>
        </w:tc>
        <w:tc>
          <w:tcPr>
            <w:tcW w:w="736" w:type="dxa"/>
            <w:tcBorders>
              <w:right w:val="single" w:color="000000" w:sz="2" w:space="0"/>
            </w:tcBorders>
            <w:vAlign w:val="top"/>
          </w:tcPr>
          <w:p w14:paraId="6FFAC30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left w:val="single" w:color="000000" w:sz="2" w:space="0"/>
              <w:right w:val="single" w:color="000000" w:sz="10" w:space="0"/>
            </w:tcBorders>
            <w:vAlign w:val="top"/>
          </w:tcPr>
          <w:p w14:paraId="76E81D1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4019C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restart"/>
            <w:tcBorders>
              <w:top w:val="nil"/>
              <w:left w:val="single" w:color="000000" w:sz="10" w:space="0"/>
            </w:tcBorders>
            <w:textDirection w:val="tbRlV"/>
            <w:vAlign w:val="top"/>
          </w:tcPr>
          <w:p w14:paraId="3277A9CD">
            <w:pPr>
              <w:keepLines w:val="0"/>
              <w:pageBreakBefore w:val="0"/>
              <w:kinsoku/>
              <w:wordWrap/>
              <w:overflowPunct/>
              <w:topLinePunct w:val="0"/>
              <w:bidi w:val="0"/>
              <w:spacing w:line="243" w:lineRule="auto"/>
              <w:rPr>
                <w:rFonts w:ascii="Arial"/>
                <w:sz w:val="24"/>
                <w:szCs w:val="24"/>
              </w:rPr>
            </w:pPr>
          </w:p>
          <w:p w14:paraId="170D35EA">
            <w:pPr>
              <w:pStyle w:val="27"/>
              <w:keepLines w:val="0"/>
              <w:pageBreakBefore w:val="0"/>
              <w:kinsoku/>
              <w:wordWrap/>
              <w:overflowPunct/>
              <w:topLinePunct w:val="0"/>
              <w:bidi w:val="0"/>
              <w:spacing w:before="67" w:line="206" w:lineRule="auto"/>
              <w:ind w:left="0" w:leftChars="0" w:firstLine="0" w:firstLineChars="0"/>
              <w:jc w:val="center"/>
              <w:rPr>
                <w:sz w:val="24"/>
                <w:szCs w:val="24"/>
              </w:rPr>
            </w:pPr>
            <w:r>
              <w:rPr>
                <w:spacing w:val="10"/>
                <w:sz w:val="24"/>
                <w:szCs w:val="24"/>
              </w:rPr>
              <w:t>符 合 性 审 查</w:t>
            </w:r>
          </w:p>
        </w:tc>
        <w:tc>
          <w:tcPr>
            <w:tcW w:w="8895" w:type="dxa"/>
            <w:gridSpan w:val="4"/>
            <w:tcBorders>
              <w:right w:val="single" w:color="000000" w:sz="10" w:space="0"/>
            </w:tcBorders>
            <w:vAlign w:val="top"/>
          </w:tcPr>
          <w:p w14:paraId="44B92F3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jc w:val="center"/>
              <w:textAlignment w:val="baseline"/>
              <w:rPr>
                <w:rFonts w:ascii="仿宋" w:hAnsi="仿宋" w:eastAsia="仿宋" w:cs="仿宋"/>
                <w:spacing w:val="7"/>
                <w:sz w:val="24"/>
                <w:szCs w:val="24"/>
              </w:rPr>
            </w:pPr>
            <w:r>
              <w:rPr>
                <w:rFonts w:hint="eastAsia" w:ascii="仿宋" w:hAnsi="仿宋" w:eastAsia="仿宋" w:cs="仿宋"/>
                <w:spacing w:val="7"/>
                <w:sz w:val="24"/>
                <w:szCs w:val="24"/>
                <w:lang w:val="en-US" w:eastAsia="zh-CN"/>
              </w:rPr>
              <w:t>商务审查标准</w:t>
            </w:r>
          </w:p>
        </w:tc>
      </w:tr>
      <w:tr w14:paraId="3CE11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844" w:type="dxa"/>
            <w:vMerge w:val="continue"/>
            <w:tcBorders>
              <w:left w:val="single" w:color="000000" w:sz="10" w:space="0"/>
            </w:tcBorders>
            <w:textDirection w:val="tbRlV"/>
            <w:vAlign w:val="top"/>
          </w:tcPr>
          <w:p w14:paraId="66057BD4">
            <w:pPr>
              <w:pStyle w:val="27"/>
              <w:keepLines w:val="0"/>
              <w:pageBreakBefore w:val="0"/>
              <w:kinsoku/>
              <w:wordWrap/>
              <w:overflowPunct/>
              <w:topLinePunct w:val="0"/>
              <w:bidi w:val="0"/>
              <w:spacing w:before="67" w:line="206" w:lineRule="auto"/>
              <w:ind w:left="811"/>
              <w:rPr>
                <w:sz w:val="24"/>
                <w:szCs w:val="24"/>
              </w:rPr>
            </w:pPr>
          </w:p>
        </w:tc>
        <w:tc>
          <w:tcPr>
            <w:tcW w:w="733" w:type="dxa"/>
            <w:vAlign w:val="center"/>
          </w:tcPr>
          <w:p w14:paraId="3EEABD52">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ascii="仿宋" w:hAnsi="仿宋" w:eastAsia="仿宋" w:cs="仿宋"/>
                <w:spacing w:val="7"/>
                <w:sz w:val="24"/>
                <w:szCs w:val="24"/>
              </w:rPr>
            </w:pPr>
            <w:r>
              <w:rPr>
                <w:rFonts w:ascii="仿宋" w:hAnsi="仿宋" w:eastAsia="仿宋" w:cs="仿宋"/>
                <w:spacing w:val="7"/>
                <w:sz w:val="24"/>
                <w:szCs w:val="24"/>
              </w:rPr>
              <w:t>1</w:t>
            </w:r>
          </w:p>
        </w:tc>
        <w:tc>
          <w:tcPr>
            <w:tcW w:w="6664" w:type="dxa"/>
            <w:vAlign w:val="top"/>
          </w:tcPr>
          <w:p w14:paraId="0E17151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eastAsia="zh-CN"/>
              </w:rPr>
            </w:pPr>
            <w:r>
              <w:rPr>
                <w:rFonts w:hint="eastAsia" w:ascii="仿宋" w:hAnsi="仿宋" w:eastAsia="仿宋" w:cs="仿宋"/>
                <w:spacing w:val="7"/>
                <w:sz w:val="24"/>
                <w:szCs w:val="24"/>
                <w:lang w:val="en-US" w:eastAsia="zh-CN"/>
              </w:rPr>
              <w:t>应有法人代表或授权代表签署意见的文件、证明等，未经本人签署的；应加盖公章的证照、函件，而未加盖公章的；投标文件未按招标文件要求签署、盖章的；</w:t>
            </w:r>
          </w:p>
        </w:tc>
        <w:tc>
          <w:tcPr>
            <w:tcW w:w="736" w:type="dxa"/>
            <w:tcBorders>
              <w:right w:val="single" w:color="000000" w:sz="2" w:space="0"/>
            </w:tcBorders>
            <w:vAlign w:val="top"/>
          </w:tcPr>
          <w:p w14:paraId="697D954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left w:val="single" w:color="000000" w:sz="2" w:space="0"/>
              <w:right w:val="single" w:color="000000" w:sz="10" w:space="0"/>
            </w:tcBorders>
            <w:vAlign w:val="top"/>
          </w:tcPr>
          <w:p w14:paraId="2B31596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5FA8C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continue"/>
            <w:tcBorders>
              <w:left w:val="single" w:color="000000" w:sz="10" w:space="0"/>
            </w:tcBorders>
            <w:textDirection w:val="tbRlV"/>
            <w:vAlign w:val="top"/>
          </w:tcPr>
          <w:p w14:paraId="6D851B6E">
            <w:pPr>
              <w:keepLines w:val="0"/>
              <w:pageBreakBefore w:val="0"/>
              <w:kinsoku/>
              <w:wordWrap/>
              <w:overflowPunct/>
              <w:topLinePunct w:val="0"/>
              <w:bidi w:val="0"/>
              <w:rPr>
                <w:rFonts w:ascii="Arial"/>
                <w:sz w:val="24"/>
                <w:szCs w:val="24"/>
              </w:rPr>
            </w:pPr>
          </w:p>
        </w:tc>
        <w:tc>
          <w:tcPr>
            <w:tcW w:w="733" w:type="dxa"/>
            <w:vAlign w:val="center"/>
          </w:tcPr>
          <w:p w14:paraId="19C40B67">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ascii="仿宋" w:hAnsi="仿宋" w:eastAsia="仿宋" w:cs="仿宋"/>
                <w:spacing w:val="7"/>
                <w:sz w:val="24"/>
                <w:szCs w:val="24"/>
              </w:rPr>
            </w:pPr>
            <w:r>
              <w:rPr>
                <w:rFonts w:ascii="仿宋" w:hAnsi="仿宋" w:eastAsia="仿宋" w:cs="仿宋"/>
                <w:spacing w:val="7"/>
                <w:sz w:val="24"/>
                <w:szCs w:val="24"/>
              </w:rPr>
              <w:t>2</w:t>
            </w:r>
          </w:p>
        </w:tc>
        <w:tc>
          <w:tcPr>
            <w:tcW w:w="6664" w:type="dxa"/>
            <w:vAlign w:val="top"/>
          </w:tcPr>
          <w:p w14:paraId="628DE62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eastAsia="zh-CN"/>
              </w:rPr>
            </w:pPr>
            <w:r>
              <w:rPr>
                <w:rFonts w:ascii="仿宋" w:hAnsi="仿宋" w:eastAsia="仿宋" w:cs="仿宋"/>
                <w:spacing w:val="7"/>
                <w:sz w:val="24"/>
                <w:szCs w:val="24"/>
              </w:rPr>
              <w:t>对于有</w:t>
            </w:r>
            <w:r>
              <w:rPr>
                <w:rFonts w:hint="eastAsia" w:ascii="仿宋" w:hAnsi="仿宋" w:eastAsia="仿宋" w:cs="仿宋"/>
                <w:spacing w:val="7"/>
                <w:sz w:val="24"/>
                <w:szCs w:val="24"/>
                <w:lang w:eastAsia="zh-CN"/>
              </w:rPr>
              <w:t>特定</w:t>
            </w:r>
            <w:r>
              <w:rPr>
                <w:rFonts w:ascii="仿宋" w:hAnsi="仿宋" w:eastAsia="仿宋" w:cs="仿宋"/>
                <w:spacing w:val="7"/>
                <w:sz w:val="24"/>
                <w:szCs w:val="24"/>
              </w:rPr>
              <w:t>格式要求的，不允许改动其内容</w:t>
            </w:r>
            <w:r>
              <w:rPr>
                <w:rFonts w:hint="eastAsia" w:ascii="仿宋" w:hAnsi="仿宋" w:eastAsia="仿宋" w:cs="仿宋"/>
                <w:spacing w:val="7"/>
                <w:sz w:val="24"/>
                <w:szCs w:val="24"/>
                <w:lang w:val="en-US" w:eastAsia="zh-CN"/>
              </w:rPr>
              <w:t>；</w:t>
            </w:r>
          </w:p>
        </w:tc>
        <w:tc>
          <w:tcPr>
            <w:tcW w:w="736" w:type="dxa"/>
            <w:tcBorders>
              <w:right w:val="single" w:color="000000" w:sz="2" w:space="0"/>
            </w:tcBorders>
            <w:vAlign w:val="top"/>
          </w:tcPr>
          <w:p w14:paraId="612AB19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left w:val="single" w:color="000000" w:sz="2" w:space="0"/>
              <w:right w:val="single" w:color="000000" w:sz="10" w:space="0"/>
            </w:tcBorders>
            <w:vAlign w:val="top"/>
          </w:tcPr>
          <w:p w14:paraId="3088022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48CCB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continue"/>
            <w:tcBorders>
              <w:left w:val="single" w:color="000000" w:sz="10" w:space="0"/>
            </w:tcBorders>
            <w:textDirection w:val="tbRlV"/>
            <w:vAlign w:val="top"/>
          </w:tcPr>
          <w:p w14:paraId="63CA464A">
            <w:pPr>
              <w:keepLines w:val="0"/>
              <w:pageBreakBefore w:val="0"/>
              <w:kinsoku/>
              <w:wordWrap/>
              <w:overflowPunct/>
              <w:topLinePunct w:val="0"/>
              <w:bidi w:val="0"/>
              <w:rPr>
                <w:rFonts w:ascii="Arial"/>
                <w:sz w:val="24"/>
                <w:szCs w:val="24"/>
              </w:rPr>
            </w:pPr>
          </w:p>
        </w:tc>
        <w:tc>
          <w:tcPr>
            <w:tcW w:w="733" w:type="dxa"/>
            <w:vAlign w:val="center"/>
          </w:tcPr>
          <w:p w14:paraId="7A2B6BE5">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eastAsia" w:ascii="仿宋" w:hAnsi="仿宋" w:eastAsia="仿宋" w:cs="仿宋"/>
                <w:spacing w:val="7"/>
                <w:sz w:val="24"/>
                <w:szCs w:val="24"/>
                <w:lang w:eastAsia="zh-CN"/>
              </w:rPr>
            </w:pPr>
            <w:r>
              <w:rPr>
                <w:rFonts w:hint="eastAsia" w:ascii="仿宋" w:hAnsi="仿宋" w:eastAsia="仿宋" w:cs="仿宋"/>
                <w:spacing w:val="7"/>
                <w:sz w:val="24"/>
                <w:szCs w:val="24"/>
                <w:lang w:val="en-US" w:eastAsia="zh-CN"/>
              </w:rPr>
              <w:t>3</w:t>
            </w:r>
          </w:p>
        </w:tc>
        <w:tc>
          <w:tcPr>
            <w:tcW w:w="6664" w:type="dxa"/>
            <w:vAlign w:val="top"/>
          </w:tcPr>
          <w:p w14:paraId="33A3C35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eastAsia="zh-CN"/>
              </w:rPr>
            </w:pPr>
            <w:r>
              <w:rPr>
                <w:rFonts w:hint="eastAsia" w:ascii="仿宋" w:hAnsi="仿宋" w:eastAsia="仿宋" w:cs="仿宋"/>
                <w:spacing w:val="7"/>
                <w:sz w:val="24"/>
                <w:szCs w:val="24"/>
              </w:rPr>
              <w:t>超出招标文件要求的</w:t>
            </w:r>
            <w:r>
              <w:rPr>
                <w:rFonts w:hint="eastAsia" w:ascii="仿宋" w:hAnsi="仿宋" w:eastAsia="仿宋" w:cs="仿宋"/>
                <w:spacing w:val="7"/>
                <w:sz w:val="24"/>
                <w:szCs w:val="24"/>
                <w:lang w:eastAsia="zh-CN"/>
              </w:rPr>
              <w:t>供货</w:t>
            </w:r>
            <w:r>
              <w:rPr>
                <w:rFonts w:hint="eastAsia" w:ascii="仿宋" w:hAnsi="仿宋" w:eastAsia="仿宋" w:cs="仿宋"/>
                <w:spacing w:val="7"/>
                <w:sz w:val="24"/>
                <w:szCs w:val="24"/>
              </w:rPr>
              <w:t>期限时间的</w:t>
            </w:r>
            <w:r>
              <w:rPr>
                <w:rFonts w:hint="eastAsia" w:ascii="仿宋" w:hAnsi="仿宋" w:eastAsia="仿宋" w:cs="仿宋"/>
                <w:spacing w:val="7"/>
                <w:sz w:val="24"/>
                <w:szCs w:val="24"/>
                <w:lang w:val="en-US" w:eastAsia="zh-CN"/>
              </w:rPr>
              <w:t>；</w:t>
            </w:r>
          </w:p>
        </w:tc>
        <w:tc>
          <w:tcPr>
            <w:tcW w:w="736" w:type="dxa"/>
            <w:tcBorders>
              <w:right w:val="single" w:color="000000" w:sz="2" w:space="0"/>
            </w:tcBorders>
            <w:vAlign w:val="top"/>
          </w:tcPr>
          <w:p w14:paraId="2DC231E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left w:val="single" w:color="000000" w:sz="2" w:space="0"/>
              <w:right w:val="single" w:color="000000" w:sz="10" w:space="0"/>
            </w:tcBorders>
            <w:vAlign w:val="top"/>
          </w:tcPr>
          <w:p w14:paraId="742A560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353F7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continue"/>
            <w:tcBorders>
              <w:left w:val="single" w:color="000000" w:sz="10" w:space="0"/>
            </w:tcBorders>
            <w:textDirection w:val="tbRlV"/>
            <w:vAlign w:val="top"/>
          </w:tcPr>
          <w:p w14:paraId="1C8C63C4">
            <w:pPr>
              <w:keepLines w:val="0"/>
              <w:pageBreakBefore w:val="0"/>
              <w:kinsoku/>
              <w:wordWrap/>
              <w:overflowPunct/>
              <w:topLinePunct w:val="0"/>
              <w:bidi w:val="0"/>
              <w:rPr>
                <w:rFonts w:ascii="Arial"/>
                <w:sz w:val="24"/>
                <w:szCs w:val="24"/>
              </w:rPr>
            </w:pPr>
          </w:p>
        </w:tc>
        <w:tc>
          <w:tcPr>
            <w:tcW w:w="733" w:type="dxa"/>
            <w:vAlign w:val="center"/>
          </w:tcPr>
          <w:p w14:paraId="7611F8D5">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4</w:t>
            </w:r>
          </w:p>
        </w:tc>
        <w:tc>
          <w:tcPr>
            <w:tcW w:w="6664" w:type="dxa"/>
            <w:vAlign w:val="top"/>
          </w:tcPr>
          <w:p w14:paraId="5EDC4D8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val="en-US" w:eastAsia="zh-CN"/>
              </w:rPr>
            </w:pPr>
            <w:r>
              <w:rPr>
                <w:rFonts w:hint="eastAsia" w:ascii="仿宋" w:hAnsi="仿宋" w:eastAsia="仿宋" w:cs="仿宋"/>
                <w:color w:val="000000" w:themeColor="text1"/>
                <w:sz w:val="24"/>
                <w:szCs w:val="24"/>
                <w:lang w:val="en-US" w:eastAsia="zh-CN"/>
                <w14:textFill>
                  <w14:solidFill>
                    <w14:schemeClr w14:val="tx1"/>
                  </w14:solidFill>
                </w14:textFill>
              </w:rPr>
              <w:t>不符合招标文件中规定的实质性要求和条件的；</w:t>
            </w:r>
          </w:p>
        </w:tc>
        <w:tc>
          <w:tcPr>
            <w:tcW w:w="736" w:type="dxa"/>
            <w:tcBorders>
              <w:right w:val="single" w:color="000000" w:sz="2" w:space="0"/>
            </w:tcBorders>
            <w:vAlign w:val="top"/>
          </w:tcPr>
          <w:p w14:paraId="596A9E1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left w:val="single" w:color="000000" w:sz="2" w:space="0"/>
              <w:right w:val="single" w:color="000000" w:sz="10" w:space="0"/>
            </w:tcBorders>
            <w:vAlign w:val="top"/>
          </w:tcPr>
          <w:p w14:paraId="342093B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75E46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844" w:type="dxa"/>
            <w:vMerge w:val="continue"/>
            <w:tcBorders>
              <w:left w:val="single" w:color="000000" w:sz="10" w:space="0"/>
            </w:tcBorders>
            <w:textDirection w:val="tbRlV"/>
            <w:vAlign w:val="top"/>
          </w:tcPr>
          <w:p w14:paraId="054C9D33">
            <w:pPr>
              <w:keepLines w:val="0"/>
              <w:pageBreakBefore w:val="0"/>
              <w:kinsoku/>
              <w:wordWrap/>
              <w:overflowPunct/>
              <w:topLinePunct w:val="0"/>
              <w:bidi w:val="0"/>
              <w:rPr>
                <w:rFonts w:ascii="Arial"/>
                <w:sz w:val="24"/>
                <w:szCs w:val="24"/>
              </w:rPr>
            </w:pPr>
          </w:p>
        </w:tc>
        <w:tc>
          <w:tcPr>
            <w:tcW w:w="8895" w:type="dxa"/>
            <w:gridSpan w:val="4"/>
            <w:tcBorders>
              <w:right w:val="single" w:color="000000" w:sz="10" w:space="0"/>
            </w:tcBorders>
            <w:vAlign w:val="center"/>
          </w:tcPr>
          <w:p w14:paraId="41785F3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jc w:val="center"/>
              <w:textAlignment w:val="baseline"/>
              <w:rPr>
                <w:rFonts w:ascii="仿宋" w:hAnsi="仿宋" w:eastAsia="仿宋" w:cs="仿宋"/>
                <w:spacing w:val="7"/>
                <w:sz w:val="24"/>
                <w:szCs w:val="24"/>
              </w:rPr>
            </w:pPr>
            <w:r>
              <w:rPr>
                <w:rFonts w:hint="eastAsia" w:ascii="仿宋" w:hAnsi="仿宋" w:eastAsia="仿宋" w:cs="仿宋"/>
                <w:spacing w:val="7"/>
                <w:sz w:val="24"/>
                <w:szCs w:val="24"/>
                <w:lang w:val="en-US" w:eastAsia="zh-Hans"/>
              </w:rPr>
              <w:t>技术审查标准</w:t>
            </w:r>
          </w:p>
        </w:tc>
      </w:tr>
      <w:tr w14:paraId="687E5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2" w:hRule="atLeast"/>
        </w:trPr>
        <w:tc>
          <w:tcPr>
            <w:tcW w:w="844" w:type="dxa"/>
            <w:vMerge w:val="continue"/>
            <w:tcBorders>
              <w:left w:val="single" w:color="000000" w:sz="10" w:space="0"/>
            </w:tcBorders>
            <w:textDirection w:val="tbRlV"/>
            <w:vAlign w:val="top"/>
          </w:tcPr>
          <w:p w14:paraId="6CDE8426">
            <w:pPr>
              <w:keepLines w:val="0"/>
              <w:pageBreakBefore w:val="0"/>
              <w:kinsoku/>
              <w:wordWrap/>
              <w:overflowPunct/>
              <w:topLinePunct w:val="0"/>
              <w:bidi w:val="0"/>
              <w:rPr>
                <w:rFonts w:ascii="Arial"/>
                <w:sz w:val="24"/>
                <w:szCs w:val="24"/>
              </w:rPr>
            </w:pPr>
          </w:p>
        </w:tc>
        <w:tc>
          <w:tcPr>
            <w:tcW w:w="733" w:type="dxa"/>
            <w:vAlign w:val="center"/>
          </w:tcPr>
          <w:p w14:paraId="6E8DE09B">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5</w:t>
            </w:r>
          </w:p>
        </w:tc>
        <w:tc>
          <w:tcPr>
            <w:tcW w:w="6664" w:type="dxa"/>
            <w:vAlign w:val="top"/>
          </w:tcPr>
          <w:p w14:paraId="10BC1A3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eastAsia="zh-CN"/>
              </w:rPr>
            </w:pPr>
            <w:r>
              <w:rPr>
                <w:rFonts w:ascii="仿宋" w:hAnsi="仿宋" w:eastAsia="仿宋" w:cs="仿宋"/>
                <w:spacing w:val="7"/>
                <w:sz w:val="24"/>
                <w:szCs w:val="24"/>
              </w:rPr>
              <w:t>投标文件</w:t>
            </w:r>
            <w:r>
              <w:rPr>
                <w:rFonts w:hint="eastAsia" w:ascii="仿宋" w:hAnsi="仿宋" w:eastAsia="仿宋" w:cs="仿宋"/>
                <w:spacing w:val="7"/>
                <w:sz w:val="24"/>
                <w:szCs w:val="24"/>
                <w:lang w:eastAsia="zh-CN"/>
              </w:rPr>
              <w:t>是否</w:t>
            </w:r>
            <w:r>
              <w:rPr>
                <w:rFonts w:ascii="仿宋" w:hAnsi="仿宋" w:eastAsia="仿宋" w:cs="仿宋"/>
                <w:spacing w:val="7"/>
                <w:sz w:val="24"/>
                <w:szCs w:val="24"/>
              </w:rPr>
              <w:t>对招标文件中的内容做出实质性和完整的</w:t>
            </w:r>
            <w:r>
              <w:rPr>
                <w:rFonts w:hint="eastAsia" w:ascii="仿宋" w:hAnsi="仿宋" w:eastAsia="仿宋" w:cs="仿宋"/>
                <w:spacing w:val="7"/>
                <w:sz w:val="24"/>
                <w:szCs w:val="24"/>
                <w:lang w:eastAsia="zh-CN"/>
              </w:rPr>
              <w:t>投标，是否做出错误投标</w:t>
            </w:r>
            <w:r>
              <w:rPr>
                <w:rFonts w:hint="eastAsia" w:ascii="仿宋" w:hAnsi="仿宋" w:eastAsia="仿宋" w:cs="仿宋"/>
                <w:spacing w:val="7"/>
                <w:sz w:val="24"/>
                <w:szCs w:val="24"/>
                <w:lang w:val="en-US" w:eastAsia="zh-CN"/>
              </w:rPr>
              <w:t>；</w:t>
            </w:r>
          </w:p>
        </w:tc>
        <w:tc>
          <w:tcPr>
            <w:tcW w:w="736" w:type="dxa"/>
            <w:tcBorders>
              <w:right w:val="single" w:color="000000" w:sz="2" w:space="0"/>
            </w:tcBorders>
            <w:vAlign w:val="top"/>
          </w:tcPr>
          <w:p w14:paraId="034F78B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left w:val="single" w:color="000000" w:sz="2" w:space="0"/>
              <w:right w:val="single" w:color="000000" w:sz="10" w:space="0"/>
            </w:tcBorders>
            <w:vAlign w:val="top"/>
          </w:tcPr>
          <w:p w14:paraId="1BCFF30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686CB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continue"/>
            <w:tcBorders>
              <w:left w:val="single" w:color="000000" w:sz="10" w:space="0"/>
            </w:tcBorders>
            <w:textDirection w:val="tbRlV"/>
            <w:vAlign w:val="top"/>
          </w:tcPr>
          <w:p w14:paraId="13CCECF7">
            <w:pPr>
              <w:keepLines w:val="0"/>
              <w:pageBreakBefore w:val="0"/>
              <w:kinsoku/>
              <w:wordWrap/>
              <w:overflowPunct/>
              <w:topLinePunct w:val="0"/>
              <w:bidi w:val="0"/>
              <w:rPr>
                <w:rFonts w:ascii="Arial"/>
                <w:sz w:val="24"/>
                <w:szCs w:val="24"/>
              </w:rPr>
            </w:pPr>
          </w:p>
        </w:tc>
        <w:tc>
          <w:tcPr>
            <w:tcW w:w="733" w:type="dxa"/>
            <w:tcBorders>
              <w:bottom w:val="single" w:color="000000" w:sz="10" w:space="0"/>
            </w:tcBorders>
            <w:vAlign w:val="center"/>
          </w:tcPr>
          <w:p w14:paraId="17ED22BF">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6</w:t>
            </w:r>
          </w:p>
        </w:tc>
        <w:tc>
          <w:tcPr>
            <w:tcW w:w="6664" w:type="dxa"/>
            <w:tcBorders>
              <w:bottom w:val="single" w:color="000000" w:sz="10" w:space="0"/>
            </w:tcBorders>
            <w:vAlign w:val="top"/>
          </w:tcPr>
          <w:p w14:paraId="1C209F4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eastAsia="zh-CN"/>
              </w:rPr>
            </w:pPr>
            <w:r>
              <w:rPr>
                <w:rFonts w:hint="eastAsia" w:ascii="仿宋" w:hAnsi="仿宋" w:eastAsia="仿宋" w:cs="仿宋"/>
                <w:spacing w:val="7"/>
                <w:sz w:val="24"/>
                <w:szCs w:val="24"/>
              </w:rPr>
              <w:t>不符合法律、法规和招标文件中规定的其他要求的</w:t>
            </w:r>
            <w:r>
              <w:rPr>
                <w:rFonts w:hint="eastAsia" w:ascii="仿宋" w:hAnsi="仿宋" w:eastAsia="仿宋" w:cs="仿宋"/>
                <w:spacing w:val="7"/>
                <w:sz w:val="24"/>
                <w:szCs w:val="24"/>
                <w:lang w:val="en-US" w:eastAsia="zh-CN"/>
              </w:rPr>
              <w:t>；</w:t>
            </w:r>
          </w:p>
        </w:tc>
        <w:tc>
          <w:tcPr>
            <w:tcW w:w="736" w:type="dxa"/>
            <w:tcBorders>
              <w:bottom w:val="single" w:color="000000" w:sz="10" w:space="0"/>
              <w:right w:val="single" w:color="000000" w:sz="2" w:space="0"/>
            </w:tcBorders>
            <w:vAlign w:val="top"/>
          </w:tcPr>
          <w:p w14:paraId="40ADF1F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left w:val="single" w:color="000000" w:sz="2" w:space="0"/>
              <w:bottom w:val="single" w:color="000000" w:sz="10" w:space="0"/>
              <w:right w:val="single" w:color="000000" w:sz="10" w:space="0"/>
            </w:tcBorders>
            <w:vAlign w:val="top"/>
          </w:tcPr>
          <w:p w14:paraId="003A070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33CA0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844" w:type="dxa"/>
            <w:vMerge w:val="continue"/>
            <w:tcBorders>
              <w:left w:val="single" w:color="000000" w:sz="10" w:space="0"/>
            </w:tcBorders>
            <w:textDirection w:val="tbRlV"/>
            <w:vAlign w:val="top"/>
          </w:tcPr>
          <w:p w14:paraId="7A09D7B9">
            <w:pPr>
              <w:keepLines w:val="0"/>
              <w:pageBreakBefore w:val="0"/>
              <w:kinsoku/>
              <w:wordWrap/>
              <w:overflowPunct/>
              <w:topLinePunct w:val="0"/>
              <w:bidi w:val="0"/>
              <w:rPr>
                <w:rFonts w:ascii="Arial"/>
                <w:sz w:val="24"/>
                <w:szCs w:val="24"/>
              </w:rPr>
            </w:pPr>
          </w:p>
        </w:tc>
        <w:tc>
          <w:tcPr>
            <w:tcW w:w="8895" w:type="dxa"/>
            <w:gridSpan w:val="4"/>
            <w:tcBorders>
              <w:bottom w:val="single" w:color="000000" w:sz="10" w:space="0"/>
              <w:right w:val="single" w:color="000000" w:sz="10" w:space="0"/>
            </w:tcBorders>
            <w:vAlign w:val="center"/>
          </w:tcPr>
          <w:p w14:paraId="0ECEF86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jc w:val="center"/>
              <w:textAlignment w:val="baseline"/>
              <w:rPr>
                <w:rFonts w:ascii="仿宋" w:hAnsi="仿宋" w:eastAsia="仿宋" w:cs="仿宋"/>
                <w:spacing w:val="7"/>
                <w:sz w:val="24"/>
                <w:szCs w:val="24"/>
              </w:rPr>
            </w:pPr>
            <w:r>
              <w:rPr>
                <w:rFonts w:hint="eastAsia" w:ascii="仿宋" w:hAnsi="仿宋" w:eastAsia="仿宋" w:cs="仿宋"/>
                <w:spacing w:val="7"/>
                <w:sz w:val="24"/>
                <w:szCs w:val="24"/>
                <w:lang w:val="en-US" w:eastAsia="zh-Hans"/>
              </w:rPr>
              <w:t>报价审查标准</w:t>
            </w:r>
          </w:p>
        </w:tc>
      </w:tr>
      <w:tr w14:paraId="6BA80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844" w:type="dxa"/>
            <w:vMerge w:val="continue"/>
            <w:tcBorders>
              <w:left w:val="single" w:color="000000" w:sz="10" w:space="0"/>
            </w:tcBorders>
            <w:vAlign w:val="top"/>
          </w:tcPr>
          <w:p w14:paraId="0FFDB6BE">
            <w:pPr>
              <w:keepLines w:val="0"/>
              <w:pageBreakBefore w:val="0"/>
              <w:kinsoku/>
              <w:wordWrap/>
              <w:overflowPunct/>
              <w:topLinePunct w:val="0"/>
              <w:bidi w:val="0"/>
              <w:rPr>
                <w:rFonts w:ascii="Arial"/>
                <w:sz w:val="24"/>
                <w:szCs w:val="24"/>
              </w:rPr>
            </w:pPr>
          </w:p>
        </w:tc>
        <w:tc>
          <w:tcPr>
            <w:tcW w:w="733" w:type="dxa"/>
            <w:tcBorders>
              <w:top w:val="single" w:color="000000" w:sz="10" w:space="0"/>
            </w:tcBorders>
            <w:vAlign w:val="center"/>
          </w:tcPr>
          <w:p w14:paraId="339DFE67">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7</w:t>
            </w:r>
          </w:p>
        </w:tc>
        <w:tc>
          <w:tcPr>
            <w:tcW w:w="6664" w:type="dxa"/>
            <w:tcBorders>
              <w:top w:val="single" w:color="000000" w:sz="10" w:space="0"/>
            </w:tcBorders>
            <w:vAlign w:val="top"/>
          </w:tcPr>
          <w:p w14:paraId="07B4032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eastAsia="zh-CN"/>
              </w:rPr>
            </w:pPr>
            <w:r>
              <w:rPr>
                <w:rFonts w:hint="eastAsia" w:ascii="仿宋" w:hAnsi="仿宋" w:eastAsia="仿宋" w:cs="仿宋"/>
                <w:spacing w:val="7"/>
                <w:sz w:val="24"/>
                <w:szCs w:val="24"/>
              </w:rPr>
              <w:t>报价超过招标文件中规定的预算金额或者最高限价的</w:t>
            </w:r>
            <w:r>
              <w:rPr>
                <w:rFonts w:hint="eastAsia" w:ascii="仿宋" w:hAnsi="仿宋" w:eastAsia="仿宋" w:cs="仿宋"/>
                <w:spacing w:val="7"/>
                <w:sz w:val="24"/>
                <w:szCs w:val="24"/>
                <w:lang w:val="en-US" w:eastAsia="zh-CN"/>
              </w:rPr>
              <w:t>；</w:t>
            </w:r>
          </w:p>
        </w:tc>
        <w:tc>
          <w:tcPr>
            <w:tcW w:w="736" w:type="dxa"/>
            <w:tcBorders>
              <w:top w:val="single" w:color="000000" w:sz="10" w:space="0"/>
              <w:right w:val="single" w:color="000000" w:sz="2" w:space="0"/>
            </w:tcBorders>
            <w:vAlign w:val="top"/>
          </w:tcPr>
          <w:p w14:paraId="24C607A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top w:val="single" w:color="000000" w:sz="10" w:space="0"/>
              <w:left w:val="single" w:color="000000" w:sz="2" w:space="0"/>
              <w:right w:val="single" w:color="000000" w:sz="10" w:space="0"/>
            </w:tcBorders>
            <w:vAlign w:val="top"/>
          </w:tcPr>
          <w:p w14:paraId="757CA86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1463F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844" w:type="dxa"/>
            <w:vMerge w:val="continue"/>
            <w:tcBorders>
              <w:left w:val="single" w:color="000000" w:sz="10" w:space="0"/>
            </w:tcBorders>
            <w:vAlign w:val="top"/>
          </w:tcPr>
          <w:p w14:paraId="2498BA38">
            <w:pPr>
              <w:keepLines w:val="0"/>
              <w:pageBreakBefore w:val="0"/>
              <w:kinsoku/>
              <w:wordWrap/>
              <w:overflowPunct/>
              <w:topLinePunct w:val="0"/>
              <w:bidi w:val="0"/>
              <w:rPr>
                <w:rFonts w:ascii="Arial"/>
                <w:sz w:val="24"/>
                <w:szCs w:val="24"/>
              </w:rPr>
            </w:pPr>
          </w:p>
        </w:tc>
        <w:tc>
          <w:tcPr>
            <w:tcW w:w="733" w:type="dxa"/>
            <w:tcBorders>
              <w:top w:val="single" w:color="000000" w:sz="10" w:space="0"/>
            </w:tcBorders>
            <w:vAlign w:val="center"/>
          </w:tcPr>
          <w:p w14:paraId="51BED483">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8</w:t>
            </w:r>
          </w:p>
        </w:tc>
        <w:tc>
          <w:tcPr>
            <w:tcW w:w="6664" w:type="dxa"/>
            <w:tcBorders>
              <w:top w:val="single" w:color="000000" w:sz="10" w:space="0"/>
            </w:tcBorders>
            <w:vAlign w:val="top"/>
          </w:tcPr>
          <w:p w14:paraId="31FB408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lang w:eastAsia="zh-CN"/>
              </w:rPr>
            </w:pPr>
            <w:r>
              <w:rPr>
                <w:rFonts w:hint="eastAsia" w:ascii="仿宋" w:hAnsi="仿宋" w:eastAsia="仿宋" w:cs="仿宋"/>
                <w:spacing w:val="7"/>
                <w:sz w:val="24"/>
                <w:szCs w:val="24"/>
                <w:lang w:eastAsia="zh-CN"/>
              </w:rPr>
              <w:t>投标人</w:t>
            </w:r>
            <w:r>
              <w:rPr>
                <w:rFonts w:hint="eastAsia" w:ascii="仿宋" w:hAnsi="仿宋" w:eastAsia="仿宋" w:cs="仿宋"/>
                <w:spacing w:val="7"/>
                <w:sz w:val="24"/>
                <w:szCs w:val="24"/>
              </w:rPr>
              <w:t>对每种货物及服务只允许有一个报价，不接受选择性报价</w:t>
            </w:r>
            <w:r>
              <w:rPr>
                <w:rFonts w:hint="eastAsia" w:ascii="仿宋" w:hAnsi="仿宋" w:eastAsia="仿宋" w:cs="仿宋"/>
                <w:spacing w:val="7"/>
                <w:sz w:val="24"/>
                <w:szCs w:val="24"/>
                <w:lang w:eastAsia="zh-CN"/>
              </w:rPr>
              <w:t>。</w:t>
            </w:r>
          </w:p>
        </w:tc>
        <w:tc>
          <w:tcPr>
            <w:tcW w:w="736" w:type="dxa"/>
            <w:tcBorders>
              <w:top w:val="single" w:color="000000" w:sz="10" w:space="0"/>
              <w:right w:val="single" w:color="000000" w:sz="2" w:space="0"/>
            </w:tcBorders>
            <w:vAlign w:val="top"/>
          </w:tcPr>
          <w:p w14:paraId="5F19EB4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c>
          <w:tcPr>
            <w:tcW w:w="762" w:type="dxa"/>
            <w:tcBorders>
              <w:top w:val="single" w:color="000000" w:sz="10" w:space="0"/>
              <w:left w:val="single" w:color="000000" w:sz="2" w:space="0"/>
              <w:right w:val="single" w:color="000000" w:sz="10" w:space="0"/>
            </w:tcBorders>
            <w:vAlign w:val="top"/>
          </w:tcPr>
          <w:p w14:paraId="1F7A51D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p>
        </w:tc>
      </w:tr>
      <w:tr w14:paraId="56884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844" w:type="dxa"/>
            <w:tcBorders>
              <w:left w:val="single" w:color="000000" w:sz="10" w:space="0"/>
              <w:bottom w:val="single" w:color="000000" w:sz="10" w:space="0"/>
            </w:tcBorders>
            <w:vAlign w:val="top"/>
          </w:tcPr>
          <w:p w14:paraId="197FFB28">
            <w:pPr>
              <w:keepLines w:val="0"/>
              <w:pageBreakBefore w:val="0"/>
              <w:kinsoku/>
              <w:wordWrap/>
              <w:overflowPunct/>
              <w:topLinePunct w:val="0"/>
              <w:bidi w:val="0"/>
              <w:rPr>
                <w:rFonts w:ascii="Arial"/>
                <w:sz w:val="24"/>
                <w:szCs w:val="24"/>
              </w:rPr>
            </w:pPr>
          </w:p>
        </w:tc>
        <w:tc>
          <w:tcPr>
            <w:tcW w:w="8895" w:type="dxa"/>
            <w:gridSpan w:val="4"/>
            <w:tcBorders>
              <w:bottom w:val="single" w:color="000000" w:sz="10" w:space="0"/>
              <w:right w:val="single" w:color="000000" w:sz="10" w:space="0"/>
            </w:tcBorders>
            <w:vAlign w:val="top"/>
          </w:tcPr>
          <w:p w14:paraId="63C201D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jc w:val="center"/>
              <w:textAlignment w:val="baseline"/>
              <w:rPr>
                <w:rFonts w:ascii="仿宋" w:hAnsi="仿宋" w:eastAsia="仿宋" w:cs="仿宋"/>
                <w:spacing w:val="7"/>
                <w:sz w:val="24"/>
                <w:szCs w:val="24"/>
              </w:rPr>
            </w:pPr>
            <w:r>
              <w:rPr>
                <w:rFonts w:ascii="仿宋" w:hAnsi="仿宋" w:eastAsia="仿宋" w:cs="仿宋"/>
                <w:spacing w:val="7"/>
                <w:sz w:val="24"/>
                <w:szCs w:val="24"/>
              </w:rPr>
              <w:t>结论：是否通过评审</w:t>
            </w:r>
          </w:p>
        </w:tc>
      </w:tr>
    </w:tbl>
    <w:p w14:paraId="7E53EDBD">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389F590A">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5CB13C21">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7CE0A941">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5DC8E7E8">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2E9CA3F5">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3641AAAB">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548BDA7D">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39A2E7FD">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5AD5A614">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3F1EEA40">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320DE2E0">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2C115748">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05D7A603">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5EF0C163">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71688BF3">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4C99EDFE">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3491A202">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605D65A7">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0B4BAD9E">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2778C3F1">
      <w:pPr>
        <w:keepLines w:val="0"/>
        <w:pageBreakBefore w:val="0"/>
        <w:kinsoku/>
        <w:wordWrap/>
        <w:overflowPunct/>
        <w:topLinePunct w:val="0"/>
        <w:bidi w:val="0"/>
        <w:spacing w:before="65" w:line="232" w:lineRule="auto"/>
        <w:rPr>
          <w:rFonts w:ascii="仿宋" w:hAnsi="仿宋" w:eastAsia="仿宋" w:cs="仿宋"/>
          <w:spacing w:val="2"/>
          <w:sz w:val="21"/>
          <w:szCs w:val="21"/>
        </w:rPr>
      </w:pPr>
    </w:p>
    <w:p w14:paraId="6FD6C5A4">
      <w:pPr>
        <w:keepLines w:val="0"/>
        <w:pageBreakBefore w:val="0"/>
        <w:kinsoku/>
        <w:wordWrap/>
        <w:overflowPunct/>
        <w:topLinePunct w:val="0"/>
        <w:bidi w:val="0"/>
        <w:spacing w:before="65" w:line="232" w:lineRule="auto"/>
        <w:rPr>
          <w:rFonts w:ascii="仿宋" w:hAnsi="仿宋" w:eastAsia="仿宋" w:cs="仿宋"/>
          <w:sz w:val="21"/>
          <w:szCs w:val="21"/>
        </w:rPr>
      </w:pPr>
      <w:r>
        <w:rPr>
          <w:rFonts w:ascii="仿宋" w:hAnsi="仿宋" w:eastAsia="仿宋" w:cs="仿宋"/>
          <w:spacing w:val="2"/>
          <w:sz w:val="21"/>
          <w:szCs w:val="21"/>
        </w:rPr>
        <w:t>附表二</w:t>
      </w:r>
    </w:p>
    <w:p w14:paraId="2345490E">
      <w:pPr>
        <w:keepLines w:val="0"/>
        <w:pageBreakBefore w:val="0"/>
        <w:kinsoku/>
        <w:wordWrap/>
        <w:overflowPunct/>
        <w:topLinePunct w:val="0"/>
        <w:bidi w:val="0"/>
        <w:spacing w:before="192" w:line="222" w:lineRule="auto"/>
        <w:jc w:val="center"/>
        <w:rPr>
          <w:sz w:val="24"/>
          <w:szCs w:val="24"/>
        </w:rPr>
      </w:pPr>
      <w:r>
        <w:rPr>
          <w:rFonts w:ascii="仿宋" w:hAnsi="仿宋" w:eastAsia="仿宋" w:cs="仿宋"/>
          <w:b/>
          <w:bCs/>
          <w:spacing w:val="-3"/>
          <w:sz w:val="32"/>
          <w:szCs w:val="32"/>
        </w:rPr>
        <w:t>详细评分标准表</w:t>
      </w:r>
    </w:p>
    <w:tbl>
      <w:tblPr>
        <w:tblStyle w:val="17"/>
        <w:tblW w:w="1005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68"/>
        <w:gridCol w:w="1500"/>
        <w:gridCol w:w="1081"/>
        <w:gridCol w:w="7004"/>
      </w:tblGrid>
      <w:tr w14:paraId="18196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706" w:hRule="atLeast"/>
          <w:jc w:val="center"/>
        </w:trPr>
        <w:tc>
          <w:tcPr>
            <w:tcW w:w="468" w:type="dxa"/>
            <w:tcBorders>
              <w:top w:val="single" w:color="auto" w:sz="4" w:space="0"/>
              <w:bottom w:val="single" w:color="auto" w:sz="4" w:space="0"/>
            </w:tcBorders>
            <w:noWrap w:val="0"/>
            <w:vAlign w:val="center"/>
          </w:tcPr>
          <w:p w14:paraId="08A948EF">
            <w:pPr>
              <w:pStyle w:val="30"/>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both"/>
              <w:textAlignment w:val="auto"/>
              <w:rPr>
                <w:rFonts w:hint="eastAsia" w:ascii="仿宋" w:hAnsi="仿宋" w:eastAsia="仿宋" w:cs="仿宋"/>
                <w:color w:val="auto"/>
                <w:szCs w:val="24"/>
              </w:rPr>
            </w:pPr>
            <w:r>
              <w:rPr>
                <w:rFonts w:hint="eastAsia" w:ascii="仿宋" w:hAnsi="仿宋" w:eastAsia="仿宋" w:cs="仿宋"/>
                <w:color w:val="auto"/>
                <w:szCs w:val="24"/>
              </w:rPr>
              <w:t>1</w:t>
            </w:r>
          </w:p>
        </w:tc>
        <w:tc>
          <w:tcPr>
            <w:tcW w:w="1500" w:type="dxa"/>
            <w:tcBorders>
              <w:top w:val="single" w:color="auto" w:sz="4" w:space="0"/>
              <w:bottom w:val="single" w:color="auto" w:sz="4" w:space="0"/>
            </w:tcBorders>
            <w:noWrap w:val="0"/>
            <w:vAlign w:val="center"/>
          </w:tcPr>
          <w:p w14:paraId="1F4C1626">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rPr>
            </w:pPr>
            <w:r>
              <w:rPr>
                <w:rFonts w:hint="eastAsia" w:ascii="仿宋" w:hAnsi="仿宋" w:eastAsia="仿宋" w:cs="仿宋"/>
                <w:color w:val="auto"/>
                <w:spacing w:val="7"/>
                <w:sz w:val="24"/>
                <w:szCs w:val="24"/>
              </w:rPr>
              <w:t>报价</w:t>
            </w:r>
          </w:p>
        </w:tc>
        <w:tc>
          <w:tcPr>
            <w:tcW w:w="1081" w:type="dxa"/>
            <w:tcBorders>
              <w:top w:val="single" w:color="auto" w:sz="4" w:space="0"/>
              <w:bottom w:val="single" w:color="auto" w:sz="4" w:space="0"/>
            </w:tcBorders>
            <w:noWrap w:val="0"/>
            <w:vAlign w:val="center"/>
          </w:tcPr>
          <w:p w14:paraId="06AA7F8E">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lang w:eastAsia="zh-CN"/>
              </w:rPr>
            </w:pPr>
            <w:r>
              <w:rPr>
                <w:rFonts w:hint="eastAsia" w:ascii="仿宋" w:hAnsi="仿宋" w:eastAsia="仿宋" w:cs="仿宋"/>
                <w:color w:val="auto"/>
                <w:spacing w:val="7"/>
                <w:sz w:val="24"/>
                <w:szCs w:val="24"/>
              </w:rPr>
              <w:t>30</w:t>
            </w:r>
            <w:r>
              <w:rPr>
                <w:rFonts w:hint="eastAsia" w:ascii="仿宋" w:hAnsi="仿宋" w:eastAsia="仿宋" w:cs="仿宋"/>
                <w:color w:val="auto"/>
                <w:spacing w:val="7"/>
                <w:sz w:val="24"/>
                <w:szCs w:val="24"/>
                <w:lang w:eastAsia="zh-CN"/>
              </w:rPr>
              <w:t>分</w:t>
            </w:r>
          </w:p>
        </w:tc>
        <w:tc>
          <w:tcPr>
            <w:tcW w:w="7004" w:type="dxa"/>
            <w:tcBorders>
              <w:top w:val="single" w:color="auto" w:sz="4" w:space="0"/>
              <w:bottom w:val="single" w:color="auto" w:sz="4" w:space="0"/>
            </w:tcBorders>
            <w:noWrap w:val="0"/>
            <w:vAlign w:val="top"/>
          </w:tcPr>
          <w:p w14:paraId="4A6FECCC">
            <w:pPr>
              <w:spacing w:before="41" w:line="222" w:lineRule="auto"/>
              <w:ind w:left="112"/>
              <w:rPr>
                <w:rFonts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z w:val="24"/>
                <w:szCs w:val="24"/>
                <w14:textFill>
                  <w14:solidFill>
                    <w14:schemeClr w14:val="tx1"/>
                  </w14:solidFill>
                </w14:textFill>
              </w:rPr>
              <w:t>投标报价得分=（评标基准价/投标报价）*价格权重*100</w:t>
            </w:r>
          </w:p>
          <w:p w14:paraId="4B412BA4">
            <w:pPr>
              <w:spacing w:before="30" w:line="222" w:lineRule="auto"/>
              <w:ind w:left="120"/>
              <w:rPr>
                <w:rFonts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z w:val="24"/>
                <w:szCs w:val="24"/>
                <w14:textFill>
                  <w14:solidFill>
                    <w14:schemeClr w14:val="tx1"/>
                  </w14:solidFill>
                </w14:textFill>
              </w:rPr>
              <w:t>注：基准价=响应招标文件的最低投标报价</w:t>
            </w:r>
          </w:p>
          <w:p w14:paraId="642A1568">
            <w:pPr>
              <w:spacing w:before="26" w:line="245" w:lineRule="auto"/>
              <w:ind w:left="112" w:right="96" w:firstLine="1"/>
              <w:rPr>
                <w:rFonts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pacing w:val="-2"/>
                <w:sz w:val="24"/>
                <w:szCs w:val="24"/>
                <w14:textFill>
                  <w14:solidFill>
                    <w14:schemeClr w14:val="tx1"/>
                  </w14:solidFill>
                </w14:textFill>
              </w:rPr>
              <w:t>根据财政部发布的《政府采购促进中小企业发展管理办法》规定，对于非专门面向中小企业的项目，</w:t>
            </w:r>
            <w:r>
              <w:rPr>
                <w:rFonts w:ascii="仿宋" w:hAnsi="仿宋" w:eastAsia="仿宋" w:cs="仿宋"/>
                <w:b/>
                <w:bCs/>
                <w:color w:val="000000" w:themeColor="text1"/>
                <w:spacing w:val="-2"/>
                <w:sz w:val="24"/>
                <w:szCs w:val="24"/>
                <w14:textFill>
                  <w14:solidFill>
                    <w14:schemeClr w14:val="tx1"/>
                  </w14:solidFill>
                </w14:textFill>
              </w:rPr>
              <w:t>小型和微型企业</w:t>
            </w:r>
            <w:r>
              <w:rPr>
                <w:rFonts w:ascii="仿宋" w:hAnsi="仿宋" w:eastAsia="仿宋" w:cs="仿宋"/>
                <w:color w:val="000000" w:themeColor="text1"/>
                <w:spacing w:val="-3"/>
                <w:sz w:val="24"/>
                <w:szCs w:val="24"/>
                <w14:textFill>
                  <w14:solidFill>
                    <w14:schemeClr w14:val="tx1"/>
                  </w14:solidFill>
                </w14:textFill>
              </w:rPr>
              <w:t>产品或提供服务的投标价</w:t>
            </w:r>
            <w:r>
              <w:rPr>
                <w:rFonts w:ascii="仿宋" w:hAnsi="仿宋" w:eastAsia="仿宋" w:cs="仿宋"/>
                <w:color w:val="000000" w:themeColor="text1"/>
                <w:spacing w:val="-1"/>
                <w:sz w:val="24"/>
                <w:szCs w:val="24"/>
                <w14:textFill>
                  <w14:solidFill>
                    <w14:schemeClr w14:val="tx1"/>
                  </w14:solidFill>
                </w14:textFill>
              </w:rPr>
              <w:t>格给予</w:t>
            </w:r>
            <w:r>
              <w:rPr>
                <w:rFonts w:ascii="仿宋" w:hAnsi="仿宋" w:eastAsia="仿宋" w:cs="仿宋"/>
                <w:color w:val="000000" w:themeColor="text1"/>
                <w:spacing w:val="-21"/>
                <w:sz w:val="24"/>
                <w:szCs w:val="24"/>
                <w14:textFill>
                  <w14:solidFill>
                    <w14:schemeClr w14:val="tx1"/>
                  </w14:solidFill>
                </w14:textFill>
              </w:rPr>
              <w:t xml:space="preserve"> </w:t>
            </w:r>
            <w:r>
              <w:rPr>
                <w:rFonts w:ascii="仿宋" w:hAnsi="仿宋" w:eastAsia="仿宋" w:cs="仿宋"/>
                <w:color w:val="000000" w:themeColor="text1"/>
                <w:spacing w:val="-1"/>
                <w:sz w:val="24"/>
                <w:szCs w:val="24"/>
                <w14:textFill>
                  <w14:solidFill>
                    <w14:schemeClr w14:val="tx1"/>
                  </w14:solidFill>
                </w14:textFill>
              </w:rPr>
              <w:t>10%-20%的扣除，用扣除后的价格参与评审（成交价及合同价仍</w:t>
            </w:r>
            <w:r>
              <w:rPr>
                <w:rFonts w:ascii="仿宋" w:hAnsi="仿宋" w:eastAsia="仿宋" w:cs="仿宋"/>
                <w:color w:val="000000" w:themeColor="text1"/>
                <w:spacing w:val="-2"/>
                <w:sz w:val="24"/>
                <w:szCs w:val="24"/>
                <w14:textFill>
                  <w14:solidFill>
                    <w14:schemeClr w14:val="tx1"/>
                  </w14:solidFill>
                </w14:textFill>
              </w:rPr>
              <w:t>以其投标报价为准）。本项目为非专门面向中小企业的项目，给予小微</w:t>
            </w:r>
            <w:r>
              <w:rPr>
                <w:rFonts w:ascii="仿宋" w:hAnsi="仿宋" w:eastAsia="仿宋" w:cs="仿宋"/>
                <w:color w:val="000000" w:themeColor="text1"/>
                <w:spacing w:val="-4"/>
                <w:sz w:val="24"/>
                <w:szCs w:val="24"/>
                <w14:textFill>
                  <w14:solidFill>
                    <w14:schemeClr w14:val="tx1"/>
                  </w14:solidFill>
                </w14:textFill>
              </w:rPr>
              <w:t>企业</w:t>
            </w:r>
            <w:r>
              <w:rPr>
                <w:rFonts w:ascii="仿宋" w:hAnsi="仿宋" w:eastAsia="仿宋" w:cs="仿宋"/>
                <w:color w:val="000000" w:themeColor="text1"/>
                <w:spacing w:val="-27"/>
                <w:sz w:val="24"/>
                <w:szCs w:val="24"/>
                <w14:textFill>
                  <w14:solidFill>
                    <w14:schemeClr w14:val="tx1"/>
                  </w14:solidFill>
                </w14:textFill>
              </w:rPr>
              <w:t xml:space="preserve"> </w:t>
            </w:r>
            <w:r>
              <w:rPr>
                <w:rFonts w:ascii="仿宋" w:hAnsi="仿宋" w:eastAsia="仿宋" w:cs="仿宋"/>
                <w:color w:val="000000" w:themeColor="text1"/>
                <w:spacing w:val="-4"/>
                <w:sz w:val="24"/>
                <w:szCs w:val="24"/>
                <w14:textFill>
                  <w14:solidFill>
                    <w14:schemeClr w14:val="tx1"/>
                  </w14:solidFill>
                </w14:textFill>
              </w:rPr>
              <w:t>10%价格扣除。</w:t>
            </w:r>
          </w:p>
          <w:p w14:paraId="0F2DADE3">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rPr>
            </w:pPr>
            <w:r>
              <w:rPr>
                <w:rFonts w:ascii="仿宋" w:hAnsi="仿宋" w:eastAsia="仿宋" w:cs="仿宋"/>
                <w:color w:val="000000" w:themeColor="text1"/>
                <w:spacing w:val="-3"/>
                <w:sz w:val="24"/>
                <w:szCs w:val="24"/>
                <w14:textFill>
                  <w14:solidFill>
                    <w14:schemeClr w14:val="tx1"/>
                  </w14:solidFill>
                </w14:textFill>
              </w:rPr>
              <w:t>同时符合以下所有要求的投标单位被认定为小型、微型企业：投标单位</w:t>
            </w:r>
            <w:r>
              <w:rPr>
                <w:rFonts w:ascii="仿宋" w:hAnsi="仿宋" w:eastAsia="仿宋" w:cs="仿宋"/>
                <w:color w:val="000000" w:themeColor="text1"/>
                <w:spacing w:val="-2"/>
                <w:sz w:val="24"/>
                <w:szCs w:val="24"/>
                <w14:textFill>
                  <w14:solidFill>
                    <w14:schemeClr w14:val="tx1"/>
                  </w14:solidFill>
                </w14:textFill>
              </w:rPr>
              <w:t>按照《统计上大中小微型企业划分办法（2017）》的所属行业规定为小型、微型企业【按《关于印发中小企业划型标准规定的通知》规定提供</w:t>
            </w:r>
            <w:r>
              <w:rPr>
                <w:rFonts w:ascii="仿宋" w:hAnsi="仿宋" w:eastAsia="仿宋" w:cs="仿宋"/>
                <w:color w:val="000000" w:themeColor="text1"/>
                <w:spacing w:val="-1"/>
                <w:sz w:val="24"/>
                <w:szCs w:val="24"/>
                <w14:textFill>
                  <w14:solidFill>
                    <w14:schemeClr w14:val="tx1"/>
                  </w14:solidFill>
                </w14:textFill>
              </w:rPr>
              <w:t>《中小企业声明函》】。</w:t>
            </w:r>
          </w:p>
        </w:tc>
      </w:tr>
      <w:tr w14:paraId="18D46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5" w:hRule="atLeast"/>
          <w:jc w:val="center"/>
        </w:trPr>
        <w:tc>
          <w:tcPr>
            <w:tcW w:w="10053" w:type="dxa"/>
            <w:gridSpan w:val="4"/>
            <w:tcBorders>
              <w:top w:val="single" w:color="auto" w:sz="4" w:space="0"/>
              <w:bottom w:val="single" w:color="auto" w:sz="4" w:space="0"/>
            </w:tcBorders>
            <w:noWrap w:val="0"/>
            <w:vAlign w:val="center"/>
          </w:tcPr>
          <w:p w14:paraId="1EE74E49">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rPr>
            </w:pPr>
            <w:r>
              <w:rPr>
                <w:rFonts w:hint="eastAsia" w:ascii="仿宋" w:hAnsi="仿宋" w:eastAsia="仿宋" w:cs="仿宋"/>
                <w:color w:val="auto"/>
                <w:spacing w:val="7"/>
                <w:sz w:val="24"/>
                <w:szCs w:val="24"/>
              </w:rPr>
              <w:t>技术部分70分</w:t>
            </w:r>
          </w:p>
        </w:tc>
      </w:tr>
      <w:tr w14:paraId="07EC1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468" w:type="dxa"/>
            <w:tcBorders>
              <w:top w:val="single" w:color="auto" w:sz="4" w:space="0"/>
            </w:tcBorders>
            <w:noWrap w:val="0"/>
            <w:vAlign w:val="center"/>
          </w:tcPr>
          <w:p w14:paraId="2883934E">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rPr>
            </w:pPr>
            <w:r>
              <w:rPr>
                <w:rFonts w:hint="eastAsia" w:ascii="仿宋" w:hAnsi="仿宋" w:eastAsia="仿宋" w:cs="仿宋"/>
                <w:color w:val="auto"/>
                <w:spacing w:val="7"/>
                <w:sz w:val="24"/>
                <w:szCs w:val="24"/>
              </w:rPr>
              <w:t>1</w:t>
            </w:r>
          </w:p>
        </w:tc>
        <w:tc>
          <w:tcPr>
            <w:tcW w:w="1500" w:type="dxa"/>
            <w:tcBorders>
              <w:top w:val="single" w:color="auto" w:sz="4" w:space="0"/>
            </w:tcBorders>
            <w:noWrap w:val="0"/>
            <w:vAlign w:val="center"/>
          </w:tcPr>
          <w:p w14:paraId="008E762D">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rPr>
            </w:pPr>
            <w:r>
              <w:rPr>
                <w:rFonts w:hint="eastAsia" w:ascii="仿宋" w:hAnsi="仿宋" w:eastAsia="仿宋" w:cs="仿宋"/>
                <w:color w:val="auto"/>
                <w:spacing w:val="7"/>
                <w:sz w:val="24"/>
                <w:szCs w:val="24"/>
              </w:rPr>
              <w:t>参数及指标的响应</w:t>
            </w:r>
          </w:p>
        </w:tc>
        <w:tc>
          <w:tcPr>
            <w:tcW w:w="1081" w:type="dxa"/>
            <w:tcBorders>
              <w:top w:val="single" w:color="auto" w:sz="4" w:space="0"/>
              <w:bottom w:val="single" w:color="auto" w:sz="4" w:space="0"/>
            </w:tcBorders>
            <w:noWrap w:val="0"/>
            <w:vAlign w:val="center"/>
          </w:tcPr>
          <w:p w14:paraId="6D99E169">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rPr>
            </w:pPr>
            <w:r>
              <w:rPr>
                <w:rFonts w:hint="eastAsia" w:ascii="仿宋" w:hAnsi="仿宋" w:eastAsia="仿宋" w:cs="仿宋"/>
                <w:color w:val="auto"/>
                <w:spacing w:val="7"/>
                <w:sz w:val="24"/>
                <w:szCs w:val="24"/>
                <w:lang w:val="en-US" w:eastAsia="zh-CN"/>
              </w:rPr>
              <w:t>30分</w:t>
            </w:r>
          </w:p>
        </w:tc>
        <w:tc>
          <w:tcPr>
            <w:tcW w:w="7004" w:type="dxa"/>
            <w:tcBorders>
              <w:top w:val="single" w:color="auto" w:sz="4" w:space="0"/>
            </w:tcBorders>
            <w:noWrap w:val="0"/>
            <w:vAlign w:val="center"/>
          </w:tcPr>
          <w:p w14:paraId="7A536646">
            <w:pPr>
              <w:rPr>
                <w:rFonts w:hint="default" w:ascii="仿宋" w:hAnsi="仿宋" w:eastAsia="仿宋" w:cs="仿宋"/>
                <w:color w:val="auto"/>
                <w:spacing w:val="7"/>
                <w:sz w:val="24"/>
                <w:szCs w:val="24"/>
                <w:lang w:val="en-US" w:eastAsia="zh-CN"/>
              </w:rPr>
            </w:pPr>
            <w:r>
              <w:rPr>
                <w:rFonts w:hint="default" w:ascii="仿宋" w:hAnsi="仿宋" w:eastAsia="仿宋" w:cs="仿宋"/>
                <w:color w:val="auto"/>
                <w:spacing w:val="7"/>
                <w:sz w:val="24"/>
                <w:szCs w:val="24"/>
                <w:lang w:val="en-US" w:eastAsia="zh-CN"/>
              </w:rPr>
              <w:t>技术参数：供应商须对照采购需求中技术要求内容逐条在《投标货物（设备）技术、性能、质量具体明细及偏离表》中列明响应内容及是否偏离等情况，</w:t>
            </w:r>
            <w:r>
              <w:rPr>
                <w:rFonts w:hint="eastAsia" w:ascii="仿宋" w:hAnsi="仿宋" w:eastAsia="仿宋" w:cs="仿宋"/>
                <w:color w:val="auto"/>
                <w:spacing w:val="7"/>
                <w:sz w:val="24"/>
                <w:szCs w:val="24"/>
                <w:lang w:val="en-US" w:eastAsia="zh-CN"/>
              </w:rPr>
              <w:t>每</w:t>
            </w:r>
            <w:r>
              <w:rPr>
                <w:rFonts w:hint="default" w:ascii="仿宋" w:hAnsi="仿宋" w:eastAsia="仿宋" w:cs="仿宋"/>
                <w:color w:val="auto"/>
                <w:spacing w:val="7"/>
                <w:sz w:val="24"/>
                <w:szCs w:val="24"/>
                <w:lang w:val="en-US" w:eastAsia="zh-CN"/>
              </w:rPr>
              <w:t>条款每出现一项负偏离扣</w:t>
            </w:r>
            <w:r>
              <w:rPr>
                <w:rFonts w:hint="eastAsia" w:ascii="仿宋" w:hAnsi="仿宋" w:eastAsia="仿宋" w:cs="仿宋"/>
                <w:color w:val="auto"/>
                <w:spacing w:val="7"/>
                <w:sz w:val="24"/>
                <w:szCs w:val="24"/>
                <w:lang w:val="en-US" w:eastAsia="zh-CN"/>
              </w:rPr>
              <w:t>2</w:t>
            </w:r>
            <w:r>
              <w:rPr>
                <w:rFonts w:hint="default" w:ascii="仿宋" w:hAnsi="仿宋" w:eastAsia="仿宋" w:cs="仿宋"/>
                <w:color w:val="auto"/>
                <w:spacing w:val="7"/>
                <w:sz w:val="24"/>
                <w:szCs w:val="24"/>
                <w:lang w:val="en-US" w:eastAsia="zh-CN"/>
              </w:rPr>
              <w:t>分，该项总分</w:t>
            </w:r>
            <w:r>
              <w:rPr>
                <w:rFonts w:hint="eastAsia" w:ascii="仿宋" w:hAnsi="仿宋" w:eastAsia="仿宋" w:cs="仿宋"/>
                <w:color w:val="auto"/>
                <w:spacing w:val="7"/>
                <w:sz w:val="24"/>
                <w:szCs w:val="24"/>
                <w:lang w:val="en-US" w:eastAsia="zh-CN"/>
              </w:rPr>
              <w:t>30</w:t>
            </w:r>
            <w:r>
              <w:rPr>
                <w:rFonts w:hint="default" w:ascii="仿宋" w:hAnsi="仿宋" w:eastAsia="仿宋" w:cs="仿宋"/>
                <w:color w:val="auto"/>
                <w:spacing w:val="7"/>
                <w:sz w:val="24"/>
                <w:szCs w:val="24"/>
                <w:lang w:val="en-US" w:eastAsia="zh-CN"/>
              </w:rPr>
              <w:t xml:space="preserve">分。 </w:t>
            </w:r>
          </w:p>
          <w:p w14:paraId="5712BF0A">
            <w:pPr>
              <w:rPr>
                <w:rFonts w:hint="default" w:ascii="仿宋" w:hAnsi="仿宋" w:eastAsia="仿宋" w:cs="仿宋"/>
                <w:color w:val="auto"/>
                <w:spacing w:val="7"/>
                <w:sz w:val="24"/>
                <w:szCs w:val="24"/>
                <w:lang w:val="en-US" w:eastAsia="zh-CN"/>
              </w:rPr>
            </w:pPr>
            <w:bookmarkStart w:id="0" w:name="OLE_LINK6"/>
            <w:r>
              <w:rPr>
                <w:rFonts w:hint="default" w:ascii="仿宋" w:hAnsi="仿宋" w:eastAsia="仿宋" w:cs="仿宋"/>
                <w:color w:val="auto"/>
                <w:spacing w:val="7"/>
                <w:sz w:val="24"/>
                <w:szCs w:val="24"/>
                <w:lang w:val="en-US" w:eastAsia="zh-CN"/>
              </w:rPr>
              <w:t>①所投产品性能指标完全满足招标文件指标，无负偏离得26分；如有负偏离，正偏离不得加分。</w:t>
            </w:r>
          </w:p>
          <w:bookmarkEnd w:id="0"/>
          <w:p w14:paraId="7F60F8D0">
            <w:pPr>
              <w:rPr>
                <w:rFonts w:hint="default" w:ascii="仿宋" w:hAnsi="仿宋" w:eastAsia="仿宋" w:cs="仿宋"/>
                <w:color w:val="auto"/>
                <w:spacing w:val="7"/>
                <w:sz w:val="24"/>
                <w:szCs w:val="24"/>
                <w:lang w:val="en-US" w:eastAsia="zh-CN"/>
              </w:rPr>
            </w:pPr>
            <w:r>
              <w:rPr>
                <w:rFonts w:hint="default" w:ascii="仿宋" w:hAnsi="仿宋" w:eastAsia="仿宋" w:cs="仿宋"/>
                <w:color w:val="auto"/>
                <w:spacing w:val="7"/>
                <w:sz w:val="24"/>
                <w:szCs w:val="24"/>
                <w:lang w:val="en-US" w:eastAsia="zh-CN"/>
              </w:rPr>
              <w:t>②“▲”号技术参数一项不满足扣2分；</w:t>
            </w:r>
            <w:r>
              <w:rPr>
                <w:rFonts w:hint="eastAsia" w:ascii="仿宋" w:hAnsi="仿宋" w:eastAsia="仿宋" w:cs="仿宋"/>
                <w:color w:val="auto"/>
                <w:spacing w:val="7"/>
                <w:sz w:val="24"/>
                <w:szCs w:val="24"/>
                <w:lang w:val="en-US" w:eastAsia="zh-CN"/>
              </w:rPr>
              <w:t>其他普通</w:t>
            </w:r>
            <w:r>
              <w:rPr>
                <w:rFonts w:hint="default" w:ascii="仿宋" w:hAnsi="仿宋" w:eastAsia="仿宋" w:cs="仿宋"/>
                <w:color w:val="auto"/>
                <w:spacing w:val="7"/>
                <w:sz w:val="24"/>
                <w:szCs w:val="24"/>
                <w:lang w:val="en-US" w:eastAsia="zh-CN"/>
              </w:rPr>
              <w:t>技术指标参数一项不满足扣1分，（基准分26分，最低得分0分）；</w:t>
            </w:r>
          </w:p>
          <w:p w14:paraId="5A1665FF">
            <w:pPr>
              <w:rPr>
                <w:rFonts w:hint="default" w:ascii="仿宋" w:hAnsi="仿宋" w:eastAsia="仿宋" w:cs="仿宋"/>
                <w:color w:val="auto"/>
                <w:spacing w:val="7"/>
                <w:sz w:val="24"/>
                <w:szCs w:val="24"/>
                <w:lang w:val="en-US" w:eastAsia="zh-CN"/>
              </w:rPr>
            </w:pPr>
            <w:r>
              <w:rPr>
                <w:rFonts w:hint="default" w:ascii="仿宋" w:hAnsi="仿宋" w:eastAsia="仿宋" w:cs="仿宋"/>
                <w:color w:val="auto"/>
                <w:spacing w:val="7"/>
                <w:sz w:val="24"/>
                <w:szCs w:val="24"/>
                <w:lang w:val="en-US" w:eastAsia="zh-CN"/>
              </w:rPr>
              <w:t>③完全满足招标文件指标的情况下，“▲”号技术参数一项优于招标文件参数加1分；非“▲”号技术指标参数一项优于招标文件加0.5分，本项最多加4分</w:t>
            </w:r>
            <w:r>
              <w:rPr>
                <w:rFonts w:hint="eastAsia" w:ascii="仿宋" w:hAnsi="仿宋" w:eastAsia="仿宋" w:cs="仿宋"/>
                <w:color w:val="auto"/>
                <w:spacing w:val="7"/>
                <w:sz w:val="24"/>
                <w:szCs w:val="24"/>
                <w:lang w:val="en-US" w:eastAsia="zh-CN"/>
              </w:rPr>
              <w:t>。</w:t>
            </w:r>
          </w:p>
          <w:p w14:paraId="79B455E1">
            <w:pPr>
              <w:rPr>
                <w:rFonts w:hint="default" w:ascii="仿宋" w:hAnsi="仿宋" w:eastAsia="仿宋" w:cs="仿宋"/>
                <w:color w:val="auto"/>
                <w:spacing w:val="7"/>
                <w:sz w:val="24"/>
                <w:szCs w:val="24"/>
                <w:lang w:val="en-US" w:eastAsia="zh-CN"/>
              </w:rPr>
            </w:pPr>
            <w:r>
              <w:rPr>
                <w:rFonts w:hint="default" w:ascii="仿宋" w:hAnsi="仿宋" w:eastAsia="仿宋" w:cs="仿宋"/>
                <w:color w:val="auto"/>
                <w:spacing w:val="7"/>
                <w:sz w:val="24"/>
                <w:szCs w:val="24"/>
                <w:lang w:val="en-US" w:eastAsia="zh-CN"/>
              </w:rPr>
              <w:t>注：1.投标人须对本采购文件技术要求进行点对点应答，必须根据本采购文件的要求,结合所投产品的实际参数值，进行逐条逐项答复、说明和解释</w:t>
            </w:r>
            <w:r>
              <w:rPr>
                <w:rFonts w:hint="eastAsia" w:ascii="仿宋" w:hAnsi="仿宋" w:eastAsia="仿宋" w:cs="仿宋"/>
                <w:color w:val="auto"/>
                <w:spacing w:val="7"/>
                <w:sz w:val="24"/>
                <w:szCs w:val="24"/>
                <w:lang w:val="en-US" w:eastAsia="zh-CN"/>
              </w:rPr>
              <w:t>，否则视为负偏离</w:t>
            </w:r>
            <w:r>
              <w:rPr>
                <w:rFonts w:hint="default" w:ascii="仿宋" w:hAnsi="仿宋" w:eastAsia="仿宋" w:cs="仿宋"/>
                <w:color w:val="auto"/>
                <w:spacing w:val="7"/>
                <w:sz w:val="24"/>
                <w:szCs w:val="24"/>
                <w:lang w:val="en-US" w:eastAsia="zh-CN"/>
              </w:rPr>
              <w:t xml:space="preserve">。 </w:t>
            </w:r>
          </w:p>
          <w:p w14:paraId="0874F4E7">
            <w:pPr>
              <w:keepNext w:val="0"/>
              <w:keepLines w:val="0"/>
              <w:pageBreakBefore w:val="0"/>
              <w:widowControl/>
              <w:kinsoku/>
              <w:wordWrap/>
              <w:overflowPunct/>
              <w:topLinePunct w:val="0"/>
              <w:autoSpaceDE w:val="0"/>
              <w:autoSpaceDN w:val="0"/>
              <w:bidi w:val="0"/>
              <w:adjustRightInd w:val="0"/>
              <w:snapToGrid w:val="0"/>
              <w:spacing w:before="230" w:line="320" w:lineRule="exact"/>
              <w:ind w:right="17"/>
              <w:textAlignment w:val="baseline"/>
              <w:rPr>
                <w:rFonts w:hint="default" w:ascii="仿宋" w:hAnsi="仿宋" w:eastAsia="仿宋" w:cs="仿宋"/>
                <w:color w:val="auto"/>
                <w:spacing w:val="7"/>
                <w:sz w:val="24"/>
                <w:szCs w:val="24"/>
                <w:lang w:val="en-US" w:eastAsia="zh-CN"/>
              </w:rPr>
            </w:pPr>
            <w:r>
              <w:rPr>
                <w:rFonts w:hint="default" w:ascii="仿宋" w:hAnsi="仿宋" w:eastAsia="仿宋" w:cs="仿宋"/>
                <w:color w:val="auto"/>
                <w:spacing w:val="7"/>
                <w:sz w:val="24"/>
                <w:szCs w:val="24"/>
                <w:lang w:val="en-US" w:eastAsia="zh-CN"/>
              </w:rPr>
              <w:t>2.供应商对技术需求的条款</w:t>
            </w:r>
            <w:r>
              <w:rPr>
                <w:rFonts w:hint="eastAsia" w:ascii="仿宋" w:hAnsi="仿宋" w:eastAsia="仿宋" w:cs="仿宋"/>
                <w:color w:val="auto"/>
                <w:spacing w:val="7"/>
                <w:sz w:val="24"/>
                <w:szCs w:val="24"/>
                <w:lang w:val="en-US" w:eastAsia="zh-CN"/>
              </w:rPr>
              <w:t>应当按</w:t>
            </w:r>
            <w:r>
              <w:rPr>
                <w:rFonts w:hint="default" w:ascii="仿宋" w:hAnsi="仿宋" w:eastAsia="仿宋" w:cs="仿宋"/>
                <w:color w:val="auto"/>
                <w:spacing w:val="7"/>
                <w:sz w:val="24"/>
                <w:szCs w:val="24"/>
                <w:lang w:val="en-US" w:eastAsia="zh-CN"/>
              </w:rPr>
              <w:t>要求提供证明书、截图等各类证明材料；以上证明资料应在《投标货物（设备）技术、性能、质量具体明细及偏离表》“备注”栏说明该项证明资料在《投标文件》的具体页码；未按要求提供证明资料的，或所应答内容（或数据、指标等）与其提供的证明资料不一致的，或未按要求注明页码的，均视为负偏离。</w:t>
            </w:r>
          </w:p>
        </w:tc>
      </w:tr>
      <w:tr w14:paraId="703DC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80" w:hRule="atLeast"/>
          <w:jc w:val="center"/>
        </w:trPr>
        <w:tc>
          <w:tcPr>
            <w:tcW w:w="468" w:type="dxa"/>
            <w:tcBorders>
              <w:top w:val="single" w:color="auto" w:sz="4" w:space="0"/>
              <w:bottom w:val="single" w:color="auto" w:sz="4" w:space="0"/>
            </w:tcBorders>
            <w:noWrap w:val="0"/>
            <w:vAlign w:val="center"/>
          </w:tcPr>
          <w:p w14:paraId="6977497D">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2</w:t>
            </w:r>
          </w:p>
        </w:tc>
        <w:tc>
          <w:tcPr>
            <w:tcW w:w="1500" w:type="dxa"/>
            <w:tcBorders>
              <w:top w:val="single" w:color="auto" w:sz="4" w:space="0"/>
              <w:bottom w:val="single" w:color="auto" w:sz="4" w:space="0"/>
            </w:tcBorders>
            <w:noWrap w:val="0"/>
            <w:vAlign w:val="center"/>
          </w:tcPr>
          <w:p w14:paraId="62F72478">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lang w:val="en-US"/>
              </w:rPr>
            </w:pPr>
            <w:r>
              <w:rPr>
                <w:rFonts w:hint="eastAsia" w:ascii="仿宋" w:hAnsi="仿宋" w:eastAsia="仿宋" w:cs="仿宋"/>
                <w:color w:val="auto"/>
                <w:spacing w:val="7"/>
                <w:sz w:val="24"/>
                <w:szCs w:val="24"/>
                <w:lang w:val="en-US" w:eastAsia="zh-CN"/>
              </w:rPr>
              <w:t>供货方案及技术措施</w:t>
            </w:r>
          </w:p>
        </w:tc>
        <w:tc>
          <w:tcPr>
            <w:tcW w:w="1081" w:type="dxa"/>
            <w:tcBorders>
              <w:top w:val="single" w:color="auto" w:sz="4" w:space="0"/>
              <w:bottom w:val="single" w:color="auto" w:sz="4" w:space="0"/>
            </w:tcBorders>
            <w:noWrap w:val="0"/>
            <w:vAlign w:val="center"/>
          </w:tcPr>
          <w:p w14:paraId="20A7EE25">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10</w:t>
            </w:r>
            <w:r>
              <w:rPr>
                <w:rFonts w:hint="eastAsia" w:ascii="仿宋" w:hAnsi="仿宋" w:eastAsia="仿宋" w:cs="仿宋"/>
                <w:color w:val="auto"/>
                <w:spacing w:val="7"/>
                <w:sz w:val="24"/>
                <w:szCs w:val="24"/>
              </w:rPr>
              <w:t>分</w:t>
            </w:r>
          </w:p>
        </w:tc>
        <w:tc>
          <w:tcPr>
            <w:tcW w:w="7004" w:type="dxa"/>
            <w:tcBorders>
              <w:top w:val="single" w:color="auto" w:sz="4" w:space="0"/>
              <w:bottom w:val="single" w:color="auto" w:sz="4" w:space="0"/>
            </w:tcBorders>
            <w:noWrap w:val="0"/>
            <w:vAlign w:val="center"/>
          </w:tcPr>
          <w:p w14:paraId="03AC7DFF">
            <w:pPr>
              <w:keepNext w:val="0"/>
              <w:keepLines w:val="0"/>
              <w:pageBreakBefore w:val="0"/>
              <w:widowControl/>
              <w:kinsoku/>
              <w:wordWrap/>
              <w:overflowPunct/>
              <w:topLinePunct w:val="0"/>
              <w:autoSpaceDE w:val="0"/>
              <w:autoSpaceDN w:val="0"/>
              <w:bidi w:val="0"/>
              <w:adjustRightInd w:val="0"/>
              <w:snapToGrid w:val="0"/>
              <w:spacing w:before="230" w:line="320" w:lineRule="exact"/>
              <w:ind w:right="17"/>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包括:（1）功能说明、性能指标、设备选型说明；（2）投标人的项目实施进度计划安排，且相关保障措施；（3）对各项关键工作安排包含（品控、备货、发货、安装调试、验收）；（4）对应急突发事件有应急保障措施和解决方案；（5）项目管理方案,组织机构完善，人员有保障。</w:t>
            </w:r>
          </w:p>
          <w:p w14:paraId="78C2C908">
            <w:pPr>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1.每提供一项方案最高得2分，满分10分；</w:t>
            </w:r>
          </w:p>
          <w:p w14:paraId="59C55B8C">
            <w:pPr>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2.评审专家根据各项方案内容进行综合评审，每项最高2分，满10分 。</w:t>
            </w:r>
          </w:p>
        </w:tc>
      </w:tr>
      <w:tr w14:paraId="121E6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97" w:hRule="atLeast"/>
          <w:jc w:val="center"/>
        </w:trPr>
        <w:tc>
          <w:tcPr>
            <w:tcW w:w="468" w:type="dxa"/>
            <w:tcBorders>
              <w:top w:val="single" w:color="auto" w:sz="4" w:space="0"/>
              <w:bottom w:val="single" w:color="auto" w:sz="4" w:space="0"/>
            </w:tcBorders>
            <w:noWrap w:val="0"/>
            <w:vAlign w:val="center"/>
          </w:tcPr>
          <w:p w14:paraId="7B8F1B79">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3</w:t>
            </w:r>
          </w:p>
        </w:tc>
        <w:tc>
          <w:tcPr>
            <w:tcW w:w="1500" w:type="dxa"/>
            <w:tcBorders>
              <w:top w:val="single" w:color="auto" w:sz="4" w:space="0"/>
              <w:bottom w:val="single" w:color="auto" w:sz="4" w:space="0"/>
            </w:tcBorders>
            <w:noWrap w:val="0"/>
            <w:vAlign w:val="center"/>
          </w:tcPr>
          <w:p w14:paraId="08062426">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专业团队及技术人员</w:t>
            </w:r>
          </w:p>
        </w:tc>
        <w:tc>
          <w:tcPr>
            <w:tcW w:w="1081" w:type="dxa"/>
            <w:tcBorders>
              <w:top w:val="single" w:color="auto" w:sz="4" w:space="0"/>
              <w:bottom w:val="single" w:color="auto" w:sz="4" w:space="0"/>
            </w:tcBorders>
            <w:noWrap w:val="0"/>
            <w:vAlign w:val="center"/>
          </w:tcPr>
          <w:p w14:paraId="02FDC1F6">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4</w:t>
            </w:r>
            <w:r>
              <w:rPr>
                <w:rFonts w:hint="eastAsia" w:ascii="仿宋" w:hAnsi="仿宋" w:eastAsia="仿宋" w:cs="仿宋"/>
                <w:color w:val="auto"/>
                <w:spacing w:val="7"/>
                <w:sz w:val="24"/>
                <w:szCs w:val="24"/>
              </w:rPr>
              <w:t>分</w:t>
            </w:r>
          </w:p>
        </w:tc>
        <w:tc>
          <w:tcPr>
            <w:tcW w:w="7004" w:type="dxa"/>
            <w:tcBorders>
              <w:top w:val="single" w:color="auto" w:sz="4" w:space="0"/>
              <w:bottom w:val="single" w:color="auto" w:sz="4" w:space="0"/>
            </w:tcBorders>
            <w:noWrap w:val="0"/>
            <w:vAlign w:val="center"/>
          </w:tcPr>
          <w:p w14:paraId="11361227">
            <w:pPr>
              <w:rPr>
                <w:rFonts w:hint="eastAsia" w:ascii="仿宋" w:hAnsi="仿宋" w:eastAsia="仿宋" w:cs="仿宋"/>
                <w:color w:val="auto"/>
                <w:spacing w:val="7"/>
                <w:sz w:val="24"/>
                <w:szCs w:val="24"/>
                <w:lang w:eastAsia="zh-CN"/>
              </w:rPr>
            </w:pPr>
            <w:r>
              <w:rPr>
                <w:rFonts w:hint="eastAsia" w:ascii="仿宋" w:hAnsi="仿宋" w:eastAsia="仿宋" w:cs="仿宋"/>
                <w:color w:val="auto"/>
                <w:spacing w:val="7"/>
                <w:sz w:val="24"/>
                <w:szCs w:val="24"/>
                <w:lang w:eastAsia="zh-CN"/>
              </w:rPr>
              <w:t>要求投标产品厂家在新疆范围内至少有1名常驻售后人员或技术人员，提供技术支持和保障。</w:t>
            </w:r>
          </w:p>
          <w:p w14:paraId="474449D5">
            <w:pPr>
              <w:rPr>
                <w:rFonts w:hint="eastAsia" w:ascii="仿宋" w:hAnsi="仿宋" w:eastAsia="仿宋" w:cs="仿宋"/>
                <w:color w:val="auto"/>
                <w:spacing w:val="7"/>
                <w:sz w:val="24"/>
                <w:szCs w:val="24"/>
                <w:lang w:eastAsia="zh-CN"/>
              </w:rPr>
            </w:pPr>
            <w:r>
              <w:rPr>
                <w:rFonts w:hint="eastAsia" w:ascii="仿宋" w:hAnsi="仿宋" w:eastAsia="仿宋" w:cs="仿宋"/>
                <w:color w:val="auto"/>
                <w:spacing w:val="7"/>
                <w:sz w:val="24"/>
                <w:szCs w:val="24"/>
                <w:lang w:eastAsia="zh-CN"/>
              </w:rPr>
              <w:t>售后人员或技术人员≤1人的不得分。售后人员或技术人员每增加1人加2分（本项满分4分）</w:t>
            </w:r>
          </w:p>
          <w:p w14:paraId="1B015330">
            <w:pPr>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eastAsia="zh-CN"/>
              </w:rPr>
              <w:t>核心产品需提供厂家人员有效的身份证、拥有医疗产品维护、维修或技术支持服务相关岗位证书，未提供或提供不全的不得分</w:t>
            </w:r>
          </w:p>
        </w:tc>
      </w:tr>
      <w:tr w14:paraId="7064E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62" w:hRule="atLeast"/>
          <w:jc w:val="center"/>
        </w:trPr>
        <w:tc>
          <w:tcPr>
            <w:tcW w:w="468" w:type="dxa"/>
            <w:vMerge w:val="restart"/>
            <w:tcBorders>
              <w:top w:val="single" w:color="auto" w:sz="4" w:space="0"/>
            </w:tcBorders>
            <w:noWrap w:val="0"/>
            <w:vAlign w:val="center"/>
          </w:tcPr>
          <w:p w14:paraId="6A676CF1">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lang w:eastAsia="zh-CN"/>
              </w:rPr>
            </w:pPr>
            <w:r>
              <w:rPr>
                <w:rFonts w:hint="eastAsia" w:ascii="仿宋" w:hAnsi="仿宋" w:eastAsia="仿宋" w:cs="仿宋"/>
                <w:color w:val="auto"/>
                <w:spacing w:val="7"/>
                <w:sz w:val="24"/>
                <w:szCs w:val="24"/>
                <w:lang w:val="en-US" w:eastAsia="zh-CN"/>
              </w:rPr>
              <w:t>4</w:t>
            </w:r>
          </w:p>
        </w:tc>
        <w:tc>
          <w:tcPr>
            <w:tcW w:w="1500" w:type="dxa"/>
            <w:vMerge w:val="restart"/>
            <w:tcBorders>
              <w:top w:val="single" w:color="auto" w:sz="4" w:space="0"/>
            </w:tcBorders>
            <w:noWrap w:val="0"/>
            <w:vAlign w:val="center"/>
          </w:tcPr>
          <w:p w14:paraId="48A1A021">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rPr>
            </w:pPr>
            <w:r>
              <w:rPr>
                <w:rFonts w:hint="eastAsia" w:ascii="仿宋" w:hAnsi="仿宋" w:eastAsia="仿宋" w:cs="仿宋"/>
                <w:spacing w:val="7"/>
                <w:sz w:val="24"/>
                <w:szCs w:val="24"/>
              </w:rPr>
              <w:t>售后服务</w:t>
            </w:r>
          </w:p>
        </w:tc>
        <w:tc>
          <w:tcPr>
            <w:tcW w:w="1081" w:type="dxa"/>
            <w:vMerge w:val="restart"/>
            <w:tcBorders>
              <w:top w:val="single" w:color="auto" w:sz="4" w:space="0"/>
            </w:tcBorders>
            <w:noWrap w:val="0"/>
            <w:vAlign w:val="center"/>
          </w:tcPr>
          <w:p w14:paraId="66477024">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lang w:val="en-US"/>
              </w:rPr>
            </w:pPr>
            <w:r>
              <w:rPr>
                <w:rFonts w:hint="eastAsia" w:ascii="仿宋" w:hAnsi="仿宋" w:eastAsia="仿宋" w:cs="仿宋"/>
                <w:color w:val="auto"/>
                <w:spacing w:val="7"/>
                <w:sz w:val="24"/>
                <w:szCs w:val="24"/>
                <w:lang w:val="en-US" w:eastAsia="zh-CN"/>
              </w:rPr>
              <w:t>6</w:t>
            </w:r>
            <w:r>
              <w:rPr>
                <w:rFonts w:hint="eastAsia" w:ascii="仿宋" w:hAnsi="仿宋" w:eastAsia="仿宋" w:cs="仿宋"/>
                <w:color w:val="auto"/>
                <w:spacing w:val="7"/>
                <w:sz w:val="24"/>
                <w:szCs w:val="24"/>
              </w:rPr>
              <w:t>分</w:t>
            </w:r>
          </w:p>
        </w:tc>
        <w:tc>
          <w:tcPr>
            <w:tcW w:w="7004" w:type="dxa"/>
            <w:tcBorders>
              <w:top w:val="single" w:color="auto" w:sz="4" w:space="0"/>
              <w:bottom w:val="single" w:color="auto" w:sz="4" w:space="0"/>
            </w:tcBorders>
            <w:noWrap w:val="0"/>
            <w:vAlign w:val="center"/>
          </w:tcPr>
          <w:p w14:paraId="40469232">
            <w:pPr>
              <w:keepNext w:val="0"/>
              <w:keepLines w:val="0"/>
              <w:pageBreakBefore w:val="0"/>
              <w:widowControl/>
              <w:kinsoku/>
              <w:wordWrap/>
              <w:overflowPunct/>
              <w:topLinePunct w:val="0"/>
              <w:autoSpaceDE w:val="0"/>
              <w:autoSpaceDN w:val="0"/>
              <w:bidi w:val="0"/>
              <w:adjustRightInd w:val="0"/>
              <w:snapToGrid w:val="0"/>
              <w:spacing w:before="230" w:line="320" w:lineRule="exact"/>
              <w:ind w:right="17"/>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spacing w:val="7"/>
                <w:sz w:val="24"/>
                <w:szCs w:val="24"/>
                <w:lang w:val="en-US" w:eastAsia="zh-CN"/>
              </w:rPr>
              <w:t>工程师达到每年2次定期上门巡回服务得1分，每年4次定期上门巡回服务得2分，供应商须提供承诺（格式自拟）。未提供不得分。</w:t>
            </w:r>
          </w:p>
        </w:tc>
      </w:tr>
      <w:tr w14:paraId="7A8C1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239" w:hRule="atLeast"/>
          <w:jc w:val="center"/>
        </w:trPr>
        <w:tc>
          <w:tcPr>
            <w:tcW w:w="468" w:type="dxa"/>
            <w:vMerge w:val="continue"/>
            <w:tcBorders>
              <w:bottom w:val="single" w:color="auto" w:sz="4" w:space="0"/>
            </w:tcBorders>
            <w:noWrap w:val="0"/>
            <w:vAlign w:val="center"/>
          </w:tcPr>
          <w:p w14:paraId="4B3E4112">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lang w:val="en-US" w:eastAsia="zh-CN"/>
              </w:rPr>
            </w:pPr>
          </w:p>
        </w:tc>
        <w:tc>
          <w:tcPr>
            <w:tcW w:w="1500" w:type="dxa"/>
            <w:vMerge w:val="continue"/>
            <w:tcBorders>
              <w:bottom w:val="single" w:color="auto" w:sz="4" w:space="0"/>
            </w:tcBorders>
            <w:noWrap w:val="0"/>
            <w:vAlign w:val="center"/>
          </w:tcPr>
          <w:p w14:paraId="5E69B005">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lang w:val="en-US" w:eastAsia="zh-CN"/>
              </w:rPr>
            </w:pPr>
          </w:p>
        </w:tc>
        <w:tc>
          <w:tcPr>
            <w:tcW w:w="1081" w:type="dxa"/>
            <w:vMerge w:val="continue"/>
            <w:tcBorders>
              <w:bottom w:val="single" w:color="auto" w:sz="4" w:space="0"/>
            </w:tcBorders>
            <w:noWrap w:val="0"/>
            <w:vAlign w:val="center"/>
          </w:tcPr>
          <w:p w14:paraId="600A55FF">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lang w:val="en-US" w:eastAsia="zh-CN"/>
              </w:rPr>
            </w:pPr>
          </w:p>
        </w:tc>
        <w:tc>
          <w:tcPr>
            <w:tcW w:w="7004" w:type="dxa"/>
            <w:tcBorders>
              <w:top w:val="single" w:color="auto" w:sz="4" w:space="0"/>
              <w:bottom w:val="single" w:color="auto" w:sz="4" w:space="0"/>
            </w:tcBorders>
            <w:noWrap w:val="0"/>
            <w:vAlign w:val="center"/>
          </w:tcPr>
          <w:p w14:paraId="228FC473">
            <w:pPr>
              <w:keepNext w:val="0"/>
              <w:keepLines w:val="0"/>
              <w:pageBreakBefore w:val="0"/>
              <w:widowControl/>
              <w:kinsoku/>
              <w:wordWrap/>
              <w:overflowPunct/>
              <w:topLinePunct w:val="0"/>
              <w:autoSpaceDE w:val="0"/>
              <w:autoSpaceDN w:val="0"/>
              <w:bidi w:val="0"/>
              <w:adjustRightInd w:val="0"/>
              <w:snapToGrid w:val="0"/>
              <w:spacing w:before="230" w:line="320" w:lineRule="exact"/>
              <w:ind w:right="17"/>
              <w:textAlignment w:val="baseline"/>
              <w:rPr>
                <w:rFonts w:hint="eastAsia"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售后服务的内容：1.售后维修人员组成；2.免费维修时间及流程；3.质量问题解决方案（含应急突发事件）；4.配用配件的供应等。</w:t>
            </w:r>
          </w:p>
          <w:p w14:paraId="1303B3FD">
            <w:pPr>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1.每提供一项方案最高得1分，满分4分；</w:t>
            </w:r>
          </w:p>
          <w:p w14:paraId="2051B204">
            <w:pPr>
              <w:rPr>
                <w:rFonts w:hint="eastAsia" w:ascii="仿宋" w:hAnsi="仿宋" w:eastAsia="仿宋" w:cs="仿宋"/>
                <w:spacing w:val="7"/>
                <w:sz w:val="24"/>
                <w:szCs w:val="24"/>
                <w:lang w:val="en-US" w:eastAsia="zh-CN"/>
              </w:rPr>
            </w:pPr>
            <w:r>
              <w:rPr>
                <w:rFonts w:hint="eastAsia" w:ascii="仿宋" w:hAnsi="仿宋" w:eastAsia="仿宋" w:cs="仿宋"/>
                <w:color w:val="auto"/>
                <w:spacing w:val="7"/>
                <w:sz w:val="24"/>
                <w:szCs w:val="24"/>
                <w:lang w:val="en-US" w:eastAsia="zh-CN"/>
              </w:rPr>
              <w:t>2.评审专家根据各项方案内容进行综合评审，每项最高1分，满4分 。</w:t>
            </w:r>
          </w:p>
        </w:tc>
      </w:tr>
      <w:tr w14:paraId="45414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77" w:hRule="atLeast"/>
          <w:jc w:val="center"/>
        </w:trPr>
        <w:tc>
          <w:tcPr>
            <w:tcW w:w="468" w:type="dxa"/>
            <w:tcBorders>
              <w:top w:val="single" w:color="auto" w:sz="4" w:space="0"/>
              <w:bottom w:val="single" w:color="auto" w:sz="4" w:space="0"/>
            </w:tcBorders>
            <w:noWrap w:val="0"/>
            <w:vAlign w:val="center"/>
          </w:tcPr>
          <w:p w14:paraId="54C02DC4">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default"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5</w:t>
            </w:r>
          </w:p>
        </w:tc>
        <w:tc>
          <w:tcPr>
            <w:tcW w:w="1500" w:type="dxa"/>
            <w:tcBorders>
              <w:top w:val="single" w:color="auto" w:sz="4" w:space="0"/>
              <w:bottom w:val="single" w:color="auto" w:sz="4" w:space="0"/>
            </w:tcBorders>
            <w:noWrap w:val="0"/>
            <w:vAlign w:val="center"/>
          </w:tcPr>
          <w:p w14:paraId="75CAEF26">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lang w:eastAsia="zh-CN"/>
              </w:rPr>
            </w:pPr>
            <w:r>
              <w:rPr>
                <w:rFonts w:hint="eastAsia" w:ascii="仿宋" w:hAnsi="仿宋" w:eastAsia="仿宋" w:cs="仿宋"/>
                <w:color w:val="auto"/>
                <w:spacing w:val="7"/>
                <w:sz w:val="24"/>
                <w:szCs w:val="24"/>
                <w:lang w:eastAsia="zh-CN"/>
              </w:rPr>
              <w:t>培训</w:t>
            </w:r>
            <w:r>
              <w:rPr>
                <w:rFonts w:hint="eastAsia" w:ascii="仿宋" w:hAnsi="仿宋" w:eastAsia="仿宋" w:cs="仿宋"/>
                <w:color w:val="auto"/>
                <w:spacing w:val="7"/>
                <w:sz w:val="24"/>
                <w:szCs w:val="24"/>
                <w:lang w:val="en-US" w:eastAsia="zh-CN"/>
              </w:rPr>
              <w:t>方案</w:t>
            </w:r>
          </w:p>
        </w:tc>
        <w:tc>
          <w:tcPr>
            <w:tcW w:w="1081" w:type="dxa"/>
            <w:tcBorders>
              <w:top w:val="single" w:color="auto" w:sz="4" w:space="0"/>
              <w:bottom w:val="single" w:color="auto" w:sz="4" w:space="0"/>
            </w:tcBorders>
            <w:noWrap w:val="0"/>
            <w:vAlign w:val="center"/>
          </w:tcPr>
          <w:p w14:paraId="17EFB6BA">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5分</w:t>
            </w:r>
          </w:p>
        </w:tc>
        <w:tc>
          <w:tcPr>
            <w:tcW w:w="7004" w:type="dxa"/>
            <w:tcBorders>
              <w:top w:val="single" w:color="auto" w:sz="4" w:space="0"/>
              <w:bottom w:val="single" w:color="auto" w:sz="4" w:space="0"/>
            </w:tcBorders>
            <w:noWrap w:val="0"/>
            <w:vAlign w:val="center"/>
          </w:tcPr>
          <w:p w14:paraId="3CAA4261">
            <w:pPr>
              <w:keepNext w:val="0"/>
              <w:keepLines w:val="0"/>
              <w:pageBreakBefore w:val="0"/>
              <w:widowControl/>
              <w:kinsoku/>
              <w:wordWrap/>
              <w:overflowPunct/>
              <w:topLinePunct w:val="0"/>
              <w:autoSpaceDE w:val="0"/>
              <w:autoSpaceDN w:val="0"/>
              <w:bidi w:val="0"/>
              <w:adjustRightInd w:val="0"/>
              <w:snapToGrid w:val="0"/>
              <w:spacing w:before="230" w:line="320" w:lineRule="exact"/>
              <w:ind w:right="17"/>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投标人应制定详实的培训计划，对设备操作人员和相关养护人员进行培训，直至熟练掌握使用方法及常规维护为止。包括①培训方案、②培训时间安排、③培训计划、④培训过程中突发事件处置、⑤培训方式等，</w:t>
            </w:r>
          </w:p>
          <w:p w14:paraId="4B2D9E90">
            <w:pPr>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1.每提供一项方案最高得1分，满分5分；</w:t>
            </w:r>
          </w:p>
          <w:p w14:paraId="511675A5">
            <w:pPr>
              <w:keepNext w:val="0"/>
              <w:keepLines w:val="0"/>
              <w:pageBreakBefore w:val="0"/>
              <w:widowControl/>
              <w:kinsoku/>
              <w:wordWrap/>
              <w:overflowPunct/>
              <w:topLinePunct w:val="0"/>
              <w:autoSpaceDE w:val="0"/>
              <w:autoSpaceDN w:val="0"/>
              <w:bidi w:val="0"/>
              <w:adjustRightInd w:val="0"/>
              <w:snapToGrid w:val="0"/>
              <w:spacing w:before="230" w:line="320" w:lineRule="exact"/>
              <w:ind w:right="17"/>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2.评审专家根据各项方案内容进行综合评审，每项最高1分，满5分 。</w:t>
            </w:r>
          </w:p>
        </w:tc>
      </w:tr>
      <w:tr w14:paraId="26A57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77" w:hRule="atLeast"/>
          <w:jc w:val="center"/>
        </w:trPr>
        <w:tc>
          <w:tcPr>
            <w:tcW w:w="468" w:type="dxa"/>
            <w:tcBorders>
              <w:top w:val="single" w:color="auto" w:sz="4" w:space="0"/>
              <w:bottom w:val="single" w:color="auto" w:sz="4" w:space="0"/>
            </w:tcBorders>
            <w:noWrap w:val="0"/>
            <w:vAlign w:val="center"/>
          </w:tcPr>
          <w:p w14:paraId="4F22FCAF">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default"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6</w:t>
            </w:r>
          </w:p>
        </w:tc>
        <w:tc>
          <w:tcPr>
            <w:tcW w:w="1500" w:type="dxa"/>
            <w:tcBorders>
              <w:top w:val="single" w:color="auto" w:sz="4" w:space="0"/>
              <w:bottom w:val="single" w:color="auto" w:sz="4" w:space="0"/>
            </w:tcBorders>
            <w:noWrap w:val="0"/>
            <w:vAlign w:val="center"/>
          </w:tcPr>
          <w:p w14:paraId="7DAF23CA">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lang w:val="en-US" w:eastAsia="zh-CN"/>
              </w:rPr>
            </w:pPr>
          </w:p>
          <w:p w14:paraId="379AC3B7">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业绩经验</w:t>
            </w:r>
          </w:p>
          <w:p w14:paraId="41014CF8">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lang w:val="en-US" w:eastAsia="zh-CN"/>
              </w:rPr>
            </w:pPr>
          </w:p>
        </w:tc>
        <w:tc>
          <w:tcPr>
            <w:tcW w:w="1081" w:type="dxa"/>
            <w:tcBorders>
              <w:top w:val="single" w:color="auto" w:sz="4" w:space="0"/>
              <w:bottom w:val="single" w:color="auto" w:sz="4" w:space="0"/>
            </w:tcBorders>
            <w:noWrap w:val="0"/>
            <w:vAlign w:val="center"/>
          </w:tcPr>
          <w:p w14:paraId="56CE2E05">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4分</w:t>
            </w:r>
          </w:p>
        </w:tc>
        <w:tc>
          <w:tcPr>
            <w:tcW w:w="7004" w:type="dxa"/>
            <w:tcBorders>
              <w:top w:val="single" w:color="auto" w:sz="4" w:space="0"/>
              <w:bottom w:val="single" w:color="auto" w:sz="4" w:space="0"/>
            </w:tcBorders>
            <w:noWrap w:val="0"/>
            <w:vAlign w:val="center"/>
          </w:tcPr>
          <w:p w14:paraId="08E26BEB">
            <w:pPr>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提供2023年以来承担过的同类项目业绩证明材料，每提供1项同类项目业绩证明材料（供货合同和中标通知书）的得2分，最高得4分。</w:t>
            </w:r>
          </w:p>
          <w:p w14:paraId="168A0B66">
            <w:pPr>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说明：同类项目业绩证明材料（供货合同和中标通知书）要求提供清晰扫描件或复印件，能够体现项目名称、实施具体内容、项目实施期限、合同金额、合同签订时间、合同双方盖章页等关键内容，提供不全或内容不清晰或未提供者不予认可。</w:t>
            </w:r>
          </w:p>
        </w:tc>
      </w:tr>
      <w:tr w14:paraId="18047F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77" w:hRule="atLeast"/>
          <w:jc w:val="center"/>
        </w:trPr>
        <w:tc>
          <w:tcPr>
            <w:tcW w:w="468" w:type="dxa"/>
            <w:tcBorders>
              <w:top w:val="single" w:color="auto" w:sz="4" w:space="0"/>
              <w:bottom w:val="single" w:color="auto" w:sz="4" w:space="0"/>
            </w:tcBorders>
            <w:noWrap w:val="0"/>
            <w:vAlign w:val="center"/>
          </w:tcPr>
          <w:p w14:paraId="349DD159">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default"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7</w:t>
            </w:r>
          </w:p>
        </w:tc>
        <w:tc>
          <w:tcPr>
            <w:tcW w:w="1500" w:type="dxa"/>
            <w:tcBorders>
              <w:top w:val="single" w:color="auto" w:sz="4" w:space="0"/>
              <w:bottom w:val="single" w:color="auto" w:sz="4" w:space="0"/>
            </w:tcBorders>
            <w:noWrap w:val="0"/>
            <w:vAlign w:val="center"/>
          </w:tcPr>
          <w:p w14:paraId="34DACE03">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质保期</w:t>
            </w:r>
          </w:p>
        </w:tc>
        <w:tc>
          <w:tcPr>
            <w:tcW w:w="1081" w:type="dxa"/>
            <w:tcBorders>
              <w:top w:val="single" w:color="auto" w:sz="4" w:space="0"/>
              <w:bottom w:val="single" w:color="auto" w:sz="4" w:space="0"/>
            </w:tcBorders>
            <w:noWrap w:val="0"/>
            <w:vAlign w:val="center"/>
          </w:tcPr>
          <w:p w14:paraId="797D3CE8">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3分</w:t>
            </w:r>
          </w:p>
        </w:tc>
        <w:tc>
          <w:tcPr>
            <w:tcW w:w="7004" w:type="dxa"/>
            <w:tcBorders>
              <w:top w:val="single" w:color="auto" w:sz="4" w:space="0"/>
              <w:bottom w:val="single" w:color="auto" w:sz="4" w:space="0"/>
            </w:tcBorders>
            <w:noWrap w:val="0"/>
            <w:vAlign w:val="center"/>
          </w:tcPr>
          <w:p w14:paraId="5D14B8CD">
            <w:pPr>
              <w:keepNext w:val="0"/>
              <w:keepLines w:val="0"/>
              <w:pageBreakBefore w:val="0"/>
              <w:widowControl/>
              <w:kinsoku/>
              <w:wordWrap/>
              <w:overflowPunct/>
              <w:topLinePunct w:val="0"/>
              <w:autoSpaceDE w:val="0"/>
              <w:autoSpaceDN w:val="0"/>
              <w:bidi w:val="0"/>
              <w:adjustRightInd w:val="0"/>
              <w:snapToGrid w:val="0"/>
              <w:spacing w:before="230" w:line="320" w:lineRule="exact"/>
              <w:ind w:right="17"/>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根据投标人提供质保期承诺书（格式自拟），质保期达到采购需求要求的，得1分，每增加一年质保期得1分，该项总分3分。未提供承诺书或质保期限不足一年的，不得分。</w:t>
            </w:r>
          </w:p>
        </w:tc>
      </w:tr>
      <w:tr w14:paraId="620B2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77" w:hRule="atLeast"/>
          <w:jc w:val="center"/>
        </w:trPr>
        <w:tc>
          <w:tcPr>
            <w:tcW w:w="468" w:type="dxa"/>
            <w:tcBorders>
              <w:top w:val="single" w:color="auto" w:sz="4" w:space="0"/>
              <w:bottom w:val="single" w:color="auto" w:sz="4" w:space="0"/>
            </w:tcBorders>
            <w:shd w:val="clear" w:color="auto" w:fill="auto"/>
            <w:noWrap w:val="0"/>
            <w:vAlign w:val="center"/>
          </w:tcPr>
          <w:p w14:paraId="060B1228">
            <w:pPr>
              <w:keepNext w:val="0"/>
              <w:keepLines w:val="0"/>
              <w:pageBreakBefore w:val="0"/>
              <w:widowControl/>
              <w:kinsoku/>
              <w:wordWrap/>
              <w:overflowPunct/>
              <w:topLinePunct w:val="0"/>
              <w:autoSpaceDE w:val="0"/>
              <w:autoSpaceDN w:val="0"/>
              <w:bidi w:val="0"/>
              <w:adjustRightInd w:val="0"/>
              <w:snapToGrid w:val="0"/>
              <w:spacing w:before="230" w:line="320" w:lineRule="exact"/>
              <w:ind w:right="17" w:rightChars="0"/>
              <w:jc w:val="center"/>
              <w:textAlignment w:val="baseline"/>
              <w:rPr>
                <w:rFonts w:hint="eastAsia" w:ascii="仿宋" w:hAnsi="仿宋" w:eastAsia="仿宋" w:cs="仿宋"/>
                <w:snapToGrid w:val="0"/>
                <w:color w:val="auto"/>
                <w:spacing w:val="7"/>
                <w:kern w:val="0"/>
                <w:sz w:val="24"/>
                <w:szCs w:val="24"/>
                <w:lang w:val="en-US" w:eastAsia="zh-CN" w:bidi="ar-SA"/>
              </w:rPr>
            </w:pPr>
            <w:r>
              <w:rPr>
                <w:rFonts w:hint="eastAsia" w:ascii="仿宋" w:hAnsi="仿宋" w:eastAsia="仿宋" w:cs="仿宋"/>
                <w:color w:val="auto"/>
                <w:spacing w:val="7"/>
                <w:sz w:val="24"/>
                <w:szCs w:val="24"/>
                <w:lang w:val="en-US" w:eastAsia="zh-CN"/>
              </w:rPr>
              <w:t>8</w:t>
            </w:r>
          </w:p>
        </w:tc>
        <w:tc>
          <w:tcPr>
            <w:tcW w:w="1500" w:type="dxa"/>
            <w:tcBorders>
              <w:top w:val="single" w:color="auto" w:sz="4" w:space="0"/>
              <w:bottom w:val="single" w:color="auto" w:sz="4" w:space="0"/>
            </w:tcBorders>
            <w:shd w:val="clear" w:color="auto" w:fill="auto"/>
            <w:noWrap w:val="0"/>
            <w:vAlign w:val="center"/>
          </w:tcPr>
          <w:p w14:paraId="5C6996D4">
            <w:pPr>
              <w:keepNext w:val="0"/>
              <w:keepLines w:val="0"/>
              <w:pageBreakBefore w:val="0"/>
              <w:widowControl/>
              <w:kinsoku/>
              <w:wordWrap/>
              <w:overflowPunct/>
              <w:topLinePunct w:val="0"/>
              <w:autoSpaceDE w:val="0"/>
              <w:autoSpaceDN w:val="0"/>
              <w:bidi w:val="0"/>
              <w:adjustRightInd w:val="0"/>
              <w:snapToGrid w:val="0"/>
              <w:spacing w:before="230" w:line="320" w:lineRule="exact"/>
              <w:ind w:left="238" w:leftChars="0" w:right="17" w:rightChars="0" w:firstLine="0" w:firstLineChars="0"/>
              <w:textAlignment w:val="baseline"/>
              <w:rPr>
                <w:rFonts w:hint="eastAsia" w:ascii="仿宋" w:hAnsi="仿宋" w:eastAsia="仿宋" w:cs="仿宋"/>
                <w:snapToGrid w:val="0"/>
                <w:color w:val="auto"/>
                <w:spacing w:val="7"/>
                <w:kern w:val="0"/>
                <w:sz w:val="24"/>
                <w:szCs w:val="24"/>
                <w:lang w:val="en-US" w:eastAsia="zh-CN" w:bidi="ar-SA"/>
              </w:rPr>
            </w:pPr>
            <w:r>
              <w:rPr>
                <w:rFonts w:hint="eastAsia" w:ascii="仿宋" w:hAnsi="仿宋" w:eastAsia="仿宋" w:cs="仿宋"/>
                <w:color w:val="auto"/>
                <w:spacing w:val="7"/>
                <w:sz w:val="24"/>
                <w:szCs w:val="24"/>
                <w:lang w:val="en-US" w:eastAsia="zh-CN"/>
              </w:rPr>
              <w:t>应急预案</w:t>
            </w:r>
          </w:p>
        </w:tc>
        <w:tc>
          <w:tcPr>
            <w:tcW w:w="1081" w:type="dxa"/>
            <w:tcBorders>
              <w:top w:val="single" w:color="auto" w:sz="4" w:space="0"/>
              <w:bottom w:val="single" w:color="auto" w:sz="4" w:space="0"/>
            </w:tcBorders>
            <w:shd w:val="clear" w:color="auto" w:fill="auto"/>
            <w:noWrap w:val="0"/>
            <w:vAlign w:val="center"/>
          </w:tcPr>
          <w:p w14:paraId="1C0D326D">
            <w:pPr>
              <w:keepNext w:val="0"/>
              <w:keepLines w:val="0"/>
              <w:pageBreakBefore w:val="0"/>
              <w:widowControl/>
              <w:kinsoku/>
              <w:wordWrap/>
              <w:overflowPunct/>
              <w:topLinePunct w:val="0"/>
              <w:autoSpaceDE w:val="0"/>
              <w:autoSpaceDN w:val="0"/>
              <w:bidi w:val="0"/>
              <w:adjustRightInd w:val="0"/>
              <w:snapToGrid w:val="0"/>
              <w:spacing w:before="230" w:line="320" w:lineRule="exact"/>
              <w:ind w:left="238" w:leftChars="0" w:right="17" w:rightChars="0" w:firstLine="0" w:firstLineChars="0"/>
              <w:textAlignment w:val="baseline"/>
              <w:rPr>
                <w:rFonts w:hint="eastAsia" w:ascii="仿宋" w:hAnsi="仿宋" w:eastAsia="仿宋" w:cs="仿宋"/>
                <w:snapToGrid w:val="0"/>
                <w:color w:val="auto"/>
                <w:spacing w:val="7"/>
                <w:kern w:val="0"/>
                <w:sz w:val="24"/>
                <w:szCs w:val="24"/>
                <w:lang w:val="en-US" w:eastAsia="zh-CN" w:bidi="ar-SA"/>
              </w:rPr>
            </w:pPr>
            <w:r>
              <w:rPr>
                <w:rFonts w:hint="eastAsia" w:ascii="仿宋" w:hAnsi="仿宋" w:eastAsia="仿宋" w:cs="仿宋"/>
                <w:color w:val="auto"/>
                <w:spacing w:val="7"/>
                <w:sz w:val="24"/>
                <w:szCs w:val="24"/>
                <w:lang w:val="en-US" w:eastAsia="zh-CN"/>
              </w:rPr>
              <w:t>8分</w:t>
            </w:r>
          </w:p>
        </w:tc>
        <w:tc>
          <w:tcPr>
            <w:tcW w:w="7004" w:type="dxa"/>
            <w:tcBorders>
              <w:top w:val="single" w:color="auto" w:sz="4" w:space="0"/>
              <w:bottom w:val="single" w:color="auto" w:sz="4" w:space="0"/>
            </w:tcBorders>
            <w:shd w:val="clear" w:color="auto" w:fill="auto"/>
            <w:noWrap w:val="0"/>
            <w:vAlign w:val="center"/>
          </w:tcPr>
          <w:p w14:paraId="1ACE2C27">
            <w:pPr>
              <w:keepNext w:val="0"/>
              <w:keepLines w:val="0"/>
              <w:pageBreakBefore w:val="0"/>
              <w:widowControl/>
              <w:kinsoku/>
              <w:wordWrap/>
              <w:overflowPunct/>
              <w:topLinePunct w:val="0"/>
              <w:autoSpaceDE w:val="0"/>
              <w:autoSpaceDN w:val="0"/>
              <w:bidi w:val="0"/>
              <w:adjustRightInd w:val="0"/>
              <w:snapToGrid w:val="0"/>
              <w:spacing w:before="230" w:line="320" w:lineRule="exact"/>
              <w:ind w:right="17" w:rightChars="0"/>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投标人根据项目实际情况提供相适应的方案：①解决问题方案②紧急故障处理预案，③故障解决时间，④定期巡检维护方案等，</w:t>
            </w:r>
          </w:p>
          <w:p w14:paraId="26347204">
            <w:pPr>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1.每提供一项方案最高得2分，满分8分；</w:t>
            </w:r>
          </w:p>
          <w:p w14:paraId="3FCD5000">
            <w:pPr>
              <w:keepNext w:val="0"/>
              <w:keepLines w:val="0"/>
              <w:pageBreakBefore w:val="0"/>
              <w:widowControl/>
              <w:kinsoku/>
              <w:wordWrap/>
              <w:overflowPunct/>
              <w:topLinePunct w:val="0"/>
              <w:autoSpaceDE w:val="0"/>
              <w:autoSpaceDN w:val="0"/>
              <w:bidi w:val="0"/>
              <w:adjustRightInd w:val="0"/>
              <w:snapToGrid w:val="0"/>
              <w:spacing w:before="230" w:line="320" w:lineRule="exact"/>
              <w:ind w:right="17" w:rightChars="0"/>
              <w:textAlignment w:val="baseline"/>
              <w:rPr>
                <w:rFonts w:hint="eastAsia" w:ascii="仿宋" w:hAnsi="仿宋" w:eastAsia="仿宋" w:cs="仿宋"/>
                <w:color w:val="auto"/>
                <w:spacing w:val="7"/>
                <w:sz w:val="24"/>
                <w:szCs w:val="24"/>
                <w:lang w:val="en-US" w:eastAsia="zh-CN"/>
              </w:rPr>
            </w:pPr>
            <w:r>
              <w:rPr>
                <w:rFonts w:hint="eastAsia" w:ascii="仿宋" w:hAnsi="仿宋" w:eastAsia="仿宋" w:cs="仿宋"/>
                <w:color w:val="auto"/>
                <w:spacing w:val="7"/>
                <w:sz w:val="24"/>
                <w:szCs w:val="24"/>
                <w:lang w:val="en-US" w:eastAsia="zh-CN"/>
              </w:rPr>
              <w:t>2.评审专家根据各项方案内容进行综合评审，每项最高2分，满8分 。</w:t>
            </w:r>
          </w:p>
        </w:tc>
      </w:tr>
    </w:tbl>
    <w:p w14:paraId="306C5478">
      <w:pPr>
        <w:keepLines w:val="0"/>
        <w:pageBreakBefore w:val="0"/>
        <w:kinsoku/>
        <w:wordWrap/>
        <w:overflowPunct/>
        <w:topLinePunct w:val="0"/>
        <w:bidi w:val="0"/>
        <w:spacing w:before="192" w:line="222" w:lineRule="auto"/>
        <w:jc w:val="center"/>
        <w:rPr>
          <w:rFonts w:hint="eastAsia" w:ascii="仿宋" w:hAnsi="仿宋" w:eastAsia="仿宋" w:cs="仿宋"/>
          <w:b/>
          <w:bCs/>
          <w:spacing w:val="-3"/>
          <w:sz w:val="32"/>
          <w:szCs w:val="32"/>
          <w:lang w:val="en-US" w:eastAsia="zh-CN"/>
        </w:rPr>
      </w:pPr>
    </w:p>
    <w:p w14:paraId="72982987">
      <w:pPr>
        <w:keepLines w:val="0"/>
        <w:pageBreakBefore w:val="0"/>
        <w:kinsoku/>
        <w:wordWrap/>
        <w:overflowPunct/>
        <w:topLinePunct w:val="0"/>
        <w:bidi w:val="0"/>
        <w:rPr>
          <w:sz w:val="21"/>
          <w:szCs w:val="21"/>
        </w:rPr>
        <w:sectPr>
          <w:footerReference r:id="rId9" w:type="default"/>
          <w:pgSz w:w="11906" w:h="16839"/>
          <w:pgMar w:top="1440" w:right="1080" w:bottom="1440" w:left="1080" w:header="0" w:footer="989" w:gutter="0"/>
          <w:pgNumType w:fmt="decimal"/>
          <w:cols w:space="720" w:num="1"/>
        </w:sectPr>
      </w:pPr>
    </w:p>
    <w:p w14:paraId="5C2B62A1">
      <w:pPr>
        <w:keepLines w:val="0"/>
        <w:pageBreakBefore w:val="0"/>
        <w:kinsoku/>
        <w:wordWrap/>
        <w:overflowPunct/>
        <w:topLinePunct w:val="0"/>
        <w:bidi w:val="0"/>
        <w:spacing w:before="182" w:line="228" w:lineRule="auto"/>
        <w:jc w:val="center"/>
        <w:rPr>
          <w:rFonts w:ascii="仿宋" w:hAnsi="仿宋" w:eastAsia="仿宋" w:cs="仿宋"/>
          <w:sz w:val="31"/>
          <w:szCs w:val="31"/>
          <w:highlight w:val="none"/>
        </w:rPr>
      </w:pPr>
      <w:r>
        <w:rPr>
          <w:rFonts w:ascii="仿宋" w:hAnsi="仿宋" w:eastAsia="仿宋" w:cs="仿宋"/>
          <w:b/>
          <w:bCs/>
          <w:spacing w:val="-2"/>
          <w:sz w:val="31"/>
          <w:szCs w:val="31"/>
          <w:highlight w:val="none"/>
        </w:rPr>
        <w:t>第四章</w:t>
      </w:r>
      <w:r>
        <w:rPr>
          <w:rFonts w:ascii="仿宋" w:hAnsi="仿宋" w:eastAsia="仿宋" w:cs="仿宋"/>
          <w:spacing w:val="21"/>
          <w:sz w:val="31"/>
          <w:szCs w:val="31"/>
          <w:highlight w:val="none"/>
        </w:rPr>
        <w:t xml:space="preserve">  </w:t>
      </w:r>
      <w:r>
        <w:rPr>
          <w:rFonts w:ascii="仿宋" w:hAnsi="仿宋" w:eastAsia="仿宋" w:cs="仿宋"/>
          <w:b/>
          <w:bCs/>
          <w:spacing w:val="-2"/>
          <w:sz w:val="31"/>
          <w:szCs w:val="31"/>
          <w:highlight w:val="none"/>
        </w:rPr>
        <w:t>合同条款</w:t>
      </w:r>
    </w:p>
    <w:p w14:paraId="0748CA14">
      <w:pPr>
        <w:keepLines w:val="0"/>
        <w:pageBreakBefore w:val="0"/>
        <w:kinsoku/>
        <w:wordWrap/>
        <w:overflowPunct/>
        <w:topLinePunct w:val="0"/>
        <w:bidi w:val="0"/>
        <w:jc w:val="center"/>
        <w:rPr>
          <w:rFonts w:hint="eastAsia" w:ascii="宋体" w:hAnsi="宋体" w:eastAsia="宋体" w:cs="宋体"/>
          <w:b/>
          <w:bCs/>
          <w:sz w:val="48"/>
          <w:szCs w:val="56"/>
        </w:rPr>
      </w:pPr>
      <w:r>
        <w:rPr>
          <w:rFonts w:hint="eastAsia" w:ascii="宋体" w:hAnsi="宋体" w:eastAsia="宋体" w:cs="宋体"/>
          <w:b/>
          <w:bCs/>
          <w:sz w:val="48"/>
          <w:szCs w:val="56"/>
        </w:rPr>
        <w:t>政府采购货物买卖合同</w:t>
      </w:r>
    </w:p>
    <w:p w14:paraId="7CF8104C">
      <w:pPr>
        <w:keepLines w:val="0"/>
        <w:pageBreakBefore w:val="0"/>
        <w:kinsoku/>
        <w:wordWrap/>
        <w:overflowPunct/>
        <w:topLinePunct w:val="0"/>
        <w:bidi w:val="0"/>
        <w:jc w:val="center"/>
        <w:rPr>
          <w:rFonts w:hint="eastAsia" w:ascii="宋体" w:hAnsi="宋体" w:eastAsia="宋体" w:cs="宋体"/>
          <w:b/>
          <w:bCs/>
          <w:sz w:val="48"/>
          <w:szCs w:val="56"/>
        </w:rPr>
      </w:pPr>
      <w:r>
        <w:rPr>
          <w:rFonts w:hint="eastAsia" w:ascii="宋体" w:hAnsi="宋体" w:eastAsia="宋体" w:cs="宋体"/>
          <w:b/>
          <w:bCs/>
          <w:sz w:val="48"/>
          <w:szCs w:val="56"/>
        </w:rPr>
        <w:t>(试行)</w:t>
      </w:r>
    </w:p>
    <w:p w14:paraId="4AD8370A">
      <w:pPr>
        <w:keepLines w:val="0"/>
        <w:pageBreakBefore w:val="0"/>
        <w:kinsoku/>
        <w:wordWrap/>
        <w:overflowPunct/>
        <w:topLinePunct w:val="0"/>
        <w:bidi w:val="0"/>
        <w:jc w:val="center"/>
        <w:rPr>
          <w:rFonts w:hint="eastAsia" w:ascii="宋体" w:hAnsi="宋体" w:eastAsia="宋体" w:cs="宋体"/>
          <w:b/>
          <w:bCs/>
          <w:sz w:val="48"/>
          <w:szCs w:val="56"/>
        </w:rPr>
      </w:pPr>
    </w:p>
    <w:p w14:paraId="7F4EC138">
      <w:pPr>
        <w:keepLines w:val="0"/>
        <w:pageBreakBefore w:val="0"/>
        <w:kinsoku/>
        <w:wordWrap/>
        <w:overflowPunct/>
        <w:topLinePunct w:val="0"/>
        <w:bidi w:val="0"/>
        <w:jc w:val="center"/>
        <w:rPr>
          <w:rFonts w:hint="eastAsia" w:ascii="宋体" w:hAnsi="宋体" w:eastAsia="宋体" w:cs="宋体"/>
          <w:b/>
          <w:bCs/>
          <w:sz w:val="48"/>
          <w:szCs w:val="56"/>
        </w:rPr>
      </w:pPr>
    </w:p>
    <w:p w14:paraId="4965DFF8">
      <w:pPr>
        <w:keepLines w:val="0"/>
        <w:pageBreakBefore w:val="0"/>
        <w:kinsoku/>
        <w:wordWrap/>
        <w:overflowPunct/>
        <w:topLinePunct w:val="0"/>
        <w:bidi w:val="0"/>
        <w:jc w:val="center"/>
        <w:rPr>
          <w:rFonts w:hint="eastAsia" w:ascii="宋体" w:hAnsi="宋体" w:eastAsia="宋体" w:cs="宋体"/>
          <w:b/>
          <w:bCs/>
          <w:sz w:val="48"/>
          <w:szCs w:val="56"/>
        </w:rPr>
      </w:pPr>
    </w:p>
    <w:p w14:paraId="4F33F619">
      <w:pPr>
        <w:keepLines w:val="0"/>
        <w:pageBreakBefore w:val="0"/>
        <w:kinsoku/>
        <w:wordWrap/>
        <w:overflowPunct/>
        <w:topLinePunct w:val="0"/>
        <w:bidi w:val="0"/>
        <w:jc w:val="center"/>
        <w:rPr>
          <w:rFonts w:hint="eastAsia" w:ascii="宋体" w:hAnsi="宋体" w:eastAsia="宋体" w:cs="宋体"/>
          <w:b/>
          <w:bCs/>
          <w:sz w:val="48"/>
          <w:szCs w:val="56"/>
        </w:rPr>
      </w:pPr>
    </w:p>
    <w:p w14:paraId="4903407B">
      <w:pPr>
        <w:keepLines w:val="0"/>
        <w:pageBreakBefore w:val="0"/>
        <w:kinsoku/>
        <w:wordWrap/>
        <w:overflowPunct/>
        <w:topLinePunct w:val="0"/>
        <w:bidi w:val="0"/>
        <w:jc w:val="center"/>
        <w:rPr>
          <w:rFonts w:hint="eastAsia" w:ascii="宋体" w:hAnsi="宋体" w:eastAsia="宋体" w:cs="宋体"/>
          <w:b/>
          <w:bCs/>
          <w:sz w:val="48"/>
          <w:szCs w:val="56"/>
        </w:rPr>
      </w:pPr>
    </w:p>
    <w:p w14:paraId="2BFD2446">
      <w:pPr>
        <w:keepLines w:val="0"/>
        <w:pageBreakBefore w:val="0"/>
        <w:kinsoku/>
        <w:wordWrap/>
        <w:overflowPunct/>
        <w:topLinePunct w:val="0"/>
        <w:bidi w:val="0"/>
        <w:jc w:val="center"/>
        <w:rPr>
          <w:rFonts w:hint="eastAsia" w:ascii="宋体" w:hAnsi="宋体" w:eastAsia="宋体" w:cs="宋体"/>
          <w:b/>
          <w:bCs/>
          <w:sz w:val="48"/>
          <w:szCs w:val="56"/>
        </w:rPr>
      </w:pPr>
    </w:p>
    <w:p w14:paraId="01A6B0F5">
      <w:pPr>
        <w:keepLines w:val="0"/>
        <w:pageBreakBefore w:val="0"/>
        <w:kinsoku/>
        <w:wordWrap/>
        <w:overflowPunct/>
        <w:topLinePunct w:val="0"/>
        <w:bidi w:val="0"/>
        <w:rPr>
          <w:rFonts w:hint="eastAsia" w:ascii="宋体" w:hAnsi="宋体" w:eastAsia="宋体" w:cs="宋体"/>
          <w:sz w:val="28"/>
          <w:szCs w:val="36"/>
          <w:u w:val="single"/>
          <w:lang w:val="en-US" w:eastAsia="zh-CN"/>
        </w:rPr>
      </w:pPr>
      <w:r>
        <w:rPr>
          <w:rFonts w:hint="eastAsia" w:ascii="宋体" w:hAnsi="宋体" w:eastAsia="宋体" w:cs="宋体"/>
          <w:sz w:val="28"/>
          <w:szCs w:val="36"/>
        </w:rPr>
        <w:t>项目名称</w:t>
      </w:r>
      <w:r>
        <w:rPr>
          <w:rFonts w:hint="eastAsia" w:ascii="宋体" w:hAnsi="宋体" w:eastAsia="宋体" w:cs="宋体"/>
          <w:sz w:val="28"/>
          <w:szCs w:val="36"/>
          <w:lang w:eastAsia="zh-CN"/>
        </w:rPr>
        <w:t>：</w:t>
      </w:r>
      <w:r>
        <w:rPr>
          <w:rFonts w:hint="eastAsia" w:ascii="宋体" w:hAnsi="宋体" w:eastAsia="宋体" w:cs="宋体"/>
          <w:sz w:val="28"/>
          <w:szCs w:val="36"/>
          <w:u w:val="single"/>
          <w:lang w:val="en-US" w:eastAsia="zh-CN"/>
        </w:rPr>
        <w:t xml:space="preserve">                                     </w:t>
      </w:r>
    </w:p>
    <w:p w14:paraId="4D371AA8">
      <w:pPr>
        <w:keepLines w:val="0"/>
        <w:pageBreakBefore w:val="0"/>
        <w:kinsoku/>
        <w:wordWrap/>
        <w:overflowPunct/>
        <w:topLinePunct w:val="0"/>
        <w:bidi w:val="0"/>
        <w:rPr>
          <w:rFonts w:hint="eastAsia" w:ascii="宋体" w:hAnsi="宋体" w:eastAsia="宋体" w:cs="宋体"/>
          <w:sz w:val="28"/>
          <w:szCs w:val="36"/>
          <w:u w:val="single"/>
          <w:lang w:val="en-US" w:eastAsia="zh-CN"/>
        </w:rPr>
      </w:pPr>
      <w:r>
        <w:rPr>
          <w:rFonts w:hint="eastAsia" w:ascii="宋体" w:hAnsi="宋体" w:eastAsia="宋体" w:cs="宋体"/>
          <w:sz w:val="28"/>
          <w:szCs w:val="36"/>
        </w:rPr>
        <w:t>合同编号</w:t>
      </w:r>
      <w:r>
        <w:rPr>
          <w:rFonts w:hint="eastAsia" w:ascii="宋体" w:hAnsi="宋体" w:eastAsia="宋体" w:cs="宋体"/>
          <w:sz w:val="28"/>
          <w:szCs w:val="36"/>
          <w:lang w:eastAsia="zh-CN"/>
        </w:rPr>
        <w:t>：</w:t>
      </w:r>
      <w:r>
        <w:rPr>
          <w:rFonts w:hint="eastAsia" w:ascii="宋体" w:hAnsi="宋体" w:eastAsia="宋体" w:cs="宋体"/>
          <w:sz w:val="28"/>
          <w:szCs w:val="36"/>
          <w:u w:val="single"/>
          <w:lang w:val="en-US" w:eastAsia="zh-CN"/>
        </w:rPr>
        <w:t xml:space="preserve">                                     </w:t>
      </w:r>
    </w:p>
    <w:p w14:paraId="623E0BEF">
      <w:pPr>
        <w:keepLines w:val="0"/>
        <w:pageBreakBefore w:val="0"/>
        <w:kinsoku/>
        <w:wordWrap/>
        <w:overflowPunct/>
        <w:topLinePunct w:val="0"/>
        <w:bidi w:val="0"/>
        <w:rPr>
          <w:rFonts w:hint="eastAsia" w:ascii="宋体" w:hAnsi="宋体" w:eastAsia="宋体" w:cs="宋体"/>
          <w:sz w:val="28"/>
          <w:szCs w:val="36"/>
          <w:u w:val="single"/>
          <w:lang w:val="en-US" w:eastAsia="zh-CN"/>
        </w:rPr>
      </w:pPr>
      <w:r>
        <w:rPr>
          <w:rFonts w:hint="eastAsia" w:ascii="宋体" w:hAnsi="宋体" w:eastAsia="宋体" w:cs="宋体"/>
          <w:sz w:val="28"/>
          <w:szCs w:val="36"/>
        </w:rPr>
        <w:t>甲方</w:t>
      </w:r>
      <w:r>
        <w:rPr>
          <w:rFonts w:hint="eastAsia" w:ascii="宋体" w:hAnsi="宋体" w:eastAsia="宋体" w:cs="宋体"/>
          <w:sz w:val="28"/>
          <w:szCs w:val="36"/>
          <w:lang w:eastAsia="zh-CN"/>
        </w:rPr>
        <w:t>：</w:t>
      </w:r>
      <w:r>
        <w:rPr>
          <w:rFonts w:hint="eastAsia" w:ascii="宋体" w:hAnsi="宋体" w:eastAsia="宋体" w:cs="宋体"/>
          <w:sz w:val="28"/>
          <w:szCs w:val="36"/>
          <w:u w:val="single"/>
          <w:lang w:val="en-US" w:eastAsia="zh-CN"/>
        </w:rPr>
        <w:t xml:space="preserve">                                         </w:t>
      </w:r>
    </w:p>
    <w:p w14:paraId="5AFAE3DC">
      <w:pPr>
        <w:keepLines w:val="0"/>
        <w:pageBreakBefore w:val="0"/>
        <w:kinsoku/>
        <w:wordWrap/>
        <w:overflowPunct/>
        <w:topLinePunct w:val="0"/>
        <w:bidi w:val="0"/>
        <w:rPr>
          <w:rFonts w:hint="eastAsia" w:ascii="宋体" w:hAnsi="宋体" w:eastAsia="宋体" w:cs="宋体"/>
          <w:sz w:val="28"/>
          <w:szCs w:val="36"/>
          <w:u w:val="single"/>
          <w:lang w:val="en-US"/>
        </w:rPr>
      </w:pPr>
      <w:r>
        <w:rPr>
          <w:rFonts w:hint="eastAsia" w:ascii="宋体" w:hAnsi="宋体" w:eastAsia="宋体" w:cs="宋体"/>
          <w:sz w:val="28"/>
          <w:szCs w:val="36"/>
        </w:rPr>
        <w:t>乙方</w:t>
      </w:r>
      <w:r>
        <w:rPr>
          <w:rFonts w:hint="eastAsia" w:ascii="宋体" w:hAnsi="宋体" w:eastAsia="宋体" w:cs="宋体"/>
          <w:sz w:val="28"/>
          <w:szCs w:val="36"/>
          <w:lang w:eastAsia="zh-CN"/>
        </w:rPr>
        <w:t>：</w:t>
      </w:r>
      <w:r>
        <w:rPr>
          <w:rFonts w:hint="eastAsia" w:ascii="宋体" w:hAnsi="宋体" w:eastAsia="宋体" w:cs="宋体"/>
          <w:sz w:val="28"/>
          <w:szCs w:val="36"/>
          <w:u w:val="single"/>
          <w:lang w:val="en-US" w:eastAsia="zh-CN"/>
        </w:rPr>
        <w:t xml:space="preserve">                                         </w:t>
      </w:r>
    </w:p>
    <w:p w14:paraId="03ECD240">
      <w:pPr>
        <w:keepLines w:val="0"/>
        <w:pageBreakBefore w:val="0"/>
        <w:kinsoku/>
        <w:wordWrap/>
        <w:overflowPunct/>
        <w:topLinePunct w:val="0"/>
        <w:bidi w:val="0"/>
        <w:rPr>
          <w:rFonts w:hint="eastAsia" w:ascii="宋体" w:hAnsi="宋体" w:eastAsia="宋体" w:cs="宋体"/>
          <w:sz w:val="28"/>
          <w:szCs w:val="36"/>
          <w:u w:val="single"/>
          <w:lang w:val="en-US" w:eastAsia="zh-CN"/>
        </w:rPr>
      </w:pPr>
      <w:r>
        <w:rPr>
          <w:rFonts w:hint="eastAsia" w:ascii="宋体" w:hAnsi="宋体" w:eastAsia="宋体" w:cs="宋体"/>
          <w:sz w:val="28"/>
          <w:szCs w:val="36"/>
        </w:rPr>
        <w:t>签订时间</w:t>
      </w:r>
      <w:r>
        <w:rPr>
          <w:rFonts w:hint="eastAsia" w:ascii="宋体" w:hAnsi="宋体" w:eastAsia="宋体" w:cs="宋体"/>
          <w:sz w:val="28"/>
          <w:szCs w:val="36"/>
          <w:lang w:eastAsia="zh-CN"/>
        </w:rPr>
        <w:t>：</w:t>
      </w:r>
      <w:r>
        <w:rPr>
          <w:rFonts w:hint="eastAsia" w:ascii="宋体" w:hAnsi="宋体" w:eastAsia="宋体" w:cs="宋体"/>
          <w:sz w:val="28"/>
          <w:szCs w:val="36"/>
          <w:u w:val="single"/>
          <w:lang w:val="en-US" w:eastAsia="zh-CN"/>
        </w:rPr>
        <w:t xml:space="preserve">                                     </w:t>
      </w:r>
    </w:p>
    <w:p w14:paraId="3F367BAB">
      <w:pPr>
        <w:keepLines w:val="0"/>
        <w:pageBreakBefore w:val="0"/>
        <w:kinsoku/>
        <w:wordWrap/>
        <w:overflowPunct/>
        <w:topLinePunct w:val="0"/>
        <w:bidi w:val="0"/>
        <w:rPr>
          <w:rFonts w:hint="eastAsia" w:ascii="宋体" w:hAnsi="宋体" w:eastAsia="宋体" w:cs="宋体"/>
          <w:sz w:val="28"/>
          <w:szCs w:val="36"/>
          <w:u w:val="single"/>
          <w:lang w:val="en-US" w:eastAsia="zh-CN"/>
        </w:rPr>
      </w:pPr>
    </w:p>
    <w:p w14:paraId="2BF2F586">
      <w:pPr>
        <w:keepLines w:val="0"/>
        <w:pageBreakBefore w:val="0"/>
        <w:kinsoku/>
        <w:wordWrap/>
        <w:overflowPunct/>
        <w:topLinePunct w:val="0"/>
        <w:bidi w:val="0"/>
        <w:rPr>
          <w:rFonts w:hint="eastAsia"/>
          <w:sz w:val="28"/>
          <w:szCs w:val="36"/>
          <w:u w:val="single"/>
          <w:lang w:val="en-US" w:eastAsia="zh-CN"/>
        </w:rPr>
      </w:pPr>
    </w:p>
    <w:p w14:paraId="20351963">
      <w:pPr>
        <w:keepLines w:val="0"/>
        <w:pageBreakBefore w:val="0"/>
        <w:kinsoku/>
        <w:wordWrap/>
        <w:overflowPunct/>
        <w:topLinePunct w:val="0"/>
        <w:bidi w:val="0"/>
        <w:rPr>
          <w:rFonts w:hint="eastAsia"/>
          <w:sz w:val="28"/>
          <w:szCs w:val="36"/>
          <w:u w:val="single"/>
          <w:lang w:val="en-US" w:eastAsia="zh-CN"/>
        </w:rPr>
      </w:pPr>
    </w:p>
    <w:p w14:paraId="0ABBFFC6">
      <w:pPr>
        <w:keepLines w:val="0"/>
        <w:pageBreakBefore w:val="0"/>
        <w:kinsoku/>
        <w:wordWrap/>
        <w:overflowPunct/>
        <w:topLinePunct w:val="0"/>
        <w:bidi w:val="0"/>
        <w:rPr>
          <w:rFonts w:hint="eastAsia"/>
          <w:sz w:val="28"/>
          <w:szCs w:val="36"/>
          <w:u w:val="single"/>
          <w:lang w:val="en-US" w:eastAsia="zh-CN"/>
        </w:rPr>
      </w:pPr>
    </w:p>
    <w:p w14:paraId="44D4500F">
      <w:pPr>
        <w:keepLines w:val="0"/>
        <w:pageBreakBefore w:val="0"/>
        <w:kinsoku/>
        <w:wordWrap/>
        <w:overflowPunct/>
        <w:topLinePunct w:val="0"/>
        <w:bidi w:val="0"/>
        <w:jc w:val="center"/>
        <w:rPr>
          <w:rFonts w:hint="eastAsia" w:ascii="黑体" w:hAnsi="黑体" w:eastAsia="黑体" w:cs="黑体"/>
          <w:sz w:val="44"/>
          <w:szCs w:val="52"/>
          <w:u w:val="none"/>
          <w:lang w:val="en-US" w:eastAsia="zh-CN"/>
        </w:rPr>
      </w:pPr>
    </w:p>
    <w:p w14:paraId="1085984A">
      <w:pPr>
        <w:keepLines w:val="0"/>
        <w:pageBreakBefore w:val="0"/>
        <w:kinsoku/>
        <w:wordWrap/>
        <w:overflowPunct/>
        <w:topLinePunct w:val="0"/>
        <w:bidi w:val="0"/>
        <w:jc w:val="center"/>
        <w:rPr>
          <w:rFonts w:hint="eastAsia" w:ascii="黑体" w:hAnsi="黑体" w:eastAsia="黑体" w:cs="黑体"/>
          <w:sz w:val="44"/>
          <w:szCs w:val="52"/>
          <w:u w:val="none"/>
          <w:lang w:val="en-US" w:eastAsia="zh-CN"/>
        </w:rPr>
      </w:pPr>
    </w:p>
    <w:p w14:paraId="2282CB6C">
      <w:pPr>
        <w:keepLines w:val="0"/>
        <w:pageBreakBefore w:val="0"/>
        <w:kinsoku/>
        <w:wordWrap/>
        <w:overflowPunct/>
        <w:topLinePunct w:val="0"/>
        <w:bidi w:val="0"/>
        <w:jc w:val="center"/>
        <w:rPr>
          <w:rFonts w:hint="eastAsia" w:ascii="黑体" w:hAnsi="黑体" w:eastAsia="黑体" w:cs="黑体"/>
          <w:sz w:val="44"/>
          <w:szCs w:val="52"/>
          <w:u w:val="none"/>
          <w:lang w:val="en-US" w:eastAsia="zh-CN"/>
        </w:rPr>
      </w:pPr>
    </w:p>
    <w:p w14:paraId="1FEA6A36">
      <w:pPr>
        <w:keepLines w:val="0"/>
        <w:pageBreakBefore w:val="0"/>
        <w:kinsoku/>
        <w:wordWrap/>
        <w:overflowPunct/>
        <w:topLinePunct w:val="0"/>
        <w:bidi w:val="0"/>
        <w:jc w:val="center"/>
        <w:rPr>
          <w:rFonts w:hint="eastAsia" w:ascii="黑体" w:hAnsi="黑体" w:eastAsia="黑体" w:cs="黑体"/>
          <w:sz w:val="44"/>
          <w:szCs w:val="52"/>
          <w:u w:val="none"/>
          <w:lang w:val="en-US" w:eastAsia="zh-CN"/>
        </w:rPr>
      </w:pPr>
    </w:p>
    <w:p w14:paraId="79DEED69">
      <w:pPr>
        <w:keepLines w:val="0"/>
        <w:pageBreakBefore w:val="0"/>
        <w:kinsoku/>
        <w:wordWrap/>
        <w:overflowPunct/>
        <w:topLinePunct w:val="0"/>
        <w:bidi w:val="0"/>
        <w:jc w:val="center"/>
        <w:rPr>
          <w:rFonts w:hint="eastAsia" w:ascii="黑体" w:hAnsi="黑体" w:eastAsia="黑体" w:cs="黑体"/>
          <w:sz w:val="44"/>
          <w:szCs w:val="52"/>
          <w:u w:val="none"/>
          <w:lang w:val="en-US" w:eastAsia="zh-CN"/>
        </w:rPr>
      </w:pPr>
    </w:p>
    <w:p w14:paraId="1D481AB6">
      <w:pPr>
        <w:keepLines w:val="0"/>
        <w:pageBreakBefore w:val="0"/>
        <w:kinsoku/>
        <w:wordWrap/>
        <w:overflowPunct/>
        <w:topLinePunct w:val="0"/>
        <w:bidi w:val="0"/>
        <w:jc w:val="center"/>
        <w:rPr>
          <w:rFonts w:hint="eastAsia" w:ascii="黑体" w:hAnsi="黑体" w:eastAsia="黑体" w:cs="黑体"/>
          <w:sz w:val="44"/>
          <w:szCs w:val="52"/>
          <w:u w:val="none"/>
          <w:lang w:val="en-US" w:eastAsia="zh-CN"/>
        </w:rPr>
      </w:pPr>
    </w:p>
    <w:p w14:paraId="14BE4545">
      <w:pPr>
        <w:keepLines w:val="0"/>
        <w:pageBreakBefore w:val="0"/>
        <w:kinsoku/>
        <w:wordWrap/>
        <w:overflowPunct/>
        <w:topLinePunct w:val="0"/>
        <w:bidi w:val="0"/>
        <w:jc w:val="center"/>
        <w:rPr>
          <w:rFonts w:hint="eastAsia" w:ascii="黑体" w:hAnsi="黑体" w:eastAsia="黑体" w:cs="黑体"/>
          <w:sz w:val="44"/>
          <w:szCs w:val="52"/>
          <w:u w:val="none"/>
          <w:lang w:val="en-US" w:eastAsia="zh-CN"/>
        </w:rPr>
      </w:pPr>
    </w:p>
    <w:p w14:paraId="50E765E5">
      <w:pPr>
        <w:keepLines w:val="0"/>
        <w:pageBreakBefore w:val="0"/>
        <w:kinsoku/>
        <w:wordWrap/>
        <w:overflowPunct/>
        <w:topLinePunct w:val="0"/>
        <w:bidi w:val="0"/>
        <w:jc w:val="center"/>
        <w:rPr>
          <w:rFonts w:hint="eastAsia" w:ascii="黑体" w:hAnsi="黑体" w:eastAsia="黑体" w:cs="黑体"/>
          <w:sz w:val="44"/>
          <w:szCs w:val="52"/>
          <w:u w:val="none"/>
          <w:lang w:val="en-US" w:eastAsia="zh-CN"/>
        </w:rPr>
      </w:pPr>
    </w:p>
    <w:p w14:paraId="395A5192">
      <w:pPr>
        <w:keepLines w:val="0"/>
        <w:pageBreakBefore w:val="0"/>
        <w:kinsoku/>
        <w:wordWrap/>
        <w:overflowPunct/>
        <w:topLinePunct w:val="0"/>
        <w:bidi w:val="0"/>
        <w:jc w:val="center"/>
        <w:rPr>
          <w:rFonts w:hint="eastAsia" w:ascii="黑体" w:hAnsi="黑体" w:eastAsia="黑体" w:cs="黑体"/>
          <w:sz w:val="44"/>
          <w:szCs w:val="52"/>
          <w:u w:val="none"/>
          <w:lang w:val="en-US" w:eastAsia="zh-CN"/>
        </w:rPr>
      </w:pPr>
    </w:p>
    <w:p w14:paraId="4429171E">
      <w:pPr>
        <w:keepLines w:val="0"/>
        <w:pageBreakBefore w:val="0"/>
        <w:kinsoku/>
        <w:wordWrap/>
        <w:overflowPunct/>
        <w:topLinePunct w:val="0"/>
        <w:bidi w:val="0"/>
        <w:jc w:val="center"/>
        <w:rPr>
          <w:rFonts w:hint="eastAsia" w:ascii="黑体" w:hAnsi="黑体" w:eastAsia="黑体" w:cs="黑体"/>
          <w:sz w:val="44"/>
          <w:szCs w:val="52"/>
          <w:u w:val="none"/>
          <w:lang w:val="en-US" w:eastAsia="zh-CN"/>
        </w:rPr>
      </w:pPr>
      <w:r>
        <w:rPr>
          <w:rFonts w:hint="eastAsia" w:ascii="黑体" w:hAnsi="黑体" w:eastAsia="黑体" w:cs="黑体"/>
          <w:sz w:val="44"/>
          <w:szCs w:val="52"/>
          <w:u w:val="none"/>
          <w:lang w:val="en-US" w:eastAsia="zh-CN"/>
        </w:rPr>
        <w:t>使用说明</w:t>
      </w:r>
    </w:p>
    <w:p w14:paraId="1B16CC4F">
      <w:pPr>
        <w:keepLines w:val="0"/>
        <w:pageBreakBefore w:val="0"/>
        <w:kinsoku/>
        <w:wordWrap/>
        <w:overflowPunct/>
        <w:topLinePunct w:val="0"/>
        <w:bidi w:val="0"/>
        <w:jc w:val="center"/>
        <w:rPr>
          <w:rFonts w:hint="eastAsia" w:ascii="黑体" w:hAnsi="黑体" w:eastAsia="黑体" w:cs="黑体"/>
          <w:sz w:val="44"/>
          <w:szCs w:val="52"/>
          <w:u w:val="none"/>
          <w:lang w:val="en-US" w:eastAsia="zh-CN"/>
        </w:rPr>
      </w:pPr>
    </w:p>
    <w:p w14:paraId="3825C286">
      <w:pPr>
        <w:keepLines w:val="0"/>
        <w:pageBreakBefore w:val="0"/>
        <w:kinsoku/>
        <w:wordWrap/>
        <w:overflowPunct/>
        <w:topLinePunct w:val="0"/>
        <w:bidi w:val="0"/>
        <w:rPr>
          <w:rFonts w:hint="eastAsia" w:ascii="黑体" w:hAnsi="黑体" w:eastAsia="黑体" w:cs="黑体"/>
          <w:b w:val="0"/>
          <w:bCs w:val="0"/>
          <w:sz w:val="32"/>
          <w:szCs w:val="40"/>
          <w:u w:val="none"/>
          <w:lang w:val="en-US" w:eastAsia="zh-CN"/>
        </w:rPr>
      </w:pPr>
      <w:r>
        <w:rPr>
          <w:rFonts w:hint="eastAsia" w:ascii="黑体" w:hAnsi="黑体" w:eastAsia="黑体" w:cs="黑体"/>
          <w:b w:val="0"/>
          <w:bCs w:val="0"/>
          <w:sz w:val="32"/>
          <w:szCs w:val="40"/>
          <w:u w:val="none"/>
          <w:lang w:val="en-US" w:eastAsia="zh-CN"/>
        </w:rPr>
        <w:t>1.本合同标准文本适用于购买现成货物的采购项目，不包括需要供应商定制开发、创新研发的货物采购项目。</w:t>
      </w:r>
    </w:p>
    <w:p w14:paraId="0A3519D4">
      <w:pPr>
        <w:keepLines w:val="0"/>
        <w:pageBreakBefore w:val="0"/>
        <w:kinsoku/>
        <w:wordWrap/>
        <w:overflowPunct/>
        <w:topLinePunct w:val="0"/>
        <w:bidi w:val="0"/>
        <w:rPr>
          <w:rFonts w:hint="eastAsia" w:ascii="黑体" w:hAnsi="黑体" w:eastAsia="黑体" w:cs="黑体"/>
          <w:b w:val="0"/>
          <w:bCs w:val="0"/>
          <w:sz w:val="32"/>
          <w:szCs w:val="40"/>
          <w:u w:val="none"/>
          <w:lang w:val="en-US" w:eastAsia="zh-CN"/>
        </w:rPr>
      </w:pPr>
      <w:r>
        <w:rPr>
          <w:rFonts w:hint="eastAsia" w:ascii="黑体" w:hAnsi="黑体" w:eastAsia="黑体" w:cs="黑体"/>
          <w:b w:val="0"/>
          <w:bCs w:val="0"/>
          <w:sz w:val="32"/>
          <w:szCs w:val="40"/>
          <w:u w:val="none"/>
          <w:lang w:val="en-US" w:eastAsia="zh-CN"/>
        </w:rPr>
        <w:t>2.本合同标准文本为政府采购货物买卖合同编制提供参考，可以结合采购项目具体情况，对文本做必要的调整修订后使用。</w:t>
      </w:r>
    </w:p>
    <w:p w14:paraId="4808AD2A">
      <w:pPr>
        <w:keepLines w:val="0"/>
        <w:pageBreakBefore w:val="0"/>
        <w:kinsoku/>
        <w:wordWrap/>
        <w:overflowPunct/>
        <w:topLinePunct w:val="0"/>
        <w:bidi w:val="0"/>
        <w:rPr>
          <w:rFonts w:hint="eastAsia" w:ascii="黑体" w:hAnsi="黑体" w:eastAsia="黑体" w:cs="黑体"/>
          <w:b w:val="0"/>
          <w:bCs w:val="0"/>
          <w:sz w:val="32"/>
          <w:szCs w:val="40"/>
          <w:u w:val="none"/>
          <w:lang w:val="en-US" w:eastAsia="zh-CN"/>
        </w:rPr>
        <w:sectPr>
          <w:pgSz w:w="11906" w:h="16838"/>
          <w:pgMar w:top="1440" w:right="1800" w:bottom="1440" w:left="1800" w:header="851" w:footer="992" w:gutter="0"/>
          <w:cols w:space="425" w:num="1"/>
          <w:docGrid w:type="lines" w:linePitch="312" w:charSpace="0"/>
        </w:sectPr>
      </w:pPr>
      <w:r>
        <w:rPr>
          <w:rFonts w:hint="eastAsia" w:ascii="黑体" w:hAnsi="黑体" w:eastAsia="黑体" w:cs="黑体"/>
          <w:b w:val="0"/>
          <w:bCs w:val="0"/>
          <w:sz w:val="32"/>
          <w:szCs w:val="40"/>
          <w:u w:val="none"/>
          <w:lang w:val="en-US" w:eastAsia="zh-CN"/>
        </w:rPr>
        <w:t>3.本合同标准文本各条款中，如涉及填写多家供应商、制造商，多种采购标的、分包主要内容等信息的，可根据采购项目具体情况添加信息项。</w:t>
      </w:r>
    </w:p>
    <w:p w14:paraId="7B35234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sz w:val="28"/>
          <w:szCs w:val="36"/>
          <w:lang w:val="en-US" w:eastAsia="zh-CN"/>
        </w:rPr>
      </w:pPr>
      <w:r>
        <w:rPr>
          <w:rFonts w:hint="eastAsia" w:ascii="宋体" w:hAnsi="宋体" w:eastAsia="宋体" w:cs="宋体"/>
          <w:b/>
          <w:bCs/>
          <w:sz w:val="28"/>
          <w:szCs w:val="36"/>
          <w:lang w:val="en-US" w:eastAsia="zh-CN"/>
        </w:rPr>
        <w:t>第一节 政府采购合同协议书</w:t>
      </w:r>
    </w:p>
    <w:p w14:paraId="01957DA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sz w:val="28"/>
          <w:szCs w:val="36"/>
          <w:lang w:val="en-US" w:eastAsia="zh-CN"/>
        </w:rPr>
      </w:pPr>
    </w:p>
    <w:p w14:paraId="1D5881FA">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甲方(全称):</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(采购人、受采购人委托签订合同的单位或采购文件约定的合同甲方)</w:t>
      </w:r>
    </w:p>
    <w:p w14:paraId="5A08A717">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乙方1(全称)：</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(供应商)</w:t>
      </w:r>
    </w:p>
    <w:p w14:paraId="21E94409">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乙方2(全称)：</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(联合体成员供应商或其他合同主体》(如有)</w:t>
      </w:r>
    </w:p>
    <w:p w14:paraId="4CA91068">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乙方3(全称)</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(联合体成员供应商或其他合同主体)(如有)</w:t>
      </w:r>
    </w:p>
    <w:p w14:paraId="4314186B">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依据《中华人民共和国民法典》、《中华人民共和国政府采购法》等有关的法律法规，以及本采购项目的招标/谈判文件等采购文件、乙方的《投标(投标)文件》及《中标(成交)通知书》，甲乙双方同意签订本合同。具体情况及要求如下:</w:t>
      </w:r>
    </w:p>
    <w:p w14:paraId="2FA0C375">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1.项目信息</w:t>
      </w:r>
    </w:p>
    <w:p w14:paraId="40F6BFB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(1)采购项目名称:</w:t>
      </w:r>
      <w:r>
        <w:rPr>
          <w:rFonts w:hint="eastAsia" w:ascii="仿宋" w:hAnsi="仿宋" w:eastAsia="仿宋" w:cs="仿宋"/>
          <w:sz w:val="24"/>
          <w:szCs w:val="24"/>
          <w:u w:val="single"/>
          <w:lang w:val="en-US" w:eastAsia="zh-CN"/>
        </w:rPr>
        <w:t xml:space="preserve">                                </w:t>
      </w:r>
    </w:p>
    <w:p w14:paraId="1B15F6BE">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采购项目编号:</w:t>
      </w:r>
      <w:r>
        <w:rPr>
          <w:rFonts w:hint="eastAsia" w:ascii="仿宋" w:hAnsi="仿宋" w:eastAsia="仿宋" w:cs="仿宋"/>
          <w:sz w:val="24"/>
          <w:szCs w:val="24"/>
          <w:u w:val="single"/>
          <w:lang w:val="en-US" w:eastAsia="zh-CN"/>
        </w:rPr>
        <w:t xml:space="preserve">                                   </w:t>
      </w:r>
    </w:p>
    <w:p w14:paraId="3EA8BE4D">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(2)采购计划编号:</w:t>
      </w:r>
      <w:r>
        <w:rPr>
          <w:rFonts w:hint="eastAsia" w:ascii="仿宋" w:hAnsi="仿宋" w:eastAsia="仿宋" w:cs="仿宋"/>
          <w:sz w:val="24"/>
          <w:szCs w:val="24"/>
          <w:u w:val="single"/>
          <w:lang w:val="en-US" w:eastAsia="zh-CN"/>
        </w:rPr>
        <w:t xml:space="preserve">                                </w:t>
      </w:r>
    </w:p>
    <w:p w14:paraId="0A65F27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(3)项目内容:</w:t>
      </w:r>
    </w:p>
    <w:p w14:paraId="67C0848B">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采购标的及数量(台/套/个/架/组等):</w:t>
      </w:r>
      <w:r>
        <w:rPr>
          <w:rFonts w:hint="eastAsia" w:ascii="仿宋" w:hAnsi="仿宋" w:eastAsia="仿宋" w:cs="仿宋"/>
          <w:sz w:val="24"/>
          <w:szCs w:val="24"/>
          <w:u w:val="single"/>
          <w:lang w:val="en-US" w:eastAsia="zh-CN"/>
        </w:rPr>
        <w:t xml:space="preserve">                 </w:t>
      </w:r>
    </w:p>
    <w:p w14:paraId="480215CE">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品牌:</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 xml:space="preserve">    </w:t>
      </w:r>
      <w:r>
        <w:rPr>
          <w:rFonts w:hint="eastAsia" w:ascii="仿宋" w:hAnsi="仿宋" w:eastAsia="仿宋" w:cs="仿宋"/>
          <w:sz w:val="24"/>
          <w:szCs w:val="24"/>
          <w:lang w:val="en-US" w:eastAsia="zh-CN"/>
        </w:rPr>
        <w:t>规格型号:</w:t>
      </w:r>
      <w:r>
        <w:rPr>
          <w:rFonts w:hint="eastAsia" w:ascii="仿宋" w:hAnsi="仿宋" w:eastAsia="仿宋" w:cs="仿宋"/>
          <w:sz w:val="24"/>
          <w:szCs w:val="24"/>
          <w:u w:val="single"/>
          <w:lang w:val="en-US" w:eastAsia="zh-CN"/>
        </w:rPr>
        <w:t xml:space="preserve">              </w:t>
      </w:r>
    </w:p>
    <w:p w14:paraId="1CAE632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采购标的的技术要求、商务要求具体见附件。</w:t>
      </w:r>
    </w:p>
    <w:p w14:paraId="5872F63E">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①涉及信息类产品，请填写该产品关键部件的品牌、型号:</w:t>
      </w:r>
    </w:p>
    <w:p w14:paraId="2331AB4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标的名称：</w:t>
      </w:r>
      <w:r>
        <w:rPr>
          <w:rFonts w:hint="eastAsia" w:ascii="仿宋" w:hAnsi="仿宋" w:eastAsia="仿宋" w:cs="仿宋"/>
          <w:sz w:val="24"/>
          <w:szCs w:val="24"/>
          <w:u w:val="single"/>
          <w:lang w:val="en-US" w:eastAsia="zh-CN"/>
        </w:rPr>
        <w:t xml:space="preserve">                     </w:t>
      </w:r>
    </w:p>
    <w:p w14:paraId="588CCA5A">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关键部件:</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品牌：</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型号:</w:t>
      </w:r>
      <w:r>
        <w:rPr>
          <w:rFonts w:hint="eastAsia" w:ascii="仿宋" w:hAnsi="仿宋" w:eastAsia="仿宋" w:cs="仿宋"/>
          <w:sz w:val="24"/>
          <w:szCs w:val="24"/>
          <w:u w:val="single"/>
          <w:lang w:val="en-US" w:eastAsia="zh-CN"/>
        </w:rPr>
        <w:t xml:space="preserve">              </w:t>
      </w:r>
    </w:p>
    <w:p w14:paraId="63261F8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关键部件:</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品牌：</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型号:</w:t>
      </w:r>
      <w:r>
        <w:rPr>
          <w:rFonts w:hint="eastAsia" w:ascii="仿宋" w:hAnsi="仿宋" w:eastAsia="仿宋" w:cs="仿宋"/>
          <w:sz w:val="24"/>
          <w:szCs w:val="24"/>
          <w:u w:val="single"/>
          <w:lang w:val="en-US" w:eastAsia="zh-CN"/>
        </w:rPr>
        <w:t xml:space="preserve">             </w:t>
      </w:r>
    </w:p>
    <w:p w14:paraId="6DC86245">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关键部件:</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品牌：</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型号:</w:t>
      </w:r>
      <w:r>
        <w:rPr>
          <w:rFonts w:hint="eastAsia" w:ascii="仿宋" w:hAnsi="仿宋" w:eastAsia="仿宋" w:cs="仿宋"/>
          <w:sz w:val="24"/>
          <w:szCs w:val="24"/>
          <w:u w:val="single"/>
          <w:lang w:val="en-US" w:eastAsia="zh-CN"/>
        </w:rPr>
        <w:t xml:space="preserve">             </w:t>
      </w:r>
    </w:p>
    <w:p w14:paraId="00D1D64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(注:关键部件是指财政部会同有关部门发布的政府采购需求标准规定的需要通过国家有关部门指定的测评机构开展的安全可靠测评的软硬件，如CPU芯片、操作系统、数据库等。)</w:t>
      </w:r>
    </w:p>
    <w:p w14:paraId="3B052F2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②涉及车辆采购，请填写是否属于新能源汽车:</w:t>
      </w:r>
    </w:p>
    <w:p w14:paraId="66307FB7">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□是，《政府采购品品分类目录》底级品目名称:</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数量:</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金额:</w:t>
      </w:r>
      <w:r>
        <w:rPr>
          <w:rFonts w:hint="eastAsia" w:ascii="仿宋" w:hAnsi="仿宋" w:eastAsia="仿宋" w:cs="仿宋"/>
          <w:sz w:val="24"/>
          <w:szCs w:val="24"/>
          <w:u w:val="single"/>
          <w:lang w:val="en-US" w:eastAsia="zh-CN"/>
        </w:rPr>
        <w:t xml:space="preserve">        </w:t>
      </w:r>
    </w:p>
    <w:p w14:paraId="401314A4">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□否</w:t>
      </w:r>
    </w:p>
    <w:p w14:paraId="6F69FB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（4）政府采购组织形式:□政府集中采购  □部门集中采购   □分散采购         (5)政府采购方式:□公开招标 □邀请招标 □竞争性谈判 □竞争性磋商</w:t>
      </w:r>
    </w:p>
    <w:p w14:paraId="09ECE249">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□询价 □单一来源 □框架协议 □其他:</w:t>
      </w:r>
      <w:r>
        <w:rPr>
          <w:rFonts w:hint="eastAsia" w:ascii="仿宋" w:hAnsi="仿宋" w:eastAsia="仿宋" w:cs="仿宋"/>
          <w:sz w:val="24"/>
          <w:szCs w:val="24"/>
          <w:u w:val="single"/>
          <w:lang w:val="en-US" w:eastAsia="zh-CN"/>
        </w:rPr>
        <w:t xml:space="preserve">        </w:t>
      </w:r>
    </w:p>
    <w:p w14:paraId="4E1CF3C9">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(注:在框架协议采购的第二阶段，可选择使用该合同文本)</w:t>
      </w:r>
    </w:p>
    <w:p w14:paraId="20E47368">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(6)中标(成交)采购标的制造商是否为中小企业:□是    □否</w:t>
      </w:r>
    </w:p>
    <w:p w14:paraId="5ABC047D">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本合同是否为专门面向中小企业的采购合同(中小企业预留合同):□是  □否</w:t>
      </w:r>
    </w:p>
    <w:p w14:paraId="281113EA">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若本项目不专门面向中小企业采购，是否给予小微企业评审优惠:□是  □否</w:t>
      </w:r>
    </w:p>
    <w:p w14:paraId="74697126">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中标(成交)采购标的制造商是否为残疾人福利性单位:□是  □否</w:t>
      </w:r>
    </w:p>
    <w:p w14:paraId="5D615738">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中标(成交)采购标的制造商是否为监狱企业:口是  □否</w:t>
      </w:r>
    </w:p>
    <w:p w14:paraId="42C3B5E0">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(7)合同是否分包:□是     □否</w:t>
      </w:r>
    </w:p>
    <w:p w14:paraId="73F59D58">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分包主要内容:</w:t>
      </w:r>
      <w:r>
        <w:rPr>
          <w:rFonts w:hint="eastAsia" w:ascii="仿宋" w:hAnsi="仿宋" w:eastAsia="仿宋" w:cs="仿宋"/>
          <w:sz w:val="24"/>
          <w:szCs w:val="24"/>
          <w:u w:val="single"/>
          <w:lang w:val="en-US" w:eastAsia="zh-CN"/>
        </w:rPr>
        <w:t xml:space="preserve">                      </w:t>
      </w:r>
    </w:p>
    <w:p w14:paraId="5B2F4809">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分包供应商/制造商名称(如供应商和制造商不同，请分别填写):</w:t>
      </w:r>
    </w:p>
    <w:p w14:paraId="1501C66F">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u w:val="single"/>
          <w:lang w:val="en-US" w:eastAsia="zh-CN"/>
        </w:rPr>
        <w:t xml:space="preserve">                                                               </w:t>
      </w:r>
    </w:p>
    <w:p w14:paraId="2E219442">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分包供应商/制造商类型(如果供应商和制造商不同，只填写制造商类型):</w:t>
      </w:r>
    </w:p>
    <w:p w14:paraId="0D465763">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□大型企业    □中型企业    □小微型企业</w:t>
      </w:r>
    </w:p>
    <w:p w14:paraId="6ACED18B">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□残疾人福利性单位   □监狱企业   □其他</w:t>
      </w:r>
    </w:p>
    <w:p w14:paraId="0E4BEC9C">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(8)中标(成交)供应商是否为外商投资企业:□是    □否</w:t>
      </w:r>
    </w:p>
    <w:p w14:paraId="6C1383D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240" w:firstLineChars="1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外商投资企业类型:□全部由外国投资者投资  □部分由外国投资者投资</w:t>
      </w:r>
    </w:p>
    <w:p w14:paraId="4FBC0245">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（9）是否涉及进口产品:</w:t>
      </w:r>
    </w:p>
    <w:p w14:paraId="344F2D9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□是，《政府采购品目分类目录》底级品目名称:</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金额:</w:t>
      </w:r>
      <w:r>
        <w:rPr>
          <w:rFonts w:hint="eastAsia" w:ascii="仿宋" w:hAnsi="仿宋" w:eastAsia="仿宋" w:cs="仿宋"/>
          <w:sz w:val="24"/>
          <w:szCs w:val="24"/>
          <w:u w:val="single"/>
          <w:lang w:val="en-US" w:eastAsia="zh-CN"/>
        </w:rPr>
        <w:t xml:space="preserve">     </w:t>
      </w:r>
    </w:p>
    <w:p w14:paraId="722344D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960" w:firstLineChars="4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国别:</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品牌:</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规格型号:</w:t>
      </w:r>
      <w:r>
        <w:rPr>
          <w:rFonts w:hint="eastAsia" w:ascii="仿宋" w:hAnsi="仿宋" w:eastAsia="仿宋" w:cs="仿宋"/>
          <w:sz w:val="24"/>
          <w:szCs w:val="24"/>
          <w:u w:val="single"/>
          <w:lang w:val="en-US" w:eastAsia="zh-CN"/>
        </w:rPr>
        <w:t xml:space="preserve">        </w:t>
      </w:r>
    </w:p>
    <w:p w14:paraId="692DB1B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□否</w:t>
      </w:r>
    </w:p>
    <w:p w14:paraId="6E58A437">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(10)是否涉及节能产品:</w:t>
      </w:r>
    </w:p>
    <w:p w14:paraId="1EFDE13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口是，《节能产品政府采购品目清单》的底级品目名称:</w:t>
      </w:r>
      <w:r>
        <w:rPr>
          <w:rFonts w:hint="eastAsia" w:ascii="仿宋" w:hAnsi="仿宋" w:eastAsia="仿宋" w:cs="仿宋"/>
          <w:sz w:val="24"/>
          <w:szCs w:val="24"/>
          <w:u w:val="single"/>
          <w:lang w:val="en-US" w:eastAsia="zh-CN"/>
        </w:rPr>
        <w:t xml:space="preserve">        </w:t>
      </w:r>
    </w:p>
    <w:p w14:paraId="1DABF36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口强制采购                □优先采购</w:t>
      </w:r>
    </w:p>
    <w:p w14:paraId="3B2EEC8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□否</w:t>
      </w:r>
    </w:p>
    <w:p w14:paraId="33677CE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是否涉及环境标志产品:</w:t>
      </w:r>
    </w:p>
    <w:p w14:paraId="4385C935">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口是，《环境标志产品政府采购品目清单》的底级品目名称:</w:t>
      </w:r>
      <w:r>
        <w:rPr>
          <w:rFonts w:hint="eastAsia" w:ascii="仿宋" w:hAnsi="仿宋" w:eastAsia="仿宋" w:cs="仿宋"/>
          <w:sz w:val="24"/>
          <w:szCs w:val="24"/>
          <w:u w:val="single"/>
          <w:lang w:val="en-US" w:eastAsia="zh-CN"/>
        </w:rPr>
        <w:t xml:space="preserve">        </w:t>
      </w:r>
    </w:p>
    <w:p w14:paraId="797E9E2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口强制采购      □优先采购</w:t>
      </w:r>
    </w:p>
    <w:p w14:paraId="17E3139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□否</w:t>
      </w:r>
    </w:p>
    <w:p w14:paraId="2D80402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是否涉及绿色产品:</w:t>
      </w:r>
    </w:p>
    <w:p w14:paraId="2E9A4A5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□是，绿色产品政府采购相关政策确定的底级品目名称:</w:t>
      </w:r>
      <w:r>
        <w:rPr>
          <w:rFonts w:hint="eastAsia" w:ascii="仿宋" w:hAnsi="仿宋" w:eastAsia="仿宋" w:cs="仿宋"/>
          <w:sz w:val="24"/>
          <w:szCs w:val="24"/>
          <w:u w:val="single"/>
          <w:lang w:val="en-US" w:eastAsia="zh-CN"/>
        </w:rPr>
        <w:t xml:space="preserve">             </w:t>
      </w:r>
    </w:p>
    <w:p w14:paraId="6B3F63F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□强制采购      □优先采购</w:t>
      </w:r>
    </w:p>
    <w:p w14:paraId="2FD3306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□否</w:t>
      </w:r>
    </w:p>
    <w:p w14:paraId="56E1711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(11)涉及商品包装和快递包装的，是否参考《商品包装政府采购需求标准(试行)》、《快递包装政府采购需求标准(试行)》明确产品及相关快递服务的具体包装要求:</w:t>
      </w:r>
    </w:p>
    <w:p w14:paraId="5A7C8E8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□是          □否             □不涉及</w:t>
      </w:r>
    </w:p>
    <w:p w14:paraId="2943F06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2.合同金额</w:t>
      </w:r>
    </w:p>
    <w:p w14:paraId="21C9E1C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(1)合同金额小写:</w:t>
      </w:r>
      <w:r>
        <w:rPr>
          <w:rFonts w:hint="eastAsia" w:ascii="仿宋" w:hAnsi="仿宋" w:eastAsia="仿宋" w:cs="仿宋"/>
          <w:sz w:val="24"/>
          <w:szCs w:val="24"/>
          <w:u w:val="single"/>
          <w:lang w:val="en-US" w:eastAsia="zh-CN"/>
        </w:rPr>
        <w:t xml:space="preserve">                   </w:t>
      </w:r>
    </w:p>
    <w:p w14:paraId="1264012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1920" w:firstLineChars="8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大写:</w:t>
      </w:r>
      <w:r>
        <w:rPr>
          <w:rFonts w:hint="eastAsia" w:ascii="仿宋" w:hAnsi="仿宋" w:eastAsia="仿宋" w:cs="仿宋"/>
          <w:sz w:val="24"/>
          <w:szCs w:val="24"/>
          <w:u w:val="single"/>
          <w:lang w:val="en-US" w:eastAsia="zh-CN"/>
        </w:rPr>
        <w:t xml:space="preserve">                  </w:t>
      </w:r>
    </w:p>
    <w:p w14:paraId="185B1DB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720" w:firstLineChars="3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分包金额(如有)小写:</w:t>
      </w:r>
      <w:r>
        <w:rPr>
          <w:rFonts w:hint="eastAsia" w:ascii="仿宋" w:hAnsi="仿宋" w:eastAsia="仿宋" w:cs="仿宋"/>
          <w:sz w:val="24"/>
          <w:szCs w:val="24"/>
          <w:u w:val="single"/>
          <w:lang w:val="en-US" w:eastAsia="zh-CN"/>
        </w:rPr>
        <w:t xml:space="preserve">              </w:t>
      </w:r>
    </w:p>
    <w:p w14:paraId="5911C0A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2160" w:firstLineChars="9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大写:</w:t>
      </w:r>
      <w:r>
        <w:rPr>
          <w:rFonts w:hint="eastAsia" w:ascii="仿宋" w:hAnsi="仿宋" w:eastAsia="仿宋" w:cs="仿宋"/>
          <w:sz w:val="24"/>
          <w:szCs w:val="24"/>
          <w:u w:val="single"/>
          <w:lang w:val="en-US" w:eastAsia="zh-CN"/>
        </w:rPr>
        <w:t xml:space="preserve">                </w:t>
      </w:r>
    </w:p>
    <w:p w14:paraId="714466A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(注:固定单价合同应填写单价和最高限价)</w:t>
      </w:r>
    </w:p>
    <w:p w14:paraId="685F69F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(2)合同定价方式(采用组合定价方式的，可以勾选多项):</w:t>
      </w:r>
    </w:p>
    <w:p w14:paraId="1F5FFA9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□固定总价 □固定单价 □固定费率 □成本补偿 □绩效激励 □其他</w:t>
      </w:r>
      <w:r>
        <w:rPr>
          <w:rFonts w:hint="eastAsia" w:ascii="仿宋" w:hAnsi="仿宋" w:eastAsia="仿宋" w:cs="仿宋"/>
          <w:sz w:val="24"/>
          <w:szCs w:val="24"/>
          <w:u w:val="single"/>
          <w:lang w:val="en-US" w:eastAsia="zh-CN"/>
        </w:rPr>
        <w:t xml:space="preserve">    </w:t>
      </w:r>
    </w:p>
    <w:p w14:paraId="3A8D0C7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(3)付款方式(按项目实际勾选填写):</w:t>
      </w:r>
    </w:p>
    <w:p w14:paraId="73F17DC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□全额付款:</w:t>
      </w:r>
      <w:r>
        <w:rPr>
          <w:rFonts w:hint="eastAsia" w:ascii="仿宋" w:hAnsi="仿宋" w:eastAsia="仿宋" w:cs="仿宋"/>
          <w:sz w:val="24"/>
          <w:szCs w:val="24"/>
          <w:u w:val="single"/>
          <w:lang w:val="en-US" w:eastAsia="zh-CN"/>
        </w:rPr>
        <w:t xml:space="preserve">  (应明确一次性支付合同款项的条件)     </w:t>
      </w:r>
    </w:p>
    <w:p w14:paraId="5395DEF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□分期付款:</w:t>
      </w:r>
      <w:r>
        <w:rPr>
          <w:rFonts w:hint="eastAsia" w:ascii="仿宋" w:hAnsi="仿宋" w:eastAsia="仿宋" w:cs="仿宋"/>
          <w:sz w:val="24"/>
          <w:szCs w:val="24"/>
          <w:u w:val="single"/>
          <w:lang w:val="en-US" w:eastAsia="zh-CN"/>
        </w:rPr>
        <w:t>(应明确分期支付合同款项的各期比例和支付条件，各期支付条件应与分期履约验收情况挂钩)</w:t>
      </w:r>
      <w:r>
        <w:rPr>
          <w:rFonts w:hint="eastAsia" w:ascii="仿宋" w:hAnsi="仿宋" w:eastAsia="仿宋" w:cs="仿宋"/>
          <w:sz w:val="24"/>
          <w:szCs w:val="24"/>
          <w:lang w:val="en-US" w:eastAsia="zh-CN"/>
        </w:rPr>
        <w:t>，其中涉及预付款的:</w:t>
      </w:r>
      <w:r>
        <w:rPr>
          <w:rFonts w:hint="eastAsia" w:ascii="仿宋" w:hAnsi="仿宋" w:eastAsia="仿宋" w:cs="仿宋"/>
          <w:sz w:val="24"/>
          <w:szCs w:val="24"/>
          <w:u w:val="single"/>
          <w:lang w:val="en-US" w:eastAsia="zh-CN"/>
        </w:rPr>
        <w:t xml:space="preserve">(应明确预付款的支付比例和支付条件)  </w:t>
      </w:r>
    </w:p>
    <w:p w14:paraId="57D7117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 xml:space="preserve">□成本补偿: </w:t>
      </w:r>
      <w:r>
        <w:rPr>
          <w:rFonts w:hint="eastAsia" w:ascii="仿宋" w:hAnsi="仿宋" w:eastAsia="仿宋" w:cs="仿宋"/>
          <w:sz w:val="24"/>
          <w:szCs w:val="24"/>
          <w:u w:val="single"/>
          <w:lang w:val="en-US" w:eastAsia="zh-CN"/>
        </w:rPr>
        <w:t xml:space="preserve">(应明确按照成本补偿方式的支付方式和支付条件)  </w:t>
      </w:r>
    </w:p>
    <w:p w14:paraId="660968B5">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□绩效激励</w:t>
      </w:r>
      <w:r>
        <w:rPr>
          <w:rFonts w:hint="eastAsia" w:ascii="仿宋" w:hAnsi="仿宋" w:eastAsia="仿宋" w:cs="仿宋"/>
          <w:sz w:val="24"/>
          <w:szCs w:val="24"/>
          <w:u w:val="single"/>
          <w:lang w:val="en-US" w:eastAsia="zh-CN"/>
        </w:rPr>
        <w:t xml:space="preserve">(应明确按照绩效激励方式的支付方式和支付条件)    </w:t>
      </w:r>
    </w:p>
    <w:p w14:paraId="62C5E77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3.合同履行</w:t>
      </w:r>
    </w:p>
    <w:p w14:paraId="45B8783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(1)起始日期:__年</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月</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日，完成日期:___年</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月</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日。</w:t>
      </w:r>
    </w:p>
    <w:p w14:paraId="54339C3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(2)履约地点:</w:t>
      </w:r>
      <w:r>
        <w:rPr>
          <w:rFonts w:hint="eastAsia" w:ascii="仿宋" w:hAnsi="仿宋" w:eastAsia="仿宋" w:cs="仿宋"/>
          <w:sz w:val="24"/>
          <w:szCs w:val="24"/>
          <w:u w:val="single"/>
          <w:lang w:val="en-US" w:eastAsia="zh-CN"/>
        </w:rPr>
        <w:t xml:space="preserve">                          </w:t>
      </w:r>
    </w:p>
    <w:p w14:paraId="3C9859B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(3)履约担保:是否收取履约保证金:□是   □否</w:t>
      </w:r>
    </w:p>
    <w:p w14:paraId="22D56A6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720" w:firstLineChars="3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收取履约保证金形式:</w:t>
      </w:r>
      <w:r>
        <w:rPr>
          <w:rFonts w:hint="eastAsia" w:ascii="仿宋" w:hAnsi="仿宋" w:eastAsia="仿宋" w:cs="仿宋"/>
          <w:sz w:val="24"/>
          <w:szCs w:val="24"/>
          <w:u w:val="single"/>
          <w:lang w:val="en-US" w:eastAsia="zh-CN"/>
        </w:rPr>
        <w:t xml:space="preserve">                          </w:t>
      </w:r>
    </w:p>
    <w:p w14:paraId="1B6C1F6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收取履约保证金金额:</w:t>
      </w:r>
      <w:r>
        <w:rPr>
          <w:rFonts w:hint="eastAsia" w:ascii="仿宋" w:hAnsi="仿宋" w:eastAsia="仿宋" w:cs="仿宋"/>
          <w:sz w:val="24"/>
          <w:szCs w:val="24"/>
          <w:u w:val="single"/>
          <w:lang w:val="en-US" w:eastAsia="zh-CN"/>
        </w:rPr>
        <w:t xml:space="preserve">                            </w:t>
      </w:r>
    </w:p>
    <w:p w14:paraId="348CDEC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履约担保期限:</w:t>
      </w:r>
      <w:r>
        <w:rPr>
          <w:rFonts w:hint="eastAsia" w:ascii="仿宋" w:hAnsi="仿宋" w:eastAsia="仿宋" w:cs="仿宋"/>
          <w:sz w:val="24"/>
          <w:szCs w:val="24"/>
          <w:u w:val="single"/>
          <w:lang w:val="en-US" w:eastAsia="zh-CN"/>
        </w:rPr>
        <w:t xml:space="preserve">                                  </w:t>
      </w:r>
    </w:p>
    <w:p w14:paraId="35074E7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(4)分期履行要求:</w:t>
      </w:r>
      <w:r>
        <w:rPr>
          <w:rFonts w:hint="eastAsia" w:ascii="仿宋" w:hAnsi="仿宋" w:eastAsia="仿宋" w:cs="仿宋"/>
          <w:sz w:val="24"/>
          <w:szCs w:val="24"/>
          <w:u w:val="single"/>
          <w:lang w:val="en-US" w:eastAsia="zh-CN"/>
        </w:rPr>
        <w:t xml:space="preserve">                               </w:t>
      </w:r>
    </w:p>
    <w:p w14:paraId="5EEFC8E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b/>
          <w:bCs/>
          <w:sz w:val="24"/>
          <w:szCs w:val="24"/>
          <w:lang w:val="en-US" w:eastAsia="zh-CN"/>
        </w:rPr>
      </w:pPr>
      <w:r>
        <w:rPr>
          <w:rFonts w:hint="eastAsia" w:ascii="仿宋" w:hAnsi="仿宋" w:eastAsia="仿宋" w:cs="仿宋"/>
          <w:sz w:val="24"/>
          <w:szCs w:val="24"/>
          <w:lang w:val="en-US" w:eastAsia="zh-CN"/>
        </w:rPr>
        <w:t>(5)风险处置措施和替代方案:</w:t>
      </w:r>
      <w:r>
        <w:rPr>
          <w:rFonts w:hint="eastAsia" w:ascii="仿宋" w:hAnsi="仿宋" w:eastAsia="仿宋" w:cs="仿宋"/>
          <w:sz w:val="24"/>
          <w:szCs w:val="24"/>
          <w:u w:val="single"/>
          <w:lang w:val="en-US" w:eastAsia="zh-CN"/>
        </w:rPr>
        <w:t xml:space="preserve">                     </w:t>
      </w:r>
    </w:p>
    <w:p w14:paraId="7F606D0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(1)验收组织方式:□自行组织  □委托第三方组织</w:t>
      </w:r>
    </w:p>
    <w:p w14:paraId="2E76CF1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验收主体:</w:t>
      </w:r>
      <w:r>
        <w:rPr>
          <w:rFonts w:hint="eastAsia" w:ascii="仿宋" w:hAnsi="仿宋" w:eastAsia="仿宋" w:cs="仿宋"/>
          <w:sz w:val="24"/>
          <w:szCs w:val="24"/>
          <w:u w:val="single"/>
          <w:lang w:val="en-US" w:eastAsia="zh-CN"/>
        </w:rPr>
        <w:t xml:space="preserve">                          </w:t>
      </w:r>
    </w:p>
    <w:p w14:paraId="7C0F468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是否邀请本项目的其他供应商参加验收:□是   □否</w:t>
      </w:r>
    </w:p>
    <w:p w14:paraId="591BE64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是否邀请专家参加验收:□是     □否</w:t>
      </w:r>
    </w:p>
    <w:p w14:paraId="619EC63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是否邀请服务对象参加验收:□是  □否</w:t>
      </w:r>
    </w:p>
    <w:p w14:paraId="0C08545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是否邀请第三方检测机构参加验收:□是  □否</w:t>
      </w:r>
    </w:p>
    <w:p w14:paraId="4CCCBC7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是否进行抽查检测:□是，抽查比例:</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 xml:space="preserve"> □否</w:t>
      </w:r>
    </w:p>
    <w:p w14:paraId="7741775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是否存在破坏性检测: □是，</w:t>
      </w:r>
      <w:r>
        <w:rPr>
          <w:rFonts w:hint="eastAsia" w:ascii="仿宋" w:hAnsi="仿宋" w:eastAsia="仿宋" w:cs="仿宋"/>
          <w:sz w:val="24"/>
          <w:szCs w:val="24"/>
          <w:u w:val="single"/>
          <w:lang w:val="en-US" w:eastAsia="zh-CN"/>
        </w:rPr>
        <w:t>(应明确对被破坏的检测产品的处理方式)</w:t>
      </w:r>
    </w:p>
    <w:p w14:paraId="3434B2F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2880" w:firstLineChars="1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□否</w:t>
      </w:r>
    </w:p>
    <w:p w14:paraId="3A320A0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验收组织的其他事项:</w:t>
      </w:r>
      <w:r>
        <w:rPr>
          <w:rFonts w:hint="eastAsia" w:ascii="仿宋" w:hAnsi="仿宋" w:eastAsia="仿宋" w:cs="仿宋"/>
          <w:sz w:val="24"/>
          <w:szCs w:val="24"/>
          <w:u w:val="single"/>
          <w:lang w:val="en-US" w:eastAsia="zh-CN"/>
        </w:rPr>
        <w:t xml:space="preserve">              </w:t>
      </w:r>
    </w:p>
    <w:p w14:paraId="65EF056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(2)履约验收时间:</w:t>
      </w:r>
      <w:r>
        <w:rPr>
          <w:rFonts w:hint="eastAsia" w:ascii="仿宋" w:hAnsi="仿宋" w:eastAsia="仿宋" w:cs="仿宋"/>
          <w:sz w:val="24"/>
          <w:szCs w:val="24"/>
          <w:u w:val="single"/>
          <w:lang w:val="en-US" w:eastAsia="zh-CN"/>
        </w:rPr>
        <w:t>(计划于何时验收/供应商提出验收申请之日起日内组织验收)</w:t>
      </w:r>
    </w:p>
    <w:p w14:paraId="106BBA4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(3)履约验收方式:□一次性验收</w:t>
      </w:r>
    </w:p>
    <w:p w14:paraId="7EC3639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2400" w:firstLineChars="10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□分期/分项验收:</w:t>
      </w:r>
      <w:r>
        <w:rPr>
          <w:rFonts w:hint="eastAsia" w:ascii="仿宋" w:hAnsi="仿宋" w:eastAsia="仿宋" w:cs="仿宋"/>
          <w:sz w:val="24"/>
          <w:szCs w:val="24"/>
          <w:u w:val="single"/>
          <w:lang w:val="en-US" w:eastAsia="zh-CN"/>
        </w:rPr>
        <w:t>(应明确分期分项验收的工作安排)</w:t>
      </w:r>
    </w:p>
    <w:p w14:paraId="4BC65AF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(4)履约验收程序:</w:t>
      </w:r>
      <w:r>
        <w:rPr>
          <w:rFonts w:hint="eastAsia" w:ascii="仿宋" w:hAnsi="仿宋" w:eastAsia="仿宋" w:cs="仿宋"/>
          <w:sz w:val="24"/>
          <w:szCs w:val="24"/>
          <w:u w:val="single"/>
          <w:lang w:val="en-US" w:eastAsia="zh-CN"/>
        </w:rPr>
        <w:t xml:space="preserve">                              </w:t>
      </w:r>
    </w:p>
    <w:p w14:paraId="2A506D1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(5)履约验收的内容:(</w:t>
      </w:r>
      <w:r>
        <w:rPr>
          <w:rFonts w:hint="eastAsia" w:ascii="仿宋" w:hAnsi="仿宋" w:eastAsia="仿宋" w:cs="仿宋"/>
          <w:sz w:val="24"/>
          <w:szCs w:val="24"/>
          <w:u w:val="single"/>
          <w:lang w:val="en-US" w:eastAsia="zh-CN"/>
        </w:rPr>
        <w:t xml:space="preserve">应当包括每一项技术和商务要求的履约情况，特别是落实政府采购扶持中小企业，支持绿色发展和乡村振兴等政策情况)     </w:t>
      </w:r>
    </w:p>
    <w:p w14:paraId="238973F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(6)履约验收标准:</w:t>
      </w:r>
      <w:r>
        <w:rPr>
          <w:rFonts w:hint="eastAsia" w:ascii="仿宋" w:hAnsi="仿宋" w:eastAsia="仿宋" w:cs="仿宋"/>
          <w:sz w:val="24"/>
          <w:szCs w:val="24"/>
          <w:u w:val="single"/>
          <w:lang w:val="en-US" w:eastAsia="zh-CN"/>
        </w:rPr>
        <w:t xml:space="preserve">                        </w:t>
      </w:r>
    </w:p>
    <w:p w14:paraId="333D374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(7)是否以采购活动中供应商提供的样品作为参考:□是   □否</w:t>
      </w:r>
    </w:p>
    <w:p w14:paraId="2E74495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(8)履约验收其他事项:</w:t>
      </w:r>
      <w:r>
        <w:rPr>
          <w:rFonts w:hint="eastAsia" w:ascii="仿宋" w:hAnsi="仿宋" w:eastAsia="仿宋" w:cs="仿宋"/>
          <w:sz w:val="24"/>
          <w:szCs w:val="24"/>
          <w:u w:val="single"/>
          <w:lang w:val="en-US" w:eastAsia="zh-CN"/>
        </w:rPr>
        <w:t xml:space="preserve">(产权过户登记等)    </w:t>
      </w:r>
    </w:p>
    <w:p w14:paraId="4D21763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5.组成合同的文件</w:t>
      </w:r>
    </w:p>
    <w:p w14:paraId="47E4D36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本协议书与下列文件一起构成合同文件，如下述文件之间有任何抵触、矛盾或歧义，应按以下顺序解释:</w:t>
      </w:r>
    </w:p>
    <w:p w14:paraId="5F18C04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(1)政府采购合同协议书及其变更、补充协议</w:t>
      </w:r>
    </w:p>
    <w:p w14:paraId="6D2CEC8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(2)政府采购合同专用条款</w:t>
      </w:r>
    </w:p>
    <w:p w14:paraId="3E6CEBE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(3)政府采购合同通用条款</w:t>
      </w:r>
    </w:p>
    <w:p w14:paraId="5D9C6C0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(4)中标(成交)通知书</w:t>
      </w:r>
    </w:p>
    <w:p w14:paraId="4E4E7F0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(5)投标(投标)文件</w:t>
      </w:r>
    </w:p>
    <w:p w14:paraId="6C7A47D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(6)采购文件</w:t>
      </w:r>
    </w:p>
    <w:p w14:paraId="37D03BE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(7)有关技术文件，图纸</w:t>
      </w:r>
    </w:p>
    <w:p w14:paraId="798187D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(8)国家法律、行政法规和规章制度规定或合同约定的作为合同组成部分的其他文件。</w:t>
      </w:r>
    </w:p>
    <w:p w14:paraId="32D408A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6.合同生效</w:t>
      </w:r>
    </w:p>
    <w:p w14:paraId="2FE30A8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本合同自</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生效。</w:t>
      </w:r>
    </w:p>
    <w:p w14:paraId="749FA62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7.合同份数</w:t>
      </w:r>
    </w:p>
    <w:p w14:paraId="2F92051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本合同一式</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份，甲方执</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份，甲乙双方各执</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份，均具有同等法律效力。</w:t>
      </w:r>
    </w:p>
    <w:p w14:paraId="37CD4F3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合同订立时间:</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年</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月</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日</w:t>
      </w:r>
    </w:p>
    <w:p w14:paraId="3011439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合同订立地点:</w:t>
      </w:r>
      <w:r>
        <w:rPr>
          <w:rFonts w:hint="eastAsia" w:ascii="仿宋" w:hAnsi="仿宋" w:eastAsia="仿宋" w:cs="仿宋"/>
          <w:sz w:val="24"/>
          <w:szCs w:val="24"/>
          <w:u w:val="single"/>
          <w:lang w:val="en-US" w:eastAsia="zh-CN"/>
        </w:rPr>
        <w:t xml:space="preserve">                      </w:t>
      </w:r>
    </w:p>
    <w:p w14:paraId="56D2B93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lang w:val="en-US" w:eastAsia="zh-CN"/>
        </w:rPr>
        <w:t>附件:具体标的及其技术要求和商务要求、联合协议、分包意向协议等。</w:t>
      </w:r>
      <w:r>
        <w:rPr>
          <w:rFonts w:hint="eastAsia" w:ascii="仿宋" w:hAnsi="仿宋" w:eastAsia="仿宋" w:cs="仿宋"/>
          <w:sz w:val="24"/>
          <w:szCs w:val="24"/>
          <w:lang w:val="en-US" w:eastAsia="zh-CN"/>
        </w:rPr>
        <w:br w:type="textWrapping"/>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3"/>
        <w:gridCol w:w="2297"/>
        <w:gridCol w:w="2351"/>
        <w:gridCol w:w="2271"/>
      </w:tblGrid>
      <w:tr w14:paraId="2D90C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6" w:type="dxa"/>
            <w:gridSpan w:val="2"/>
            <w:vAlign w:val="center"/>
          </w:tcPr>
          <w:p w14:paraId="4A6B606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甲方(采购人、受采购人委托签订合同的单位或采购文件约定的合同甲方)</w:t>
            </w:r>
          </w:p>
        </w:tc>
        <w:tc>
          <w:tcPr>
            <w:tcW w:w="4928" w:type="dxa"/>
            <w:gridSpan w:val="2"/>
            <w:vAlign w:val="center"/>
          </w:tcPr>
          <w:p w14:paraId="7538479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乙方(供应商)</w:t>
            </w:r>
          </w:p>
        </w:tc>
      </w:tr>
      <w:tr w14:paraId="6B13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3" w:type="dxa"/>
            <w:vAlign w:val="center"/>
          </w:tcPr>
          <w:p w14:paraId="5525692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单位名称(公章或合同章)</w:t>
            </w:r>
          </w:p>
        </w:tc>
        <w:tc>
          <w:tcPr>
            <w:tcW w:w="2463" w:type="dxa"/>
            <w:vAlign w:val="center"/>
          </w:tcPr>
          <w:p w14:paraId="4770B6D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93" w:type="dxa"/>
            <w:vAlign w:val="center"/>
          </w:tcPr>
          <w:p w14:paraId="314A964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单位名称(公章或合同章)</w:t>
            </w:r>
          </w:p>
        </w:tc>
        <w:tc>
          <w:tcPr>
            <w:tcW w:w="2435" w:type="dxa"/>
            <w:vAlign w:val="center"/>
          </w:tcPr>
          <w:p w14:paraId="2E7E5AFB">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r>
      <w:tr w14:paraId="1B7D2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3" w:type="dxa"/>
            <w:vMerge w:val="restart"/>
            <w:vAlign w:val="center"/>
          </w:tcPr>
          <w:p w14:paraId="79D1AC9B">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法定代表人或其委托代理人(签章)</w:t>
            </w:r>
          </w:p>
        </w:tc>
        <w:tc>
          <w:tcPr>
            <w:tcW w:w="2463" w:type="dxa"/>
            <w:vMerge w:val="restart"/>
            <w:vAlign w:val="center"/>
          </w:tcPr>
          <w:p w14:paraId="2ABE6006">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93" w:type="dxa"/>
            <w:vAlign w:val="center"/>
          </w:tcPr>
          <w:p w14:paraId="18314EEB">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法定代表人或其委托代理人(签章)</w:t>
            </w:r>
          </w:p>
        </w:tc>
        <w:tc>
          <w:tcPr>
            <w:tcW w:w="2435" w:type="dxa"/>
            <w:vAlign w:val="center"/>
          </w:tcPr>
          <w:p w14:paraId="2380CC56">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r>
      <w:tr w14:paraId="2EC4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3" w:type="dxa"/>
            <w:vMerge w:val="continue"/>
            <w:vAlign w:val="center"/>
          </w:tcPr>
          <w:p w14:paraId="12ABFB2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63" w:type="dxa"/>
            <w:vMerge w:val="continue"/>
            <w:vAlign w:val="center"/>
          </w:tcPr>
          <w:p w14:paraId="137595A4">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93" w:type="dxa"/>
            <w:vAlign w:val="center"/>
          </w:tcPr>
          <w:p w14:paraId="33110E1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拥有者性别</w:t>
            </w:r>
          </w:p>
        </w:tc>
        <w:tc>
          <w:tcPr>
            <w:tcW w:w="2435" w:type="dxa"/>
            <w:vAlign w:val="center"/>
          </w:tcPr>
          <w:p w14:paraId="518961B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r>
      <w:tr w14:paraId="32C6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3" w:type="dxa"/>
            <w:vAlign w:val="center"/>
          </w:tcPr>
          <w:p w14:paraId="77EFD79F">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住所</w:t>
            </w:r>
          </w:p>
        </w:tc>
        <w:tc>
          <w:tcPr>
            <w:tcW w:w="2463" w:type="dxa"/>
            <w:vAlign w:val="center"/>
          </w:tcPr>
          <w:p w14:paraId="46F19D16">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93" w:type="dxa"/>
            <w:vAlign w:val="center"/>
          </w:tcPr>
          <w:p w14:paraId="249980D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住所</w:t>
            </w:r>
          </w:p>
        </w:tc>
        <w:tc>
          <w:tcPr>
            <w:tcW w:w="2435" w:type="dxa"/>
            <w:vAlign w:val="center"/>
          </w:tcPr>
          <w:p w14:paraId="6176BCC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r>
      <w:tr w14:paraId="6E91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2463" w:type="dxa"/>
            <w:vAlign w:val="center"/>
          </w:tcPr>
          <w:p w14:paraId="30B1F28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联系人</w:t>
            </w:r>
          </w:p>
        </w:tc>
        <w:tc>
          <w:tcPr>
            <w:tcW w:w="2463" w:type="dxa"/>
            <w:vAlign w:val="center"/>
          </w:tcPr>
          <w:p w14:paraId="123DF846">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93" w:type="dxa"/>
            <w:vAlign w:val="center"/>
          </w:tcPr>
          <w:p w14:paraId="033AE3E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联系人</w:t>
            </w:r>
          </w:p>
        </w:tc>
        <w:tc>
          <w:tcPr>
            <w:tcW w:w="2435" w:type="dxa"/>
            <w:vAlign w:val="center"/>
          </w:tcPr>
          <w:p w14:paraId="0A95E1E4">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r>
      <w:tr w14:paraId="25297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2463" w:type="dxa"/>
            <w:vAlign w:val="center"/>
          </w:tcPr>
          <w:p w14:paraId="4188A66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联系电话</w:t>
            </w:r>
          </w:p>
        </w:tc>
        <w:tc>
          <w:tcPr>
            <w:tcW w:w="2463" w:type="dxa"/>
            <w:vAlign w:val="center"/>
          </w:tcPr>
          <w:p w14:paraId="1BAC6939">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93" w:type="dxa"/>
            <w:vAlign w:val="center"/>
          </w:tcPr>
          <w:p w14:paraId="77AD71C6">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联系电话</w:t>
            </w:r>
          </w:p>
        </w:tc>
        <w:tc>
          <w:tcPr>
            <w:tcW w:w="2435" w:type="dxa"/>
            <w:vAlign w:val="center"/>
          </w:tcPr>
          <w:p w14:paraId="0433098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r>
      <w:tr w14:paraId="70F1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463" w:type="dxa"/>
            <w:vAlign w:val="center"/>
          </w:tcPr>
          <w:p w14:paraId="7E6DC61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通信地址</w:t>
            </w:r>
          </w:p>
        </w:tc>
        <w:tc>
          <w:tcPr>
            <w:tcW w:w="2463" w:type="dxa"/>
            <w:vAlign w:val="center"/>
          </w:tcPr>
          <w:p w14:paraId="6F19010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93" w:type="dxa"/>
            <w:vAlign w:val="center"/>
          </w:tcPr>
          <w:p w14:paraId="38FDB559">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通信地址</w:t>
            </w:r>
          </w:p>
        </w:tc>
        <w:tc>
          <w:tcPr>
            <w:tcW w:w="2435" w:type="dxa"/>
            <w:vAlign w:val="center"/>
          </w:tcPr>
          <w:p w14:paraId="614D21C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r>
      <w:tr w14:paraId="1CEF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2463" w:type="dxa"/>
            <w:vAlign w:val="center"/>
          </w:tcPr>
          <w:p w14:paraId="4205E9E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邮政编码</w:t>
            </w:r>
          </w:p>
        </w:tc>
        <w:tc>
          <w:tcPr>
            <w:tcW w:w="2463" w:type="dxa"/>
            <w:vAlign w:val="center"/>
          </w:tcPr>
          <w:p w14:paraId="5A0B4A1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93" w:type="dxa"/>
            <w:vAlign w:val="center"/>
          </w:tcPr>
          <w:p w14:paraId="26817DD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邮政编码</w:t>
            </w:r>
          </w:p>
        </w:tc>
        <w:tc>
          <w:tcPr>
            <w:tcW w:w="2435" w:type="dxa"/>
            <w:vAlign w:val="center"/>
          </w:tcPr>
          <w:p w14:paraId="5BE21D6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r>
      <w:tr w14:paraId="0C0B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3" w:type="dxa"/>
            <w:vAlign w:val="center"/>
          </w:tcPr>
          <w:p w14:paraId="7361831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电子邮箱</w:t>
            </w:r>
          </w:p>
        </w:tc>
        <w:tc>
          <w:tcPr>
            <w:tcW w:w="2463" w:type="dxa"/>
            <w:vAlign w:val="center"/>
          </w:tcPr>
          <w:p w14:paraId="228B1BE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93" w:type="dxa"/>
            <w:vAlign w:val="center"/>
          </w:tcPr>
          <w:p w14:paraId="03CF4A72">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电子邮箱</w:t>
            </w:r>
          </w:p>
        </w:tc>
        <w:tc>
          <w:tcPr>
            <w:tcW w:w="2435" w:type="dxa"/>
            <w:vAlign w:val="center"/>
          </w:tcPr>
          <w:p w14:paraId="0EECE80F">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r>
      <w:tr w14:paraId="63E4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2463" w:type="dxa"/>
            <w:vAlign w:val="center"/>
          </w:tcPr>
          <w:p w14:paraId="03FD617F">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统一社会信用代</w:t>
            </w:r>
          </w:p>
          <w:p w14:paraId="46A379C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码</w:t>
            </w:r>
          </w:p>
        </w:tc>
        <w:tc>
          <w:tcPr>
            <w:tcW w:w="2463" w:type="dxa"/>
            <w:vAlign w:val="center"/>
          </w:tcPr>
          <w:p w14:paraId="1002D26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93" w:type="dxa"/>
            <w:vAlign w:val="center"/>
          </w:tcPr>
          <w:p w14:paraId="6315C34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both"/>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统一社会信用代码</w:t>
            </w:r>
          </w:p>
        </w:tc>
        <w:tc>
          <w:tcPr>
            <w:tcW w:w="2435" w:type="dxa"/>
            <w:vAlign w:val="center"/>
          </w:tcPr>
          <w:p w14:paraId="40F302D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r>
      <w:tr w14:paraId="6BB6E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2463" w:type="dxa"/>
            <w:vAlign w:val="center"/>
          </w:tcPr>
          <w:p w14:paraId="72A6C0AB">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63" w:type="dxa"/>
            <w:vAlign w:val="center"/>
          </w:tcPr>
          <w:p w14:paraId="4E380A3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93" w:type="dxa"/>
            <w:vAlign w:val="center"/>
          </w:tcPr>
          <w:p w14:paraId="4414D07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开户名称</w:t>
            </w:r>
          </w:p>
        </w:tc>
        <w:tc>
          <w:tcPr>
            <w:tcW w:w="2435" w:type="dxa"/>
            <w:vAlign w:val="center"/>
          </w:tcPr>
          <w:p w14:paraId="6181A6E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r>
      <w:tr w14:paraId="231AF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463" w:type="dxa"/>
            <w:vAlign w:val="center"/>
          </w:tcPr>
          <w:p w14:paraId="2DFA69B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63" w:type="dxa"/>
            <w:vAlign w:val="center"/>
          </w:tcPr>
          <w:p w14:paraId="55A91F7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93" w:type="dxa"/>
            <w:vAlign w:val="center"/>
          </w:tcPr>
          <w:p w14:paraId="6A8380BB">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开户银行</w:t>
            </w:r>
          </w:p>
        </w:tc>
        <w:tc>
          <w:tcPr>
            <w:tcW w:w="2435" w:type="dxa"/>
            <w:vAlign w:val="center"/>
          </w:tcPr>
          <w:p w14:paraId="5FAD50A9">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r>
      <w:tr w14:paraId="542F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463" w:type="dxa"/>
            <w:vAlign w:val="center"/>
          </w:tcPr>
          <w:p w14:paraId="1A28FD3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63" w:type="dxa"/>
            <w:vAlign w:val="center"/>
          </w:tcPr>
          <w:p w14:paraId="14B7EE0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c>
          <w:tcPr>
            <w:tcW w:w="2493" w:type="dxa"/>
            <w:vAlign w:val="center"/>
          </w:tcPr>
          <w:p w14:paraId="0D0ED4A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银行账号</w:t>
            </w:r>
          </w:p>
        </w:tc>
        <w:tc>
          <w:tcPr>
            <w:tcW w:w="2435" w:type="dxa"/>
            <w:vAlign w:val="center"/>
          </w:tcPr>
          <w:p w14:paraId="3CCD16E9">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vertAlign w:val="baseline"/>
                <w:lang w:val="en-US" w:eastAsia="zh-CN"/>
              </w:rPr>
            </w:pPr>
          </w:p>
        </w:tc>
      </w:tr>
      <w:tr w14:paraId="2E49E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9854" w:type="dxa"/>
            <w:gridSpan w:val="4"/>
            <w:vAlign w:val="center"/>
          </w:tcPr>
          <w:p w14:paraId="2ED393F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注:涉及联合体或其他合同主体的信息应按上表格式加列。</w:t>
            </w:r>
          </w:p>
        </w:tc>
      </w:tr>
    </w:tbl>
    <w:p w14:paraId="6461BDA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jc w:val="center"/>
        <w:textAlignment w:val="auto"/>
        <w:rPr>
          <w:rFonts w:hint="eastAsia" w:ascii="仿宋" w:hAnsi="仿宋" w:eastAsia="仿宋" w:cs="仿宋"/>
          <w:b/>
          <w:bCs/>
          <w:sz w:val="24"/>
          <w:szCs w:val="24"/>
          <w:lang w:val="en-US" w:eastAsia="zh-CN"/>
        </w:rPr>
      </w:pPr>
    </w:p>
    <w:p w14:paraId="187B438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jc w:val="center"/>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第二节 政府采购合同通用条款</w:t>
      </w:r>
    </w:p>
    <w:p w14:paraId="0EF7DCF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1.定义</w:t>
      </w:r>
    </w:p>
    <w:p w14:paraId="7DF04ED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1.1合同当事人</w:t>
      </w:r>
    </w:p>
    <w:p w14:paraId="7F63D7D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(1)采购人(以下称甲方)是指使用财政性资金，通过政府采购方式向供应商购买货物及其相关服务的国家机关、事业单位、团体组织。</w:t>
      </w:r>
    </w:p>
    <w:p w14:paraId="73EF129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(2)供应商(以下称乙方)是指参加政府采购活动并且中标(成交)，向采购人提供合同约定的货物及其相关服务的法人、非法人组织或者自然人。</w:t>
      </w:r>
    </w:p>
    <w:p w14:paraId="60E9A9A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(3)其他合同主体是指除采购人和供应商以外，依法参与合同缔结或履行，享有权利、承担义务的合同当事人。</w:t>
      </w:r>
    </w:p>
    <w:p w14:paraId="36A2825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1.2本合同下列术语应解释为:</w:t>
      </w:r>
    </w:p>
    <w:p w14:paraId="392C70C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合同”系指合同当事人意思表示达成一致的任何协议，包括签署的政府采购合同协议书及其变更、补充协议，政府采购合同专用条款，政府采购合同通用条款，中标(成交)通知书，投标(投标)文件，采购文件，有关技术文件和图纸，以及国家法律、行政法规和规章制度规定或合同约定的作为合同组成部分的其他文件。</w:t>
      </w:r>
    </w:p>
    <w:p w14:paraId="17823A1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(2)“合同价款”系指根据本合同规定乙方在全面履行合同义务后甲方应支付给乙方的价款。</w:t>
      </w:r>
    </w:p>
    <w:p w14:paraId="7D1F3CD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(3)“货物”系指乙方根据本合同规定须向甲方提供的各种形态和种类的物品，包括原材料、设备、产品(包括软件)及相关的其备品备件、工具、手册及其他技术资料和材料等。</w:t>
      </w:r>
    </w:p>
    <w:p w14:paraId="72AE81B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3F4921D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(5)“分包”系指中标(成交)供应商按采购文件、投标(投标)文件的规定，根据分包意向协议，将中标(成交)项目中的部分履约内容，分给具有相应资质条件的供应商履行合同的行为。</w:t>
      </w:r>
    </w:p>
    <w:p w14:paraId="762E9FD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w:t>
      </w:r>
    </w:p>
    <w:p w14:paraId="31B5F5E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(7)其他术语解释，见</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w:t>
      </w:r>
    </w:p>
    <w:p w14:paraId="331179A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2.合同标的及金额</w:t>
      </w:r>
    </w:p>
    <w:p w14:paraId="201F05D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2.1合同标的及金额应与中标(成交)结果一致。乙方为履行本合同而发生的所有费用均应包含在合同价款中，甲方不再另行支付其他任何费用。</w:t>
      </w:r>
    </w:p>
    <w:p w14:paraId="145DB62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3.履行合同的时间、地点和方式</w:t>
      </w:r>
    </w:p>
    <w:p w14:paraId="69F9D1D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3.1乙方应当在约定的时间、地点，按照约定方式履行合同。</w:t>
      </w:r>
    </w:p>
    <w:p w14:paraId="7FC96A0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4.甲方的权利和义务</w:t>
      </w:r>
    </w:p>
    <w:p w14:paraId="1BC7F2E5">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4.1签署合同后，甲方应确定项目负责人(或项目联系人)，负责与本合同有关的事务。甲方有权对乙方的履约行为进行检查，并及时确认乙方提交的事项。甲方应当配合乙方完成相关项目实施工作。</w:t>
      </w:r>
    </w:p>
    <w:p w14:paraId="238607F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4.2甲方有权要求乙方按时提交各阶段有关安排计划，并有权定期核对乙方提供货物数量、规格、质量等内容。甲方有权督促乙方工作并要求乙方更换不符合要求的货物。</w:t>
      </w:r>
    </w:p>
    <w:p w14:paraId="30432FE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4.3甲方有权要求乙方对缺陷部分予以修复，并按合同约定享有货物保修及其他合同约定的权利。</w:t>
      </w:r>
    </w:p>
    <w:p w14:paraId="7F39F19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4.4甲方应当按照合同约定及时对交付的货物进行验收，未在</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约定的期限内对乙方履约提出任何异议或者向乙方作出任何说明的，视为验收通过。</w:t>
      </w:r>
    </w:p>
    <w:p w14:paraId="59076D3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4.5甲方应当根据合同约定及时向乙方支付合同价款，不得以内部人员变更、履行内部付款流程等为由，拒绝或迟延支付。</w:t>
      </w:r>
    </w:p>
    <w:p w14:paraId="1D5CD1F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4.6国家法律法规规定及</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约定应由甲方承担的其他义务和责任。</w:t>
      </w:r>
    </w:p>
    <w:p w14:paraId="2F41EB8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5.乙方的权利和义务</w:t>
      </w:r>
    </w:p>
    <w:p w14:paraId="4C5C084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5.1签署合同后，乙方应确定项目负责人(或项目联系人)，负责与本合同有关的事务。</w:t>
      </w:r>
    </w:p>
    <w:p w14:paraId="5D1058A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5.2乙方应按照合同要求履约，充分合理安排，确保提供的货物及相关服务符合合同有关要求。接受项目行业管理部门及政府有关部门的指导，配合甲方的履约检查及验收，并负责项目实施过程中的所有协调工作。</w:t>
      </w:r>
    </w:p>
    <w:p w14:paraId="0767385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5.3乙方有权根据合同约定向甲方收取合同价款。</w:t>
      </w:r>
    </w:p>
    <w:p w14:paraId="52BB04A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5.4国家法律法规规定及【</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约定应由乙方承担的其他义务和责任。</w:t>
      </w:r>
    </w:p>
    <w:p w14:paraId="639F3FE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6.合同履行</w:t>
      </w:r>
    </w:p>
    <w:p w14:paraId="3B2B3465">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6.1甲乙双方应当按照【政府采购合同专用条款】约定顺序履行合同义务；如果没有先后顺序的，应当同时履行。</w:t>
      </w:r>
    </w:p>
    <w:p w14:paraId="1C5CD2B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6.2甲乙双方按照合同约定顺序履行合同义务时，应当先履行·方未履行的，后履行一方有权拒绝其履行请求。先履行一方履行不符合约定的，后履行一方有权拒绝其相应的履行请求。</w:t>
      </w:r>
    </w:p>
    <w:p w14:paraId="4D0EA3A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7.货物包装、运输、保险和交付要求</w:t>
      </w:r>
    </w:p>
    <w:p w14:paraId="1F2450F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7.1本合同涉及商品包装、快递包装的，除</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另有约定外，包装应适应远距离运输、防潮、防震、防锈和防野蛮装卸等要求，确保货物安全无损地运抵【政府采购合同专用条款]约定的指定现场。</w:t>
      </w:r>
    </w:p>
    <w:p w14:paraId="650F4A7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7.2 除</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】另有约定外，乙方负责办理将货物运抵本合同规定的交货地点，并装卸、交付至甲方的一切运输事项，相关费用应包含在合同价款中。</w:t>
      </w:r>
    </w:p>
    <w:p w14:paraId="7D90DA6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7.3货物保险要求按</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规定执行。</w:t>
      </w:r>
    </w:p>
    <w:p w14:paraId="77402D6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7.4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A0CDD9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7.5乙方在运输到达之前应提前通知甲方，并提示货物运输装卸的注意事项，甲方配合乙方做好货物的接收工作。</w:t>
      </w:r>
    </w:p>
    <w:p w14:paraId="68A6FCC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7.6如因包装运输问题导致货物损毁、丢失或者品质下降，甲方有权要求降价、换货、拒收部分或整批货物，由此产生的费用和损失，均由乙方承担。</w:t>
      </w:r>
    </w:p>
    <w:p w14:paraId="2605EE6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8.质量标准和保证</w:t>
      </w:r>
    </w:p>
    <w:p w14:paraId="5FA255E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8.1质量标准</w:t>
      </w:r>
    </w:p>
    <w:p w14:paraId="5EEA829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5323B2D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(2)采用中华人民共和国法定计量单位。</w:t>
      </w:r>
    </w:p>
    <w:p w14:paraId="13F32D5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(3)乙方所提供的货物应符合国家有关安全、环保、卫生的规定。</w:t>
      </w:r>
    </w:p>
    <w:p w14:paraId="5BDF99D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(4)乙方应向甲方提交所提供货物的技术文件，包括相应的中文技术文件，如:产品目录、图纸、操作手册、使用说明、维护手册或服务指南等。上述文件应包装好随货物一同发运。</w:t>
      </w:r>
    </w:p>
    <w:p w14:paraId="7D18D2F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8.2 保证</w:t>
      </w:r>
    </w:p>
    <w:p w14:paraId="0267D89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】规定或乙方书面承诺(两者以较长的为准)的质量保证期内，本保证保持有效。</w:t>
      </w:r>
    </w:p>
    <w:p w14:paraId="3C5F66A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(2)在质量保证期内所发现的缺陷，甲方应尽快以书面形式通知乙方。</w:t>
      </w:r>
    </w:p>
    <w:p w14:paraId="4329F30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(3)乙方收到通知后，应在</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规定的投标时间内以合理的速度免费维修或更换有缺陷的货物或部件。</w:t>
      </w:r>
    </w:p>
    <w:p w14:paraId="354B2E2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(4)在质量保证期内，如果货物的质量或规格与合同不符，或证实货物是有缺陷的，包括潜在的缺陷或使用不符合要求的材料等，甲方可以根据本合同第15.1条规定以书面形式追究乙方的违约责任。</w:t>
      </w:r>
    </w:p>
    <w:p w14:paraId="136980B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(5)乙方在约定的时间内未能弥补缺陷，甲方可采取必要的补救措施，但其风险和费用将由乙方承担，甲方根据合同约定对乙方行使的其他权利不受影响。</w:t>
      </w:r>
    </w:p>
    <w:p w14:paraId="6EC7356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9.权利瑕疵担保</w:t>
      </w:r>
    </w:p>
    <w:p w14:paraId="415989E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9.1乙方保证对其出售的货物享有合法的权利。</w:t>
      </w:r>
    </w:p>
    <w:p w14:paraId="7809530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9.2乙方保证在交付的货物上不存在抵押权等担保物权。</w:t>
      </w:r>
    </w:p>
    <w:p w14:paraId="62C0BE0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9.3如甲方使用上述货物构成对第三人侵权的，则由乙方承担全部责任。</w:t>
      </w:r>
    </w:p>
    <w:p w14:paraId="32A8D3C5">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10.知识产权保护</w:t>
      </w:r>
    </w:p>
    <w:p w14:paraId="2944CAB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10.1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2792AD5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11.保密义务</w:t>
      </w:r>
    </w:p>
    <w:p w14:paraId="7A0994B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11.1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中约定。</w:t>
      </w:r>
    </w:p>
    <w:p w14:paraId="4FC2B51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12.合同价款支付</w:t>
      </w:r>
    </w:p>
    <w:p w14:paraId="2F19F9B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12.1合同价款支付按照国库集中支付制度及财政管理相关规定执行。</w:t>
      </w:r>
    </w:p>
    <w:p w14:paraId="0F83A07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12.2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中约定。</w:t>
      </w:r>
    </w:p>
    <w:p w14:paraId="1E1FC8C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13.履约保证金</w:t>
      </w:r>
    </w:p>
    <w:p w14:paraId="4F1A990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13.1乙方应当以支票、汇票、本票或者金融机构、担保机构出具的保函等非现金形式提交。</w:t>
      </w:r>
    </w:p>
    <w:p w14:paraId="7FC6C40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13.2如果乙方出现</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约定情形的，履约保证金不予退还；如果乙方未能按合同约定全面履行义务，甲方有权从履约保证金中取得补偿或赔偿，且不影响甲方要求乙方承担合同约定的超过履约保证金的违约责任的权利。</w:t>
      </w:r>
    </w:p>
    <w:p w14:paraId="28D056F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13.3甲方在项目通过验收后按照【</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规定的时间内将履约保证金退还乙方:逾期退还的，乙方可要求甲方支付违约金，违约金按照[政府采购合同专用条款]规定支付。</w:t>
      </w:r>
    </w:p>
    <w:p w14:paraId="5AB6703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14.售后服务</w:t>
      </w:r>
    </w:p>
    <w:p w14:paraId="61E3817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14.1除项目不涉及或采购活动中明确约定无须承担外，乙方还应提供下列服务:</w:t>
      </w:r>
    </w:p>
    <w:p w14:paraId="7D2411D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(1)货物的现场移动、安装、调试、启动监督及技术支持；</w:t>
      </w:r>
    </w:p>
    <w:p w14:paraId="21B81D9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(2)提供货物组装和维修所需的专用工具和辅助材料:</w:t>
      </w:r>
    </w:p>
    <w:p w14:paraId="0C92201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(3)在</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】约定的期限内对所有的货物实施运行监督、维修，但前提条件是该服务并不能免除乙方在质量保证期内所承担的义务；</w:t>
      </w:r>
    </w:p>
    <w:p w14:paraId="352D354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(4)在制造商所在地或指定现场就货物的安装、启动、运营、维护、废弃处置等对甲方操作人员进行培训:</w:t>
      </w:r>
    </w:p>
    <w:p w14:paraId="4A27F92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(5)依照法律、行政法规的规定或者按照</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约定，货物在有效使用年限届满后应予回收的，乙方负有自行或者委托第三人对货物予以回收的义务；</w:t>
      </w:r>
    </w:p>
    <w:p w14:paraId="01C8288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】规定由乙方提供的其他服务。</w:t>
      </w:r>
    </w:p>
    <w:p w14:paraId="6F667FC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14.2乙方提供的售后服务的费用已包含在合同价款中，甲方不再另行支付。</w:t>
      </w:r>
    </w:p>
    <w:p w14:paraId="7F00737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15.违约责任</w:t>
      </w:r>
    </w:p>
    <w:p w14:paraId="6E10E73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15.1质量瑕疵的违约责任</w:t>
      </w:r>
    </w:p>
    <w:p w14:paraId="1B48D89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乙方提供的产品不符合合同约定的质量标准或存在产品质量缺陷，甲方有权要求乙方根据</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】要求及时修理、重作、更换，并承担由此给甲方造成的损失。</w:t>
      </w:r>
    </w:p>
    <w:p w14:paraId="442E634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15.2迟延交货的违约责任</w:t>
      </w:r>
    </w:p>
    <w:p w14:paraId="7052E97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E8444F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(2)如果乙方没有按照合同规定的时间交货和提供相关服务，甲方有权从货款中扣除误期赔偿费而不影响合同项下的其他补救方法，赔偿费按【</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】规定执行。如果涉及公共利益，且赔偿金额无法弥补公共利益损失，甲方可要求继续履行或者采取其他补救措施。</w:t>
      </w:r>
    </w:p>
    <w:p w14:paraId="5E36906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15.3迟延支付的违约责任</w:t>
      </w:r>
    </w:p>
    <w:p w14:paraId="7A9B620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甲方存在迟延支付乙方合同款项的，应当承担</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】规定的逾期付款利息。</w:t>
      </w:r>
    </w:p>
    <w:p w14:paraId="11B385C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15.4其他违约责任根据项目实际需要按【政府采购合同专用条款]规定执行。</w:t>
      </w:r>
    </w:p>
    <w:p w14:paraId="5AA16D6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16.合同变更、中止与终止</w:t>
      </w:r>
    </w:p>
    <w:p w14:paraId="4ED66C5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16.1合同的变更</w:t>
      </w:r>
    </w:p>
    <w:p w14:paraId="15CFE8D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政府采购合同履行中，在不改变合同其他条款的前提下，甲方可以在合同价款10%的范围内追加与合同标的相同的货物，并就此与乙方协商一致后签订补充协议。</w:t>
      </w:r>
    </w:p>
    <w:p w14:paraId="3D0DA7F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16.2合同的终止</w:t>
      </w:r>
    </w:p>
    <w:p w14:paraId="0C8DF95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合同履行过程中因供应商就采购文件、采购过程或结果提起投诉的，甲方认为有必要的，可以中止合同的履行。</w:t>
      </w:r>
    </w:p>
    <w:p w14:paraId="11E65658">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(2)合同履行过程中，如果乙方出现以下情形之一的；1.经营状况严重恶化；2.转移财产、抽逃资金，以逃避债务；3.丧失商业信誉；4.有丧失或者可能丧失履约能力的其他情形，乙方有义务及时告知甲方。甲方有权以书面形式通知乙方终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79F595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(3)乙方分立、合并或者变更住所的，应当及时以书面形式告知甲方。乙方没有及时告知甲方，致使合同履行发生困难的，甲方可以中止合同履行并要求乙方承担由此给甲方造成的损失。</w:t>
      </w:r>
    </w:p>
    <w:p w14:paraId="18D155C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(4)甲方不得以行政区划调整、政府换届、机构或者职能调整以及相关责任人更替为由终止合同。</w:t>
      </w:r>
    </w:p>
    <w:p w14:paraId="43B1244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16.3合同的终止</w:t>
      </w:r>
    </w:p>
    <w:p w14:paraId="12038F1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(1)合同因有效期限届满而终止；</w:t>
      </w:r>
    </w:p>
    <w:p w14:paraId="43B9A63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(2)乙方未按合同约定履行，构成根本性违约的，甲方有权终止合同，并追究乙方的违约责任。</w:t>
      </w:r>
    </w:p>
    <w:p w14:paraId="4EEE481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16.4涉及国家利益、社会公共利益的情形</w:t>
      </w:r>
    </w:p>
    <w:p w14:paraId="27B08EE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政府采购合同继续履行将损害国家利益和社会公共利益的，双方当事人应当变更、中止或者终止合同。有过错的一方应当承担赔偿责任，双方都有过错的，各自承担相应的责任。</w:t>
      </w:r>
    </w:p>
    <w:p w14:paraId="0220EC8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17.合同分包</w:t>
      </w:r>
    </w:p>
    <w:p w14:paraId="665BFAD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17.1乙方不得将合同转包给其他供应商。涉及合同分包的，乙方应根据采购文件和投标(投标)文件规定进行合同分包。</w:t>
      </w:r>
    </w:p>
    <w:p w14:paraId="1F5D471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17.2乙方执行政府采购政策向中小企业依法分包的，乙方应当按采购文件和投标(投标)文件签订分包意向协议，分包意向协议属于本合同组成部分。</w:t>
      </w:r>
    </w:p>
    <w:p w14:paraId="1EC0AA5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18.不可抗力</w:t>
      </w:r>
    </w:p>
    <w:p w14:paraId="76D12B4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18.1不可抗力是指合同双方不能预见、不能避免且不能克服的客观情况。</w:t>
      </w:r>
    </w:p>
    <w:p w14:paraId="0BE4DDB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18.2任何一方对由于不可抗力造成的部分或全部不能履行合同不承担违约责任。但迟延履行后发生不可抗力的，不能免除责任。</w:t>
      </w:r>
    </w:p>
    <w:p w14:paraId="6ECAB22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18.3遇有不可抗力的一方，应及时将事件情况以书面形式告知另一方，并在事件发生后及时向另一方提交合同不能履行或部分不能履行或需要延期履行的详细报告，以及证明不可抗力发生及其持续时间的证据。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1F5598B">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19.解决争议的方法</w:t>
      </w:r>
    </w:p>
    <w:p w14:paraId="710812F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19.1因本合同及合同有关事项发生的争议，由甲乙双方友好协商解决。协商不成时，可以向有关组织申请调解。合同一方或双方不愿调解或调解不成的，可以通过仲裁或诉讼的方式解决争议。</w:t>
      </w:r>
    </w:p>
    <w:p w14:paraId="0F9C590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highlight w:val="none"/>
          <w:lang w:val="en-US" w:eastAsia="zh-CN"/>
        </w:rPr>
        <w:t>19.2选择仲裁的，应在</w:t>
      </w:r>
      <w:r>
        <w:rPr>
          <w:rFonts w:hint="eastAsia" w:ascii="仿宋" w:hAnsi="仿宋" w:eastAsia="仿宋" w:cs="仿宋"/>
          <w:b/>
          <w:bCs/>
          <w:sz w:val="24"/>
          <w:szCs w:val="24"/>
          <w:highlight w:val="none"/>
          <w:lang w:val="en-US" w:eastAsia="zh-CN"/>
        </w:rPr>
        <w:t>【政府采购合同</w:t>
      </w:r>
      <w:r>
        <w:rPr>
          <w:rFonts w:hint="eastAsia" w:ascii="仿宋" w:hAnsi="仿宋" w:eastAsia="仿宋" w:cs="仿宋"/>
          <w:b/>
          <w:bCs/>
          <w:sz w:val="24"/>
          <w:szCs w:val="24"/>
          <w:lang w:val="en-US" w:eastAsia="zh-CN"/>
        </w:rPr>
        <w:t>专用条款</w:t>
      </w:r>
      <w:r>
        <w:rPr>
          <w:rFonts w:hint="eastAsia" w:ascii="仿宋" w:hAnsi="仿宋" w:eastAsia="仿宋" w:cs="仿宋"/>
          <w:sz w:val="24"/>
          <w:szCs w:val="24"/>
          <w:lang w:val="en-US" w:eastAsia="zh-CN"/>
        </w:rPr>
        <w:t>】中明确仲裁机构及仲裁地:通过诉讼方式解决的，可以在【政府采购合同专用条款中进一步约定选择与争议有实际联系的地点的人民法院管辖，但管辖法院的约定不得违反级别管辖和专属管辖的规定。</w:t>
      </w:r>
    </w:p>
    <w:p w14:paraId="1BCC99C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19.3如甲乙双方有争议的事项不影响合同其他部分的履行，在争议解决期间，合同其他部分应当继续履行。</w:t>
      </w:r>
    </w:p>
    <w:p w14:paraId="4EDDACA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20.政府采购政策</w:t>
      </w:r>
    </w:p>
    <w:p w14:paraId="393D6A3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20.1本合同应当按照规定执行政府采购政策。</w:t>
      </w:r>
    </w:p>
    <w:p w14:paraId="311A3E2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20.2本合同依法执行政府采购政策的方式和内容，属于合同履约验收的范围。甲乙双方未按规定要求执行政府采购政策造成损失的，有过错的一方应当承担赔偿责任，双方都有过错的，各自承担相应的责任。</w:t>
      </w:r>
    </w:p>
    <w:p w14:paraId="571F1E1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20.3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0D347E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21.法律适用</w:t>
      </w:r>
    </w:p>
    <w:p w14:paraId="1A12468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21.1本合同的订立、生效、解释、履行及与本合同有关的争议解决，均适用法律、行政法规。</w:t>
      </w:r>
    </w:p>
    <w:p w14:paraId="4943DA4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21.2本合同条款与法律、行政法规的强制性规定不一致的，双方当事人应按照法律、行政法规的强制性规定修改本合同的相关条款。</w:t>
      </w:r>
    </w:p>
    <w:p w14:paraId="58B00EF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22.通知</w:t>
      </w:r>
    </w:p>
    <w:p w14:paraId="10CC194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22.1本合同任何一方向对方发出的通知、信件、数据电文等，应当发送至本合同第一部分《政府采购合同协议书》所约定的通讯地址、联系人、联系电话或电子邮箱。</w:t>
      </w:r>
    </w:p>
    <w:p w14:paraId="1521F05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22.2一方当事人变更名称、住所、联系人、联系电话或电子邮箱等信息的，应当在变更后3日内及时书面通知对方，对方实际收到变更通知前的送达仍为有效送达。</w:t>
      </w:r>
    </w:p>
    <w:p w14:paraId="508CFB6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22.3本合同一方给另一方的通知均应采用书面形式，传真或快递送到本合同中规定的对方的地址和办理签收手续。</w:t>
      </w:r>
    </w:p>
    <w:p w14:paraId="0DB5DC7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22.4通知以送达之日或通知书中规定的生效之日起生效，两者中以较迟之日为准。</w:t>
      </w:r>
    </w:p>
    <w:p w14:paraId="78FF1D5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23.合同未尽事项</w:t>
      </w:r>
    </w:p>
    <w:p w14:paraId="0E38240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23.1合同未尽事项见</w:t>
      </w:r>
      <w:r>
        <w:rPr>
          <w:rFonts w:hint="eastAsia" w:ascii="仿宋" w:hAnsi="仿宋" w:eastAsia="仿宋" w:cs="仿宋"/>
          <w:b/>
          <w:bCs/>
          <w:sz w:val="24"/>
          <w:szCs w:val="24"/>
          <w:lang w:val="en-US" w:eastAsia="zh-CN"/>
        </w:rPr>
        <w:t>【政府采购合同专用条款</w:t>
      </w:r>
      <w:r>
        <w:rPr>
          <w:rFonts w:hint="eastAsia" w:ascii="仿宋" w:hAnsi="仿宋" w:eastAsia="仿宋" w:cs="仿宋"/>
          <w:sz w:val="24"/>
          <w:szCs w:val="24"/>
          <w:lang w:val="en-US" w:eastAsia="zh-CN"/>
        </w:rPr>
        <w:t>】。</w:t>
      </w:r>
    </w:p>
    <w:p w14:paraId="0E53FB1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23.2合同附件与合同正文具有同等的法律效力。</w:t>
      </w:r>
    </w:p>
    <w:p w14:paraId="5B1CE4C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lang w:val="en-US" w:eastAsia="zh-CN"/>
        </w:rPr>
      </w:pPr>
    </w:p>
    <w:p w14:paraId="4ECF0105">
      <w:pPr>
        <w:keepNext w:val="0"/>
        <w:keepLines w:val="0"/>
        <w:pageBreakBefore w:val="0"/>
        <w:widowControl w:val="0"/>
        <w:numPr>
          <w:ilvl w:val="0"/>
          <w:numId w:val="2"/>
        </w:numPr>
        <w:kinsoku/>
        <w:wordWrap/>
        <w:overflowPunct/>
        <w:topLinePunct w:val="0"/>
        <w:autoSpaceDE/>
        <w:autoSpaceDN/>
        <w:bidi w:val="0"/>
        <w:adjustRightInd/>
        <w:snapToGrid/>
        <w:spacing w:line="420" w:lineRule="exact"/>
        <w:ind w:firstLine="482" w:firstLineChars="200"/>
        <w:jc w:val="center"/>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 xml:space="preserve"> 政府采购合同专用条款</w:t>
      </w:r>
    </w:p>
    <w:tbl>
      <w:tblPr>
        <w:tblStyle w:val="18"/>
        <w:tblW w:w="99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6"/>
        <w:gridCol w:w="3681"/>
        <w:gridCol w:w="3919"/>
      </w:tblGrid>
      <w:tr w14:paraId="3CA78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2C85E4B2">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第1.2(6)项</w:t>
            </w:r>
          </w:p>
        </w:tc>
        <w:tc>
          <w:tcPr>
            <w:tcW w:w="3681" w:type="dxa"/>
            <w:vAlign w:val="center"/>
          </w:tcPr>
          <w:p w14:paraId="5540C58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联合体具体要求</w:t>
            </w:r>
          </w:p>
        </w:tc>
        <w:tc>
          <w:tcPr>
            <w:tcW w:w="3919" w:type="dxa"/>
            <w:vAlign w:val="center"/>
          </w:tcPr>
          <w:p w14:paraId="7E65D1F4">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4526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21FA4E5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第二节第1.2(7)项</w:t>
            </w:r>
          </w:p>
        </w:tc>
        <w:tc>
          <w:tcPr>
            <w:tcW w:w="3681" w:type="dxa"/>
            <w:vAlign w:val="center"/>
          </w:tcPr>
          <w:p w14:paraId="69F61529">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其他术语解释</w:t>
            </w:r>
          </w:p>
        </w:tc>
        <w:tc>
          <w:tcPr>
            <w:tcW w:w="3919" w:type="dxa"/>
            <w:vAlign w:val="center"/>
          </w:tcPr>
          <w:p w14:paraId="15BE4B4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2AD0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59F86F5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第二节第4.4款</w:t>
            </w:r>
          </w:p>
        </w:tc>
        <w:tc>
          <w:tcPr>
            <w:tcW w:w="3681" w:type="dxa"/>
            <w:vAlign w:val="center"/>
          </w:tcPr>
          <w:p w14:paraId="6DE696F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履约验收中甲方提出异议或作出说明的期限</w:t>
            </w:r>
          </w:p>
        </w:tc>
        <w:tc>
          <w:tcPr>
            <w:tcW w:w="3919" w:type="dxa"/>
            <w:vAlign w:val="center"/>
          </w:tcPr>
          <w:p w14:paraId="4D1C8FA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2A5B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5F9863E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第二节第4.6款</w:t>
            </w:r>
          </w:p>
        </w:tc>
        <w:tc>
          <w:tcPr>
            <w:tcW w:w="3681" w:type="dxa"/>
            <w:vAlign w:val="center"/>
          </w:tcPr>
          <w:p w14:paraId="325201A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约定甲方承担的其他义务和责任</w:t>
            </w:r>
          </w:p>
        </w:tc>
        <w:tc>
          <w:tcPr>
            <w:tcW w:w="3919" w:type="dxa"/>
            <w:vAlign w:val="center"/>
          </w:tcPr>
          <w:p w14:paraId="403102E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403E7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2D3269E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第二节第5.4款</w:t>
            </w:r>
          </w:p>
        </w:tc>
        <w:tc>
          <w:tcPr>
            <w:tcW w:w="3681" w:type="dxa"/>
            <w:vAlign w:val="center"/>
          </w:tcPr>
          <w:p w14:paraId="4ED4ABB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约定乙方承担的其他义务和责任</w:t>
            </w:r>
          </w:p>
        </w:tc>
        <w:tc>
          <w:tcPr>
            <w:tcW w:w="3919" w:type="dxa"/>
            <w:vAlign w:val="center"/>
          </w:tcPr>
          <w:p w14:paraId="4CEF2F0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0B6A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4E98669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第二节第6.1款</w:t>
            </w:r>
          </w:p>
        </w:tc>
        <w:tc>
          <w:tcPr>
            <w:tcW w:w="3681" w:type="dxa"/>
            <w:vAlign w:val="center"/>
          </w:tcPr>
          <w:p w14:paraId="2C8C648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履行合同义务的顺序</w:t>
            </w:r>
          </w:p>
        </w:tc>
        <w:tc>
          <w:tcPr>
            <w:tcW w:w="3919" w:type="dxa"/>
            <w:vAlign w:val="center"/>
          </w:tcPr>
          <w:p w14:paraId="3DE22A5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3C4C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Merge w:val="restart"/>
            <w:vAlign w:val="center"/>
          </w:tcPr>
          <w:p w14:paraId="2238AD79">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第二节第7.1款</w:t>
            </w:r>
          </w:p>
        </w:tc>
        <w:tc>
          <w:tcPr>
            <w:tcW w:w="3681" w:type="dxa"/>
            <w:vAlign w:val="center"/>
          </w:tcPr>
          <w:p w14:paraId="5B479C7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包装特殊要求</w:t>
            </w:r>
          </w:p>
        </w:tc>
        <w:tc>
          <w:tcPr>
            <w:tcW w:w="3919" w:type="dxa"/>
            <w:vAlign w:val="center"/>
          </w:tcPr>
          <w:p w14:paraId="7231304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5F4A3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Merge w:val="continue"/>
            <w:vAlign w:val="center"/>
          </w:tcPr>
          <w:p w14:paraId="1CDA79D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c>
          <w:tcPr>
            <w:tcW w:w="3681" w:type="dxa"/>
            <w:vAlign w:val="center"/>
          </w:tcPr>
          <w:p w14:paraId="193AA8A6">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指定现场</w:t>
            </w:r>
          </w:p>
        </w:tc>
        <w:tc>
          <w:tcPr>
            <w:tcW w:w="3919" w:type="dxa"/>
            <w:vAlign w:val="center"/>
          </w:tcPr>
          <w:p w14:paraId="68CAEBE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6679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43C3E8B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第二节第7.2款</w:t>
            </w:r>
          </w:p>
        </w:tc>
        <w:tc>
          <w:tcPr>
            <w:tcW w:w="3681" w:type="dxa"/>
            <w:vAlign w:val="center"/>
          </w:tcPr>
          <w:p w14:paraId="303329A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运输特殊要求</w:t>
            </w:r>
          </w:p>
        </w:tc>
        <w:tc>
          <w:tcPr>
            <w:tcW w:w="3919" w:type="dxa"/>
            <w:vAlign w:val="center"/>
          </w:tcPr>
          <w:p w14:paraId="603C222B">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61865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75014A4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第二节第7.3款</w:t>
            </w:r>
          </w:p>
        </w:tc>
        <w:tc>
          <w:tcPr>
            <w:tcW w:w="3681" w:type="dxa"/>
            <w:vAlign w:val="center"/>
          </w:tcPr>
          <w:p w14:paraId="2D3C1F26">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保险要求</w:t>
            </w:r>
          </w:p>
        </w:tc>
        <w:tc>
          <w:tcPr>
            <w:tcW w:w="3919" w:type="dxa"/>
            <w:vAlign w:val="center"/>
          </w:tcPr>
          <w:p w14:paraId="34AEF299">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4717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1AE524F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第二节第8.2(1)项</w:t>
            </w:r>
          </w:p>
        </w:tc>
        <w:tc>
          <w:tcPr>
            <w:tcW w:w="3681" w:type="dxa"/>
            <w:vAlign w:val="center"/>
          </w:tcPr>
          <w:p w14:paraId="151A7C1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质量保证期</w:t>
            </w:r>
          </w:p>
        </w:tc>
        <w:tc>
          <w:tcPr>
            <w:tcW w:w="3919" w:type="dxa"/>
            <w:vAlign w:val="center"/>
          </w:tcPr>
          <w:p w14:paraId="02E2C8C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423A5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7B9240E2">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第二节第8.2(3)项</w:t>
            </w:r>
          </w:p>
        </w:tc>
        <w:tc>
          <w:tcPr>
            <w:tcW w:w="3681" w:type="dxa"/>
            <w:vAlign w:val="center"/>
          </w:tcPr>
          <w:p w14:paraId="2324292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货物质量缺陷投标时间</w:t>
            </w:r>
          </w:p>
        </w:tc>
        <w:tc>
          <w:tcPr>
            <w:tcW w:w="3919" w:type="dxa"/>
            <w:vAlign w:val="center"/>
          </w:tcPr>
          <w:p w14:paraId="740F09F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6D53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037617E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第二节第11.1款</w:t>
            </w:r>
          </w:p>
        </w:tc>
        <w:tc>
          <w:tcPr>
            <w:tcW w:w="3681" w:type="dxa"/>
            <w:vAlign w:val="center"/>
          </w:tcPr>
          <w:p w14:paraId="4B120A4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其他应当保密的信息</w:t>
            </w:r>
          </w:p>
        </w:tc>
        <w:tc>
          <w:tcPr>
            <w:tcW w:w="3919" w:type="dxa"/>
            <w:vAlign w:val="center"/>
          </w:tcPr>
          <w:p w14:paraId="134816B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799D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0CB9AD52">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 12.2款</w:t>
            </w:r>
          </w:p>
        </w:tc>
        <w:tc>
          <w:tcPr>
            <w:tcW w:w="3681" w:type="dxa"/>
            <w:vAlign w:val="center"/>
          </w:tcPr>
          <w:p w14:paraId="724CB6B4">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合同价款支付时间</w:t>
            </w:r>
          </w:p>
        </w:tc>
        <w:tc>
          <w:tcPr>
            <w:tcW w:w="3919" w:type="dxa"/>
            <w:vAlign w:val="center"/>
          </w:tcPr>
          <w:p w14:paraId="33890EDF">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3777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16BB174F">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第二节第13.2款</w:t>
            </w:r>
          </w:p>
        </w:tc>
        <w:tc>
          <w:tcPr>
            <w:tcW w:w="3681" w:type="dxa"/>
            <w:vAlign w:val="center"/>
          </w:tcPr>
          <w:p w14:paraId="4D7B1FC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履约保证金不予退还的情形</w:t>
            </w:r>
          </w:p>
        </w:tc>
        <w:tc>
          <w:tcPr>
            <w:tcW w:w="3919" w:type="dxa"/>
            <w:vAlign w:val="center"/>
          </w:tcPr>
          <w:p w14:paraId="0577CA9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16A2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6B7BD18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第二节第13.3款</w:t>
            </w:r>
          </w:p>
          <w:p w14:paraId="1E0991C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c>
          <w:tcPr>
            <w:tcW w:w="3681" w:type="dxa"/>
            <w:vAlign w:val="center"/>
          </w:tcPr>
          <w:p w14:paraId="6EAE18A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履约保证金退还时间及逾期退还的违约金</w:t>
            </w:r>
          </w:p>
        </w:tc>
        <w:tc>
          <w:tcPr>
            <w:tcW w:w="3919" w:type="dxa"/>
            <w:vAlign w:val="center"/>
          </w:tcPr>
          <w:p w14:paraId="7F2EC7A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0828A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29E0A33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第二节第14.1(3)项</w:t>
            </w:r>
          </w:p>
        </w:tc>
        <w:tc>
          <w:tcPr>
            <w:tcW w:w="3681" w:type="dxa"/>
            <w:vAlign w:val="center"/>
          </w:tcPr>
          <w:p w14:paraId="4622531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运行监督、维修期限</w:t>
            </w:r>
          </w:p>
        </w:tc>
        <w:tc>
          <w:tcPr>
            <w:tcW w:w="3919" w:type="dxa"/>
            <w:vAlign w:val="center"/>
          </w:tcPr>
          <w:p w14:paraId="39EA0C1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2A36E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32DC086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第二节第14.1(5)项</w:t>
            </w:r>
          </w:p>
        </w:tc>
        <w:tc>
          <w:tcPr>
            <w:tcW w:w="3681" w:type="dxa"/>
            <w:vAlign w:val="center"/>
          </w:tcPr>
          <w:p w14:paraId="00D06D2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货物回收的约定</w:t>
            </w:r>
          </w:p>
        </w:tc>
        <w:tc>
          <w:tcPr>
            <w:tcW w:w="3919" w:type="dxa"/>
            <w:vAlign w:val="center"/>
          </w:tcPr>
          <w:p w14:paraId="7D063E7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2780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36D0B72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第二节第14.1(6)项</w:t>
            </w:r>
          </w:p>
        </w:tc>
        <w:tc>
          <w:tcPr>
            <w:tcW w:w="3681" w:type="dxa"/>
            <w:vAlign w:val="center"/>
          </w:tcPr>
          <w:p w14:paraId="643C9CB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乙方提供的其他服务</w:t>
            </w:r>
          </w:p>
        </w:tc>
        <w:tc>
          <w:tcPr>
            <w:tcW w:w="3919" w:type="dxa"/>
            <w:vAlign w:val="center"/>
          </w:tcPr>
          <w:p w14:paraId="6DB64B0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0C6DA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174495B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第二节第15.1款</w:t>
            </w:r>
          </w:p>
        </w:tc>
        <w:tc>
          <w:tcPr>
            <w:tcW w:w="3681" w:type="dxa"/>
            <w:vAlign w:val="center"/>
          </w:tcPr>
          <w:p w14:paraId="2B3DC0C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修理、重作、更换相关具体规定</w:t>
            </w:r>
          </w:p>
        </w:tc>
        <w:tc>
          <w:tcPr>
            <w:tcW w:w="3919" w:type="dxa"/>
            <w:vAlign w:val="center"/>
          </w:tcPr>
          <w:p w14:paraId="404B386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76FB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1A87F87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第二节第15.2(2)项</w:t>
            </w:r>
          </w:p>
        </w:tc>
        <w:tc>
          <w:tcPr>
            <w:tcW w:w="3681" w:type="dxa"/>
            <w:vAlign w:val="center"/>
          </w:tcPr>
          <w:p w14:paraId="570372DB">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迟延交货赔偿费</w:t>
            </w:r>
          </w:p>
        </w:tc>
        <w:tc>
          <w:tcPr>
            <w:tcW w:w="3919" w:type="dxa"/>
            <w:vAlign w:val="center"/>
          </w:tcPr>
          <w:p w14:paraId="0B0623D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4D07F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205C401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 15.3款</w:t>
            </w:r>
          </w:p>
        </w:tc>
        <w:tc>
          <w:tcPr>
            <w:tcW w:w="3681" w:type="dxa"/>
            <w:vAlign w:val="center"/>
          </w:tcPr>
          <w:p w14:paraId="3649CD9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逾期付款利息</w:t>
            </w:r>
          </w:p>
        </w:tc>
        <w:tc>
          <w:tcPr>
            <w:tcW w:w="3919" w:type="dxa"/>
            <w:vAlign w:val="center"/>
          </w:tcPr>
          <w:p w14:paraId="706EC8F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09D28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4E5E054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第二节第15.4款</w:t>
            </w:r>
          </w:p>
        </w:tc>
        <w:tc>
          <w:tcPr>
            <w:tcW w:w="3681" w:type="dxa"/>
            <w:vAlign w:val="center"/>
          </w:tcPr>
          <w:p w14:paraId="1743680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其他违约责任</w:t>
            </w:r>
          </w:p>
        </w:tc>
        <w:tc>
          <w:tcPr>
            <w:tcW w:w="3919" w:type="dxa"/>
            <w:vAlign w:val="center"/>
          </w:tcPr>
          <w:p w14:paraId="77EB26F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r w14:paraId="60844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5536813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第二节第19.2款</w:t>
            </w:r>
          </w:p>
        </w:tc>
        <w:tc>
          <w:tcPr>
            <w:tcW w:w="3681" w:type="dxa"/>
            <w:vAlign w:val="center"/>
          </w:tcPr>
          <w:p w14:paraId="3016A072">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解决争议的方法</w:t>
            </w:r>
          </w:p>
        </w:tc>
        <w:tc>
          <w:tcPr>
            <w:tcW w:w="3919" w:type="dxa"/>
            <w:vAlign w:val="center"/>
          </w:tcPr>
          <w:p w14:paraId="554B6F91">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因本合同及合同有关事项发生的争议，按第</w:t>
            </w:r>
            <w:r>
              <w:rPr>
                <w:rFonts w:hint="eastAsia" w:ascii="仿宋" w:hAnsi="仿宋" w:eastAsia="仿宋" w:cs="仿宋"/>
                <w:b w:val="0"/>
                <w:bCs w:val="0"/>
                <w:sz w:val="24"/>
                <w:szCs w:val="24"/>
                <w:u w:val="single"/>
                <w:vertAlign w:val="baseline"/>
                <w:lang w:val="en-US" w:eastAsia="zh-CN"/>
              </w:rPr>
              <w:t xml:space="preserve">    </w:t>
            </w:r>
            <w:r>
              <w:rPr>
                <w:rFonts w:hint="eastAsia" w:ascii="仿宋" w:hAnsi="仿宋" w:eastAsia="仿宋" w:cs="仿宋"/>
                <w:b w:val="0"/>
                <w:bCs w:val="0"/>
                <w:sz w:val="24"/>
                <w:szCs w:val="24"/>
                <w:vertAlign w:val="baseline"/>
                <w:lang w:val="en-US" w:eastAsia="zh-CN"/>
              </w:rPr>
              <w:t>种方式解决:(1)向</w:t>
            </w:r>
            <w:r>
              <w:rPr>
                <w:rFonts w:hint="eastAsia" w:ascii="仿宋" w:hAnsi="仿宋" w:eastAsia="仿宋" w:cs="仿宋"/>
                <w:b w:val="0"/>
                <w:bCs w:val="0"/>
                <w:sz w:val="24"/>
                <w:szCs w:val="24"/>
                <w:u w:val="single"/>
                <w:vertAlign w:val="baseline"/>
                <w:lang w:val="en-US" w:eastAsia="zh-CN"/>
              </w:rPr>
              <w:t xml:space="preserve">        </w:t>
            </w:r>
            <w:r>
              <w:rPr>
                <w:rFonts w:hint="eastAsia" w:ascii="仿宋" w:hAnsi="仿宋" w:eastAsia="仿宋" w:cs="仿宋"/>
                <w:b w:val="0"/>
                <w:bCs w:val="0"/>
                <w:sz w:val="24"/>
                <w:szCs w:val="24"/>
                <w:vertAlign w:val="baseline"/>
                <w:lang w:val="en-US" w:eastAsia="zh-CN"/>
              </w:rPr>
              <w:t>仲裁委员会申请仲裁，仲裁地点为</w:t>
            </w:r>
            <w:r>
              <w:rPr>
                <w:rFonts w:hint="eastAsia" w:ascii="仿宋" w:hAnsi="仿宋" w:eastAsia="仿宋" w:cs="仿宋"/>
                <w:b w:val="0"/>
                <w:bCs w:val="0"/>
                <w:sz w:val="24"/>
                <w:szCs w:val="24"/>
                <w:u w:val="single"/>
                <w:vertAlign w:val="baseline"/>
                <w:lang w:val="en-US" w:eastAsia="zh-CN"/>
              </w:rPr>
              <w:t xml:space="preserve">      </w:t>
            </w:r>
            <w:r>
              <w:rPr>
                <w:rFonts w:hint="eastAsia" w:ascii="仿宋" w:hAnsi="仿宋" w:eastAsia="仿宋" w:cs="仿宋"/>
                <w:b w:val="0"/>
                <w:bCs w:val="0"/>
                <w:sz w:val="24"/>
                <w:szCs w:val="24"/>
                <w:u w:val="none"/>
                <w:vertAlign w:val="baseline"/>
                <w:lang w:val="en-US" w:eastAsia="zh-CN"/>
              </w:rPr>
              <w:t>；</w:t>
            </w:r>
            <w:r>
              <w:rPr>
                <w:rFonts w:hint="eastAsia" w:ascii="仿宋" w:hAnsi="仿宋" w:eastAsia="仿宋" w:cs="仿宋"/>
                <w:b w:val="0"/>
                <w:bCs w:val="0"/>
                <w:sz w:val="24"/>
                <w:szCs w:val="24"/>
                <w:vertAlign w:val="baseline"/>
                <w:lang w:val="en-US" w:eastAsia="zh-CN"/>
              </w:rPr>
              <w:t>(2)向</w:t>
            </w:r>
            <w:r>
              <w:rPr>
                <w:rFonts w:hint="eastAsia" w:ascii="仿宋" w:hAnsi="仿宋" w:eastAsia="仿宋" w:cs="仿宋"/>
                <w:b w:val="0"/>
                <w:bCs w:val="0"/>
                <w:sz w:val="24"/>
                <w:szCs w:val="24"/>
                <w:u w:val="single"/>
                <w:vertAlign w:val="baseline"/>
                <w:lang w:val="en-US" w:eastAsia="zh-CN"/>
              </w:rPr>
              <w:t xml:space="preserve">      </w:t>
            </w:r>
            <w:r>
              <w:rPr>
                <w:rFonts w:hint="eastAsia" w:ascii="仿宋" w:hAnsi="仿宋" w:eastAsia="仿宋" w:cs="仿宋"/>
                <w:b w:val="0"/>
                <w:bCs w:val="0"/>
                <w:sz w:val="24"/>
                <w:szCs w:val="24"/>
                <w:vertAlign w:val="baseline"/>
                <w:lang w:val="en-US" w:eastAsia="zh-CN"/>
              </w:rPr>
              <w:t>人民法院起诉。</w:t>
            </w:r>
          </w:p>
        </w:tc>
      </w:tr>
      <w:tr w14:paraId="487AA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42F1821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第二节第23.1款</w:t>
            </w:r>
          </w:p>
        </w:tc>
        <w:tc>
          <w:tcPr>
            <w:tcW w:w="3681" w:type="dxa"/>
            <w:vAlign w:val="center"/>
          </w:tcPr>
          <w:p w14:paraId="4D11C6F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其他专用条款</w:t>
            </w:r>
          </w:p>
        </w:tc>
        <w:tc>
          <w:tcPr>
            <w:tcW w:w="3919" w:type="dxa"/>
            <w:vAlign w:val="center"/>
          </w:tcPr>
          <w:p w14:paraId="13EADA8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vertAlign w:val="baseline"/>
                <w:lang w:val="en-US" w:eastAsia="zh-CN"/>
              </w:rPr>
            </w:pPr>
          </w:p>
        </w:tc>
      </w:tr>
    </w:tbl>
    <w:p w14:paraId="3CD2F59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color w:val="auto"/>
          <w:sz w:val="24"/>
          <w:szCs w:val="24"/>
          <w:highlight w:val="none"/>
          <w:lang w:val="en-US" w:eastAsia="zh-CN"/>
        </w:rPr>
        <w:sectPr>
          <w:pgSz w:w="11906" w:h="16838"/>
          <w:pgMar w:top="1417" w:right="1440" w:bottom="1440" w:left="1440" w:header="851" w:footer="992" w:gutter="0"/>
          <w:pgNumType w:fmt="decimal"/>
          <w:cols w:space="720" w:num="1"/>
          <w:docGrid w:linePitch="312" w:charSpace="0"/>
        </w:sectPr>
      </w:pPr>
      <w:r>
        <w:rPr>
          <w:rFonts w:hint="eastAsia" w:ascii="仿宋" w:hAnsi="仿宋" w:eastAsia="仿宋" w:cs="仿宋"/>
          <w:b/>
          <w:color w:val="auto"/>
          <w:sz w:val="24"/>
          <w:szCs w:val="24"/>
          <w:highlight w:val="none"/>
          <w:lang w:val="en-US" w:eastAsia="zh-CN"/>
        </w:rPr>
        <w:t>以上合同文本为合同样稿，最终稿由甲乙双方协商后确定。</w:t>
      </w:r>
    </w:p>
    <w:p w14:paraId="38B1EAA5">
      <w:pPr>
        <w:keepLines w:val="0"/>
        <w:pageBreakBefore w:val="0"/>
        <w:numPr>
          <w:ilvl w:val="0"/>
          <w:numId w:val="3"/>
        </w:numPr>
        <w:kinsoku/>
        <w:wordWrap/>
        <w:overflowPunct/>
        <w:topLinePunct w:val="0"/>
        <w:bidi w:val="0"/>
        <w:spacing w:before="182" w:line="228" w:lineRule="auto"/>
        <w:jc w:val="center"/>
        <w:rPr>
          <w:rFonts w:ascii="仿宋" w:hAnsi="仿宋" w:eastAsia="仿宋" w:cs="仿宋"/>
          <w:b/>
          <w:bCs/>
          <w:spacing w:val="5"/>
          <w:sz w:val="31"/>
          <w:szCs w:val="31"/>
        </w:rPr>
      </w:pPr>
      <w:r>
        <w:rPr>
          <w:rFonts w:ascii="仿宋" w:hAnsi="仿宋" w:eastAsia="仿宋" w:cs="仿宋"/>
          <w:spacing w:val="5"/>
          <w:sz w:val="31"/>
          <w:szCs w:val="31"/>
        </w:rPr>
        <w:t xml:space="preserve">  </w:t>
      </w:r>
      <w:bookmarkStart w:id="1" w:name="OLE_LINK1"/>
      <w:r>
        <w:rPr>
          <w:rFonts w:ascii="仿宋" w:hAnsi="仿宋" w:eastAsia="仿宋" w:cs="仿宋"/>
          <w:b/>
          <w:bCs/>
          <w:spacing w:val="5"/>
          <w:sz w:val="31"/>
          <w:szCs w:val="31"/>
        </w:rPr>
        <w:t>采购需求及技术要求</w:t>
      </w:r>
      <w:bookmarkEnd w:id="1"/>
    </w:p>
    <w:p w14:paraId="05E8586D">
      <w:pPr>
        <w:rPr>
          <w:rFonts w:ascii="仿宋" w:hAnsi="仿宋" w:eastAsia="仿宋" w:cs="仿宋"/>
          <w:b/>
          <w:bCs/>
          <w:spacing w:val="3"/>
          <w:sz w:val="31"/>
          <w:szCs w:val="31"/>
        </w:rPr>
      </w:pPr>
    </w:p>
    <w:p w14:paraId="585F957B">
      <w:pPr>
        <w:spacing w:before="91" w:line="232" w:lineRule="auto"/>
        <w:ind w:left="243"/>
        <w:outlineLvl w:val="1"/>
        <w:rPr>
          <w:rFonts w:ascii="楷体" w:hAnsi="楷体" w:eastAsia="楷体" w:cs="楷体"/>
          <w:sz w:val="28"/>
          <w:szCs w:val="28"/>
        </w:rPr>
      </w:pPr>
      <w:r>
        <w:rPr>
          <w:rFonts w:ascii="楷体" w:hAnsi="楷体" w:eastAsia="楷体" w:cs="楷体"/>
          <w:spacing w:val="-15"/>
          <w:sz w:val="28"/>
          <w:szCs w:val="28"/>
        </w:rPr>
        <w:t>一、项目概况</w:t>
      </w:r>
    </w:p>
    <w:p w14:paraId="651D5059">
      <w:pPr>
        <w:kinsoku w:val="0"/>
        <w:autoSpaceDE w:val="0"/>
        <w:autoSpaceDN w:val="0"/>
        <w:adjustRightInd w:val="0"/>
        <w:snapToGrid w:val="0"/>
        <w:spacing w:before="152" w:line="218" w:lineRule="auto"/>
        <w:ind w:left="250"/>
        <w:jc w:val="left"/>
        <w:textAlignment w:val="baseline"/>
        <w:rPr>
          <w:rFonts w:ascii="仿宋" w:hAnsi="仿宋" w:eastAsia="仿宋" w:cs="仿宋"/>
          <w:b/>
          <w:bCs/>
          <w:snapToGrid w:val="0"/>
          <w:color w:val="000000"/>
          <w:spacing w:val="-1"/>
          <w:kern w:val="0"/>
          <w:sz w:val="24"/>
          <w:szCs w:val="24"/>
          <w:lang w:val="en-US" w:eastAsia="en-US" w:bidi="ar-SA"/>
        </w:rPr>
      </w:pPr>
      <w:r>
        <w:rPr>
          <w:rFonts w:ascii="仿宋" w:hAnsi="仿宋" w:eastAsia="仿宋" w:cs="仿宋"/>
          <w:b/>
          <w:bCs/>
          <w:snapToGrid w:val="0"/>
          <w:color w:val="000000"/>
          <w:spacing w:val="-1"/>
          <w:kern w:val="0"/>
          <w:sz w:val="24"/>
          <w:szCs w:val="24"/>
          <w:lang w:val="en-US" w:eastAsia="en-US" w:bidi="ar-SA"/>
        </w:rPr>
        <w:t>1.项目名称：</w:t>
      </w:r>
    </w:p>
    <w:p w14:paraId="44C378F7">
      <w:pPr>
        <w:kinsoku w:val="0"/>
        <w:autoSpaceDE w:val="0"/>
        <w:autoSpaceDN w:val="0"/>
        <w:adjustRightInd w:val="0"/>
        <w:snapToGrid w:val="0"/>
        <w:spacing w:before="152" w:line="218" w:lineRule="auto"/>
        <w:ind w:left="250"/>
        <w:jc w:val="left"/>
        <w:textAlignment w:val="baseline"/>
        <w:rPr>
          <w:rFonts w:hint="eastAsia" w:ascii="仿宋" w:hAnsi="仿宋" w:eastAsia="仿宋" w:cs="仿宋"/>
          <w:b w:val="0"/>
          <w:bCs w:val="0"/>
          <w:snapToGrid w:val="0"/>
          <w:color w:val="000000" w:themeColor="text1"/>
          <w:spacing w:val="-1"/>
          <w:kern w:val="0"/>
          <w:sz w:val="24"/>
          <w:szCs w:val="24"/>
          <w:lang w:val="en-US" w:eastAsia="en-US" w:bidi="ar-SA"/>
          <w14:textFill>
            <w14:solidFill>
              <w14:schemeClr w14:val="tx1"/>
            </w14:solidFill>
          </w14:textFill>
        </w:rPr>
      </w:pPr>
      <w:r>
        <w:rPr>
          <w:rFonts w:hint="eastAsia" w:ascii="仿宋" w:hAnsi="仿宋" w:eastAsia="仿宋" w:cs="仿宋"/>
          <w:b w:val="0"/>
          <w:bCs w:val="0"/>
          <w:snapToGrid w:val="0"/>
          <w:color w:val="000000" w:themeColor="text1"/>
          <w:spacing w:val="-1"/>
          <w:kern w:val="0"/>
          <w:sz w:val="24"/>
          <w:szCs w:val="24"/>
          <w:lang w:val="en-US" w:eastAsia="zh-CN" w:bidi="ar-SA"/>
          <w14:textFill>
            <w14:solidFill>
              <w14:schemeClr w14:val="tx1"/>
            </w14:solidFill>
          </w14:textFill>
        </w:rPr>
        <w:t xml:space="preserve">     一标段</w:t>
      </w:r>
      <w:r>
        <w:rPr>
          <w:rFonts w:hint="eastAsia" w:ascii="仿宋" w:hAnsi="仿宋" w:eastAsia="仿宋" w:cs="仿宋"/>
          <w:b w:val="0"/>
          <w:bCs w:val="0"/>
          <w:snapToGrid w:val="0"/>
          <w:color w:val="000000" w:themeColor="text1"/>
          <w:spacing w:val="-1"/>
          <w:kern w:val="0"/>
          <w:sz w:val="24"/>
          <w:szCs w:val="24"/>
          <w:lang w:val="en-US" w:eastAsia="en-US" w:bidi="ar-SA"/>
          <w14:textFill>
            <w14:solidFill>
              <w14:schemeClr w14:val="tx1"/>
            </w14:solidFill>
          </w14:textFill>
        </w:rPr>
        <w:t xml:space="preserve">：西城社区卫生服务中心医疗设备购置 </w:t>
      </w:r>
    </w:p>
    <w:p w14:paraId="77A64BCC">
      <w:pPr>
        <w:numPr>
          <w:ilvl w:val="0"/>
          <w:numId w:val="0"/>
        </w:numPr>
        <w:kinsoku w:val="0"/>
        <w:autoSpaceDE w:val="0"/>
        <w:autoSpaceDN w:val="0"/>
        <w:adjustRightInd w:val="0"/>
        <w:snapToGrid w:val="0"/>
        <w:spacing w:before="314" w:line="222" w:lineRule="auto"/>
        <w:ind w:left="122" w:leftChars="0" w:firstLine="239" w:firstLineChars="100"/>
        <w:jc w:val="left"/>
        <w:textAlignment w:val="baseline"/>
        <w:outlineLvl w:val="1"/>
        <w:rPr>
          <w:rFonts w:ascii="仿宋" w:hAnsi="仿宋" w:eastAsia="仿宋" w:cs="仿宋"/>
          <w:b/>
          <w:bCs/>
          <w:snapToGrid w:val="0"/>
          <w:color w:val="000000"/>
          <w:spacing w:val="-1"/>
          <w:kern w:val="0"/>
          <w:sz w:val="24"/>
          <w:szCs w:val="24"/>
          <w:highlight w:val="none"/>
          <w:lang w:val="en-US" w:eastAsia="en-US" w:bidi="ar-SA"/>
        </w:rPr>
      </w:pPr>
      <w:r>
        <w:rPr>
          <w:rFonts w:hint="eastAsia" w:ascii="仿宋" w:hAnsi="仿宋" w:eastAsia="仿宋" w:cs="仿宋"/>
          <w:b/>
          <w:bCs/>
          <w:snapToGrid w:val="0"/>
          <w:color w:val="000000"/>
          <w:spacing w:val="-1"/>
          <w:kern w:val="0"/>
          <w:sz w:val="24"/>
          <w:szCs w:val="24"/>
          <w:highlight w:val="none"/>
          <w:lang w:val="en-US" w:eastAsia="zh-CN" w:bidi="ar-SA"/>
        </w:rPr>
        <w:t>2.</w:t>
      </w:r>
      <w:r>
        <w:rPr>
          <w:rFonts w:ascii="仿宋" w:hAnsi="仿宋" w:eastAsia="仿宋" w:cs="仿宋"/>
          <w:b/>
          <w:bCs/>
          <w:snapToGrid w:val="0"/>
          <w:color w:val="000000"/>
          <w:spacing w:val="-1"/>
          <w:kern w:val="0"/>
          <w:sz w:val="24"/>
          <w:szCs w:val="24"/>
          <w:highlight w:val="none"/>
          <w:lang w:val="en-US" w:eastAsia="en-US" w:bidi="ar-SA"/>
        </w:rPr>
        <w:t>项目编号：</w:t>
      </w:r>
    </w:p>
    <w:p w14:paraId="4EA843DD">
      <w:pPr>
        <w:kinsoku w:val="0"/>
        <w:autoSpaceDE w:val="0"/>
        <w:autoSpaceDN w:val="0"/>
        <w:adjustRightInd w:val="0"/>
        <w:snapToGrid w:val="0"/>
        <w:spacing w:before="312" w:line="222" w:lineRule="auto"/>
        <w:ind w:firstLine="952" w:firstLineChars="400"/>
        <w:jc w:val="left"/>
        <w:textAlignment w:val="baseline"/>
        <w:outlineLvl w:val="1"/>
        <w:rPr>
          <w:rFonts w:hint="eastAsia" w:ascii="仿宋" w:hAnsi="仿宋" w:eastAsia="仿宋" w:cs="仿宋"/>
          <w:snapToGrid w:val="0"/>
          <w:color w:val="000000"/>
          <w:spacing w:val="-1"/>
          <w:kern w:val="0"/>
          <w:sz w:val="24"/>
          <w:szCs w:val="24"/>
          <w:highlight w:val="none"/>
          <w:lang w:val="en-US" w:eastAsia="zh-CN" w:bidi="ar-SA"/>
        </w:rPr>
      </w:pPr>
      <w:r>
        <w:rPr>
          <w:rFonts w:hint="eastAsia" w:ascii="仿宋" w:hAnsi="仿宋" w:eastAsia="仿宋" w:cs="仿宋"/>
          <w:snapToGrid w:val="0"/>
          <w:color w:val="000000"/>
          <w:spacing w:val="-1"/>
          <w:kern w:val="0"/>
          <w:sz w:val="24"/>
          <w:szCs w:val="24"/>
          <w:highlight w:val="none"/>
          <w:lang w:val="en-US" w:eastAsia="zh-CN" w:bidi="ar-SA"/>
        </w:rPr>
        <w:t>一标段</w:t>
      </w:r>
    </w:p>
    <w:p w14:paraId="7064B40C">
      <w:pPr>
        <w:kinsoku w:val="0"/>
        <w:autoSpaceDE w:val="0"/>
        <w:autoSpaceDN w:val="0"/>
        <w:adjustRightInd w:val="0"/>
        <w:snapToGrid w:val="0"/>
        <w:spacing w:before="307" w:line="221" w:lineRule="auto"/>
        <w:ind w:firstLine="478" w:firstLineChars="200"/>
        <w:jc w:val="left"/>
        <w:textAlignment w:val="baseline"/>
        <w:outlineLvl w:val="1"/>
        <w:rPr>
          <w:rFonts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spacing w:val="-1"/>
          <w:kern w:val="0"/>
          <w:sz w:val="24"/>
          <w:szCs w:val="24"/>
          <w:lang w:val="en-US" w:eastAsia="zh-CN" w:bidi="ar-SA"/>
        </w:rPr>
        <w:t>3</w:t>
      </w:r>
      <w:r>
        <w:rPr>
          <w:rFonts w:ascii="仿宋" w:hAnsi="仿宋" w:eastAsia="仿宋" w:cs="仿宋"/>
          <w:b/>
          <w:bCs/>
          <w:snapToGrid w:val="0"/>
          <w:color w:val="000000"/>
          <w:spacing w:val="-1"/>
          <w:kern w:val="0"/>
          <w:sz w:val="24"/>
          <w:szCs w:val="24"/>
          <w:lang w:val="en-US" w:eastAsia="en-US" w:bidi="ar-SA"/>
        </w:rPr>
        <w:t>.所属行业为：</w:t>
      </w:r>
      <w:r>
        <w:rPr>
          <w:rFonts w:ascii="仿宋" w:hAnsi="仿宋" w:eastAsia="仿宋" w:cs="仿宋"/>
          <w:b/>
          <w:bCs/>
          <w:snapToGrid w:val="0"/>
          <w:color w:val="000000"/>
          <w:spacing w:val="-1"/>
          <w:kern w:val="0"/>
          <w:sz w:val="24"/>
          <w:szCs w:val="24"/>
          <w:u w:val="single" w:color="auto"/>
          <w:lang w:val="en-US" w:eastAsia="en-US" w:bidi="ar-SA"/>
        </w:rPr>
        <w:t xml:space="preserve"> 本项目属于</w:t>
      </w:r>
      <w:r>
        <w:rPr>
          <w:rFonts w:hint="eastAsia" w:ascii="仿宋" w:hAnsi="仿宋" w:eastAsia="仿宋" w:cs="仿宋"/>
          <w:b/>
          <w:bCs/>
          <w:snapToGrid w:val="0"/>
          <w:color w:val="000000"/>
          <w:spacing w:val="-1"/>
          <w:kern w:val="0"/>
          <w:sz w:val="24"/>
          <w:szCs w:val="24"/>
          <w:u w:val="single" w:color="auto"/>
          <w:lang w:val="en-US" w:eastAsia="zh-CN" w:bidi="ar-SA"/>
        </w:rPr>
        <w:t>工业</w:t>
      </w:r>
      <w:r>
        <w:rPr>
          <w:rFonts w:ascii="仿宋" w:hAnsi="仿宋" w:eastAsia="仿宋" w:cs="仿宋"/>
          <w:b/>
          <w:bCs/>
          <w:snapToGrid w:val="0"/>
          <w:color w:val="000000"/>
          <w:spacing w:val="-1"/>
          <w:kern w:val="0"/>
          <w:sz w:val="24"/>
          <w:szCs w:val="24"/>
          <w:u w:val="single" w:color="auto"/>
          <w:lang w:val="en-US" w:eastAsia="en-US" w:bidi="ar-SA"/>
        </w:rPr>
        <w:t xml:space="preserve"> </w:t>
      </w:r>
      <w:r>
        <w:rPr>
          <w:rFonts w:ascii="仿宋" w:hAnsi="仿宋" w:eastAsia="仿宋" w:cs="仿宋"/>
          <w:b/>
          <w:bCs/>
          <w:snapToGrid w:val="0"/>
          <w:color w:val="000000"/>
          <w:spacing w:val="-1"/>
          <w:kern w:val="0"/>
          <w:sz w:val="24"/>
          <w:szCs w:val="24"/>
          <w:lang w:val="en-US" w:eastAsia="en-US" w:bidi="ar-SA"/>
        </w:rPr>
        <w:t>。</w:t>
      </w:r>
    </w:p>
    <w:p w14:paraId="266DBD9C">
      <w:pPr>
        <w:kinsoku w:val="0"/>
        <w:autoSpaceDE w:val="0"/>
        <w:autoSpaceDN w:val="0"/>
        <w:adjustRightInd w:val="0"/>
        <w:snapToGrid w:val="0"/>
        <w:spacing w:before="152" w:line="221" w:lineRule="auto"/>
        <w:ind w:left="248" w:firstLine="247" w:firstLineChars="100"/>
        <w:jc w:val="left"/>
        <w:textAlignment w:val="baseline"/>
        <w:rPr>
          <w:rFonts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spacing w:val="3"/>
          <w:kern w:val="0"/>
          <w:sz w:val="24"/>
          <w:szCs w:val="24"/>
          <w:lang w:val="en-US" w:eastAsia="zh-CN" w:bidi="ar-SA"/>
        </w:rPr>
        <w:t>4</w:t>
      </w:r>
      <w:r>
        <w:rPr>
          <w:rFonts w:ascii="仿宋" w:hAnsi="仿宋" w:eastAsia="仿宋" w:cs="仿宋"/>
          <w:b/>
          <w:bCs/>
          <w:snapToGrid w:val="0"/>
          <w:color w:val="000000"/>
          <w:spacing w:val="3"/>
          <w:kern w:val="0"/>
          <w:sz w:val="24"/>
          <w:szCs w:val="24"/>
          <w:lang w:val="en-US" w:eastAsia="en-US" w:bidi="ar-SA"/>
        </w:rPr>
        <w:t>.服务内容</w:t>
      </w:r>
      <w:r>
        <w:rPr>
          <w:rFonts w:ascii="仿宋" w:hAnsi="仿宋" w:eastAsia="仿宋" w:cs="仿宋"/>
          <w:snapToGrid w:val="0"/>
          <w:color w:val="000000"/>
          <w:spacing w:val="3"/>
          <w:kern w:val="0"/>
          <w:sz w:val="24"/>
          <w:szCs w:val="24"/>
          <w:lang w:val="en-US" w:eastAsia="en-US" w:bidi="ar-SA"/>
        </w:rPr>
        <w:t>：</w:t>
      </w:r>
      <w:r>
        <w:rPr>
          <w:rFonts w:hint="eastAsia" w:ascii="仿宋" w:hAnsi="仿宋" w:eastAsia="仿宋" w:cs="仿宋"/>
          <w:snapToGrid w:val="0"/>
          <w:color w:val="000000"/>
          <w:spacing w:val="3"/>
          <w:kern w:val="0"/>
          <w:sz w:val="24"/>
          <w:szCs w:val="24"/>
          <w:lang w:val="en-US" w:eastAsia="en-US" w:bidi="ar-SA"/>
        </w:rPr>
        <w:t>阿克苏市医疗援疆“高峰工程”设备采购（详见招标文件）</w:t>
      </w:r>
    </w:p>
    <w:p w14:paraId="6239E59A">
      <w:pPr>
        <w:kinsoku w:val="0"/>
        <w:autoSpaceDE w:val="0"/>
        <w:autoSpaceDN w:val="0"/>
        <w:adjustRightInd w:val="0"/>
        <w:snapToGrid w:val="0"/>
        <w:spacing w:before="312" w:line="222" w:lineRule="auto"/>
        <w:ind w:firstLine="470" w:firstLineChars="200"/>
        <w:jc w:val="left"/>
        <w:textAlignment w:val="baseline"/>
        <w:outlineLvl w:val="1"/>
        <w:rPr>
          <w:rFonts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spacing w:val="-3"/>
          <w:kern w:val="0"/>
          <w:sz w:val="24"/>
          <w:szCs w:val="24"/>
          <w:lang w:val="en-US" w:eastAsia="zh-CN" w:bidi="ar-SA"/>
        </w:rPr>
        <w:t>5</w:t>
      </w:r>
      <w:r>
        <w:rPr>
          <w:rFonts w:ascii="仿宋" w:hAnsi="仿宋" w:eastAsia="仿宋" w:cs="仿宋"/>
          <w:b/>
          <w:bCs/>
          <w:snapToGrid w:val="0"/>
          <w:color w:val="000000"/>
          <w:spacing w:val="-3"/>
          <w:kern w:val="0"/>
          <w:sz w:val="24"/>
          <w:szCs w:val="24"/>
          <w:lang w:val="en-US" w:eastAsia="en-US" w:bidi="ar-SA"/>
        </w:rPr>
        <w:t>.需落实的政府采购政策</w:t>
      </w:r>
      <w:r>
        <w:rPr>
          <w:rFonts w:ascii="仿宋" w:hAnsi="仿宋" w:eastAsia="仿宋" w:cs="仿宋"/>
          <w:snapToGrid w:val="0"/>
          <w:color w:val="000000"/>
          <w:spacing w:val="-3"/>
          <w:kern w:val="0"/>
          <w:sz w:val="24"/>
          <w:szCs w:val="24"/>
          <w:lang w:val="en-US" w:eastAsia="en-US" w:bidi="ar-SA"/>
        </w:rPr>
        <w:t>：按照（关于印发《政府</w:t>
      </w:r>
      <w:r>
        <w:rPr>
          <w:rFonts w:ascii="仿宋" w:hAnsi="仿宋" w:eastAsia="仿宋" w:cs="仿宋"/>
          <w:snapToGrid w:val="0"/>
          <w:color w:val="000000"/>
          <w:spacing w:val="-4"/>
          <w:kern w:val="0"/>
          <w:sz w:val="24"/>
          <w:szCs w:val="24"/>
          <w:lang w:val="en-US" w:eastAsia="en-US" w:bidi="ar-SA"/>
        </w:rPr>
        <w:t>采购促进中小企业发展管</w:t>
      </w:r>
    </w:p>
    <w:p w14:paraId="6D9CF9AA">
      <w:pPr>
        <w:kinsoku w:val="0"/>
        <w:autoSpaceDE w:val="0"/>
        <w:autoSpaceDN w:val="0"/>
        <w:adjustRightInd w:val="0"/>
        <w:snapToGrid w:val="0"/>
        <w:spacing w:before="151" w:line="221" w:lineRule="auto"/>
        <w:ind w:left="245"/>
        <w:jc w:val="left"/>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snapToGrid w:val="0"/>
          <w:color w:val="000000"/>
          <w:spacing w:val="-1"/>
          <w:kern w:val="0"/>
          <w:sz w:val="24"/>
          <w:szCs w:val="24"/>
          <w:lang w:val="en-US" w:eastAsia="en-US" w:bidi="ar-SA"/>
        </w:rPr>
        <w:t>理办法》的通知）执行，本项目</w:t>
      </w:r>
      <w:r>
        <w:rPr>
          <w:rFonts w:hint="eastAsia" w:ascii="仿宋" w:hAnsi="仿宋" w:eastAsia="仿宋" w:cs="仿宋"/>
          <w:snapToGrid w:val="0"/>
          <w:color w:val="000000"/>
          <w:spacing w:val="-1"/>
          <w:kern w:val="0"/>
          <w:sz w:val="24"/>
          <w:szCs w:val="24"/>
          <w:lang w:val="en-US" w:eastAsia="zh-CN" w:bidi="ar-SA"/>
        </w:rPr>
        <w:t>不</w:t>
      </w:r>
      <w:r>
        <w:rPr>
          <w:rFonts w:ascii="仿宋" w:hAnsi="仿宋" w:eastAsia="仿宋" w:cs="仿宋"/>
          <w:snapToGrid w:val="0"/>
          <w:color w:val="000000"/>
          <w:spacing w:val="-1"/>
          <w:kern w:val="0"/>
          <w:sz w:val="24"/>
          <w:szCs w:val="24"/>
          <w:lang w:val="en-US" w:eastAsia="en-US" w:bidi="ar-SA"/>
        </w:rPr>
        <w:t>专门面向</w:t>
      </w:r>
      <w:r>
        <w:rPr>
          <w:rFonts w:hint="eastAsia" w:ascii="仿宋" w:hAnsi="仿宋" w:eastAsia="仿宋" w:cs="仿宋"/>
          <w:snapToGrid w:val="0"/>
          <w:color w:val="000000"/>
          <w:spacing w:val="-1"/>
          <w:kern w:val="0"/>
          <w:sz w:val="24"/>
          <w:szCs w:val="24"/>
          <w:lang w:val="en-US" w:eastAsia="zh-CN" w:bidi="ar-SA"/>
        </w:rPr>
        <w:t>中小</w:t>
      </w:r>
      <w:r>
        <w:rPr>
          <w:rFonts w:ascii="仿宋" w:hAnsi="仿宋" w:eastAsia="仿宋" w:cs="仿宋"/>
          <w:snapToGrid w:val="0"/>
          <w:color w:val="000000"/>
          <w:spacing w:val="-1"/>
          <w:kern w:val="0"/>
          <w:sz w:val="24"/>
          <w:szCs w:val="24"/>
          <w:lang w:val="en-US" w:eastAsia="en-US" w:bidi="ar-SA"/>
        </w:rPr>
        <w:t>企业采购。</w:t>
      </w:r>
    </w:p>
    <w:p w14:paraId="75B85780">
      <w:pPr>
        <w:kinsoku w:val="0"/>
        <w:autoSpaceDE w:val="0"/>
        <w:autoSpaceDN w:val="0"/>
        <w:adjustRightInd w:val="0"/>
        <w:snapToGrid w:val="0"/>
        <w:spacing w:before="314" w:line="222" w:lineRule="auto"/>
        <w:ind w:firstLine="474" w:firstLineChars="200"/>
        <w:jc w:val="left"/>
        <w:textAlignment w:val="baseline"/>
        <w:outlineLvl w:val="1"/>
        <w:rPr>
          <w:rFonts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spacing w:val="-2"/>
          <w:kern w:val="0"/>
          <w:sz w:val="24"/>
          <w:szCs w:val="24"/>
          <w:lang w:val="en-US" w:eastAsia="zh-CN" w:bidi="ar-SA"/>
        </w:rPr>
        <w:t>6</w:t>
      </w:r>
      <w:r>
        <w:rPr>
          <w:rFonts w:ascii="仿宋" w:hAnsi="仿宋" w:eastAsia="仿宋" w:cs="仿宋"/>
          <w:b/>
          <w:bCs/>
          <w:snapToGrid w:val="0"/>
          <w:color w:val="000000"/>
          <w:spacing w:val="-2"/>
          <w:kern w:val="0"/>
          <w:sz w:val="24"/>
          <w:szCs w:val="24"/>
          <w:lang w:val="en-US" w:eastAsia="en-US" w:bidi="ar-SA"/>
        </w:rPr>
        <w:t>.采购方式：</w:t>
      </w:r>
      <w:r>
        <w:rPr>
          <w:rFonts w:ascii="仿宋" w:hAnsi="仿宋" w:eastAsia="仿宋" w:cs="仿宋"/>
          <w:snapToGrid w:val="0"/>
          <w:color w:val="000000"/>
          <w:spacing w:val="-94"/>
          <w:kern w:val="0"/>
          <w:sz w:val="24"/>
          <w:szCs w:val="24"/>
          <w:lang w:val="en-US" w:eastAsia="en-US" w:bidi="ar-SA"/>
        </w:rPr>
        <w:t xml:space="preserve"> </w:t>
      </w:r>
      <w:r>
        <w:rPr>
          <w:rFonts w:ascii="仿宋" w:hAnsi="仿宋" w:eastAsia="仿宋" w:cs="仿宋"/>
          <w:snapToGrid w:val="0"/>
          <w:color w:val="000000"/>
          <w:kern w:val="0"/>
          <w:sz w:val="24"/>
          <w:szCs w:val="24"/>
          <w:lang w:val="en-US" w:eastAsia="en-US" w:bidi="ar-SA"/>
        </w:rPr>
        <w:drawing>
          <wp:inline distT="0" distB="0" distL="0" distR="0">
            <wp:extent cx="122555" cy="117475"/>
            <wp:effectExtent l="0" t="0" r="10795" b="15875"/>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37"/>
                    <a:stretch>
                      <a:fillRect/>
                    </a:stretch>
                  </pic:blipFill>
                  <pic:spPr>
                    <a:xfrm>
                      <a:off x="0" y="0"/>
                      <a:ext cx="122986" cy="117805"/>
                    </a:xfrm>
                    <a:prstGeom prst="rect">
                      <a:avLst/>
                    </a:prstGeom>
                  </pic:spPr>
                </pic:pic>
              </a:graphicData>
            </a:graphic>
          </wp:inline>
        </w:drawing>
      </w:r>
      <w:r>
        <w:rPr>
          <w:rFonts w:ascii="仿宋" w:hAnsi="仿宋" w:eastAsia="仿宋" w:cs="仿宋"/>
          <w:snapToGrid w:val="0"/>
          <w:color w:val="000000"/>
          <w:spacing w:val="-2"/>
          <w:kern w:val="0"/>
          <w:sz w:val="24"/>
          <w:szCs w:val="24"/>
          <w:lang w:val="en-US" w:eastAsia="en-US" w:bidi="ar-SA"/>
        </w:rPr>
        <w:t>公开招标</w:t>
      </w:r>
    </w:p>
    <w:p w14:paraId="642F510E">
      <w:pPr>
        <w:kinsoku w:val="0"/>
        <w:autoSpaceDE w:val="0"/>
        <w:autoSpaceDN w:val="0"/>
        <w:adjustRightInd w:val="0"/>
        <w:snapToGrid w:val="0"/>
        <w:spacing w:before="310" w:line="221" w:lineRule="auto"/>
        <w:ind w:firstLine="482" w:firstLineChars="200"/>
        <w:jc w:val="left"/>
        <w:textAlignment w:val="baseline"/>
        <w:outlineLvl w:val="1"/>
        <w:rPr>
          <w:rFonts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kern w:val="0"/>
          <w:sz w:val="24"/>
          <w:szCs w:val="24"/>
          <w:lang w:val="en-US" w:eastAsia="zh-CN" w:bidi="ar-SA"/>
        </w:rPr>
        <w:t>7</w:t>
      </w:r>
      <w:r>
        <w:rPr>
          <w:rFonts w:ascii="仿宋" w:hAnsi="仿宋" w:eastAsia="仿宋" w:cs="仿宋"/>
          <w:b/>
          <w:bCs/>
          <w:snapToGrid w:val="0"/>
          <w:color w:val="000000"/>
          <w:kern w:val="0"/>
          <w:sz w:val="24"/>
          <w:szCs w:val="24"/>
          <w:lang w:val="en-US" w:eastAsia="en-US" w:bidi="ar-SA"/>
        </w:rPr>
        <w:t>.</w:t>
      </w:r>
      <w:r>
        <w:rPr>
          <w:rFonts w:hint="eastAsia" w:ascii="仿宋" w:hAnsi="仿宋" w:eastAsia="仿宋" w:cs="仿宋"/>
          <w:b/>
          <w:bCs/>
          <w:snapToGrid w:val="0"/>
          <w:color w:val="000000"/>
          <w:kern w:val="0"/>
          <w:sz w:val="24"/>
          <w:szCs w:val="24"/>
          <w:lang w:val="en-US" w:eastAsia="zh-CN" w:bidi="ar-SA"/>
        </w:rPr>
        <w:t>质量要求：</w:t>
      </w:r>
      <w:r>
        <w:rPr>
          <w:rFonts w:hint="eastAsia" w:ascii="仿宋" w:hAnsi="仿宋" w:eastAsia="仿宋" w:cs="仿宋"/>
          <w:snapToGrid w:val="0"/>
          <w:color w:val="000000"/>
          <w:kern w:val="0"/>
          <w:sz w:val="24"/>
          <w:szCs w:val="24"/>
          <w:lang w:val="en-US" w:eastAsia="zh-CN" w:bidi="ar-SA"/>
        </w:rPr>
        <w:t>合格，</w:t>
      </w:r>
      <w:r>
        <w:rPr>
          <w:rFonts w:ascii="仿宋" w:hAnsi="仿宋" w:eastAsia="仿宋" w:cs="仿宋"/>
          <w:snapToGrid w:val="0"/>
          <w:color w:val="000000"/>
          <w:kern w:val="0"/>
          <w:sz w:val="24"/>
          <w:szCs w:val="24"/>
          <w:lang w:val="en-US" w:eastAsia="en-US" w:bidi="ar-SA"/>
        </w:rPr>
        <w:t>需满足国家相关标准、行业标准、地方标准或者其他标准、规范.</w:t>
      </w:r>
    </w:p>
    <w:p w14:paraId="7DCD5BCA">
      <w:pPr>
        <w:rPr>
          <w:rFonts w:ascii="仿宋" w:hAnsi="仿宋" w:eastAsia="仿宋" w:cs="仿宋"/>
          <w:b/>
          <w:bCs/>
          <w:spacing w:val="3"/>
          <w:sz w:val="31"/>
          <w:szCs w:val="31"/>
        </w:rPr>
      </w:pPr>
    </w:p>
    <w:p w14:paraId="312FA78E">
      <w:pPr>
        <w:rPr>
          <w:rFonts w:ascii="仿宋" w:hAnsi="仿宋" w:eastAsia="仿宋" w:cs="仿宋"/>
          <w:b/>
          <w:bCs/>
          <w:spacing w:val="3"/>
          <w:sz w:val="31"/>
          <w:szCs w:val="31"/>
        </w:rPr>
      </w:pPr>
    </w:p>
    <w:p w14:paraId="6827BD9C">
      <w:pPr>
        <w:rPr>
          <w:rFonts w:ascii="仿宋" w:hAnsi="仿宋" w:eastAsia="仿宋" w:cs="仿宋"/>
          <w:b/>
          <w:bCs/>
          <w:spacing w:val="3"/>
          <w:sz w:val="31"/>
          <w:szCs w:val="31"/>
        </w:rPr>
      </w:pPr>
    </w:p>
    <w:p w14:paraId="4B93280E">
      <w:pPr>
        <w:rPr>
          <w:rFonts w:ascii="仿宋" w:hAnsi="仿宋" w:eastAsia="仿宋" w:cs="仿宋"/>
          <w:b/>
          <w:bCs/>
          <w:spacing w:val="3"/>
          <w:sz w:val="31"/>
          <w:szCs w:val="31"/>
        </w:rPr>
      </w:pPr>
    </w:p>
    <w:p w14:paraId="58FBBD61">
      <w:pPr>
        <w:rPr>
          <w:rFonts w:ascii="仿宋" w:hAnsi="仿宋" w:eastAsia="仿宋" w:cs="仿宋"/>
          <w:b/>
          <w:bCs/>
          <w:spacing w:val="3"/>
          <w:sz w:val="31"/>
          <w:szCs w:val="31"/>
        </w:rPr>
      </w:pPr>
    </w:p>
    <w:p w14:paraId="122A8082">
      <w:pPr>
        <w:rPr>
          <w:rFonts w:ascii="仿宋" w:hAnsi="仿宋" w:eastAsia="仿宋" w:cs="仿宋"/>
          <w:b/>
          <w:bCs/>
          <w:spacing w:val="3"/>
          <w:sz w:val="31"/>
          <w:szCs w:val="31"/>
        </w:rPr>
      </w:pPr>
    </w:p>
    <w:p w14:paraId="7E8D78F7">
      <w:pPr>
        <w:rPr>
          <w:rFonts w:ascii="仿宋" w:hAnsi="仿宋" w:eastAsia="仿宋" w:cs="仿宋"/>
          <w:b/>
          <w:bCs/>
          <w:spacing w:val="3"/>
          <w:sz w:val="31"/>
          <w:szCs w:val="31"/>
        </w:rPr>
      </w:pPr>
    </w:p>
    <w:p w14:paraId="4EDD7D88">
      <w:pPr>
        <w:rPr>
          <w:rFonts w:ascii="仿宋" w:hAnsi="仿宋" w:eastAsia="仿宋" w:cs="仿宋"/>
          <w:b/>
          <w:bCs/>
          <w:spacing w:val="3"/>
          <w:sz w:val="31"/>
          <w:szCs w:val="31"/>
        </w:rPr>
      </w:pPr>
    </w:p>
    <w:p w14:paraId="72FF068D">
      <w:pPr>
        <w:numPr>
          <w:ilvl w:val="0"/>
          <w:numId w:val="4"/>
        </w:numPr>
        <w:rPr>
          <w:rFonts w:hint="eastAsia" w:ascii="仿宋" w:hAnsi="仿宋" w:eastAsia="仿宋" w:cs="仿宋"/>
          <w:b/>
          <w:bCs/>
          <w:spacing w:val="3"/>
          <w:sz w:val="31"/>
          <w:szCs w:val="31"/>
          <w:lang w:val="en-US" w:eastAsia="zh-CN"/>
        </w:rPr>
      </w:pPr>
      <w:r>
        <w:rPr>
          <w:rFonts w:hint="eastAsia" w:ascii="仿宋" w:hAnsi="仿宋" w:eastAsia="仿宋" w:cs="仿宋"/>
          <w:b/>
          <w:bCs/>
          <w:spacing w:val="3"/>
          <w:sz w:val="31"/>
          <w:szCs w:val="31"/>
          <w:lang w:val="en-US" w:eastAsia="zh-CN"/>
        </w:rPr>
        <w:t>采购清单</w:t>
      </w:r>
    </w:p>
    <w:p w14:paraId="73AEFFC3">
      <w:pPr>
        <w:numPr>
          <w:ilvl w:val="0"/>
          <w:numId w:val="0"/>
        </w:numPr>
        <w:rPr>
          <w:rFonts w:hint="default" w:ascii="仿宋" w:hAnsi="仿宋" w:eastAsia="仿宋" w:cs="仿宋"/>
          <w:b/>
          <w:bCs/>
          <w:spacing w:val="3"/>
          <w:sz w:val="31"/>
          <w:szCs w:val="31"/>
          <w:lang w:val="en-US" w:eastAsia="zh-CN"/>
        </w:rPr>
      </w:pPr>
    </w:p>
    <w:p w14:paraId="59D67980">
      <w:pPr>
        <w:numPr>
          <w:ilvl w:val="0"/>
          <w:numId w:val="5"/>
        </w:numPr>
        <w:rPr>
          <w:rFonts w:hint="eastAsia" w:ascii="仿宋" w:hAnsi="仿宋" w:eastAsia="仿宋" w:cs="仿宋"/>
          <w:b/>
          <w:bCs/>
          <w:spacing w:val="3"/>
          <w:sz w:val="31"/>
          <w:szCs w:val="31"/>
          <w:lang w:val="en-US" w:eastAsia="zh-CN"/>
        </w:rPr>
      </w:pPr>
      <w:r>
        <w:rPr>
          <w:rFonts w:hint="eastAsia" w:ascii="仿宋" w:hAnsi="仿宋" w:eastAsia="仿宋" w:cs="仿宋"/>
          <w:b/>
          <w:bCs/>
          <w:spacing w:val="3"/>
          <w:sz w:val="31"/>
          <w:szCs w:val="31"/>
        </w:rPr>
        <w:t>一标</w:t>
      </w:r>
      <w:r>
        <w:rPr>
          <w:rFonts w:hint="eastAsia" w:ascii="仿宋" w:hAnsi="仿宋" w:eastAsia="仿宋" w:cs="仿宋"/>
          <w:b/>
          <w:bCs/>
          <w:spacing w:val="3"/>
          <w:sz w:val="31"/>
          <w:szCs w:val="31"/>
          <w:lang w:eastAsia="zh-CN"/>
        </w:rPr>
        <w:t>段</w:t>
      </w:r>
      <w:r>
        <w:rPr>
          <w:rFonts w:hint="eastAsia" w:ascii="仿宋" w:hAnsi="仿宋" w:eastAsia="仿宋" w:cs="仿宋"/>
          <w:b/>
          <w:bCs/>
          <w:spacing w:val="3"/>
          <w:sz w:val="31"/>
          <w:szCs w:val="31"/>
          <w:lang w:val="en-US" w:eastAsia="zh-CN"/>
        </w:rPr>
        <w:t>清单：</w:t>
      </w:r>
    </w:p>
    <w:tbl>
      <w:tblPr>
        <w:tblStyle w:val="17"/>
        <w:tblW w:w="100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7"/>
        <w:gridCol w:w="2062"/>
        <w:gridCol w:w="1243"/>
        <w:gridCol w:w="886"/>
        <w:gridCol w:w="1224"/>
        <w:gridCol w:w="2467"/>
        <w:gridCol w:w="1211"/>
      </w:tblGrid>
      <w:tr w14:paraId="24E16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6DD14">
            <w:pPr>
              <w:keepNext w:val="0"/>
              <w:keepLines w:val="0"/>
              <w:widowControl/>
              <w:suppressLineNumbers w:val="0"/>
              <w:kinsoku w:val="0"/>
              <w:autoSpaceDE w:val="0"/>
              <w:autoSpaceDN w:val="0"/>
              <w:adjustRightInd w:val="0"/>
              <w:snapToGrid w:val="0"/>
              <w:spacing w:line="240" w:lineRule="auto"/>
              <w:jc w:val="center"/>
              <w:textAlignment w:val="center"/>
              <w:rPr>
                <w:rFonts w:ascii="仿宋_GB2312" w:hAnsi="宋体" w:eastAsia="仿宋_GB2312" w:cs="仿宋_GB2312"/>
                <w:b/>
                <w:bCs/>
                <w:i w:val="0"/>
                <w:iCs w:val="0"/>
                <w:snapToGrid w:val="0"/>
                <w:color w:val="000000"/>
                <w:kern w:val="0"/>
                <w:sz w:val="28"/>
                <w:szCs w:val="28"/>
                <w:u w:val="none"/>
                <w:lang w:eastAsia="en-US"/>
              </w:rPr>
            </w:pPr>
            <w:r>
              <w:rPr>
                <w:rFonts w:hint="default" w:ascii="仿宋_GB2312" w:hAnsi="宋体" w:eastAsia="仿宋_GB2312" w:cs="仿宋_GB2312"/>
                <w:b/>
                <w:bCs/>
                <w:i w:val="0"/>
                <w:iCs w:val="0"/>
                <w:snapToGrid w:val="0"/>
                <w:color w:val="000000"/>
                <w:kern w:val="0"/>
                <w:sz w:val="28"/>
                <w:szCs w:val="28"/>
                <w:u w:val="none"/>
                <w:lang w:val="en-US" w:eastAsia="zh-CN" w:bidi="ar"/>
              </w:rPr>
              <w:t>序号</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141C">
            <w:pPr>
              <w:keepNext w:val="0"/>
              <w:keepLines w:val="0"/>
              <w:widowControl/>
              <w:suppressLineNumbers w:val="0"/>
              <w:kinsoku w:val="0"/>
              <w:autoSpaceDE w:val="0"/>
              <w:autoSpaceDN w:val="0"/>
              <w:adjustRightInd w:val="0"/>
              <w:snapToGrid w:val="0"/>
              <w:spacing w:line="240" w:lineRule="auto"/>
              <w:jc w:val="center"/>
              <w:textAlignment w:val="center"/>
              <w:rPr>
                <w:rFonts w:hint="default" w:ascii="仿宋_GB2312" w:hAnsi="宋体" w:eastAsia="仿宋_GB2312" w:cs="仿宋_GB2312"/>
                <w:b/>
                <w:bCs/>
                <w:i w:val="0"/>
                <w:iCs w:val="0"/>
                <w:snapToGrid w:val="0"/>
                <w:color w:val="000000"/>
                <w:kern w:val="0"/>
                <w:sz w:val="28"/>
                <w:szCs w:val="28"/>
                <w:u w:val="none"/>
                <w:lang w:eastAsia="en-US"/>
              </w:rPr>
            </w:pPr>
            <w:r>
              <w:rPr>
                <w:rFonts w:hint="default" w:ascii="仿宋_GB2312" w:hAnsi="宋体" w:eastAsia="仿宋_GB2312" w:cs="仿宋_GB2312"/>
                <w:b/>
                <w:bCs/>
                <w:i w:val="0"/>
                <w:iCs w:val="0"/>
                <w:snapToGrid w:val="0"/>
                <w:color w:val="000000"/>
                <w:kern w:val="0"/>
                <w:sz w:val="28"/>
                <w:szCs w:val="28"/>
                <w:u w:val="none"/>
                <w:lang w:val="en-US" w:eastAsia="zh-CN" w:bidi="ar"/>
              </w:rPr>
              <w:t>设备名称</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1B59">
            <w:pPr>
              <w:keepNext w:val="0"/>
              <w:keepLines w:val="0"/>
              <w:widowControl/>
              <w:suppressLineNumbers w:val="0"/>
              <w:kinsoku w:val="0"/>
              <w:autoSpaceDE w:val="0"/>
              <w:autoSpaceDN w:val="0"/>
              <w:adjustRightInd w:val="0"/>
              <w:snapToGrid w:val="0"/>
              <w:spacing w:line="240" w:lineRule="auto"/>
              <w:jc w:val="center"/>
              <w:textAlignment w:val="center"/>
              <w:rPr>
                <w:rFonts w:hint="default" w:ascii="仿宋_GB2312" w:hAnsi="宋体" w:eastAsia="仿宋_GB2312" w:cs="仿宋_GB2312"/>
                <w:b/>
                <w:bCs/>
                <w:i w:val="0"/>
                <w:iCs w:val="0"/>
                <w:snapToGrid w:val="0"/>
                <w:color w:val="000000"/>
                <w:kern w:val="0"/>
                <w:sz w:val="28"/>
                <w:szCs w:val="28"/>
                <w:u w:val="none"/>
                <w:lang w:eastAsia="en-US"/>
              </w:rPr>
            </w:pPr>
            <w:r>
              <w:rPr>
                <w:rFonts w:hint="default" w:ascii="仿宋_GB2312" w:hAnsi="宋体" w:eastAsia="仿宋_GB2312" w:cs="仿宋_GB2312"/>
                <w:b/>
                <w:bCs/>
                <w:i w:val="0"/>
                <w:iCs w:val="0"/>
                <w:snapToGrid w:val="0"/>
                <w:color w:val="000000"/>
                <w:kern w:val="0"/>
                <w:sz w:val="28"/>
                <w:szCs w:val="28"/>
                <w:u w:val="none"/>
                <w:lang w:val="en-US" w:eastAsia="zh-CN" w:bidi="ar"/>
              </w:rPr>
              <w:t>预算单价(万元)</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A0EB4">
            <w:pPr>
              <w:keepNext w:val="0"/>
              <w:keepLines w:val="0"/>
              <w:widowControl/>
              <w:suppressLineNumbers w:val="0"/>
              <w:kinsoku w:val="0"/>
              <w:autoSpaceDE w:val="0"/>
              <w:autoSpaceDN w:val="0"/>
              <w:adjustRightInd w:val="0"/>
              <w:snapToGrid w:val="0"/>
              <w:spacing w:line="240" w:lineRule="auto"/>
              <w:jc w:val="center"/>
              <w:textAlignment w:val="center"/>
              <w:rPr>
                <w:rFonts w:hint="default" w:ascii="仿宋_GB2312" w:hAnsi="宋体" w:eastAsia="仿宋_GB2312" w:cs="仿宋_GB2312"/>
                <w:b/>
                <w:bCs/>
                <w:i w:val="0"/>
                <w:iCs w:val="0"/>
                <w:snapToGrid w:val="0"/>
                <w:color w:val="000000"/>
                <w:kern w:val="0"/>
                <w:sz w:val="28"/>
                <w:szCs w:val="28"/>
                <w:u w:val="none"/>
                <w:lang w:eastAsia="en-US"/>
              </w:rPr>
            </w:pPr>
            <w:r>
              <w:rPr>
                <w:rFonts w:hint="default" w:ascii="仿宋_GB2312" w:hAnsi="宋体" w:eastAsia="仿宋_GB2312" w:cs="仿宋_GB2312"/>
                <w:b/>
                <w:bCs/>
                <w:i w:val="0"/>
                <w:iCs w:val="0"/>
                <w:snapToGrid w:val="0"/>
                <w:color w:val="000000"/>
                <w:kern w:val="0"/>
                <w:sz w:val="28"/>
                <w:szCs w:val="28"/>
                <w:u w:val="none"/>
                <w:lang w:val="en-US" w:eastAsia="zh-CN" w:bidi="ar"/>
              </w:rPr>
              <w:t>总数量</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139C">
            <w:pPr>
              <w:keepNext w:val="0"/>
              <w:keepLines w:val="0"/>
              <w:widowControl/>
              <w:suppressLineNumbers w:val="0"/>
              <w:kinsoku w:val="0"/>
              <w:autoSpaceDE w:val="0"/>
              <w:autoSpaceDN w:val="0"/>
              <w:adjustRightInd w:val="0"/>
              <w:snapToGrid w:val="0"/>
              <w:spacing w:line="240" w:lineRule="auto"/>
              <w:jc w:val="center"/>
              <w:textAlignment w:val="center"/>
              <w:rPr>
                <w:rFonts w:hint="default" w:ascii="仿宋_GB2312" w:hAnsi="宋体" w:eastAsia="仿宋_GB2312" w:cs="仿宋_GB2312"/>
                <w:b/>
                <w:bCs/>
                <w:i w:val="0"/>
                <w:iCs w:val="0"/>
                <w:snapToGrid w:val="0"/>
                <w:color w:val="000000"/>
                <w:kern w:val="0"/>
                <w:sz w:val="28"/>
                <w:szCs w:val="28"/>
                <w:u w:val="none"/>
                <w:lang w:eastAsia="en-US"/>
              </w:rPr>
            </w:pPr>
            <w:r>
              <w:rPr>
                <w:rFonts w:hint="default" w:ascii="仿宋_GB2312" w:hAnsi="宋体" w:eastAsia="仿宋_GB2312" w:cs="仿宋_GB2312"/>
                <w:b/>
                <w:bCs/>
                <w:i w:val="0"/>
                <w:iCs w:val="0"/>
                <w:snapToGrid w:val="0"/>
                <w:color w:val="000000"/>
                <w:kern w:val="0"/>
                <w:sz w:val="28"/>
                <w:szCs w:val="28"/>
                <w:u w:val="none"/>
                <w:lang w:val="en-US" w:eastAsia="zh-CN" w:bidi="ar"/>
              </w:rPr>
              <w:t>预算总价(万元)</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CD45D">
            <w:pPr>
              <w:keepNext w:val="0"/>
              <w:keepLines w:val="0"/>
              <w:widowControl/>
              <w:suppressLineNumbers w:val="0"/>
              <w:kinsoku w:val="0"/>
              <w:autoSpaceDE w:val="0"/>
              <w:autoSpaceDN w:val="0"/>
              <w:adjustRightInd w:val="0"/>
              <w:snapToGrid w:val="0"/>
              <w:spacing w:line="240" w:lineRule="auto"/>
              <w:jc w:val="center"/>
              <w:textAlignment w:val="center"/>
              <w:rPr>
                <w:rFonts w:hint="default" w:ascii="仿宋_GB2312" w:hAnsi="宋体" w:eastAsia="仿宋_GB2312" w:cs="仿宋_GB2312"/>
                <w:b/>
                <w:bCs/>
                <w:i w:val="0"/>
                <w:iCs w:val="0"/>
                <w:snapToGrid w:val="0"/>
                <w:color w:val="000000"/>
                <w:kern w:val="0"/>
                <w:sz w:val="28"/>
                <w:szCs w:val="28"/>
                <w:u w:val="none"/>
                <w:lang w:eastAsia="en-US"/>
              </w:rPr>
            </w:pPr>
            <w:r>
              <w:rPr>
                <w:rFonts w:hint="default" w:ascii="仿宋_GB2312" w:hAnsi="宋体" w:eastAsia="仿宋_GB2312" w:cs="仿宋_GB2312"/>
                <w:b/>
                <w:bCs/>
                <w:i w:val="0"/>
                <w:iCs w:val="0"/>
                <w:snapToGrid w:val="0"/>
                <w:color w:val="000000"/>
                <w:kern w:val="0"/>
                <w:sz w:val="28"/>
                <w:szCs w:val="28"/>
                <w:u w:val="none"/>
                <w:lang w:val="en-US" w:eastAsia="zh-CN" w:bidi="ar"/>
              </w:rPr>
              <w:t>资金来源</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B753">
            <w:pPr>
              <w:keepNext w:val="0"/>
              <w:keepLines w:val="0"/>
              <w:widowControl/>
              <w:suppressLineNumbers w:val="0"/>
              <w:kinsoku w:val="0"/>
              <w:autoSpaceDE w:val="0"/>
              <w:autoSpaceDN w:val="0"/>
              <w:adjustRightInd w:val="0"/>
              <w:snapToGrid w:val="0"/>
              <w:spacing w:line="240" w:lineRule="auto"/>
              <w:jc w:val="center"/>
              <w:textAlignment w:val="center"/>
              <w:rPr>
                <w:rFonts w:hint="default" w:ascii="仿宋_GB2312" w:hAnsi="宋体" w:eastAsia="仿宋_GB2312" w:cs="仿宋_GB2312"/>
                <w:b/>
                <w:bCs/>
                <w:i w:val="0"/>
                <w:iCs w:val="0"/>
                <w:snapToGrid w:val="0"/>
                <w:color w:val="000000"/>
                <w:kern w:val="0"/>
                <w:sz w:val="28"/>
                <w:szCs w:val="28"/>
                <w:u w:val="none"/>
                <w:lang w:val="en-US" w:eastAsia="zh-CN" w:bidi="ar"/>
              </w:rPr>
            </w:pPr>
            <w:r>
              <w:rPr>
                <w:rFonts w:hint="eastAsia" w:ascii="仿宋_GB2312" w:hAnsi="宋体" w:eastAsia="仿宋_GB2312" w:cs="仿宋_GB2312"/>
                <w:b/>
                <w:bCs/>
                <w:i w:val="0"/>
                <w:iCs w:val="0"/>
                <w:snapToGrid w:val="0"/>
                <w:color w:val="000000"/>
                <w:kern w:val="0"/>
                <w:sz w:val="28"/>
                <w:szCs w:val="28"/>
                <w:u w:val="none"/>
                <w:lang w:val="en-US" w:eastAsia="zh-CN" w:bidi="ar"/>
              </w:rPr>
              <w:t>备注</w:t>
            </w:r>
          </w:p>
        </w:tc>
      </w:tr>
      <w:tr w14:paraId="35DC3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75F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1</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1481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除颤仪</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0A37D">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8C950">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0CBD2">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909E2">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援疆项目资金</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2E4F6">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val="en-US" w:eastAsia="zh-CN" w:bidi="ar"/>
              </w:rPr>
            </w:pPr>
          </w:p>
        </w:tc>
      </w:tr>
      <w:tr w14:paraId="53B5F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8B66D">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2</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341E">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DR机</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0761F">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7C75E">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D5DF">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20C4">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援疆项目资金</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D41E">
            <w:pPr>
              <w:keepNext w:val="0"/>
              <w:keepLines w:val="0"/>
              <w:widowControl/>
              <w:suppressLineNumbers w:val="0"/>
              <w:kinsoku w:val="0"/>
              <w:autoSpaceDE w:val="0"/>
              <w:autoSpaceDN w:val="0"/>
              <w:adjustRightInd w:val="0"/>
              <w:snapToGrid w:val="0"/>
              <w:spacing w:line="240" w:lineRule="auto"/>
              <w:jc w:val="both"/>
              <w:textAlignment w:val="center"/>
              <w:rPr>
                <w:rFonts w:hint="default" w:ascii="宋体" w:hAnsi="宋体" w:eastAsia="宋体" w:cs="宋体"/>
                <w:i w:val="0"/>
                <w:iCs w:val="0"/>
                <w:snapToGrid w:val="0"/>
                <w:color w:val="000000"/>
                <w:kern w:val="0"/>
                <w:sz w:val="24"/>
                <w:szCs w:val="24"/>
                <w:highlight w:val="none"/>
                <w:u w:val="none"/>
                <w:lang w:val="en-US" w:eastAsia="zh-CN" w:bidi="ar"/>
              </w:rPr>
            </w:pPr>
            <w:r>
              <w:rPr>
                <w:rFonts w:hint="eastAsia" w:ascii="宋体" w:hAnsi="宋体" w:eastAsia="宋体" w:cs="宋体"/>
                <w:i w:val="0"/>
                <w:iCs w:val="0"/>
                <w:snapToGrid w:val="0"/>
                <w:color w:val="000000"/>
                <w:kern w:val="0"/>
                <w:sz w:val="24"/>
                <w:szCs w:val="24"/>
                <w:highlight w:val="none"/>
                <w:u w:val="none"/>
                <w:lang w:val="en-US" w:eastAsia="zh-CN" w:bidi="ar"/>
              </w:rPr>
              <w:t>核心设备</w:t>
            </w:r>
          </w:p>
        </w:tc>
      </w:tr>
      <w:tr w14:paraId="431E1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20255">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3</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117C">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彩色超生机</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7BD9C">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FF943">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6D79">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DB37F">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援疆项目资金</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35DDE">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val="en-US" w:eastAsia="zh-CN" w:bidi="ar"/>
              </w:rPr>
            </w:pPr>
          </w:p>
        </w:tc>
      </w:tr>
      <w:tr w14:paraId="63C7D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4E4BB">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4</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F76E">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血常规分析仪</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C6C7D">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DC62D">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47769">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93116">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援疆项目资金</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D3B74">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val="en-US" w:eastAsia="zh-CN" w:bidi="ar"/>
              </w:rPr>
            </w:pPr>
          </w:p>
        </w:tc>
      </w:tr>
      <w:tr w14:paraId="7B4AA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A8C37">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5</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48A79">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电子血压计</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361CD">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4BB6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D0793">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44A71">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援疆项目资金</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3B96A">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val="en-US" w:eastAsia="zh-CN" w:bidi="ar"/>
              </w:rPr>
            </w:pPr>
          </w:p>
        </w:tc>
      </w:tr>
      <w:tr w14:paraId="093B4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08C5">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6</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83F9">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诊断床</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D0A67">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7900B">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D99B7">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791C">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援疆项目资金</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8EB51">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val="en-US" w:eastAsia="zh-CN" w:bidi="ar"/>
              </w:rPr>
            </w:pPr>
          </w:p>
        </w:tc>
      </w:tr>
      <w:tr w14:paraId="7196E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9D98">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7</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7CD9">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电子体重称</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366DF">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iCs w:val="0"/>
                <w:snapToGrid w:val="0"/>
                <w:color w:val="000000"/>
                <w:kern w:val="0"/>
                <w:sz w:val="24"/>
                <w:szCs w:val="24"/>
                <w:highlight w:val="none"/>
                <w:u w:val="none"/>
                <w:lang w:val="en-US"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A4217">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658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iCs w:val="0"/>
                <w:snapToGrid w:val="0"/>
                <w:color w:val="000000"/>
                <w:kern w:val="0"/>
                <w:sz w:val="24"/>
                <w:szCs w:val="24"/>
                <w:highlight w:val="none"/>
                <w:u w:val="none"/>
                <w:lang w:val="en-US" w:eastAsia="en-US"/>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DADC">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援疆项目资金</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B223">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val="en-US" w:eastAsia="zh-CN" w:bidi="ar"/>
              </w:rPr>
            </w:pPr>
          </w:p>
        </w:tc>
      </w:tr>
      <w:tr w14:paraId="06E1C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C569">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8</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8741E">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铲式担架</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438B9">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AA7FE">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B0A0">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B43E">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援疆项目资金</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8929A">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val="en-US" w:eastAsia="zh-CN" w:bidi="ar"/>
              </w:rPr>
            </w:pPr>
          </w:p>
        </w:tc>
      </w:tr>
      <w:tr w14:paraId="6A387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740D7">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9</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82BCD">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简易呼吸器</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F5F97">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3A9AC">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F610">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015CA">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援疆项目资金</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21B4">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val="en-US" w:eastAsia="zh-CN" w:bidi="ar"/>
              </w:rPr>
            </w:pPr>
          </w:p>
        </w:tc>
      </w:tr>
      <w:tr w14:paraId="31122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41416">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iCs w:val="0"/>
                <w:snapToGrid w:val="0"/>
                <w:color w:val="000000"/>
                <w:kern w:val="0"/>
                <w:sz w:val="24"/>
                <w:szCs w:val="24"/>
                <w:highlight w:val="none"/>
                <w:u w:val="none"/>
                <w:lang w:val="en-US" w:eastAsia="en-US"/>
              </w:rPr>
            </w:pPr>
            <w:r>
              <w:rPr>
                <w:rFonts w:hint="eastAsia" w:ascii="宋体" w:hAnsi="宋体" w:eastAsia="宋体" w:cs="宋体"/>
                <w:i w:val="0"/>
                <w:iCs w:val="0"/>
                <w:snapToGrid w:val="0"/>
                <w:color w:val="000000"/>
                <w:kern w:val="0"/>
                <w:sz w:val="24"/>
                <w:szCs w:val="24"/>
                <w:highlight w:val="none"/>
                <w:u w:val="none"/>
                <w:lang w:val="en-US" w:eastAsia="zh-CN" w:bidi="ar"/>
              </w:rPr>
              <w:t>10</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2A793">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便携式冲洗器</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79457">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22E2F">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761A">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eastAsia="en-US"/>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A96F">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eastAsia="en-US"/>
              </w:rPr>
            </w:pPr>
            <w:r>
              <w:rPr>
                <w:rFonts w:hint="eastAsia" w:ascii="宋体" w:hAnsi="宋体" w:eastAsia="宋体" w:cs="宋体"/>
                <w:i w:val="0"/>
                <w:iCs w:val="0"/>
                <w:snapToGrid w:val="0"/>
                <w:color w:val="000000"/>
                <w:kern w:val="0"/>
                <w:sz w:val="24"/>
                <w:szCs w:val="24"/>
                <w:highlight w:val="none"/>
                <w:u w:val="none"/>
                <w:lang w:val="en-US" w:eastAsia="zh-CN" w:bidi="ar"/>
              </w:rPr>
              <w:t>援疆项目资金</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A32F5">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4"/>
                <w:szCs w:val="24"/>
                <w:highlight w:val="none"/>
                <w:u w:val="none"/>
                <w:lang w:val="en-US" w:eastAsia="zh-CN" w:bidi="ar"/>
              </w:rPr>
            </w:pPr>
          </w:p>
        </w:tc>
      </w:tr>
      <w:tr w14:paraId="0CDAC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887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B8E3AE">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iCs w:val="0"/>
                <w:snapToGrid w:val="0"/>
                <w:color w:val="000000"/>
                <w:kern w:val="0"/>
                <w:sz w:val="21"/>
                <w:szCs w:val="21"/>
                <w:highlight w:val="none"/>
                <w:u w:val="none"/>
                <w:lang w:val="en-US" w:eastAsia="zh-CN" w:bidi="ar"/>
              </w:rPr>
            </w:pPr>
            <w:r>
              <w:rPr>
                <w:rFonts w:hint="eastAsia" w:ascii="宋体" w:hAnsi="宋体" w:eastAsia="宋体" w:cs="宋体"/>
                <w:i w:val="0"/>
                <w:iCs w:val="0"/>
                <w:snapToGrid w:val="0"/>
                <w:color w:val="000000"/>
                <w:kern w:val="0"/>
                <w:sz w:val="24"/>
                <w:szCs w:val="24"/>
                <w:highlight w:val="none"/>
                <w:u w:val="none"/>
                <w:lang w:val="en-US" w:eastAsia="zh-CN" w:bidi="ar"/>
              </w:rPr>
              <w:t>合计：     元；大写：</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EC48">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4"/>
                <w:szCs w:val="24"/>
                <w:highlight w:val="none"/>
                <w:u w:val="none"/>
                <w:lang w:val="en-US" w:eastAsia="zh-CN" w:bidi="ar"/>
              </w:rPr>
            </w:pPr>
          </w:p>
        </w:tc>
      </w:tr>
    </w:tbl>
    <w:p w14:paraId="3E488ACA">
      <w:pPr>
        <w:widowControl w:val="0"/>
        <w:numPr>
          <w:ilvl w:val="0"/>
          <w:numId w:val="0"/>
        </w:numPr>
        <w:kinsoku/>
        <w:autoSpaceDE/>
        <w:autoSpaceDN/>
        <w:adjustRightInd/>
        <w:snapToGrid/>
        <w:spacing w:line="240" w:lineRule="auto"/>
        <w:jc w:val="both"/>
        <w:textAlignment w:val="auto"/>
        <w:rPr>
          <w:rFonts w:hint="eastAsia" w:ascii="宋体" w:hAnsi="宋体" w:eastAsia="宋体" w:cs="宋体"/>
          <w:b/>
          <w:bCs/>
          <w:snapToGrid/>
          <w:kern w:val="2"/>
          <w:sz w:val="24"/>
          <w:szCs w:val="24"/>
          <w:lang w:val="en-US" w:eastAsia="zh-CN"/>
        </w:rPr>
      </w:pPr>
    </w:p>
    <w:p w14:paraId="5223C956">
      <w:pPr>
        <w:widowControl w:val="0"/>
        <w:numPr>
          <w:ilvl w:val="0"/>
          <w:numId w:val="6"/>
        </w:numPr>
        <w:kinsoku/>
        <w:autoSpaceDE/>
        <w:autoSpaceDN/>
        <w:adjustRightInd/>
        <w:snapToGrid/>
        <w:spacing w:line="240" w:lineRule="auto"/>
        <w:jc w:val="both"/>
        <w:textAlignment w:val="auto"/>
        <w:rPr>
          <w:rFonts w:hint="eastAsia" w:ascii="宋体" w:hAnsi="宋体" w:eastAsia="宋体" w:cs="宋体"/>
          <w:b/>
          <w:bCs/>
          <w:snapToGrid/>
          <w:kern w:val="2"/>
          <w:sz w:val="24"/>
          <w:szCs w:val="24"/>
          <w:lang w:val="en-US" w:eastAsia="zh-CN"/>
        </w:rPr>
      </w:pPr>
      <w:r>
        <w:rPr>
          <w:rFonts w:hint="eastAsia" w:ascii="宋体" w:hAnsi="宋体" w:eastAsia="宋体" w:cs="宋体"/>
          <w:b/>
          <w:bCs/>
          <w:snapToGrid/>
          <w:kern w:val="2"/>
          <w:sz w:val="24"/>
          <w:szCs w:val="24"/>
          <w:lang w:val="en-US" w:eastAsia="zh-CN"/>
        </w:rPr>
        <w:t>除颤仪</w:t>
      </w:r>
    </w:p>
    <w:p w14:paraId="7E7F4999">
      <w:pPr>
        <w:numPr>
          <w:ilvl w:val="-1"/>
          <w:numId w:val="0"/>
        </w:numPr>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1、</w:t>
      </w:r>
    </w:p>
    <w:p w14:paraId="6036EF9A">
      <w:pPr>
        <w:numPr>
          <w:ilvl w:val="1"/>
          <w:numId w:val="7"/>
        </w:numPr>
        <w:rPr>
          <w:rFonts w:hint="eastAsia" w:ascii="宋体" w:hAnsi="宋体" w:cs="宋体"/>
          <w:color w:val="auto"/>
          <w:sz w:val="24"/>
          <w:highlight w:val="none"/>
        </w:rPr>
      </w:pPr>
      <w:r>
        <w:rPr>
          <w:rFonts w:hint="eastAsia" w:ascii="宋体" w:hAnsi="宋体" w:cs="宋体"/>
          <w:color w:val="auto"/>
          <w:sz w:val="24"/>
          <w:highlight w:val="none"/>
        </w:rPr>
        <w:t>整机重量（标准配置，含电池、体外板、记录仪）≤</w:t>
      </w:r>
      <w:r>
        <w:rPr>
          <w:rFonts w:hint="eastAsia" w:ascii="宋体" w:hAnsi="宋体" w:cs="宋体"/>
          <w:color w:val="auto"/>
          <w:sz w:val="24"/>
          <w:highlight w:val="none"/>
          <w:lang w:val="en-US" w:eastAsia="zh-CN"/>
        </w:rPr>
        <w:t>5.5</w:t>
      </w:r>
      <w:r>
        <w:rPr>
          <w:rFonts w:hint="eastAsia" w:ascii="宋体" w:hAnsi="宋体" w:cs="宋体"/>
          <w:color w:val="auto"/>
          <w:sz w:val="24"/>
          <w:highlight w:val="none"/>
        </w:rPr>
        <w:t>kg</w:t>
      </w:r>
    </w:p>
    <w:p w14:paraId="28A137D8">
      <w:pPr>
        <w:numPr>
          <w:ilvl w:val="0"/>
          <w:numId w:val="0"/>
        </w:numPr>
        <w:ind w:leftChars="0"/>
        <w:rPr>
          <w:rFonts w:hint="eastAsia" w:ascii="宋体" w:hAnsi="宋体" w:cs="宋体"/>
          <w:color w:val="auto"/>
          <w:sz w:val="24"/>
          <w:highlight w:val="none"/>
        </w:rPr>
      </w:pPr>
      <w:r>
        <w:rPr>
          <w:rFonts w:hint="eastAsia" w:ascii="宋体" w:hAnsi="宋体" w:cs="宋体"/>
          <w:color w:val="auto"/>
          <w:sz w:val="24"/>
          <w:highlight w:val="none"/>
        </w:rPr>
        <w:t>1.2 抗冲击/跌落性能：具备优异的抗冲击/跌落性能，裸机六面均可承受≥0.75m跌落冲击</w:t>
      </w:r>
    </w:p>
    <w:p w14:paraId="4480EC22">
      <w:pPr>
        <w:rPr>
          <w:rFonts w:hint="eastAsia" w:ascii="宋体" w:hAnsi="宋体" w:cs="宋体"/>
          <w:color w:val="auto"/>
          <w:sz w:val="24"/>
          <w:highlight w:val="none"/>
        </w:rPr>
      </w:pPr>
      <w:r>
        <w:rPr>
          <w:rFonts w:hint="eastAsia" w:ascii="宋体" w:hAnsi="宋体" w:cs="宋体"/>
          <w:color w:val="auto"/>
          <w:sz w:val="24"/>
          <w:highlight w:val="none"/>
        </w:rPr>
        <w:t>1.3 防尘防水级别：设备具有良好的防尘防水设计，防尘防水级别IP44</w:t>
      </w:r>
    </w:p>
    <w:p w14:paraId="4034A739">
      <w:pPr>
        <w:rPr>
          <w:rFonts w:hint="eastAsia" w:ascii="宋体" w:hAnsi="宋体" w:cs="宋体"/>
          <w:color w:val="auto"/>
          <w:sz w:val="24"/>
          <w:highlight w:val="none"/>
        </w:rPr>
      </w:pPr>
      <w:r>
        <w:rPr>
          <w:rFonts w:hint="eastAsia" w:ascii="宋体" w:hAnsi="宋体" w:cs="宋体"/>
          <w:color w:val="auto"/>
          <w:sz w:val="24"/>
          <w:highlight w:val="none"/>
        </w:rPr>
        <w:t>1.4 环境适应能力强，工作温度范围至少满足0ºC～45ºC，且从室温环境下进入-20ºC环境后，至少能工作60分钟；存储温度范围至少满足-30～70ºC；工作/存储湿度范围至少满足10%～95%，非冷凝；工作/存储海拔高度（大气压力）范围至少满足：-381m～+4575m（57.0kPa～106.2kPa）</w:t>
      </w:r>
    </w:p>
    <w:p w14:paraId="0603F76D">
      <w:pPr>
        <w:rPr>
          <w:rFonts w:hint="eastAsia" w:ascii="宋体" w:hAnsi="宋体" w:cs="宋体"/>
          <w:color w:val="auto"/>
          <w:sz w:val="24"/>
          <w:highlight w:val="none"/>
        </w:rPr>
      </w:pPr>
      <w:r>
        <w:rPr>
          <w:rFonts w:hint="eastAsia" w:ascii="宋体" w:hAnsi="宋体" w:cs="宋体"/>
          <w:color w:val="auto"/>
          <w:sz w:val="24"/>
          <w:highlight w:val="none"/>
        </w:rPr>
        <w:t xml:space="preserve">1.5 </w:t>
      </w:r>
      <w:r>
        <w:rPr>
          <w:rFonts w:hint="eastAsia" w:ascii="宋体" w:hAnsi="宋体" w:eastAsia="宋体" w:cs="宋体"/>
          <w:i w:val="0"/>
          <w:iCs w:val="0"/>
          <w:caps w:val="0"/>
          <w:color w:val="auto"/>
          <w:spacing w:val="0"/>
          <w:sz w:val="24"/>
          <w:szCs w:val="24"/>
          <w:highlight w:val="none"/>
        </w:rPr>
        <w:t>除颤监护仪面板操作界面分区明确，除颤操作流程清晰</w:t>
      </w:r>
    </w:p>
    <w:p w14:paraId="28731E93">
      <w:pPr>
        <w:rPr>
          <w:rFonts w:hint="eastAsia" w:ascii="宋体" w:hAnsi="宋体" w:cs="宋体"/>
          <w:color w:val="auto"/>
          <w:sz w:val="24"/>
          <w:highlight w:val="none"/>
        </w:rPr>
      </w:pPr>
      <w:r>
        <w:rPr>
          <w:rFonts w:hint="eastAsia" w:ascii="宋体" w:hAnsi="宋体" w:cs="宋体"/>
          <w:color w:val="auto"/>
          <w:sz w:val="24"/>
          <w:highlight w:val="none"/>
        </w:rPr>
        <w:t>1.6 提供双色报警灯</w:t>
      </w:r>
    </w:p>
    <w:p w14:paraId="64CB523C">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firstLineChars="0"/>
        <w:rPr>
          <w:rFonts w:hint="eastAsia" w:ascii="宋体" w:hAnsi="宋体" w:cs="宋体"/>
          <w:color w:val="auto"/>
          <w:sz w:val="24"/>
          <w:highlight w:val="none"/>
        </w:rPr>
      </w:pPr>
      <w:r>
        <w:rPr>
          <w:rFonts w:hint="eastAsia" w:ascii="宋体" w:hAnsi="宋体" w:cs="宋体"/>
          <w:color w:val="auto"/>
          <w:sz w:val="24"/>
          <w:highlight w:val="none"/>
        </w:rPr>
        <w:t xml:space="preserve">1.7 </w:t>
      </w:r>
      <w:r>
        <w:rPr>
          <w:rFonts w:hint="eastAsia" w:ascii="宋体" w:hAnsi="宋体" w:eastAsia="宋体" w:cs="宋体"/>
          <w:i w:val="0"/>
          <w:iCs w:val="0"/>
          <w:caps w:val="0"/>
          <w:color w:val="auto"/>
          <w:spacing w:val="0"/>
          <w:sz w:val="24"/>
          <w:szCs w:val="24"/>
          <w:highlight w:val="none"/>
        </w:rPr>
        <w:t>提供操作培训支持材料，包括但不限于用户手册、操作视频或培训指南，便于医护人员快速掌握设备使用</w:t>
      </w:r>
    </w:p>
    <w:p w14:paraId="2A5DC772">
      <w:pPr>
        <w:rPr>
          <w:rFonts w:hint="eastAsia" w:ascii="宋体" w:hAnsi="宋体" w:cs="宋体"/>
          <w:color w:val="auto"/>
          <w:sz w:val="24"/>
          <w:highlight w:val="none"/>
        </w:rPr>
      </w:pPr>
      <w:r>
        <w:rPr>
          <w:rFonts w:hint="eastAsia" w:ascii="宋体" w:hAnsi="宋体" w:cs="宋体"/>
          <w:color w:val="auto"/>
          <w:sz w:val="24"/>
          <w:highlight w:val="none"/>
        </w:rPr>
        <w:t>1.8 可通过扫描设备机身二维码查看设备培训维护视频，提供彩页等证明材料</w:t>
      </w:r>
    </w:p>
    <w:p w14:paraId="46D68BED">
      <w:pPr>
        <w:rPr>
          <w:rFonts w:hint="eastAsia" w:ascii="宋体" w:hAnsi="宋体" w:cs="宋体"/>
          <w:b/>
          <w:bCs/>
          <w:color w:val="auto"/>
          <w:sz w:val="24"/>
          <w:highlight w:val="none"/>
        </w:rPr>
      </w:pPr>
      <w:r>
        <w:rPr>
          <w:rFonts w:hint="eastAsia" w:ascii="宋体" w:hAnsi="宋体" w:cs="宋体"/>
          <w:b/>
          <w:bCs/>
          <w:color w:val="auto"/>
          <w:sz w:val="24"/>
          <w:highlight w:val="none"/>
          <w:lang w:val="en-US" w:eastAsia="zh-CN"/>
        </w:rPr>
        <w:t>2、</w:t>
      </w:r>
      <w:r>
        <w:rPr>
          <w:rFonts w:hint="eastAsia" w:ascii="宋体" w:hAnsi="宋体" w:cs="宋体"/>
          <w:b/>
          <w:bCs/>
          <w:color w:val="auto"/>
          <w:sz w:val="24"/>
          <w:highlight w:val="none"/>
        </w:rPr>
        <w:t>显示屏</w:t>
      </w:r>
    </w:p>
    <w:p w14:paraId="26B65325">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w:t>2.1彩色液晶显示屏，屏幕尺寸≥7英寸；分辨率不小于800×480像素；可显示≥3通道监护参数波形</w:t>
      </w:r>
    </w:p>
    <w:p w14:paraId="7FA10BF7">
      <w:pPr>
        <w:rPr>
          <w:rFonts w:hint="eastAsia" w:ascii="宋体" w:hAnsi="宋体" w:cs="宋体"/>
          <w:color w:val="auto"/>
          <w:sz w:val="24"/>
          <w:highlight w:val="none"/>
        </w:rPr>
      </w:pPr>
      <w:r>
        <w:rPr>
          <w:rFonts w:hint="eastAsia" w:ascii="宋体" w:hAnsi="宋体" w:cs="宋体"/>
          <w:color w:val="auto"/>
          <w:sz w:val="24"/>
          <w:highlight w:val="none"/>
        </w:rPr>
        <w:t>2.2支持中文操作界面</w:t>
      </w:r>
    </w:p>
    <w:p w14:paraId="48BD9EE7">
      <w:pPr>
        <w:rPr>
          <w:rFonts w:hint="eastAsia" w:ascii="宋体" w:hAnsi="宋体" w:cs="宋体"/>
          <w:color w:val="auto"/>
          <w:sz w:val="24"/>
          <w:highlight w:val="none"/>
        </w:rPr>
      </w:pPr>
      <w:r>
        <w:rPr>
          <w:rFonts w:hint="eastAsia" w:ascii="宋体" w:hAnsi="宋体" w:cs="宋体"/>
          <w:color w:val="auto"/>
          <w:sz w:val="24"/>
          <w:highlight w:val="none"/>
        </w:rPr>
        <w:t>2.3有高对比度显示界面，支持户外查看</w:t>
      </w:r>
    </w:p>
    <w:p w14:paraId="1AA55176">
      <w:pPr>
        <w:rPr>
          <w:rFonts w:hint="eastAsia" w:ascii="宋体" w:hAnsi="宋体" w:cs="宋体"/>
          <w:b/>
          <w:bCs/>
          <w:color w:val="auto"/>
          <w:sz w:val="24"/>
          <w:highlight w:val="none"/>
        </w:rPr>
      </w:pPr>
      <w:r>
        <w:rPr>
          <w:rFonts w:hint="eastAsia" w:ascii="宋体" w:hAnsi="宋体" w:cs="宋体"/>
          <w:b/>
          <w:bCs/>
          <w:color w:val="auto"/>
          <w:sz w:val="24"/>
          <w:highlight w:val="none"/>
        </w:rPr>
        <w:t>3</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电源及电池</w:t>
      </w:r>
    </w:p>
    <w:p w14:paraId="2B4E01D2">
      <w:pPr>
        <w:rPr>
          <w:rFonts w:hint="eastAsia" w:ascii="宋体" w:hAnsi="宋体" w:cs="宋体"/>
          <w:color w:val="auto"/>
          <w:sz w:val="24"/>
          <w:highlight w:val="none"/>
        </w:rPr>
      </w:pPr>
      <w:r>
        <w:rPr>
          <w:rFonts w:hint="eastAsia" w:ascii="宋体" w:hAnsi="宋体" w:cs="宋体"/>
          <w:color w:val="auto"/>
          <w:sz w:val="24"/>
          <w:highlight w:val="none"/>
        </w:rPr>
        <w:t>3.1内置可充电锂电池，方便拆卸，无需依靠授权维修人员更换</w:t>
      </w:r>
    </w:p>
    <w:p w14:paraId="06F7EA3B">
      <w:pPr>
        <w:rPr>
          <w:rFonts w:hint="eastAsia" w:ascii="宋体" w:hAnsi="宋体" w:cs="宋体"/>
          <w:color w:val="auto"/>
          <w:sz w:val="24"/>
          <w:highlight w:val="none"/>
        </w:rPr>
      </w:pPr>
      <w:r>
        <w:rPr>
          <w:rFonts w:ascii="仿宋" w:hAnsi="仿宋" w:eastAsia="仿宋" w:cs="仿宋"/>
          <w:spacing w:val="7"/>
          <w:sz w:val="24"/>
          <w:szCs w:val="24"/>
        </w:rPr>
        <w:t>★</w:t>
      </w:r>
      <w:r>
        <w:rPr>
          <w:rFonts w:hint="eastAsia" w:ascii="宋体" w:hAnsi="宋体" w:cs="宋体"/>
          <w:color w:val="auto"/>
          <w:sz w:val="24"/>
          <w:highlight w:val="none"/>
        </w:rPr>
        <w:t>3.2电池工作时间：连续监护时间不小于6小时；不少于300次200J充放电；不少于200次360J充放电</w:t>
      </w:r>
    </w:p>
    <w:p w14:paraId="005D1B14">
      <w:pPr>
        <w:rPr>
          <w:rFonts w:hint="eastAsia" w:ascii="宋体" w:hAnsi="宋体" w:cs="宋体"/>
          <w:b/>
          <w:bCs/>
          <w:color w:val="auto"/>
          <w:sz w:val="24"/>
          <w:highlight w:val="none"/>
        </w:rPr>
      </w:pPr>
      <w:r>
        <w:rPr>
          <w:rFonts w:hint="eastAsia" w:ascii="宋体" w:hAnsi="宋体" w:cs="宋体"/>
          <w:b/>
          <w:bCs/>
          <w:color w:val="auto"/>
          <w:sz w:val="24"/>
          <w:highlight w:val="none"/>
        </w:rPr>
        <w:t>4</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手动除颤</w:t>
      </w:r>
    </w:p>
    <w:p w14:paraId="20C27101">
      <w:pPr>
        <w:rPr>
          <w:rFonts w:hint="eastAsia" w:ascii="宋体" w:hAnsi="宋体" w:cs="宋体"/>
          <w:color w:val="auto"/>
          <w:sz w:val="24"/>
          <w:highlight w:val="none"/>
        </w:rPr>
      </w:pPr>
      <w:r>
        <w:rPr>
          <w:rFonts w:hint="eastAsia" w:ascii="宋体" w:hAnsi="宋体" w:cs="宋体"/>
          <w:color w:val="auto"/>
          <w:sz w:val="24"/>
          <w:highlight w:val="none"/>
        </w:rPr>
        <w:t>4.</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支持成人、小儿</w:t>
      </w:r>
    </w:p>
    <w:p w14:paraId="5AC7D4A3">
      <w:pPr>
        <w:rPr>
          <w:rFonts w:hint="eastAsia" w:ascii="宋体" w:hAnsi="宋体" w:cs="宋体"/>
          <w:color w:val="auto"/>
          <w:sz w:val="24"/>
          <w:highlight w:val="none"/>
        </w:rPr>
      </w:pPr>
      <w:r>
        <w:rPr>
          <w:rFonts w:ascii="仿宋" w:hAnsi="仿宋" w:eastAsia="仿宋" w:cs="仿宋"/>
          <w:spacing w:val="7"/>
          <w:sz w:val="24"/>
          <w:szCs w:val="24"/>
        </w:rPr>
        <w:t>★</w:t>
      </w:r>
      <w:r>
        <w:rPr>
          <w:rFonts w:hint="eastAsia" w:ascii="宋体" w:hAnsi="宋体" w:cs="宋体"/>
          <w:color w:val="auto"/>
          <w:sz w:val="24"/>
          <w:highlight w:val="none"/>
        </w:rPr>
        <w:t>4.2采用双相波技术，双相指数截断（BTE）波形，波形参数可根据病人阻抗进行自动补偿</w:t>
      </w:r>
    </w:p>
    <w:p w14:paraId="75969189">
      <w:pPr>
        <w:rPr>
          <w:rFonts w:hint="eastAsia" w:ascii="宋体" w:hAnsi="宋体" w:cs="宋体"/>
          <w:color w:val="auto"/>
          <w:sz w:val="24"/>
          <w:highlight w:val="none"/>
        </w:rPr>
      </w:pPr>
      <w:r>
        <w:rPr>
          <w:rFonts w:hint="eastAsia" w:ascii="宋体" w:hAnsi="宋体" w:cs="宋体"/>
          <w:color w:val="auto"/>
          <w:sz w:val="24"/>
          <w:highlight w:val="none"/>
        </w:rPr>
        <w:t>4.3手动除颤分为同步和非同步两种方式，体外除颤能量分20档以上</w:t>
      </w:r>
    </w:p>
    <w:p w14:paraId="44499732">
      <w:pPr>
        <w:rPr>
          <w:rFonts w:hint="eastAsia" w:ascii="宋体" w:hAnsi="宋体" w:cs="宋体"/>
          <w:color w:val="auto"/>
          <w:sz w:val="24"/>
          <w:highlight w:val="none"/>
        </w:rPr>
      </w:pPr>
      <w:r>
        <w:rPr>
          <w:rFonts w:hint="eastAsia" w:ascii="宋体" w:hAnsi="宋体" w:cs="宋体"/>
          <w:color w:val="auto"/>
          <w:sz w:val="24"/>
          <w:highlight w:val="none"/>
        </w:rPr>
        <w:t>4.4输出能量：成人最大能量可支持360J</w:t>
      </w:r>
    </w:p>
    <w:p w14:paraId="30BA917A">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w:t>4.5开机速度快，设备的休眠唤醒开机时间小于2s，提供说明书等证明材料</w:t>
      </w:r>
    </w:p>
    <w:p w14:paraId="08CA4F7B">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w:t>4.6充电至200J</w:t>
      </w:r>
      <w:r>
        <w:rPr>
          <w:rFonts w:hint="eastAsia" w:ascii="宋体" w:hAnsi="宋体" w:cs="宋体"/>
          <w:color w:val="auto"/>
          <w:sz w:val="24"/>
          <w:highlight w:val="none"/>
          <w:lang w:val="en-US"/>
        </w:rPr>
        <w:t>≤</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s，提供彩页或说明书等材料</w:t>
      </w:r>
    </w:p>
    <w:p w14:paraId="0C665A67">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w:t>4.7除颤后基线恢复时间小于</w:t>
      </w:r>
      <w:r>
        <w:rPr>
          <w:rFonts w:hint="eastAsia" w:ascii="宋体" w:hAnsi="宋体" w:cs="宋体"/>
          <w:color w:val="auto"/>
          <w:sz w:val="24"/>
          <w:highlight w:val="none"/>
          <w:lang w:val="en-US" w:eastAsia="zh-CN"/>
        </w:rPr>
        <w:t>2.5</w:t>
      </w:r>
      <w:r>
        <w:rPr>
          <w:rFonts w:hint="eastAsia" w:ascii="宋体" w:hAnsi="宋体" w:cs="宋体"/>
          <w:color w:val="auto"/>
          <w:sz w:val="24"/>
          <w:highlight w:val="none"/>
        </w:rPr>
        <w:t>s，提供说明书等证明材料</w:t>
      </w:r>
    </w:p>
    <w:p w14:paraId="3460C9BD">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firstLineChars="0"/>
        <w:rPr>
          <w:rFonts w:hint="eastAsia" w:ascii="宋体" w:hAnsi="宋体" w:cs="宋体"/>
          <w:color w:val="auto"/>
          <w:sz w:val="24"/>
          <w:highlight w:val="none"/>
        </w:rPr>
      </w:pPr>
      <w:r>
        <w:rPr>
          <w:rFonts w:hint="eastAsia" w:ascii="宋体" w:hAnsi="宋体" w:cs="宋体"/>
          <w:color w:val="auto"/>
          <w:sz w:val="24"/>
          <w:highlight w:val="none"/>
        </w:rPr>
        <w:t>4.8</w:t>
      </w:r>
      <w:r>
        <w:rPr>
          <w:rFonts w:hint="eastAsia" w:ascii="宋体" w:hAnsi="宋体" w:eastAsia="宋体" w:cs="宋体"/>
          <w:i w:val="0"/>
          <w:iCs w:val="0"/>
          <w:caps w:val="0"/>
          <w:color w:val="auto"/>
          <w:spacing w:val="0"/>
          <w:sz w:val="24"/>
          <w:szCs w:val="24"/>
          <w:highlight w:val="none"/>
        </w:rPr>
        <w:t>病人接触状态指示：体外除颤电极板或除颤监护仪界面可显示病人接触状态提示（如接触良好/不良），支持阻抗监测功能</w:t>
      </w:r>
    </w:p>
    <w:p w14:paraId="1E384E4A">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firstLineChars="0"/>
        <w:rPr>
          <w:rFonts w:hint="eastAsia" w:ascii="宋体" w:hAnsi="宋体" w:cs="宋体"/>
          <w:color w:val="auto"/>
          <w:sz w:val="24"/>
          <w:highlight w:val="none"/>
        </w:rPr>
      </w:pPr>
      <w:r>
        <w:rPr>
          <w:rFonts w:hint="eastAsia" w:ascii="宋体" w:hAnsi="宋体" w:cs="宋体"/>
          <w:color w:val="auto"/>
          <w:sz w:val="24"/>
          <w:highlight w:val="none"/>
        </w:rPr>
        <w:t>4.9</w:t>
      </w:r>
      <w:r>
        <w:rPr>
          <w:rFonts w:hint="eastAsia" w:ascii="宋体" w:hAnsi="宋体" w:eastAsia="宋体" w:cs="宋体"/>
          <w:i w:val="0"/>
          <w:iCs w:val="0"/>
          <w:caps w:val="0"/>
          <w:color w:val="auto"/>
          <w:spacing w:val="0"/>
          <w:sz w:val="24"/>
          <w:szCs w:val="24"/>
          <w:highlight w:val="none"/>
        </w:rPr>
        <w:t>设备支持手动除颤模式及AED模式；AED模式具备自动节律分析及操作语音/图示指引功能</w:t>
      </w:r>
    </w:p>
    <w:p w14:paraId="7E169924">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firstLineChars="0"/>
        <w:rPr>
          <w:rFonts w:hint="eastAsia" w:ascii="宋体" w:hAnsi="宋体" w:cs="宋体"/>
          <w:color w:val="auto"/>
          <w:sz w:val="24"/>
          <w:highlight w:val="none"/>
        </w:rPr>
      </w:pPr>
      <w:r>
        <w:rPr>
          <w:rFonts w:hint="eastAsia" w:ascii="宋体" w:hAnsi="宋体" w:cs="宋体"/>
          <w:color w:val="auto"/>
          <w:sz w:val="24"/>
          <w:highlight w:val="none"/>
        </w:rPr>
        <w:t>4.1</w:t>
      </w:r>
      <w:r>
        <w:rPr>
          <w:rFonts w:hint="eastAsia" w:ascii="宋体" w:hAnsi="宋体" w:cs="宋体"/>
          <w:color w:val="auto"/>
          <w:sz w:val="24"/>
          <w:highlight w:val="none"/>
          <w:lang w:val="en-US" w:eastAsia="zh-CN"/>
        </w:rPr>
        <w:t>0</w:t>
      </w:r>
      <w:r>
        <w:rPr>
          <w:rFonts w:hint="eastAsia" w:ascii="宋体" w:hAnsi="宋体" w:eastAsia="宋体" w:cs="宋体"/>
          <w:i w:val="0"/>
          <w:iCs w:val="0"/>
          <w:caps w:val="0"/>
          <w:color w:val="auto"/>
          <w:spacing w:val="0"/>
          <w:sz w:val="24"/>
          <w:szCs w:val="24"/>
          <w:highlight w:val="none"/>
        </w:rPr>
        <w:t>手动除颤支持能量手动选择及预设常用能量档位快速调用，可选配能量自动递增/优化功能</w:t>
      </w:r>
    </w:p>
    <w:p w14:paraId="2603275B">
      <w:pPr>
        <w:rPr>
          <w:rFonts w:hint="eastAsia" w:ascii="宋体" w:hAnsi="宋体" w:cs="宋体"/>
          <w:color w:val="auto"/>
          <w:sz w:val="24"/>
          <w:highlight w:val="none"/>
        </w:rPr>
      </w:pPr>
      <w:r>
        <w:rPr>
          <w:rFonts w:hint="eastAsia" w:ascii="宋体" w:hAnsi="宋体" w:cs="宋体"/>
          <w:color w:val="auto"/>
          <w:sz w:val="24"/>
          <w:highlight w:val="none"/>
        </w:rPr>
        <w:t>4.11</w:t>
      </w:r>
      <w:r>
        <w:rPr>
          <w:rFonts w:hint="eastAsia" w:ascii="宋体" w:hAnsi="宋体" w:eastAsia="宋体" w:cs="宋体"/>
          <w:i w:val="0"/>
          <w:iCs w:val="0"/>
          <w:caps w:val="0"/>
          <w:color w:val="auto"/>
          <w:spacing w:val="0"/>
          <w:sz w:val="24"/>
          <w:szCs w:val="24"/>
          <w:highlight w:val="none"/>
        </w:rPr>
        <w:t>体外除颤电极板支持成人、小儿除颤，可通过一体式电极板或专用小儿电极板/转接件实现</w:t>
      </w:r>
    </w:p>
    <w:p w14:paraId="6A27DA80">
      <w:pPr>
        <w:rPr>
          <w:rFonts w:hint="eastAsia" w:ascii="宋体" w:hAnsi="宋体" w:cs="宋体"/>
          <w:color w:val="auto"/>
          <w:sz w:val="24"/>
          <w:highlight w:val="none"/>
        </w:rPr>
      </w:pPr>
      <w:r>
        <w:rPr>
          <w:rFonts w:hint="eastAsia" w:ascii="宋体" w:hAnsi="宋体" w:cs="宋体"/>
          <w:color w:val="auto"/>
          <w:sz w:val="24"/>
          <w:highlight w:val="none"/>
        </w:rPr>
        <w:t>4.12体外除颤电极板支持能量选择、充电和放电操作</w:t>
      </w:r>
    </w:p>
    <w:p w14:paraId="039B5F06">
      <w:pPr>
        <w:rPr>
          <w:rFonts w:hint="eastAsia" w:ascii="宋体" w:hAnsi="宋体" w:cs="宋体"/>
          <w:color w:val="auto"/>
          <w:sz w:val="24"/>
          <w:highlight w:val="none"/>
        </w:rPr>
      </w:pPr>
      <w:r>
        <w:rPr>
          <w:rFonts w:hint="eastAsia" w:ascii="宋体" w:hAnsi="宋体" w:cs="宋体"/>
          <w:color w:val="auto"/>
          <w:sz w:val="24"/>
          <w:highlight w:val="none"/>
        </w:rPr>
        <w:t>4.1</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支持手动事件标记功能，方便医护人员随时记录治疗、用药等操作时间</w:t>
      </w:r>
    </w:p>
    <w:p w14:paraId="4C3AAB44">
      <w:pPr>
        <w:rPr>
          <w:rFonts w:hint="eastAsia" w:ascii="宋体" w:hAnsi="宋体" w:cs="宋体"/>
          <w:b/>
          <w:bCs/>
          <w:color w:val="auto"/>
          <w:sz w:val="24"/>
          <w:highlight w:val="none"/>
        </w:rPr>
      </w:pPr>
      <w:r>
        <w:rPr>
          <w:rFonts w:hint="eastAsia" w:ascii="宋体" w:hAnsi="宋体" w:cs="宋体"/>
          <w:b/>
          <w:bCs/>
          <w:color w:val="auto"/>
          <w:sz w:val="24"/>
          <w:highlight w:val="none"/>
        </w:rPr>
        <w:t>5</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监护</w:t>
      </w:r>
    </w:p>
    <w:p w14:paraId="15E5629E">
      <w:pPr>
        <w:rPr>
          <w:rFonts w:hint="eastAsia" w:ascii="宋体" w:hAnsi="宋体" w:cs="宋体"/>
          <w:color w:val="auto"/>
          <w:sz w:val="24"/>
          <w:highlight w:val="none"/>
        </w:rPr>
      </w:pPr>
      <w:r>
        <w:rPr>
          <w:rFonts w:hint="eastAsia" w:ascii="宋体" w:hAnsi="宋体" w:cs="宋体"/>
          <w:color w:val="auto"/>
          <w:sz w:val="24"/>
          <w:highlight w:val="none"/>
        </w:rPr>
        <w:t>5.</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支持3导心电监护，HR范围：成人15-300bpm，小儿/新生儿：15-350bpm</w:t>
      </w:r>
    </w:p>
    <w:p w14:paraId="2DDE7B82">
      <w:pPr>
        <w:rPr>
          <w:rFonts w:hint="eastAsia" w:ascii="宋体" w:hAnsi="宋体" w:cs="宋体"/>
          <w:color w:val="auto"/>
          <w:sz w:val="24"/>
          <w:highlight w:val="none"/>
        </w:rPr>
      </w:pPr>
      <w:r>
        <w:rPr>
          <w:rFonts w:hint="eastAsia" w:ascii="宋体" w:hAnsi="宋体" w:cs="宋体"/>
          <w:color w:val="auto"/>
          <w:sz w:val="24"/>
          <w:highlight w:val="none"/>
        </w:rPr>
        <w:t>5.2频率响应范围最大支持0.05-150Hz；共模抑制比最大支持＞105dB</w:t>
      </w:r>
    </w:p>
    <w:p w14:paraId="4196CD1C">
      <w:pPr>
        <w:rPr>
          <w:rFonts w:hint="eastAsia" w:ascii="宋体" w:hAnsi="宋体" w:cs="宋体"/>
          <w:b/>
          <w:bCs/>
          <w:color w:val="auto"/>
          <w:sz w:val="24"/>
          <w:highlight w:val="none"/>
        </w:rPr>
      </w:pPr>
      <w:r>
        <w:rPr>
          <w:rFonts w:hint="eastAsia" w:ascii="宋体" w:hAnsi="宋体" w:cs="宋体"/>
          <w:b/>
          <w:bCs/>
          <w:color w:val="auto"/>
          <w:sz w:val="24"/>
          <w:highlight w:val="none"/>
        </w:rPr>
        <w:t xml:space="preserve">6 </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记录仪</w:t>
      </w:r>
    </w:p>
    <w:p w14:paraId="095A0265">
      <w:pPr>
        <w:rPr>
          <w:rFonts w:hint="eastAsia" w:ascii="宋体" w:hAnsi="宋体" w:cs="宋体"/>
          <w:color w:val="auto"/>
          <w:sz w:val="24"/>
          <w:highlight w:val="none"/>
        </w:rPr>
      </w:pPr>
      <w:r>
        <w:rPr>
          <w:rFonts w:hint="eastAsia" w:ascii="宋体" w:hAnsi="宋体" w:cs="宋体"/>
          <w:color w:val="auto"/>
          <w:sz w:val="24"/>
          <w:highlight w:val="none"/>
        </w:rPr>
        <w:t>6.1内置50mm热敏记录仪</w:t>
      </w:r>
    </w:p>
    <w:p w14:paraId="78A1F67B">
      <w:pPr>
        <w:rPr>
          <w:rFonts w:hint="eastAsia" w:ascii="宋体" w:hAnsi="宋体" w:cs="宋体"/>
          <w:color w:val="auto"/>
          <w:sz w:val="24"/>
          <w:highlight w:val="none"/>
        </w:rPr>
      </w:pPr>
      <w:r>
        <w:rPr>
          <w:rFonts w:hint="eastAsia" w:ascii="宋体" w:hAnsi="宋体" w:cs="宋体"/>
          <w:color w:val="auto"/>
          <w:sz w:val="24"/>
          <w:highlight w:val="none"/>
        </w:rPr>
        <w:t>6.</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 xml:space="preserve"> 自动打印报告：充放电、标记事件、自检、报警</w:t>
      </w:r>
    </w:p>
    <w:p w14:paraId="47329B9B">
      <w:pPr>
        <w:rPr>
          <w:rFonts w:hint="eastAsia" w:ascii="宋体" w:hAnsi="宋体" w:cs="宋体"/>
          <w:color w:val="auto"/>
          <w:sz w:val="24"/>
          <w:highlight w:val="none"/>
        </w:rPr>
      </w:pPr>
      <w:r>
        <w:rPr>
          <w:rFonts w:hint="eastAsia" w:ascii="宋体" w:hAnsi="宋体" w:cs="宋体"/>
          <w:color w:val="auto"/>
          <w:sz w:val="24"/>
          <w:highlight w:val="none"/>
        </w:rPr>
        <w:t>6.3 走纸速度：6.25, 12.5, 25, 50mm/s，误差±5%，提供说明书等证明材料</w:t>
      </w:r>
    </w:p>
    <w:p w14:paraId="7841C878">
      <w:pPr>
        <w:rPr>
          <w:rFonts w:hint="eastAsia" w:ascii="宋体" w:hAnsi="宋体" w:cs="宋体"/>
          <w:b/>
          <w:bCs/>
          <w:color w:val="auto"/>
          <w:sz w:val="24"/>
          <w:highlight w:val="none"/>
        </w:rPr>
      </w:pPr>
      <w:r>
        <w:rPr>
          <w:rFonts w:hint="eastAsia" w:ascii="宋体" w:hAnsi="宋体" w:cs="宋体"/>
          <w:b/>
          <w:bCs/>
          <w:color w:val="auto"/>
          <w:sz w:val="24"/>
          <w:highlight w:val="none"/>
        </w:rPr>
        <w:t>7</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存储容量</w:t>
      </w:r>
    </w:p>
    <w:p w14:paraId="6D14BF5E">
      <w:pPr>
        <w:rPr>
          <w:rFonts w:hint="eastAsia" w:ascii="宋体" w:hAnsi="宋体" w:cs="宋体"/>
          <w:color w:val="auto"/>
          <w:sz w:val="24"/>
          <w:highlight w:val="none"/>
        </w:rPr>
      </w:pPr>
      <w:r>
        <w:rPr>
          <w:rFonts w:hint="eastAsia" w:ascii="宋体" w:hAnsi="宋体" w:cs="宋体"/>
          <w:color w:val="auto"/>
          <w:sz w:val="24"/>
          <w:highlight w:val="none"/>
        </w:rPr>
        <w:t>7.1设备的内部存储容量不小于1Gb</w:t>
      </w:r>
    </w:p>
    <w:p w14:paraId="0143B558">
      <w:pPr>
        <w:rPr>
          <w:rFonts w:hint="eastAsia" w:ascii="宋体" w:hAnsi="宋体" w:cs="宋体"/>
          <w:color w:val="auto"/>
          <w:sz w:val="24"/>
          <w:highlight w:val="none"/>
        </w:rPr>
      </w:pPr>
      <w:r>
        <w:rPr>
          <w:rFonts w:hint="eastAsia" w:ascii="宋体" w:hAnsi="宋体" w:cs="宋体"/>
          <w:color w:val="auto"/>
          <w:sz w:val="24"/>
          <w:highlight w:val="none"/>
        </w:rPr>
        <w:t>7.2 可存储不少于10小时连续心电波形；可存储不少于500个事件</w:t>
      </w:r>
    </w:p>
    <w:p w14:paraId="60A91422">
      <w:pPr>
        <w:rPr>
          <w:rFonts w:hint="eastAsia" w:ascii="宋体" w:hAnsi="宋体" w:cs="宋体"/>
          <w:color w:val="auto"/>
          <w:sz w:val="24"/>
          <w:highlight w:val="none"/>
        </w:rPr>
      </w:pPr>
      <w:r>
        <w:rPr>
          <w:rFonts w:hint="eastAsia" w:ascii="宋体" w:hAnsi="宋体" w:cs="宋体"/>
          <w:color w:val="auto"/>
          <w:sz w:val="24"/>
          <w:highlight w:val="none"/>
        </w:rPr>
        <w:t>7.3 支持USB接口，可通过外部USB闪存设备导出抢救记录数据</w:t>
      </w:r>
    </w:p>
    <w:p w14:paraId="074E64CB">
      <w:pPr>
        <w:rPr>
          <w:rFonts w:hint="eastAsia" w:ascii="宋体" w:hAnsi="宋体" w:cs="宋体"/>
          <w:b/>
          <w:bCs/>
          <w:color w:val="auto"/>
          <w:sz w:val="24"/>
          <w:highlight w:val="none"/>
        </w:rPr>
      </w:pPr>
      <w:r>
        <w:rPr>
          <w:rFonts w:hint="eastAsia" w:ascii="宋体" w:hAnsi="宋体" w:cs="宋体"/>
          <w:b/>
          <w:bCs/>
          <w:color w:val="auto"/>
          <w:sz w:val="24"/>
          <w:highlight w:val="none"/>
        </w:rPr>
        <w:t>8</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设备维护与自检</w:t>
      </w:r>
    </w:p>
    <w:p w14:paraId="57649E2A">
      <w:pPr>
        <w:rPr>
          <w:rFonts w:hint="eastAsia" w:ascii="宋体" w:hAnsi="宋体" w:cs="宋体"/>
          <w:color w:val="auto"/>
          <w:sz w:val="24"/>
          <w:highlight w:val="none"/>
        </w:rPr>
      </w:pPr>
      <w:r>
        <w:rPr>
          <w:rFonts w:hint="eastAsia" w:ascii="宋体" w:hAnsi="宋体" w:cs="宋体"/>
          <w:color w:val="auto"/>
          <w:sz w:val="24"/>
          <w:highlight w:val="none"/>
        </w:rPr>
        <w:t>8.1设备具有用户检测和设备自检功能</w:t>
      </w:r>
    </w:p>
    <w:p w14:paraId="5DAF0CFE">
      <w:pPr>
        <w:rPr>
          <w:rFonts w:hint="eastAsia" w:ascii="宋体" w:hAnsi="宋体" w:cs="宋体"/>
          <w:color w:val="auto"/>
          <w:sz w:val="24"/>
          <w:highlight w:val="none"/>
        </w:rPr>
      </w:pPr>
      <w:r>
        <w:rPr>
          <w:rFonts w:hint="eastAsia" w:ascii="宋体" w:hAnsi="宋体" w:cs="宋体"/>
          <w:color w:val="auto"/>
          <w:sz w:val="24"/>
          <w:highlight w:val="none"/>
        </w:rPr>
        <w:t>8.2支持开机检测和运行中实时检测；设备处于关机状态下支持每日、每周的设备自检</w:t>
      </w:r>
    </w:p>
    <w:p w14:paraId="7F5E41DF">
      <w:pPr>
        <w:rPr>
          <w:rFonts w:hint="eastAsia" w:ascii="宋体" w:hAnsi="宋体" w:cs="宋体"/>
          <w:color w:val="auto"/>
          <w:sz w:val="24"/>
          <w:highlight w:val="none"/>
        </w:rPr>
      </w:pPr>
      <w:r>
        <w:rPr>
          <w:rFonts w:hint="eastAsia" w:ascii="宋体" w:hAnsi="宋体" w:cs="宋体"/>
          <w:color w:val="auto"/>
          <w:sz w:val="24"/>
          <w:highlight w:val="none"/>
        </w:rPr>
        <w:t>8.3 定期关机自检应覆盖全面，检测项应至少包含以下内容：治疗模块、电池、放电，其中充放电检测应覆盖最大能量，提供说明书等证明材料</w:t>
      </w:r>
    </w:p>
    <w:p w14:paraId="551A4A8E">
      <w:pPr>
        <w:rPr>
          <w:rFonts w:hint="eastAsia" w:ascii="宋体" w:hAnsi="宋体" w:cs="宋体"/>
          <w:color w:val="auto"/>
          <w:sz w:val="24"/>
          <w:highlight w:val="none"/>
        </w:rPr>
      </w:pPr>
      <w:r>
        <w:rPr>
          <w:rFonts w:hint="eastAsia" w:ascii="宋体" w:hAnsi="宋体" w:cs="宋体"/>
          <w:color w:val="auto"/>
          <w:sz w:val="24"/>
          <w:highlight w:val="none"/>
        </w:rPr>
        <w:t>8.4 支持用户检测提醒，当超过建议的时间未进行手动检测时，除颤监护仪会给出提示</w:t>
      </w:r>
    </w:p>
    <w:p w14:paraId="763001D1">
      <w:pPr>
        <w:rPr>
          <w:rFonts w:hint="eastAsia" w:ascii="宋体" w:hAnsi="宋体" w:cs="宋体"/>
          <w:color w:val="auto"/>
          <w:sz w:val="24"/>
          <w:highlight w:val="none"/>
        </w:rPr>
      </w:pPr>
      <w:r>
        <w:rPr>
          <w:rFonts w:hint="eastAsia" w:ascii="宋体" w:hAnsi="宋体" w:cs="宋体"/>
          <w:color w:val="auto"/>
          <w:sz w:val="24"/>
          <w:highlight w:val="none"/>
        </w:rPr>
        <w:t>8.5 提供设备状态指示灯：根据自检结果，红灯/绿灯指示设备状态</w:t>
      </w:r>
    </w:p>
    <w:p w14:paraId="3D2D314F">
      <w:pPr>
        <w:rPr>
          <w:rFonts w:hint="eastAsia" w:ascii="宋体" w:hAnsi="宋体" w:cs="宋体"/>
          <w:color w:val="auto"/>
          <w:sz w:val="24"/>
          <w:highlight w:val="none"/>
        </w:rPr>
      </w:pPr>
      <w:r>
        <w:rPr>
          <w:rFonts w:hint="eastAsia" w:ascii="宋体" w:hAnsi="宋体" w:cs="宋体"/>
          <w:color w:val="auto"/>
          <w:sz w:val="24"/>
          <w:highlight w:val="none"/>
        </w:rPr>
        <w:t>8.6 查看自检报告方便快捷，操作步骤不超过2步；自检报告显示的检测项支持用户自定义。提供说明书等证明材料</w:t>
      </w:r>
    </w:p>
    <w:p w14:paraId="0E70A06F">
      <w:pPr>
        <w:rPr>
          <w:rFonts w:hint="eastAsia" w:ascii="宋体" w:hAnsi="宋体" w:cs="宋体"/>
          <w:color w:val="auto"/>
          <w:sz w:val="24"/>
          <w:highlight w:val="none"/>
        </w:rPr>
      </w:pPr>
      <w:r>
        <w:rPr>
          <w:rFonts w:hint="eastAsia" w:ascii="宋体" w:hAnsi="宋体" w:cs="宋体"/>
          <w:color w:val="auto"/>
          <w:sz w:val="24"/>
          <w:highlight w:val="none"/>
        </w:rPr>
        <w:t>8.7自检失败时，提供图文故障排除提示，提供说明书等证明材料</w:t>
      </w:r>
    </w:p>
    <w:p w14:paraId="03BEBF42">
      <w:pPr>
        <w:rPr>
          <w:rFonts w:hint="eastAsia" w:ascii="宋体" w:hAnsi="宋体" w:cs="宋体"/>
          <w:color w:val="auto"/>
          <w:sz w:val="24"/>
          <w:highlight w:val="none"/>
        </w:rPr>
      </w:pPr>
    </w:p>
    <w:p w14:paraId="64DC3015">
      <w:pPr>
        <w:rPr>
          <w:rFonts w:hint="eastAsia" w:ascii="宋体" w:hAnsi="宋体" w:cs="宋体"/>
          <w:color w:val="auto"/>
          <w:sz w:val="24"/>
          <w:highlight w:val="none"/>
        </w:rPr>
      </w:pPr>
    </w:p>
    <w:p w14:paraId="58ED42E4">
      <w:pPr>
        <w:numPr>
          <w:ilvl w:val="0"/>
          <w:numId w:val="0"/>
        </w:numPr>
        <w:rPr>
          <w:rFonts w:hint="eastAsia" w:ascii="宋体" w:hAnsi="宋体" w:cs="宋体"/>
          <w:b/>
          <w:bCs/>
          <w:color w:val="auto"/>
          <w:sz w:val="24"/>
          <w:highlight w:val="none"/>
          <w:lang w:eastAsia="zh-CN"/>
        </w:rPr>
      </w:pPr>
      <w:r>
        <w:rPr>
          <w:rFonts w:hint="eastAsia" w:ascii="宋体" w:hAnsi="宋体" w:cs="宋体"/>
          <w:b/>
          <w:bCs/>
          <w:color w:val="auto"/>
          <w:sz w:val="24"/>
          <w:highlight w:val="none"/>
          <w:lang w:val="en-US" w:eastAsia="zh-CN"/>
        </w:rPr>
        <w:t>二、DR机（</w:t>
      </w:r>
      <w:r>
        <w:rPr>
          <w:rFonts w:hint="eastAsia" w:ascii="宋体" w:hAnsi="宋体" w:cs="宋体"/>
          <w:b/>
          <w:bCs/>
          <w:color w:val="auto"/>
          <w:sz w:val="24"/>
          <w:highlight w:val="none"/>
        </w:rPr>
        <w:t>数字化摄影X射线机</w:t>
      </w:r>
      <w:r>
        <w:rPr>
          <w:rFonts w:hint="eastAsia" w:ascii="宋体" w:hAnsi="宋体" w:cs="宋体"/>
          <w:b/>
          <w:bCs/>
          <w:color w:val="auto"/>
          <w:sz w:val="24"/>
          <w:highlight w:val="none"/>
          <w:lang w:eastAsia="zh-CN"/>
        </w:rPr>
        <w:t>）</w:t>
      </w:r>
    </w:p>
    <w:p w14:paraId="39DED2FD">
      <w:pPr>
        <w:rPr>
          <w:rFonts w:hint="eastAsia" w:ascii="宋体" w:hAnsi="宋体" w:cs="宋体"/>
          <w:color w:val="auto"/>
          <w:sz w:val="24"/>
          <w:highlight w:val="none"/>
        </w:rPr>
      </w:pPr>
      <w:r>
        <w:rPr>
          <w:rFonts w:hint="eastAsia" w:ascii="宋体" w:hAnsi="宋体" w:cs="宋体"/>
          <w:color w:val="auto"/>
          <w:sz w:val="24"/>
          <w:highlight w:val="none"/>
        </w:rPr>
        <w:t>技术指标要求</w:t>
      </w:r>
    </w:p>
    <w:p w14:paraId="5842049C">
      <w:pPr>
        <w:rPr>
          <w:rFonts w:hint="eastAsia" w:ascii="宋体" w:hAnsi="宋体" w:cs="宋体"/>
          <w:color w:val="auto"/>
          <w:sz w:val="24"/>
          <w:highlight w:val="none"/>
        </w:rPr>
      </w:pPr>
      <w:r>
        <w:rPr>
          <w:rFonts w:hint="eastAsia" w:ascii="宋体" w:hAnsi="宋体" w:cs="宋体"/>
          <w:b/>
          <w:bCs/>
          <w:color w:val="auto"/>
          <w:sz w:val="24"/>
          <w:highlight w:val="none"/>
          <w:lang w:val="en-US" w:eastAsia="zh-CN"/>
        </w:rPr>
        <w:t>1、</w:t>
      </w:r>
      <w:r>
        <w:rPr>
          <w:rFonts w:hint="eastAsia" w:ascii="宋体" w:hAnsi="宋体" w:cs="宋体"/>
          <w:color w:val="auto"/>
          <w:sz w:val="24"/>
          <w:highlight w:val="none"/>
        </w:rPr>
        <w:tab/>
      </w:r>
      <w:r>
        <w:rPr>
          <w:rFonts w:hint="eastAsia" w:ascii="宋体" w:hAnsi="宋体" w:cs="宋体"/>
          <w:color w:val="auto"/>
          <w:sz w:val="24"/>
          <w:highlight w:val="none"/>
        </w:rPr>
        <w:t>设备用途：可用于放射科、体检中心进行全身各部位、各体位、各角度进行拍片检查。</w:t>
      </w:r>
    </w:p>
    <w:p w14:paraId="4352CFB3">
      <w:pPr>
        <w:rPr>
          <w:rFonts w:hint="eastAsia" w:ascii="宋体" w:hAnsi="宋体" w:cs="宋体"/>
          <w:b/>
          <w:bCs/>
          <w:color w:val="auto"/>
          <w:sz w:val="24"/>
          <w:highlight w:val="none"/>
        </w:rPr>
      </w:pPr>
      <w:r>
        <w:rPr>
          <w:rFonts w:hint="eastAsia" w:ascii="宋体" w:hAnsi="宋体" w:cs="宋体"/>
          <w:b/>
          <w:bCs/>
          <w:color w:val="auto"/>
          <w:sz w:val="24"/>
          <w:highlight w:val="none"/>
        </w:rPr>
        <w:t>2</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高压发生器</w:t>
      </w:r>
    </w:p>
    <w:p w14:paraId="69817BB8">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w:t>2.1</w:t>
      </w:r>
      <w:r>
        <w:rPr>
          <w:rFonts w:hint="eastAsia" w:ascii="宋体" w:hAnsi="宋体" w:cs="宋体"/>
          <w:color w:val="auto"/>
          <w:sz w:val="24"/>
          <w:highlight w:val="none"/>
        </w:rPr>
        <w:tab/>
      </w:r>
      <w:r>
        <w:rPr>
          <w:rFonts w:hint="eastAsia" w:ascii="宋体" w:hAnsi="宋体" w:cs="宋体"/>
          <w:color w:val="auto"/>
          <w:sz w:val="24"/>
          <w:highlight w:val="none"/>
        </w:rPr>
        <w:t>最大功率： ≥65KW （提供检验报告证明文件）</w:t>
      </w:r>
    </w:p>
    <w:p w14:paraId="05FB7209">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mc:AlternateContent>
          <mc:Choice Requires="wps">
            <w:drawing>
              <wp:anchor distT="0" distB="0" distL="114300" distR="114300" simplePos="0" relativeHeight="251671552" behindDoc="0" locked="0" layoutInCell="1" allowOverlap="1">
                <wp:simplePos x="0" y="0"/>
                <wp:positionH relativeFrom="column">
                  <wp:posOffset>3108960</wp:posOffset>
                </wp:positionH>
                <wp:positionV relativeFrom="paragraph">
                  <wp:posOffset>111760</wp:posOffset>
                </wp:positionV>
                <wp:extent cx="635" cy="635"/>
                <wp:effectExtent l="12700" t="12700" r="24765" b="24765"/>
                <wp:wrapNone/>
                <wp:docPr id="8" name="墨迹 8"/>
                <wp:cNvGraphicFramePr/>
                <a:graphic xmlns:a="http://schemas.openxmlformats.org/drawingml/2006/main">
                  <a:graphicData uri="http://schemas.microsoft.com/office/word/2010/wordprocessingInk">
                    <mc:AlternateContent xmlns:a14="http://schemas.microsoft.com/office/drawing/2010/main">
                      <mc:Choice Requires="a14">
                        <w14:contentPart bwMode="clr" r:id="rId38">
                          <w14:nvContentPartPr>
                            <w14:cNvPr id="8" name="墨迹 8"/>
                            <w14:cNvContentPartPr/>
                          </w14:nvContentPartPr>
                          <w14:xfrm>
                            <a:off x="4251960" y="2809240"/>
                            <a:ext cx="635" cy="635"/>
                          </w14:xfrm>
                        </w14:contentPart>
                      </mc:Choice>
                    </mc:AlternateContent>
                  </a:graphicData>
                </a:graphic>
              </wp:anchor>
            </w:drawing>
          </mc:Choice>
          <mc:Fallback>
            <w:pict>
              <v:shape id="_x0000_s1026" o:spid="_x0000_s1026" o:spt="75" style="position:absolute;left:0pt;margin-left:244.8pt;margin-top:8.8pt;height:0.05pt;width:0.05pt;z-index:251671552;mso-width-relative:page;mso-height-relative:page;" coordsize="21600,21600" o:gfxdata="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">
                <v:imagedata r:id="rId39" o:title=""/>
                <o:lock v:ext="edit"/>
              </v:shape>
            </w:pict>
          </mc:Fallback>
        </mc:AlternateContent>
      </w:r>
      <w:r>
        <w:rPr>
          <w:rFonts w:hint="eastAsia" w:ascii="宋体" w:hAnsi="宋体" w:cs="宋体"/>
          <w:color w:val="auto"/>
          <w:sz w:val="24"/>
          <w:highlight w:val="none"/>
        </w:rPr>
        <mc:AlternateContent>
          <mc:Choice Requires="wps">
            <w:drawing>
              <wp:anchor distT="0" distB="0" distL="114300" distR="114300" simplePos="0" relativeHeight="251670528" behindDoc="0" locked="0" layoutInCell="1" allowOverlap="1">
                <wp:simplePos x="0" y="0"/>
                <wp:positionH relativeFrom="column">
                  <wp:posOffset>3123565</wp:posOffset>
                </wp:positionH>
                <wp:positionV relativeFrom="paragraph">
                  <wp:posOffset>97155</wp:posOffset>
                </wp:positionV>
                <wp:extent cx="635" cy="635"/>
                <wp:effectExtent l="12700" t="12700" r="24765" b="24765"/>
                <wp:wrapNone/>
                <wp:docPr id="12" name="墨迹 12"/>
                <wp:cNvGraphicFramePr/>
                <a:graphic xmlns:a="http://schemas.openxmlformats.org/drawingml/2006/main">
                  <a:graphicData uri="http://schemas.microsoft.com/office/word/2010/wordprocessingInk">
                    <mc:AlternateContent xmlns:a14="http://schemas.microsoft.com/office/drawing/2010/main">
                      <mc:Choice Requires="a14">
                        <w14:contentPart bwMode="clr" r:id="rId40">
                          <w14:nvContentPartPr>
                            <w14:cNvPr id="12" name="墨迹 12"/>
                            <w14:cNvContentPartPr/>
                          </w14:nvContentPartPr>
                          <w14:xfrm>
                            <a:off x="4266565" y="2794635"/>
                            <a:ext cx="635" cy="635"/>
                          </w14:xfrm>
                        </w14:contentPart>
                      </mc:Choice>
                    </mc:AlternateContent>
                  </a:graphicData>
                </a:graphic>
              </wp:anchor>
            </w:drawing>
          </mc:Choice>
          <mc:Fallback>
            <w:pict>
              <v:shape id="_x0000_s1026" o:spid="_x0000_s1026" o:spt="75" style="position:absolute;left:0pt;margin-left:245.95pt;margin-top:7.65pt;height:0.05pt;width:0.05pt;z-index:251670528;mso-width-relative:page;mso-height-relative:page;" coordsize="21600,21600" o:gfxdata="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">
                <v:imagedata r:id="rId39" o:title=""/>
                <o:lock v:ext="edit"/>
              </v:shape>
            </w:pict>
          </mc:Fallback>
        </mc:AlternateContent>
      </w:r>
      <w:r>
        <w:rPr>
          <w:rFonts w:hint="eastAsia" w:ascii="宋体" w:hAnsi="宋体" w:cs="宋体"/>
          <w:color w:val="auto"/>
          <w:sz w:val="24"/>
          <w:highlight w:val="none"/>
        </w:rPr>
        <mc:AlternateContent>
          <mc:Choice Requires="wps">
            <w:drawing>
              <wp:anchor distT="0" distB="0" distL="114300" distR="114300" simplePos="0" relativeHeight="251669504" behindDoc="0" locked="0" layoutInCell="1" allowOverlap="1">
                <wp:simplePos x="0" y="0"/>
                <wp:positionH relativeFrom="column">
                  <wp:posOffset>1372235</wp:posOffset>
                </wp:positionH>
                <wp:positionV relativeFrom="paragraph">
                  <wp:posOffset>97155</wp:posOffset>
                </wp:positionV>
                <wp:extent cx="635" cy="635"/>
                <wp:effectExtent l="12700" t="12700" r="24765" b="24765"/>
                <wp:wrapNone/>
                <wp:docPr id="5" name="墨迹 5"/>
                <wp:cNvGraphicFramePr/>
                <a:graphic xmlns:a="http://schemas.openxmlformats.org/drawingml/2006/main">
                  <a:graphicData uri="http://schemas.microsoft.com/office/word/2010/wordprocessingInk">
                    <mc:AlternateContent xmlns:a14="http://schemas.microsoft.com/office/drawing/2010/main">
                      <mc:Choice Requires="a14">
                        <w14:contentPart bwMode="clr" r:id="rId41">
                          <w14:nvContentPartPr>
                            <w14:cNvPr id="5" name="墨迹 5"/>
                            <w14:cNvContentPartPr/>
                          </w14:nvContentPartPr>
                          <w14:xfrm>
                            <a:off x="2515235" y="2794635"/>
                            <a:ext cx="635" cy="635"/>
                          </w14:xfrm>
                        </w14:contentPart>
                      </mc:Choice>
                    </mc:AlternateContent>
                  </a:graphicData>
                </a:graphic>
              </wp:anchor>
            </w:drawing>
          </mc:Choice>
          <mc:Fallback>
            <w:pict>
              <v:shape id="_x0000_s1026" o:spid="_x0000_s1026" o:spt="75" style="position:absolute;left:0pt;margin-left:108.05pt;margin-top:7.65pt;height:0.05pt;width:0.05pt;z-index:251669504;mso-width-relative:page;mso-height-relative:page;" coordsize="21600,21600" o:gfxdata="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">
                <v:imagedata r:id="rId39" o:title=""/>
                <o:lock v:ext="edit"/>
              </v:shape>
            </w:pict>
          </mc:Fallback>
        </mc:AlternateContent>
      </w:r>
      <w:r>
        <w:rPr>
          <w:rFonts w:hint="eastAsia" w:ascii="宋体" w:hAnsi="宋体" w:cs="宋体"/>
          <w:color w:val="auto"/>
          <w:sz w:val="24"/>
          <w:highlight w:val="none"/>
        </w:rPr>
        <w:t>2.2</w:t>
      </w:r>
      <w:r>
        <w:rPr>
          <w:rFonts w:hint="eastAsia" w:ascii="宋体" w:hAnsi="宋体" w:cs="宋体"/>
          <w:color w:val="auto"/>
          <w:sz w:val="24"/>
          <w:highlight w:val="none"/>
        </w:rPr>
        <w:tab/>
      </w:r>
      <w:r>
        <w:rPr>
          <w:rFonts w:hint="eastAsia" w:ascii="宋体" w:hAnsi="宋体" w:cs="宋体"/>
          <w:color w:val="auto"/>
          <w:sz w:val="24"/>
          <w:highlight w:val="none"/>
        </w:rPr>
        <w:t>主逆变频率：≥</w:t>
      </w:r>
      <w:r>
        <w:rPr>
          <w:rFonts w:hint="eastAsia" w:ascii="宋体" w:hAnsi="宋体" w:cs="宋体"/>
          <w:color w:val="auto"/>
          <w:sz w:val="24"/>
          <w:highlight w:val="none"/>
          <w:lang w:val="en-US" w:eastAsia="zh-CN"/>
        </w:rPr>
        <w:t>488</w:t>
      </w:r>
      <w:r>
        <w:rPr>
          <w:rFonts w:hint="eastAsia" w:ascii="宋体" w:hAnsi="宋体" w:cs="宋体"/>
          <w:color w:val="auto"/>
          <w:sz w:val="24"/>
          <w:highlight w:val="none"/>
        </w:rPr>
        <w:t>KHz （提供证明文件）</w:t>
      </w:r>
    </w:p>
    <w:p w14:paraId="38BF880D">
      <w:pPr>
        <w:rPr>
          <w:rFonts w:hint="eastAsia" w:ascii="宋体" w:hAnsi="宋体" w:cs="宋体"/>
          <w:color w:val="auto"/>
          <w:sz w:val="24"/>
          <w:highlight w:val="none"/>
        </w:rPr>
      </w:pPr>
      <w:r>
        <w:rPr>
          <w:rFonts w:hint="eastAsia" w:ascii="宋体" w:hAnsi="宋体" w:cs="宋体"/>
          <w:color w:val="auto"/>
          <w:sz w:val="24"/>
          <w:highlight w:val="none"/>
        </w:rPr>
        <mc:AlternateContent>
          <mc:Choice Requires="wps">
            <w:drawing>
              <wp:anchor distT="0" distB="0" distL="114300" distR="114300" simplePos="0" relativeHeight="251668480" behindDoc="0" locked="0" layoutInCell="1" allowOverlap="1">
                <wp:simplePos x="0" y="0"/>
                <wp:positionH relativeFrom="column">
                  <wp:posOffset>7006590</wp:posOffset>
                </wp:positionH>
                <wp:positionV relativeFrom="paragraph">
                  <wp:posOffset>155575</wp:posOffset>
                </wp:positionV>
                <wp:extent cx="635" cy="635"/>
                <wp:effectExtent l="12700" t="12700" r="24765" b="24765"/>
                <wp:wrapNone/>
                <wp:docPr id="13" name="墨迹 13"/>
                <wp:cNvGraphicFramePr/>
                <a:graphic xmlns:a="http://schemas.openxmlformats.org/drawingml/2006/main">
                  <a:graphicData uri="http://schemas.microsoft.com/office/word/2010/wordprocessingInk">
                    <mc:AlternateContent xmlns:a14="http://schemas.microsoft.com/office/drawing/2010/main">
                      <mc:Choice Requires="a14">
                        <w14:contentPart bwMode="clr" r:id="rId42">
                          <w14:nvContentPartPr>
                            <w14:cNvPr id="13" name="墨迹 13"/>
                            <w14:cNvContentPartPr/>
                          </w14:nvContentPartPr>
                          <w14:xfrm>
                            <a:off x="8149590" y="3051175"/>
                            <a:ext cx="635" cy="635"/>
                          </w14:xfrm>
                        </w14:contentPart>
                      </mc:Choice>
                    </mc:AlternateContent>
                  </a:graphicData>
                </a:graphic>
              </wp:anchor>
            </w:drawing>
          </mc:Choice>
          <mc:Fallback>
            <w:pict>
              <v:shape id="_x0000_s1026" o:spid="_x0000_s1026" o:spt="75" style="position:absolute;left:0pt;margin-left:551.7pt;margin-top:12.25pt;height:0.05pt;width:0.05pt;z-index:251668480;mso-width-relative:page;mso-height-relative:page;" coordsize="21600,21600" o:gfxdata="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">
                <v:imagedata r:id="rId39" o:title=""/>
                <o:lock v:ext="edit"/>
              </v:shape>
            </w:pict>
          </mc:Fallback>
        </mc:AlternateContent>
      </w:r>
      <w:r>
        <w:rPr>
          <w:rFonts w:hint="eastAsia" w:ascii="宋体" w:hAnsi="宋体" w:cs="宋体"/>
          <w:color w:val="auto"/>
          <w:sz w:val="24"/>
          <w:highlight w:val="none"/>
        </w:rPr>
        <mc:AlternateContent>
          <mc:Choice Requires="wps">
            <w:drawing>
              <wp:anchor distT="0" distB="0" distL="114300" distR="114300" simplePos="0" relativeHeight="251667456" behindDoc="0" locked="0" layoutInCell="1" allowOverlap="1">
                <wp:simplePos x="0" y="0"/>
                <wp:positionH relativeFrom="column">
                  <wp:posOffset>6750685</wp:posOffset>
                </wp:positionH>
                <wp:positionV relativeFrom="paragraph">
                  <wp:posOffset>192405</wp:posOffset>
                </wp:positionV>
                <wp:extent cx="635" cy="635"/>
                <wp:effectExtent l="12700" t="12700" r="24765" b="24765"/>
                <wp:wrapNone/>
                <wp:docPr id="15" name="墨迹 15"/>
                <wp:cNvGraphicFramePr/>
                <a:graphic xmlns:a="http://schemas.openxmlformats.org/drawingml/2006/main">
                  <a:graphicData uri="http://schemas.microsoft.com/office/word/2010/wordprocessingInk">
                    <mc:AlternateContent xmlns:a14="http://schemas.microsoft.com/office/drawing/2010/main">
                      <mc:Choice Requires="a14">
                        <w14:contentPart bwMode="clr" r:id="rId43">
                          <w14:nvContentPartPr>
                            <w14:cNvPr id="15" name="墨迹 15"/>
                            <w14:cNvContentPartPr/>
                          </w14:nvContentPartPr>
                          <w14:xfrm>
                            <a:off x="7893685" y="3088005"/>
                            <a:ext cx="635" cy="635"/>
                          </w14:xfrm>
                        </w14:contentPart>
                      </mc:Choice>
                    </mc:AlternateContent>
                  </a:graphicData>
                </a:graphic>
              </wp:anchor>
            </w:drawing>
          </mc:Choice>
          <mc:Fallback>
            <w:pict>
              <v:shape id="_x0000_s1026" o:spid="_x0000_s1026" o:spt="75" style="position:absolute;left:0pt;margin-left:531.55pt;margin-top:15.15pt;height:0.05pt;width:0.05pt;z-index:251667456;mso-width-relative:page;mso-height-relative:page;" coordsize="21600,21600" o:gfxdata="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">
                <v:imagedata r:id="rId39" o:title=""/>
                <o:lock v:ext="edit"/>
              </v:shape>
            </w:pict>
          </mc:Fallback>
        </mc:AlternateContent>
      </w:r>
      <w:r>
        <w:rPr>
          <w:rFonts w:hint="eastAsia" w:ascii="宋体" w:hAnsi="宋体" w:cs="宋体"/>
          <w:color w:val="auto"/>
          <w:sz w:val="24"/>
          <w:highlight w:val="none"/>
        </w:rPr>
        <mc:AlternateContent>
          <mc:Choice Requires="wps">
            <w:drawing>
              <wp:anchor distT="0" distB="0" distL="114300" distR="114300" simplePos="0" relativeHeight="251666432" behindDoc="0" locked="0" layoutInCell="1" allowOverlap="1">
                <wp:simplePos x="0" y="0"/>
                <wp:positionH relativeFrom="column">
                  <wp:posOffset>6750685</wp:posOffset>
                </wp:positionH>
                <wp:positionV relativeFrom="paragraph">
                  <wp:posOffset>192405</wp:posOffset>
                </wp:positionV>
                <wp:extent cx="635" cy="635"/>
                <wp:effectExtent l="12700" t="12700" r="24765" b="24765"/>
                <wp:wrapNone/>
                <wp:docPr id="17" name="墨迹 17"/>
                <wp:cNvGraphicFramePr/>
                <a:graphic xmlns:a="http://schemas.openxmlformats.org/drawingml/2006/main">
                  <a:graphicData uri="http://schemas.microsoft.com/office/word/2010/wordprocessingInk">
                    <mc:AlternateContent xmlns:a14="http://schemas.microsoft.com/office/drawing/2010/main">
                      <mc:Choice Requires="a14">
                        <w14:contentPart bwMode="clr" r:id="rId44">
                          <w14:nvContentPartPr>
                            <w14:cNvPr id="17" name="墨迹 17"/>
                            <w14:cNvContentPartPr/>
                          </w14:nvContentPartPr>
                          <w14:xfrm>
                            <a:off x="7893685" y="3088005"/>
                            <a:ext cx="635" cy="635"/>
                          </w14:xfrm>
                        </w14:contentPart>
                      </mc:Choice>
                    </mc:AlternateContent>
                  </a:graphicData>
                </a:graphic>
              </wp:anchor>
            </w:drawing>
          </mc:Choice>
          <mc:Fallback>
            <w:pict>
              <v:shape id="_x0000_s1026" o:spid="_x0000_s1026" o:spt="75" style="position:absolute;left:0pt;margin-left:531.55pt;margin-top:15.15pt;height:0.05pt;width:0.05pt;z-index:251666432;mso-width-relative:page;mso-height-relative:page;" coordsize="21600,21600" o:gfxdata="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">
                <v:imagedata r:id="rId39" o:title=""/>
                <o:lock v:ext="edit"/>
              </v:shape>
            </w:pict>
          </mc:Fallback>
        </mc:AlternateContent>
      </w:r>
      <w:r>
        <w:rPr>
          <w:rFonts w:hint="eastAsia" w:ascii="宋体" w:hAnsi="宋体" w:cs="宋体"/>
          <w:color w:val="auto"/>
          <w:sz w:val="24"/>
          <w:highlight w:val="none"/>
        </w:rPr>
        <mc:AlternateContent>
          <mc:Choice Requires="wps">
            <w:drawing>
              <wp:anchor distT="0" distB="0" distL="114300" distR="114300" simplePos="0" relativeHeight="251665408" behindDoc="0" locked="0" layoutInCell="1" allowOverlap="1">
                <wp:simplePos x="0" y="0"/>
                <wp:positionH relativeFrom="column">
                  <wp:posOffset>6713855</wp:posOffset>
                </wp:positionH>
                <wp:positionV relativeFrom="paragraph">
                  <wp:posOffset>192405</wp:posOffset>
                </wp:positionV>
                <wp:extent cx="635" cy="635"/>
                <wp:effectExtent l="12700" t="12700" r="24765" b="24765"/>
                <wp:wrapNone/>
                <wp:docPr id="18" name="墨迹 18"/>
                <wp:cNvGraphicFramePr/>
                <a:graphic xmlns:a="http://schemas.openxmlformats.org/drawingml/2006/main">
                  <a:graphicData uri="http://schemas.microsoft.com/office/word/2010/wordprocessingInk">
                    <mc:AlternateContent xmlns:a14="http://schemas.microsoft.com/office/drawing/2010/main">
                      <mc:Choice Requires="a14">
                        <w14:contentPart bwMode="clr" r:id="rId45">
                          <w14:nvContentPartPr>
                            <w14:cNvPr id="18" name="墨迹 18"/>
                            <w14:cNvContentPartPr/>
                          </w14:nvContentPartPr>
                          <w14:xfrm>
                            <a:off x="7856855" y="3088005"/>
                            <a:ext cx="635" cy="635"/>
                          </w14:xfrm>
                        </w14:contentPart>
                      </mc:Choice>
                    </mc:AlternateContent>
                  </a:graphicData>
                </a:graphic>
              </wp:anchor>
            </w:drawing>
          </mc:Choice>
          <mc:Fallback>
            <w:pict>
              <v:shape id="_x0000_s1026" o:spid="_x0000_s1026" o:spt="75" style="position:absolute;left:0pt;margin-left:528.65pt;margin-top:15.15pt;height:0.05pt;width:0.05pt;z-index:251665408;mso-width-relative:page;mso-height-relative:page;" coordsize="21600,21600" o:gfxdata="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">
                <v:imagedata r:id="rId39" o:title=""/>
                <o:lock v:ext="edit"/>
              </v:shape>
            </w:pict>
          </mc:Fallback>
        </mc:AlternateContent>
      </w:r>
      <w:r>
        <w:rPr>
          <w:rFonts w:hint="eastAsia" w:ascii="宋体" w:hAnsi="宋体" w:cs="宋体"/>
          <w:color w:val="auto"/>
          <w:sz w:val="24"/>
          <w:highlight w:val="none"/>
        </w:rPr>
        <w:t>2.3</w:t>
      </w:r>
      <w:r>
        <w:rPr>
          <w:rFonts w:hint="eastAsia" w:ascii="宋体" w:hAnsi="宋体" w:cs="宋体"/>
          <w:color w:val="auto"/>
          <w:sz w:val="24"/>
          <w:highlight w:val="none"/>
        </w:rPr>
        <w:tab/>
      </w:r>
      <w:r>
        <w:rPr>
          <w:rFonts w:hint="eastAsia" w:ascii="宋体" w:hAnsi="宋体" w:cs="宋体"/>
          <w:color w:val="auto"/>
          <w:sz w:val="24"/>
          <w:highlight w:val="none"/>
        </w:rPr>
        <w:t xml:space="preserve">摄影管电压：≥150kv </w:t>
      </w:r>
    </w:p>
    <w:p w14:paraId="61A417A2">
      <w:pPr>
        <w:rPr>
          <w:rFonts w:hint="eastAsia" w:ascii="宋体" w:hAnsi="宋体" w:cs="宋体"/>
          <w:color w:val="auto"/>
          <w:sz w:val="24"/>
          <w:highlight w:val="none"/>
        </w:rPr>
      </w:pPr>
      <w:r>
        <w:rPr>
          <w:rFonts w:hint="eastAsia" w:ascii="宋体" w:hAnsi="宋体" w:cs="宋体"/>
          <w:color w:val="auto"/>
          <w:sz w:val="24"/>
          <w:highlight w:val="none"/>
        </w:rPr>
        <w:t>2.4</w:t>
      </w:r>
      <w:r>
        <w:rPr>
          <w:rFonts w:hint="eastAsia" w:ascii="宋体" w:hAnsi="宋体" w:cs="宋体"/>
          <w:color w:val="auto"/>
          <w:sz w:val="24"/>
          <w:highlight w:val="none"/>
        </w:rPr>
        <w:tab/>
      </w:r>
      <w:r>
        <w:rPr>
          <w:rFonts w:hint="eastAsia" w:ascii="宋体" w:hAnsi="宋体" w:cs="宋体"/>
          <w:color w:val="auto"/>
          <w:sz w:val="24"/>
          <w:highlight w:val="none"/>
        </w:rPr>
        <w:t xml:space="preserve">摄影管电流： ≥800mA </w:t>
      </w:r>
    </w:p>
    <w:p w14:paraId="5E106993">
      <w:pPr>
        <w:rPr>
          <w:rFonts w:hint="eastAsia" w:ascii="宋体" w:hAnsi="宋体" w:cs="宋体"/>
          <w:color w:val="auto"/>
          <w:sz w:val="24"/>
          <w:highlight w:val="none"/>
        </w:rPr>
      </w:pPr>
      <w:r>
        <w:rPr>
          <w:rFonts w:hint="eastAsia" w:ascii="宋体" w:hAnsi="宋体" w:cs="宋体"/>
          <w:color w:val="auto"/>
          <w:sz w:val="24"/>
          <w:highlight w:val="none"/>
        </w:rPr>
        <w:t>2.5</w:t>
      </w:r>
      <w:r>
        <w:rPr>
          <w:rFonts w:hint="eastAsia" w:ascii="宋体" w:hAnsi="宋体" w:cs="宋体"/>
          <w:color w:val="auto"/>
          <w:sz w:val="24"/>
          <w:highlight w:val="none"/>
        </w:rPr>
        <w:tab/>
      </w:r>
      <w:r>
        <w:rPr>
          <w:rFonts w:hint="eastAsia" w:ascii="宋体" w:hAnsi="宋体" w:cs="宋体"/>
          <w:color w:val="auto"/>
          <w:sz w:val="24"/>
          <w:highlight w:val="none"/>
        </w:rPr>
        <w:t>摄影时间最大： ≥10000ms （提供检验报告证明）</w:t>
      </w:r>
    </w:p>
    <w:p w14:paraId="514F305D">
      <w:pPr>
        <w:rPr>
          <w:rFonts w:hint="eastAsia" w:ascii="宋体" w:hAnsi="宋体" w:cs="宋体"/>
          <w:color w:val="auto"/>
          <w:sz w:val="24"/>
          <w:highlight w:val="none"/>
        </w:rPr>
      </w:pPr>
      <w:r>
        <w:rPr>
          <w:rFonts w:hint="eastAsia" w:ascii="宋体" w:hAnsi="宋体" w:cs="宋体"/>
          <w:color w:val="auto"/>
          <w:sz w:val="24"/>
          <w:highlight w:val="none"/>
        </w:rPr>
        <w:t>2.6</w:t>
      </w:r>
      <w:r>
        <w:rPr>
          <w:rFonts w:hint="eastAsia" w:ascii="宋体" w:hAnsi="宋体" w:cs="宋体"/>
          <w:color w:val="auto"/>
          <w:sz w:val="24"/>
          <w:highlight w:val="none"/>
        </w:rPr>
        <w:tab/>
      </w:r>
      <w:r>
        <w:rPr>
          <w:rFonts w:hint="eastAsia" w:ascii="宋体" w:hAnsi="宋体" w:cs="宋体"/>
          <w:color w:val="auto"/>
          <w:sz w:val="24"/>
          <w:highlight w:val="none"/>
        </w:rPr>
        <w:t xml:space="preserve">摄影MAS最小： ≤0.1mAs </w:t>
      </w:r>
    </w:p>
    <w:p w14:paraId="1E1585B1">
      <w:pPr>
        <w:rPr>
          <w:rFonts w:hint="eastAsia" w:ascii="宋体" w:hAnsi="宋体" w:cs="宋体"/>
          <w:color w:val="auto"/>
          <w:sz w:val="24"/>
          <w:highlight w:val="none"/>
        </w:rPr>
      </w:pPr>
      <w:r>
        <w:rPr>
          <w:rFonts w:hint="eastAsia" w:ascii="宋体" w:hAnsi="宋体" w:cs="宋体"/>
          <w:b/>
          <w:bCs/>
          <w:color w:val="auto"/>
          <w:sz w:val="24"/>
          <w:highlight w:val="none"/>
        </w:rPr>
        <mc:AlternateContent>
          <mc:Choice Requires="wps">
            <w:drawing>
              <wp:anchor distT="0" distB="0" distL="114300" distR="114300" simplePos="0" relativeHeight="251672576" behindDoc="0" locked="0" layoutInCell="1" allowOverlap="1">
                <wp:simplePos x="0" y="0"/>
                <wp:positionH relativeFrom="column">
                  <wp:posOffset>4537710</wp:posOffset>
                </wp:positionH>
                <wp:positionV relativeFrom="paragraph">
                  <wp:posOffset>198120</wp:posOffset>
                </wp:positionV>
                <wp:extent cx="635" cy="635"/>
                <wp:effectExtent l="12700" t="12700" r="24765" b="24765"/>
                <wp:wrapNone/>
                <wp:docPr id="19" name="墨迹 19"/>
                <wp:cNvGraphicFramePr/>
                <a:graphic xmlns:a="http://schemas.openxmlformats.org/drawingml/2006/main">
                  <a:graphicData uri="http://schemas.microsoft.com/office/word/2010/wordprocessingInk">
                    <mc:AlternateContent xmlns:a14="http://schemas.microsoft.com/office/drawing/2010/main">
                      <mc:Choice Requires="a14">
                        <w14:contentPart bwMode="clr" r:id="rId46">
                          <w14:nvContentPartPr>
                            <w14:cNvPr id="19" name="墨迹 19"/>
                            <w14:cNvContentPartPr/>
                          </w14:nvContentPartPr>
                          <w14:xfrm>
                            <a:off x="5680710" y="3886200"/>
                            <a:ext cx="635" cy="635"/>
                          </w14:xfrm>
                        </w14:contentPart>
                      </mc:Choice>
                    </mc:AlternateContent>
                  </a:graphicData>
                </a:graphic>
              </wp:anchor>
            </w:drawing>
          </mc:Choice>
          <mc:Fallback>
            <w:pict>
              <v:shape id="_x0000_s1026" o:spid="_x0000_s1026" o:spt="75" style="position:absolute;left:0pt;margin-left:357.3pt;margin-top:15.6pt;height:0.05pt;width:0.05pt;z-index:251672576;mso-width-relative:page;mso-height-relative:page;" coordsize="21600,21600" o:gfxdata="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">
                <v:imagedata r:id="rId39" o:title=""/>
                <o:lock v:ext="edit"/>
              </v:shape>
            </w:pict>
          </mc:Fallback>
        </mc:AlternateContent>
      </w:r>
      <w:r>
        <w:rPr>
          <w:rFonts w:hint="eastAsia" w:ascii="宋体" w:hAnsi="宋体" w:cs="宋体"/>
          <w:b/>
          <w:bCs/>
          <w:color w:val="auto"/>
          <w:sz w:val="24"/>
          <w:highlight w:val="none"/>
        </w:rPr>
        <w:t>3</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X射线球管</w:t>
      </w:r>
    </w:p>
    <w:p w14:paraId="1A4F45B6">
      <w:pPr>
        <w:rPr>
          <w:rFonts w:hint="eastAsia" w:ascii="宋体" w:hAnsi="宋体" w:cs="宋体"/>
          <w:color w:val="auto"/>
          <w:sz w:val="24"/>
          <w:highlight w:val="none"/>
        </w:rPr>
      </w:pPr>
      <w:r>
        <w:rPr>
          <w:rFonts w:hint="eastAsia" w:ascii="宋体" w:hAnsi="宋体" w:cs="宋体"/>
          <w:color w:val="auto"/>
          <w:sz w:val="24"/>
          <w:highlight w:val="none"/>
        </w:rPr>
        <w:t>3.1</w:t>
      </w:r>
      <w:r>
        <w:rPr>
          <w:rFonts w:hint="eastAsia" w:ascii="宋体" w:hAnsi="宋体" w:cs="宋体"/>
          <w:color w:val="auto"/>
          <w:sz w:val="24"/>
          <w:highlight w:val="none"/>
        </w:rPr>
        <w:tab/>
      </w:r>
      <w:r>
        <w:rPr>
          <w:rFonts w:hint="eastAsia" w:ascii="宋体" w:hAnsi="宋体" w:cs="宋体"/>
          <w:color w:val="auto"/>
          <w:sz w:val="24"/>
          <w:highlight w:val="none"/>
        </w:rPr>
        <w:t>阳极热容量：≥300kHU</w:t>
      </w:r>
    </w:p>
    <w:p w14:paraId="3352B38C">
      <w:pPr>
        <w:rPr>
          <w:rFonts w:hint="eastAsia" w:ascii="宋体" w:hAnsi="宋体" w:cs="宋体"/>
          <w:color w:val="auto"/>
          <w:sz w:val="24"/>
          <w:highlight w:val="none"/>
        </w:rPr>
      </w:pPr>
      <w:r>
        <w:rPr>
          <w:rFonts w:hint="eastAsia" w:ascii="宋体" w:hAnsi="宋体" w:cs="宋体"/>
          <w:color w:val="auto"/>
          <w:sz w:val="24"/>
          <w:highlight w:val="none"/>
        </w:rPr>
        <w:t>3.2</w:t>
      </w:r>
      <w:r>
        <w:rPr>
          <w:rFonts w:hint="eastAsia" w:ascii="宋体" w:hAnsi="宋体" w:cs="宋体"/>
          <w:color w:val="auto"/>
          <w:sz w:val="24"/>
          <w:highlight w:val="none"/>
        </w:rPr>
        <w:tab/>
      </w:r>
      <w:r>
        <w:rPr>
          <w:rFonts w:hint="eastAsia" w:ascii="宋体" w:hAnsi="宋体" w:cs="宋体"/>
          <w:color w:val="auto"/>
          <w:sz w:val="24"/>
          <w:highlight w:val="none"/>
        </w:rPr>
        <w:t>焦 点 尺 寸: 小焦点≤0.6mm，大焦点≥1.2mm</w:t>
      </w:r>
    </w:p>
    <w:p w14:paraId="50FBE283">
      <w:pPr>
        <w:rPr>
          <w:rFonts w:hint="eastAsia" w:ascii="宋体" w:hAnsi="宋体" w:cs="宋体"/>
          <w:color w:val="auto"/>
          <w:sz w:val="24"/>
          <w:highlight w:val="none"/>
        </w:rPr>
      </w:pPr>
      <w:r>
        <w:rPr>
          <w:rFonts w:hint="eastAsia" w:ascii="宋体" w:hAnsi="宋体" w:cs="宋体"/>
          <w:color w:val="auto"/>
          <w:sz w:val="24"/>
          <w:highlight w:val="none"/>
        </w:rPr>
        <w:t>3.3</w:t>
      </w:r>
      <w:r>
        <w:rPr>
          <w:rFonts w:hint="eastAsia" w:ascii="宋体" w:hAnsi="宋体" w:cs="宋体"/>
          <w:color w:val="auto"/>
          <w:sz w:val="24"/>
          <w:highlight w:val="none"/>
        </w:rPr>
        <w:tab/>
      </w:r>
      <w:r>
        <w:rPr>
          <w:rFonts w:hint="eastAsia" w:ascii="宋体" w:hAnsi="宋体" w:cs="宋体"/>
          <w:color w:val="auto"/>
          <w:sz w:val="24"/>
          <w:highlight w:val="none"/>
        </w:rPr>
        <w:t>靶   角： ≤12°</w:t>
      </w:r>
    </w:p>
    <w:p w14:paraId="79C2E7AD">
      <w:pPr>
        <w:rPr>
          <w:rFonts w:hint="eastAsia" w:ascii="宋体" w:hAnsi="宋体" w:cs="宋体"/>
          <w:color w:val="auto"/>
          <w:sz w:val="24"/>
          <w:highlight w:val="none"/>
        </w:rPr>
      </w:pPr>
      <w:r>
        <w:rPr>
          <w:rFonts w:hint="eastAsia" w:ascii="宋体" w:hAnsi="宋体" w:cs="宋体"/>
          <w:color w:val="auto"/>
          <w:sz w:val="24"/>
          <w:highlight w:val="none"/>
        </w:rPr>
        <w:t>3.4</w:t>
      </w:r>
      <w:r>
        <w:rPr>
          <w:rFonts w:hint="eastAsia" w:ascii="宋体" w:hAnsi="宋体" w:cs="宋体"/>
          <w:color w:val="auto"/>
          <w:sz w:val="24"/>
          <w:highlight w:val="none"/>
        </w:rPr>
        <w:tab/>
      </w:r>
      <w:r>
        <w:rPr>
          <w:rFonts w:hint="eastAsia" w:ascii="宋体" w:hAnsi="宋体" w:cs="宋体"/>
          <w:color w:val="auto"/>
          <w:sz w:val="24"/>
          <w:highlight w:val="none"/>
        </w:rPr>
        <w:t>旋转阳极速度： ≥9</w:t>
      </w:r>
      <w:r>
        <w:rPr>
          <w:rFonts w:hint="eastAsia" w:ascii="宋体" w:hAnsi="宋体" w:cs="宋体"/>
          <w:color w:val="auto"/>
          <w:sz w:val="24"/>
          <w:highlight w:val="none"/>
          <w:lang w:val="en-US" w:eastAsia="zh-CN"/>
        </w:rPr>
        <w:t>00</w:t>
      </w:r>
      <w:r>
        <w:rPr>
          <w:rFonts w:hint="eastAsia" w:ascii="宋体" w:hAnsi="宋体" w:cs="宋体"/>
          <w:color w:val="auto"/>
          <w:sz w:val="24"/>
          <w:highlight w:val="none"/>
        </w:rPr>
        <w:t>0RPM</w:t>
      </w:r>
    </w:p>
    <w:p w14:paraId="77C88AEA">
      <w:pPr>
        <w:rPr>
          <w:rFonts w:hint="eastAsia" w:ascii="宋体" w:hAnsi="宋体" w:cs="宋体"/>
          <w:color w:val="auto"/>
          <w:sz w:val="24"/>
          <w:highlight w:val="none"/>
        </w:rPr>
      </w:pPr>
      <w:r>
        <w:rPr>
          <w:rFonts w:hint="eastAsia" w:ascii="宋体" w:hAnsi="宋体" w:cs="宋体"/>
          <w:color w:val="auto"/>
          <w:sz w:val="24"/>
          <w:highlight w:val="none"/>
        </w:rPr>
        <w:t>3.5</w:t>
      </w:r>
      <w:r>
        <w:rPr>
          <w:rFonts w:hint="eastAsia" w:ascii="宋体" w:hAnsi="宋体" w:cs="宋体"/>
          <w:color w:val="auto"/>
          <w:sz w:val="24"/>
          <w:highlight w:val="none"/>
        </w:rPr>
        <w:tab/>
      </w:r>
      <w:r>
        <w:rPr>
          <w:rFonts w:hint="eastAsia" w:ascii="宋体" w:hAnsi="宋体" w:cs="宋体"/>
          <w:color w:val="auto"/>
          <w:sz w:val="24"/>
          <w:highlight w:val="none"/>
        </w:rPr>
        <w:t>组件热容量：≥1240kHU</w:t>
      </w:r>
    </w:p>
    <w:p w14:paraId="3A588650">
      <w:pPr>
        <w:rPr>
          <w:rFonts w:hint="eastAsia" w:ascii="宋体" w:hAnsi="宋体" w:cs="宋体"/>
          <w:color w:val="auto"/>
          <w:sz w:val="24"/>
          <w:highlight w:val="none"/>
        </w:rPr>
      </w:pPr>
      <w:r>
        <w:rPr>
          <w:rFonts w:hint="eastAsia" w:ascii="宋体" w:hAnsi="宋体" w:cs="宋体"/>
          <w:color w:val="auto"/>
          <w:sz w:val="24"/>
          <w:highlight w:val="none"/>
        </w:rPr>
        <w:t>3.6</w:t>
      </w:r>
      <w:r>
        <w:rPr>
          <w:rFonts w:hint="eastAsia" w:ascii="宋体" w:hAnsi="宋体" w:cs="宋体"/>
          <w:color w:val="auto"/>
          <w:sz w:val="24"/>
          <w:highlight w:val="none"/>
        </w:rPr>
        <w:tab/>
      </w:r>
      <w:r>
        <w:rPr>
          <w:rFonts w:hint="eastAsia" w:ascii="宋体" w:hAnsi="宋体" w:cs="宋体"/>
          <w:color w:val="auto"/>
          <w:sz w:val="24"/>
          <w:highlight w:val="none"/>
        </w:rPr>
        <w:t>焦点输出功率： 大焦点  ≥</w:t>
      </w:r>
      <w:r>
        <w:rPr>
          <w:rFonts w:hint="eastAsia" w:ascii="宋体" w:hAnsi="宋体" w:cs="宋体"/>
          <w:color w:val="auto"/>
          <w:sz w:val="24"/>
          <w:highlight w:val="none"/>
          <w:lang w:val="en-US" w:eastAsia="zh-CN"/>
        </w:rPr>
        <w:t>65</w:t>
      </w:r>
      <w:r>
        <w:rPr>
          <w:rFonts w:hint="eastAsia" w:ascii="宋体" w:hAnsi="宋体" w:cs="宋体"/>
          <w:color w:val="auto"/>
          <w:sz w:val="24"/>
          <w:highlight w:val="none"/>
        </w:rPr>
        <w:t>KW</w:t>
      </w:r>
    </w:p>
    <w:p w14:paraId="38D9D7F6">
      <w:pPr>
        <w:rPr>
          <w:rFonts w:hint="eastAsia" w:ascii="宋体" w:hAnsi="宋体" w:cs="宋体"/>
          <w:color w:val="auto"/>
          <w:sz w:val="24"/>
          <w:highlight w:val="none"/>
        </w:rPr>
      </w:pPr>
      <w:r>
        <w:rPr>
          <w:rFonts w:hint="eastAsia" w:ascii="宋体" w:hAnsi="宋体" w:cs="宋体"/>
          <w:color w:val="auto"/>
          <w:sz w:val="24"/>
          <w:highlight w:val="none"/>
        </w:rPr>
        <w:t>3.7</w:t>
      </w:r>
      <w:r>
        <w:rPr>
          <w:rFonts w:hint="eastAsia" w:ascii="宋体" w:hAnsi="宋体" w:cs="宋体"/>
          <w:color w:val="auto"/>
          <w:sz w:val="24"/>
          <w:highlight w:val="none"/>
        </w:rPr>
        <w:tab/>
      </w:r>
      <w:r>
        <w:rPr>
          <w:rFonts w:hint="eastAsia" w:ascii="宋体" w:hAnsi="宋体" w:cs="宋体"/>
          <w:color w:val="auto"/>
          <w:sz w:val="24"/>
          <w:highlight w:val="none"/>
        </w:rPr>
        <w:t>焦点功率：小焦点 ≤28KW（提供证明文件）</w:t>
      </w:r>
    </w:p>
    <w:p w14:paraId="6660186B">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w:t>3.8</w:t>
      </w:r>
      <w:r>
        <w:rPr>
          <w:rFonts w:hint="eastAsia" w:ascii="宋体" w:hAnsi="宋体" w:cs="宋体"/>
          <w:color w:val="auto"/>
          <w:sz w:val="24"/>
          <w:highlight w:val="none"/>
        </w:rPr>
        <w:tab/>
      </w:r>
      <w:r>
        <w:rPr>
          <w:rFonts w:hint="eastAsia" w:ascii="宋体" w:hAnsi="宋体" w:cs="宋体"/>
          <w:color w:val="auto"/>
          <w:sz w:val="24"/>
          <w:highlight w:val="none"/>
        </w:rPr>
        <w:t>球管中心离地最低： ≤35cm方便患者站立位脚踝拍摄（提供证明文件）</w:t>
      </w:r>
    </w:p>
    <w:p w14:paraId="2214F5CE">
      <w:pPr>
        <w:rPr>
          <w:rFonts w:hint="eastAsia" w:ascii="宋体" w:hAnsi="宋体" w:cs="宋体"/>
          <w:color w:val="auto"/>
          <w:sz w:val="24"/>
          <w:highlight w:val="none"/>
        </w:rPr>
      </w:pPr>
      <w:r>
        <w:rPr>
          <w:rFonts w:hint="eastAsia" w:ascii="宋体" w:hAnsi="宋体" w:cs="宋体"/>
          <w:color w:val="auto"/>
          <w:sz w:val="24"/>
          <w:highlight w:val="none"/>
        </w:rPr>
        <w:t>3.9</w:t>
      </w:r>
      <w:r>
        <w:rPr>
          <w:rFonts w:hint="eastAsia" w:ascii="宋体" w:hAnsi="宋体" w:cs="宋体"/>
          <w:color w:val="auto"/>
          <w:sz w:val="24"/>
          <w:highlight w:val="none"/>
        </w:rPr>
        <w:tab/>
      </w:r>
      <w:r>
        <w:rPr>
          <w:rFonts w:hint="eastAsia" w:ascii="宋体" w:hAnsi="宋体" w:cs="宋体"/>
          <w:color w:val="auto"/>
          <w:sz w:val="24"/>
          <w:highlight w:val="none"/>
        </w:rPr>
        <w:t>X 射线管阳极最大散热功率： ≥465W（提供证明文件）</w:t>
      </w:r>
    </w:p>
    <w:p w14:paraId="60CDDE27">
      <w:pPr>
        <w:rPr>
          <w:rFonts w:hint="eastAsia" w:ascii="宋体" w:hAnsi="宋体" w:cs="宋体"/>
          <w:b/>
          <w:bCs/>
          <w:color w:val="auto"/>
          <w:sz w:val="24"/>
          <w:highlight w:val="none"/>
        </w:rPr>
      </w:pPr>
      <w:r>
        <w:rPr>
          <w:rFonts w:hint="eastAsia" w:ascii="宋体" w:hAnsi="宋体" w:cs="宋体"/>
          <w:b/>
          <w:bCs/>
          <w:color w:val="auto"/>
          <w:sz w:val="24"/>
          <w:highlight w:val="none"/>
        </w:rPr>
        <w:t>4</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摄影床</w:t>
      </w:r>
    </w:p>
    <w:p w14:paraId="02AA4733">
      <w:pPr>
        <w:rPr>
          <w:rFonts w:hint="eastAsia" w:ascii="宋体" w:hAnsi="宋体" w:cs="宋体"/>
          <w:color w:val="auto"/>
          <w:sz w:val="24"/>
          <w:highlight w:val="none"/>
        </w:rPr>
      </w:pPr>
      <w:r>
        <w:rPr>
          <w:rFonts w:hint="eastAsia" w:ascii="宋体" w:hAnsi="宋体" w:cs="宋体"/>
          <w:color w:val="auto"/>
          <w:sz w:val="24"/>
          <w:highlight w:val="none"/>
        </w:rPr>
        <w:t>4.1</w:t>
      </w:r>
      <w:r>
        <w:rPr>
          <w:rFonts w:hint="eastAsia" w:ascii="宋体" w:hAnsi="宋体" w:cs="宋体"/>
          <w:color w:val="auto"/>
          <w:sz w:val="24"/>
          <w:highlight w:val="none"/>
        </w:rPr>
        <w:tab/>
      </w:r>
      <w:r>
        <w:rPr>
          <w:rFonts w:hint="eastAsia" w:ascii="宋体" w:hAnsi="宋体" w:cs="宋体"/>
          <w:color w:val="auto"/>
          <w:sz w:val="24"/>
          <w:highlight w:val="none"/>
        </w:rPr>
        <w:t>沿立柱上下移动行程：≥1300mm</w:t>
      </w:r>
    </w:p>
    <w:p w14:paraId="6C53D9A8">
      <w:pPr>
        <w:rPr>
          <w:rFonts w:hint="eastAsia" w:ascii="宋体" w:hAnsi="宋体" w:cs="宋体"/>
          <w:color w:val="auto"/>
          <w:sz w:val="24"/>
          <w:highlight w:val="none"/>
        </w:rPr>
      </w:pPr>
      <w:r>
        <w:rPr>
          <w:rFonts w:hint="eastAsia" w:ascii="宋体" w:hAnsi="宋体" w:cs="宋体"/>
          <w:color w:val="auto"/>
          <w:sz w:val="24"/>
          <w:highlight w:val="none"/>
        </w:rPr>
        <w:t>4.2</w:t>
      </w:r>
      <w:r>
        <w:rPr>
          <w:rFonts w:hint="eastAsia" w:ascii="宋体" w:hAnsi="宋体" w:cs="宋体"/>
          <w:color w:val="auto"/>
          <w:sz w:val="24"/>
          <w:highlight w:val="none"/>
        </w:rPr>
        <w:tab/>
      </w:r>
      <w:r>
        <w:rPr>
          <w:rFonts w:hint="eastAsia" w:ascii="宋体" w:hAnsi="宋体" w:cs="宋体"/>
          <w:color w:val="auto"/>
          <w:sz w:val="24"/>
          <w:highlight w:val="none"/>
        </w:rPr>
        <w:t>球管立柱纵向行程：≥1500mm（提供证明文件）</w:t>
      </w:r>
    </w:p>
    <w:p w14:paraId="3DE5CEF0">
      <w:pPr>
        <w:rPr>
          <w:rFonts w:hint="eastAsia" w:ascii="宋体" w:hAnsi="宋体" w:cs="宋体"/>
          <w:color w:val="auto"/>
          <w:sz w:val="24"/>
          <w:highlight w:val="none"/>
        </w:rPr>
      </w:pPr>
      <w:r>
        <w:rPr>
          <w:rFonts w:hint="eastAsia" w:ascii="宋体" w:hAnsi="宋体" w:cs="宋体"/>
          <w:color w:val="auto"/>
          <w:sz w:val="24"/>
          <w:highlight w:val="none"/>
        </w:rPr>
        <w:t>4.3</w:t>
      </w:r>
      <w:r>
        <w:rPr>
          <w:rFonts w:hint="eastAsia" w:ascii="宋体" w:hAnsi="宋体" w:cs="宋体"/>
          <w:color w:val="auto"/>
          <w:sz w:val="24"/>
          <w:highlight w:val="none"/>
        </w:rPr>
        <w:tab/>
      </w:r>
      <w:r>
        <w:rPr>
          <w:rFonts w:hint="eastAsia" w:ascii="宋体" w:hAnsi="宋体" w:cs="宋体"/>
          <w:color w:val="auto"/>
          <w:sz w:val="24"/>
          <w:highlight w:val="none"/>
        </w:rPr>
        <w:t>床面移动横向行程： ≥258mm</w:t>
      </w:r>
    </w:p>
    <w:p w14:paraId="436654ED">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w:t>4.4</w:t>
      </w:r>
      <w:r>
        <w:rPr>
          <w:rFonts w:hint="eastAsia" w:ascii="宋体" w:hAnsi="宋体" w:cs="宋体"/>
          <w:color w:val="auto"/>
          <w:sz w:val="24"/>
          <w:highlight w:val="none"/>
        </w:rPr>
        <w:tab/>
      </w:r>
      <w:r>
        <w:rPr>
          <w:rFonts w:hint="eastAsia" w:ascii="宋体" w:hAnsi="宋体" w:cs="宋体"/>
          <w:color w:val="auto"/>
          <w:sz w:val="24"/>
          <w:highlight w:val="none"/>
        </w:rPr>
        <w:t>床面移动纵向行程： ≥1000mm（提供检验报告证明）</w:t>
      </w:r>
    </w:p>
    <w:p w14:paraId="479E87F3">
      <w:pPr>
        <w:rPr>
          <w:rFonts w:hint="eastAsia" w:ascii="宋体" w:hAnsi="宋体" w:cs="宋体"/>
          <w:color w:val="auto"/>
          <w:sz w:val="24"/>
          <w:highlight w:val="none"/>
        </w:rPr>
      </w:pPr>
      <w:r>
        <w:rPr>
          <w:rFonts w:hint="eastAsia" w:ascii="宋体" w:hAnsi="宋体" w:cs="宋体"/>
          <w:color w:val="auto"/>
          <w:sz w:val="24"/>
          <w:highlight w:val="none"/>
        </w:rPr>
        <w:t>4.5</w:t>
      </w:r>
      <w:r>
        <w:rPr>
          <w:rFonts w:hint="eastAsia" w:ascii="宋体" w:hAnsi="宋体" w:cs="宋体"/>
          <w:color w:val="auto"/>
          <w:sz w:val="24"/>
          <w:highlight w:val="none"/>
        </w:rPr>
        <w:tab/>
      </w:r>
      <w:r>
        <w:rPr>
          <w:rFonts w:hint="eastAsia" w:ascii="宋体" w:hAnsi="宋体" w:cs="宋体"/>
          <w:color w:val="auto"/>
          <w:sz w:val="24"/>
          <w:highlight w:val="none"/>
        </w:rPr>
        <w:t>片盒移动纵向行程： ≥500mm</w:t>
      </w:r>
    </w:p>
    <w:p w14:paraId="1C976238">
      <w:pPr>
        <w:rPr>
          <w:rFonts w:hint="eastAsia" w:ascii="宋体" w:hAnsi="宋体" w:cs="宋体"/>
          <w:color w:val="auto"/>
          <w:sz w:val="24"/>
          <w:highlight w:val="none"/>
        </w:rPr>
      </w:pPr>
      <w:r>
        <w:rPr>
          <w:rFonts w:hint="eastAsia" w:ascii="宋体" w:hAnsi="宋体" w:cs="宋体"/>
          <w:color w:val="auto"/>
          <w:sz w:val="24"/>
          <w:highlight w:val="none"/>
        </w:rPr>
        <w:t>4.6</w:t>
      </w:r>
      <w:r>
        <w:rPr>
          <w:rFonts w:hint="eastAsia" w:ascii="宋体" w:hAnsi="宋体" w:cs="宋体"/>
          <w:color w:val="auto"/>
          <w:sz w:val="24"/>
          <w:highlight w:val="none"/>
        </w:rPr>
        <w:tab/>
      </w:r>
      <w:r>
        <w:rPr>
          <w:rFonts w:hint="eastAsia" w:ascii="宋体" w:hAnsi="宋体" w:cs="宋体"/>
          <w:color w:val="auto"/>
          <w:sz w:val="24"/>
          <w:highlight w:val="none"/>
        </w:rPr>
        <w:t>滤线栅焦距： 100cm</w:t>
      </w:r>
    </w:p>
    <w:p w14:paraId="7A5C6761">
      <w:pPr>
        <w:rPr>
          <w:rFonts w:hint="eastAsia" w:ascii="宋体" w:hAnsi="宋体" w:cs="宋体"/>
          <w:color w:val="auto"/>
          <w:sz w:val="24"/>
          <w:highlight w:val="none"/>
        </w:rPr>
      </w:pPr>
      <w:r>
        <w:rPr>
          <w:rFonts w:hint="eastAsia" w:ascii="宋体" w:hAnsi="宋体" w:cs="宋体"/>
          <w:color w:val="auto"/>
          <w:sz w:val="24"/>
          <w:highlight w:val="none"/>
        </w:rPr>
        <w:t>4.7</w:t>
      </w:r>
      <w:r>
        <w:rPr>
          <w:rFonts w:hint="eastAsia" w:ascii="宋体" w:hAnsi="宋体" w:cs="宋体"/>
          <w:color w:val="auto"/>
          <w:sz w:val="24"/>
          <w:highlight w:val="none"/>
        </w:rPr>
        <w:tab/>
      </w:r>
      <w:r>
        <w:rPr>
          <w:rFonts w:hint="eastAsia" w:ascii="宋体" w:hAnsi="宋体" w:cs="宋体"/>
          <w:color w:val="auto"/>
          <w:sz w:val="24"/>
          <w:highlight w:val="none"/>
        </w:rPr>
        <w:t>球管立柱旋转： ≥±180°</w:t>
      </w:r>
    </w:p>
    <w:p w14:paraId="69A9AABD">
      <w:pPr>
        <w:rPr>
          <w:rFonts w:hint="eastAsia" w:ascii="宋体" w:hAnsi="宋体" w:cs="宋体"/>
          <w:color w:val="auto"/>
          <w:sz w:val="24"/>
          <w:highlight w:val="none"/>
        </w:rPr>
      </w:pPr>
      <w:r>
        <w:rPr>
          <w:rFonts w:hint="eastAsia" w:ascii="宋体" w:hAnsi="宋体" w:cs="宋体"/>
          <w:color w:val="auto"/>
          <w:sz w:val="24"/>
          <w:highlight w:val="none"/>
        </w:rPr>
        <w:t>4.8</w:t>
      </w:r>
      <w:r>
        <w:rPr>
          <w:rFonts w:hint="eastAsia" w:ascii="宋体" w:hAnsi="宋体" w:cs="宋体"/>
          <w:color w:val="auto"/>
          <w:sz w:val="24"/>
          <w:highlight w:val="none"/>
        </w:rPr>
        <w:tab/>
      </w:r>
      <w:r>
        <w:rPr>
          <w:rFonts w:hint="eastAsia" w:ascii="宋体" w:hAnsi="宋体" w:cs="宋体"/>
          <w:color w:val="auto"/>
          <w:sz w:val="24"/>
          <w:highlight w:val="none"/>
        </w:rPr>
        <w:t>床面最低高度： ≤</w:t>
      </w:r>
      <w:r>
        <w:rPr>
          <w:rFonts w:hint="eastAsia" w:ascii="宋体" w:hAnsi="宋体" w:cs="宋体"/>
          <w:color w:val="auto"/>
          <w:sz w:val="24"/>
          <w:highlight w:val="none"/>
          <w:lang w:val="en-US" w:eastAsia="zh-CN"/>
        </w:rPr>
        <w:t>560</w:t>
      </w:r>
      <w:r>
        <w:rPr>
          <w:rFonts w:hint="eastAsia" w:ascii="宋体" w:hAnsi="宋体" w:cs="宋体"/>
          <w:color w:val="auto"/>
          <w:sz w:val="24"/>
          <w:highlight w:val="none"/>
        </w:rPr>
        <w:t>mm，方便患者上下床（提供检验报告证明文件）</w:t>
      </w:r>
    </w:p>
    <w:p w14:paraId="763CFFD4">
      <w:pPr>
        <w:rPr>
          <w:rFonts w:hint="eastAsia" w:ascii="宋体" w:hAnsi="宋体" w:cs="宋体"/>
          <w:color w:val="auto"/>
          <w:sz w:val="24"/>
          <w:highlight w:val="none"/>
        </w:rPr>
      </w:pPr>
      <w:r>
        <w:rPr>
          <w:rFonts w:hint="eastAsia" w:ascii="宋体" w:hAnsi="宋体" w:cs="宋体"/>
          <w:color w:val="auto"/>
          <w:sz w:val="24"/>
          <w:highlight w:val="none"/>
        </w:rPr>
        <w:t>4.9</w:t>
      </w:r>
      <w:r>
        <w:rPr>
          <w:rFonts w:hint="eastAsia" w:ascii="宋体" w:hAnsi="宋体" w:cs="宋体"/>
          <w:color w:val="auto"/>
          <w:sz w:val="24"/>
          <w:highlight w:val="none"/>
        </w:rPr>
        <w:tab/>
      </w:r>
      <w:r>
        <w:rPr>
          <w:rFonts w:hint="eastAsia" w:ascii="宋体" w:hAnsi="宋体" w:cs="宋体"/>
          <w:color w:val="auto"/>
          <w:sz w:val="24"/>
          <w:highlight w:val="none"/>
        </w:rPr>
        <w:t>床面板承重：  ≥200kg</w:t>
      </w:r>
    </w:p>
    <w:p w14:paraId="4B3524E5">
      <w:pPr>
        <w:rPr>
          <w:rFonts w:hint="eastAsia" w:ascii="宋体" w:hAnsi="宋体" w:cs="宋体"/>
          <w:color w:val="auto"/>
          <w:sz w:val="24"/>
          <w:highlight w:val="none"/>
        </w:rPr>
      </w:pPr>
      <w:r>
        <w:rPr>
          <w:rFonts w:ascii="仿宋" w:hAnsi="仿宋" w:eastAsia="仿宋" w:cs="仿宋"/>
          <w:spacing w:val="7"/>
          <w:sz w:val="24"/>
          <w:szCs w:val="24"/>
        </w:rPr>
        <w:t>★</w:t>
      </w:r>
      <w:r>
        <w:rPr>
          <w:rFonts w:hint="eastAsia" w:ascii="宋体" w:hAnsi="宋体" w:cs="宋体"/>
          <w:color w:val="auto"/>
          <w:sz w:val="24"/>
          <w:highlight w:val="none"/>
        </w:rPr>
        <w:t>4.10</w:t>
      </w:r>
      <w:r>
        <w:rPr>
          <w:rFonts w:hint="eastAsia" w:ascii="宋体" w:hAnsi="宋体" w:cs="宋体"/>
          <w:color w:val="auto"/>
          <w:sz w:val="24"/>
          <w:highlight w:val="none"/>
        </w:rPr>
        <w:tab/>
      </w:r>
      <w:r>
        <w:rPr>
          <w:rFonts w:hint="eastAsia" w:ascii="宋体" w:hAnsi="宋体" w:cs="宋体"/>
          <w:color w:val="auto"/>
          <w:sz w:val="24"/>
          <w:highlight w:val="none"/>
        </w:rPr>
        <w:t>球管立柱具备独立导轨设计，方便移动摆位操作（提供证明文件）</w:t>
      </w:r>
    </w:p>
    <w:p w14:paraId="45B40A7C">
      <w:pPr>
        <w:rPr>
          <w:rFonts w:hint="eastAsia" w:ascii="宋体" w:hAnsi="宋体" w:cs="宋体"/>
          <w:color w:val="auto"/>
          <w:sz w:val="24"/>
          <w:highlight w:val="none"/>
        </w:rPr>
      </w:pPr>
      <w:r>
        <w:rPr>
          <w:rFonts w:hint="eastAsia" w:ascii="宋体" w:hAnsi="宋体" w:cs="宋体"/>
          <w:color w:val="auto"/>
          <w:sz w:val="24"/>
          <w:highlight w:val="none"/>
        </w:rPr>
        <w:t>4.1</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床面尺寸：≥2300mm*750mm</w:t>
      </w:r>
    </w:p>
    <w:p w14:paraId="586F7944">
      <w:pPr>
        <w:rPr>
          <w:rFonts w:hint="eastAsia" w:ascii="宋体" w:hAnsi="宋体" w:cs="宋体"/>
          <w:color w:val="auto"/>
          <w:sz w:val="24"/>
          <w:highlight w:val="none"/>
        </w:rPr>
      </w:pPr>
      <w:r>
        <w:rPr>
          <w:rFonts w:hint="eastAsia" w:ascii="宋体" w:hAnsi="宋体" w:cs="宋体"/>
          <w:color w:val="auto"/>
          <w:sz w:val="24"/>
          <w:highlight w:val="none"/>
        </w:rPr>
        <w:t>4.12床面刹车工作时，制动阻力：≥100N（提供证明文件）</w:t>
      </w:r>
    </w:p>
    <w:p w14:paraId="3BE60E80">
      <w:pPr>
        <w:rPr>
          <w:rFonts w:hint="eastAsia" w:ascii="宋体" w:hAnsi="宋体" w:cs="宋体"/>
          <w:b/>
          <w:bCs/>
          <w:color w:val="auto"/>
          <w:sz w:val="24"/>
          <w:highlight w:val="none"/>
        </w:rPr>
      </w:pPr>
      <w:r>
        <w:rPr>
          <w:rFonts w:hint="eastAsia" w:ascii="宋体" w:hAnsi="宋体" w:cs="宋体"/>
          <w:b/>
          <w:bCs/>
          <w:color w:val="auto"/>
          <w:sz w:val="24"/>
          <w:highlight w:val="none"/>
        </w:rPr>
        <w:t>5</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胸片架</w:t>
      </w:r>
    </w:p>
    <w:p w14:paraId="54207684">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w:t>5.1</w:t>
      </w:r>
      <w:r>
        <w:rPr>
          <w:rFonts w:hint="eastAsia" w:ascii="宋体" w:hAnsi="宋体" w:cs="宋体"/>
          <w:color w:val="auto"/>
          <w:sz w:val="24"/>
          <w:highlight w:val="none"/>
        </w:rPr>
        <w:tab/>
      </w:r>
      <w:r>
        <w:rPr>
          <w:rFonts w:hint="eastAsia" w:ascii="宋体" w:hAnsi="宋体" w:cs="宋体"/>
          <w:color w:val="auto"/>
          <w:sz w:val="24"/>
          <w:highlight w:val="none"/>
        </w:rPr>
        <w:t>沿立柱上下移动行程  ≥1500mm</w:t>
      </w:r>
    </w:p>
    <w:p w14:paraId="140EF602">
      <w:pPr>
        <w:rPr>
          <w:rFonts w:hint="eastAsia" w:ascii="宋体" w:hAnsi="宋体" w:cs="宋体"/>
          <w:color w:val="auto"/>
          <w:sz w:val="24"/>
          <w:highlight w:val="none"/>
        </w:rPr>
      </w:pPr>
      <w:r>
        <w:rPr>
          <w:rFonts w:hint="eastAsia" w:ascii="宋体" w:hAnsi="宋体" w:cs="宋体"/>
          <w:color w:val="auto"/>
          <w:sz w:val="24"/>
          <w:highlight w:val="none"/>
        </w:rPr>
        <w:t>5.2</w:t>
      </w:r>
      <w:r>
        <w:rPr>
          <w:rFonts w:hint="eastAsia" w:ascii="宋体" w:hAnsi="宋体" w:cs="宋体"/>
          <w:color w:val="auto"/>
          <w:sz w:val="24"/>
          <w:highlight w:val="none"/>
        </w:rPr>
        <w:tab/>
      </w:r>
      <w:r>
        <w:rPr>
          <w:rFonts w:hint="eastAsia" w:ascii="宋体" w:hAnsi="宋体" w:cs="宋体"/>
          <w:color w:val="auto"/>
          <w:sz w:val="24"/>
          <w:highlight w:val="none"/>
        </w:rPr>
        <w:t>具备自动跟踪功能</w:t>
      </w:r>
    </w:p>
    <w:p w14:paraId="7D472496">
      <w:pPr>
        <w:rPr>
          <w:rFonts w:hint="eastAsia" w:ascii="宋体" w:hAnsi="宋体" w:cs="宋体"/>
          <w:b/>
          <w:bCs/>
          <w:color w:val="auto"/>
          <w:sz w:val="24"/>
          <w:highlight w:val="none"/>
        </w:rPr>
      </w:pPr>
      <w:r>
        <w:rPr>
          <w:rFonts w:hint="eastAsia" w:ascii="宋体" w:hAnsi="宋体" w:cs="宋体"/>
          <w:b/>
          <w:bCs/>
          <w:color w:val="auto"/>
          <w:sz w:val="24"/>
          <w:highlight w:val="none"/>
        </w:rPr>
        <w:t>6</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 xml:space="preserve">无线平板探测器 </w:t>
      </w:r>
    </w:p>
    <w:p w14:paraId="3AC20F4C">
      <w:pPr>
        <w:rPr>
          <w:rFonts w:hint="eastAsia" w:ascii="宋体" w:hAnsi="宋体" w:cs="宋体"/>
          <w:color w:val="auto"/>
          <w:sz w:val="24"/>
          <w:highlight w:val="none"/>
        </w:rPr>
      </w:pPr>
      <w:r>
        <w:rPr>
          <w:rFonts w:hint="eastAsia" w:ascii="宋体" w:hAnsi="宋体" w:cs="宋体"/>
          <w:color w:val="auto"/>
          <w:sz w:val="24"/>
          <w:highlight w:val="none"/>
        </w:rPr>
        <w:t>6.1</w:t>
      </w:r>
      <w:r>
        <w:rPr>
          <w:rFonts w:hint="eastAsia" w:ascii="宋体" w:hAnsi="宋体" w:cs="宋体"/>
          <w:color w:val="auto"/>
          <w:sz w:val="24"/>
          <w:highlight w:val="none"/>
        </w:rPr>
        <w:tab/>
      </w:r>
      <w:r>
        <w:rPr>
          <w:rFonts w:hint="eastAsia" w:ascii="宋体" w:hAnsi="宋体" w:cs="宋体"/>
          <w:color w:val="auto"/>
          <w:sz w:val="24"/>
          <w:highlight w:val="none"/>
        </w:rPr>
        <w:t>闪烁体材料： 碘化铯</w:t>
      </w:r>
    </w:p>
    <w:p w14:paraId="7A53A0CB">
      <w:pPr>
        <w:rPr>
          <w:rFonts w:hint="eastAsia" w:ascii="宋体" w:hAnsi="宋体" w:cs="宋体"/>
          <w:color w:val="auto"/>
          <w:sz w:val="24"/>
          <w:highlight w:val="none"/>
        </w:rPr>
      </w:pPr>
      <w:r>
        <w:rPr>
          <w:rFonts w:hint="eastAsia" w:ascii="宋体" w:hAnsi="宋体" w:cs="宋体"/>
          <w:color w:val="auto"/>
          <w:sz w:val="24"/>
          <w:highlight w:val="none"/>
        </w:rPr>
        <w:t>6.2</w:t>
      </w:r>
      <w:r>
        <w:rPr>
          <w:rFonts w:hint="eastAsia" w:ascii="宋体" w:hAnsi="宋体" w:cs="宋体"/>
          <w:color w:val="auto"/>
          <w:sz w:val="24"/>
          <w:highlight w:val="none"/>
        </w:rPr>
        <w:tab/>
      </w:r>
      <w:r>
        <w:rPr>
          <w:rFonts w:hint="eastAsia" w:ascii="宋体" w:hAnsi="宋体" w:cs="宋体"/>
          <w:color w:val="auto"/>
          <w:sz w:val="24"/>
          <w:highlight w:val="none"/>
        </w:rPr>
        <w:t>成像材料：非晶硅</w:t>
      </w:r>
    </w:p>
    <w:p w14:paraId="58BDA629">
      <w:pPr>
        <w:rPr>
          <w:rFonts w:hint="eastAsia" w:ascii="宋体" w:hAnsi="宋体" w:cs="宋体"/>
          <w:color w:val="auto"/>
          <w:sz w:val="24"/>
          <w:highlight w:val="none"/>
        </w:rPr>
      </w:pPr>
      <w:r>
        <w:rPr>
          <w:rFonts w:hint="eastAsia" w:ascii="宋体" w:hAnsi="宋体" w:cs="宋体"/>
          <w:color w:val="auto"/>
          <w:sz w:val="24"/>
          <w:highlight w:val="none"/>
        </w:rPr>
        <w:t>6.3</w:t>
      </w:r>
      <w:r>
        <w:rPr>
          <w:rFonts w:hint="eastAsia" w:ascii="宋体" w:hAnsi="宋体" w:cs="宋体"/>
          <w:color w:val="auto"/>
          <w:sz w:val="24"/>
          <w:highlight w:val="none"/>
        </w:rPr>
        <w:tab/>
      </w:r>
      <w:r>
        <w:rPr>
          <w:rFonts w:hint="eastAsia" w:ascii="宋体" w:hAnsi="宋体" w:cs="宋体"/>
          <w:color w:val="auto"/>
          <w:sz w:val="24"/>
          <w:highlight w:val="none"/>
        </w:rPr>
        <w:t>有效面积： ≥430mm(H)×430mm(V)</w:t>
      </w:r>
    </w:p>
    <w:p w14:paraId="335C422C">
      <w:pPr>
        <w:rPr>
          <w:rFonts w:hint="eastAsia" w:ascii="宋体" w:hAnsi="宋体" w:cs="宋体"/>
          <w:color w:val="auto"/>
          <w:sz w:val="24"/>
          <w:highlight w:val="none"/>
        </w:rPr>
      </w:pPr>
      <w:r>
        <w:rPr>
          <w:rFonts w:hint="eastAsia" w:ascii="宋体" w:hAnsi="宋体" w:cs="宋体"/>
          <w:color w:val="auto"/>
          <w:sz w:val="24"/>
          <w:highlight w:val="none"/>
        </w:rPr>
        <w:t>6.4</w:t>
      </w:r>
      <w:r>
        <w:rPr>
          <w:rFonts w:hint="eastAsia" w:ascii="宋体" w:hAnsi="宋体" w:cs="宋体"/>
          <w:color w:val="auto"/>
          <w:sz w:val="24"/>
          <w:highlight w:val="none"/>
        </w:rPr>
        <w:tab/>
      </w:r>
      <w:r>
        <w:rPr>
          <w:rFonts w:hint="eastAsia" w:ascii="宋体" w:hAnsi="宋体" w:cs="宋体"/>
          <w:color w:val="auto"/>
          <w:sz w:val="24"/>
          <w:highlight w:val="none"/>
        </w:rPr>
        <w:t>像素矩阵： ≥3071×3071</w:t>
      </w:r>
    </w:p>
    <w:p w14:paraId="1E1F0130">
      <w:pPr>
        <w:rPr>
          <w:rFonts w:hint="eastAsia" w:ascii="宋体" w:hAnsi="宋体" w:cs="宋体"/>
          <w:color w:val="auto"/>
          <w:sz w:val="24"/>
          <w:highlight w:val="none"/>
        </w:rPr>
      </w:pPr>
      <w:r>
        <w:rPr>
          <w:rFonts w:hint="eastAsia" w:ascii="宋体" w:hAnsi="宋体" w:cs="宋体"/>
          <w:color w:val="auto"/>
          <w:sz w:val="24"/>
          <w:highlight w:val="none"/>
        </w:rPr>
        <w:t>6.5</w:t>
      </w:r>
      <w:r>
        <w:rPr>
          <w:rFonts w:hint="eastAsia" w:ascii="宋体" w:hAnsi="宋体" w:cs="宋体"/>
          <w:color w:val="auto"/>
          <w:sz w:val="24"/>
          <w:highlight w:val="none"/>
        </w:rPr>
        <w:tab/>
      </w:r>
      <w:r>
        <w:rPr>
          <w:rFonts w:hint="eastAsia" w:ascii="宋体" w:hAnsi="宋体" w:cs="宋体"/>
          <w:color w:val="auto"/>
          <w:sz w:val="24"/>
          <w:highlight w:val="none"/>
        </w:rPr>
        <w:t>像素间距：≤</w:t>
      </w:r>
      <w:r>
        <w:rPr>
          <w:rFonts w:hint="eastAsia" w:ascii="宋体" w:hAnsi="宋体" w:cs="宋体"/>
          <w:color w:val="auto"/>
          <w:sz w:val="24"/>
          <w:highlight w:val="none"/>
          <w:lang w:val="en-US" w:eastAsia="zh-CN"/>
        </w:rPr>
        <w:t>140</w:t>
      </w:r>
      <w:r>
        <w:rPr>
          <w:rFonts w:hint="eastAsia" w:ascii="宋体" w:hAnsi="宋体" w:cs="宋体"/>
          <w:color w:val="auto"/>
          <w:sz w:val="24"/>
          <w:highlight w:val="none"/>
        </w:rPr>
        <w:t>μm</w:t>
      </w:r>
    </w:p>
    <w:p w14:paraId="616E8762">
      <w:pPr>
        <w:rPr>
          <w:rFonts w:hint="eastAsia" w:ascii="宋体" w:hAnsi="宋体" w:cs="宋体"/>
          <w:color w:val="auto"/>
          <w:sz w:val="24"/>
          <w:highlight w:val="none"/>
        </w:rPr>
      </w:pPr>
      <w:r>
        <w:rPr>
          <w:rFonts w:hint="eastAsia" w:ascii="宋体" w:hAnsi="宋体" w:cs="宋体"/>
          <w:color w:val="auto"/>
          <w:sz w:val="24"/>
          <w:highlight w:val="none"/>
        </w:rPr>
        <w:t>6.6</w:t>
      </w:r>
      <w:r>
        <w:rPr>
          <w:rFonts w:hint="eastAsia" w:ascii="宋体" w:hAnsi="宋体" w:cs="宋体"/>
          <w:color w:val="auto"/>
          <w:sz w:val="24"/>
          <w:highlight w:val="none"/>
        </w:rPr>
        <w:tab/>
      </w:r>
      <w:r>
        <w:rPr>
          <w:rFonts w:hint="eastAsia" w:ascii="宋体" w:hAnsi="宋体" w:cs="宋体"/>
          <w:color w:val="auto"/>
          <w:sz w:val="24"/>
          <w:highlight w:val="none"/>
        </w:rPr>
        <w:t>空间分辨率：  ≥3.7  lp/mm</w:t>
      </w:r>
    </w:p>
    <w:p w14:paraId="6FF75E7C">
      <w:pPr>
        <w:rPr>
          <w:rFonts w:hint="eastAsia" w:ascii="宋体" w:hAnsi="宋体" w:cs="宋体"/>
          <w:color w:val="auto"/>
          <w:sz w:val="24"/>
          <w:highlight w:val="none"/>
        </w:rPr>
      </w:pPr>
      <w:r>
        <w:rPr>
          <w:rFonts w:hint="eastAsia" w:ascii="宋体" w:hAnsi="宋体" w:cs="宋体"/>
          <w:color w:val="auto"/>
          <w:sz w:val="24"/>
          <w:highlight w:val="none"/>
        </w:rPr>
        <w:t>6.7</w:t>
      </w:r>
      <w:r>
        <w:rPr>
          <w:rFonts w:hint="eastAsia" w:ascii="宋体" w:hAnsi="宋体" w:cs="宋体"/>
          <w:color w:val="auto"/>
          <w:sz w:val="24"/>
          <w:highlight w:val="none"/>
        </w:rPr>
        <w:tab/>
      </w:r>
      <w:r>
        <w:rPr>
          <w:rFonts w:hint="eastAsia" w:ascii="宋体" w:hAnsi="宋体" w:cs="宋体"/>
          <w:color w:val="auto"/>
          <w:sz w:val="24"/>
          <w:highlight w:val="none"/>
        </w:rPr>
        <w:t>A/D转换： 16bit</w:t>
      </w:r>
    </w:p>
    <w:p w14:paraId="7F5514A7">
      <w:pPr>
        <w:rPr>
          <w:rFonts w:hint="eastAsia" w:ascii="宋体" w:hAnsi="宋体" w:cs="宋体"/>
          <w:color w:val="auto"/>
          <w:sz w:val="24"/>
          <w:highlight w:val="none"/>
        </w:rPr>
      </w:pPr>
      <w:r>
        <w:rPr>
          <w:rFonts w:hint="eastAsia" w:ascii="宋体" w:hAnsi="宋体" w:cs="宋体"/>
          <w:color w:val="auto"/>
          <w:sz w:val="24"/>
          <w:highlight w:val="none"/>
        </w:rPr>
        <w:t>6.8</w:t>
      </w:r>
      <w:r>
        <w:rPr>
          <w:rFonts w:hint="eastAsia" w:ascii="宋体" w:hAnsi="宋体" w:cs="宋体"/>
          <w:color w:val="auto"/>
          <w:sz w:val="24"/>
          <w:highlight w:val="none"/>
        </w:rPr>
        <w:tab/>
      </w:r>
      <w:r>
        <w:rPr>
          <w:rFonts w:hint="eastAsia" w:ascii="宋体" w:hAnsi="宋体" w:cs="宋体"/>
          <w:color w:val="auto"/>
          <w:sz w:val="24"/>
          <w:highlight w:val="none"/>
        </w:rPr>
        <w:t>平板充电方式：无需拆卸电池即可进行实时充电。</w:t>
      </w:r>
    </w:p>
    <w:p w14:paraId="02E4CB81">
      <w:pPr>
        <w:rPr>
          <w:rFonts w:hint="eastAsia" w:ascii="宋体" w:hAnsi="宋体" w:cs="宋体"/>
          <w:color w:val="auto"/>
          <w:sz w:val="24"/>
          <w:highlight w:val="none"/>
        </w:rPr>
      </w:pPr>
      <w:r>
        <w:rPr>
          <w:rFonts w:ascii="仿宋" w:hAnsi="仿宋" w:eastAsia="仿宋" w:cs="仿宋"/>
          <w:spacing w:val="7"/>
          <w:sz w:val="24"/>
          <w:szCs w:val="24"/>
        </w:rPr>
        <w:t>★</w:t>
      </w:r>
      <w:r>
        <w:rPr>
          <w:rFonts w:hint="eastAsia" w:ascii="宋体" w:hAnsi="宋体" w:cs="宋体"/>
          <w:color w:val="auto"/>
          <w:sz w:val="24"/>
          <w:highlight w:val="none"/>
        </w:rPr>
        <w:t>6.9具备噪声抑制功能（提供证明文件）</w:t>
      </w:r>
    </w:p>
    <w:p w14:paraId="32CFAF47">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w:t>6.10平板探测器中心（片盒）离地最低：≤</w:t>
      </w:r>
      <w:r>
        <w:rPr>
          <w:rFonts w:hint="eastAsia" w:ascii="宋体" w:hAnsi="宋体" w:eastAsia="宋体" w:cs="宋体"/>
          <w:color w:val="auto"/>
          <w:sz w:val="24"/>
          <w:highlight w:val="none"/>
          <w:lang w:val="en-US" w:eastAsia="zh-CN"/>
        </w:rPr>
        <w:t>40</w:t>
      </w:r>
      <w:r>
        <w:rPr>
          <w:rFonts w:hint="eastAsia" w:ascii="宋体" w:hAnsi="宋体" w:cs="宋体"/>
          <w:color w:val="auto"/>
          <w:sz w:val="24"/>
          <w:highlight w:val="none"/>
        </w:rPr>
        <w:t>cm（提供证明文件）</w:t>
      </w:r>
    </w:p>
    <w:p w14:paraId="5FA4BA3E">
      <w:pPr>
        <w:rPr>
          <w:rFonts w:hint="eastAsia" w:ascii="宋体" w:hAnsi="宋体" w:cs="宋体"/>
          <w:b/>
          <w:bCs/>
          <w:color w:val="auto"/>
          <w:sz w:val="24"/>
          <w:highlight w:val="none"/>
        </w:rPr>
      </w:pPr>
      <w:r>
        <w:rPr>
          <w:rFonts w:hint="eastAsia" w:ascii="宋体" w:hAnsi="宋体" w:cs="宋体"/>
          <w:b/>
          <w:bCs/>
          <w:color w:val="auto"/>
          <w:sz w:val="24"/>
          <w:highlight w:val="none"/>
        </w:rPr>
        <w:t>7</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限束器</w:t>
      </w:r>
    </w:p>
    <w:p w14:paraId="0120D484">
      <w:pPr>
        <w:rPr>
          <w:rFonts w:hint="eastAsia" w:ascii="宋体" w:hAnsi="宋体" w:cs="宋体"/>
          <w:color w:val="auto"/>
          <w:sz w:val="24"/>
          <w:highlight w:val="none"/>
        </w:rPr>
      </w:pPr>
      <w:r>
        <w:rPr>
          <w:rFonts w:hint="eastAsia" w:ascii="宋体" w:hAnsi="宋体" w:cs="宋体"/>
          <w:color w:val="auto"/>
          <w:sz w:val="24"/>
          <w:highlight w:val="none"/>
        </w:rPr>
        <w:t>7.1</w:t>
      </w:r>
      <w:r>
        <w:rPr>
          <w:rFonts w:hint="eastAsia" w:ascii="宋体" w:hAnsi="宋体" w:cs="宋体"/>
          <w:color w:val="auto"/>
          <w:sz w:val="24"/>
          <w:highlight w:val="none"/>
        </w:rPr>
        <w:tab/>
      </w:r>
      <w:r>
        <w:rPr>
          <w:rFonts w:hint="eastAsia" w:ascii="宋体" w:hAnsi="宋体" w:cs="宋体"/>
          <w:color w:val="auto"/>
          <w:sz w:val="24"/>
          <w:highlight w:val="none"/>
        </w:rPr>
        <w:t>固有滤过：≥1mmAL</w:t>
      </w:r>
    </w:p>
    <w:p w14:paraId="445C96D6">
      <w:pPr>
        <w:rPr>
          <w:rFonts w:hint="eastAsia" w:ascii="宋体" w:hAnsi="宋体" w:cs="宋体"/>
          <w:color w:val="auto"/>
          <w:sz w:val="24"/>
          <w:highlight w:val="none"/>
        </w:rPr>
      </w:pPr>
      <w:r>
        <w:rPr>
          <w:rFonts w:hint="eastAsia" w:ascii="宋体" w:hAnsi="宋体" w:cs="宋体"/>
          <w:color w:val="auto"/>
          <w:sz w:val="24"/>
          <w:highlight w:val="none"/>
        </w:rPr>
        <w:t>7.2</w:t>
      </w:r>
      <w:r>
        <w:rPr>
          <w:rFonts w:hint="eastAsia" w:ascii="宋体" w:hAnsi="宋体" w:cs="宋体"/>
          <w:color w:val="auto"/>
          <w:sz w:val="24"/>
          <w:highlight w:val="none"/>
        </w:rPr>
        <w:tab/>
      </w:r>
      <w:r>
        <w:rPr>
          <w:rFonts w:hint="eastAsia" w:ascii="宋体" w:hAnsi="宋体" w:cs="宋体"/>
          <w:color w:val="auto"/>
          <w:sz w:val="24"/>
          <w:highlight w:val="none"/>
        </w:rPr>
        <w:t>光源限时：≥30s</w:t>
      </w:r>
    </w:p>
    <w:p w14:paraId="1ECB79D6">
      <w:pPr>
        <w:rPr>
          <w:rFonts w:hint="eastAsia" w:ascii="宋体" w:hAnsi="宋体" w:cs="宋体"/>
          <w:color w:val="auto"/>
          <w:sz w:val="24"/>
          <w:highlight w:val="none"/>
        </w:rPr>
      </w:pPr>
      <w:r>
        <w:rPr>
          <w:rFonts w:hint="eastAsia" w:ascii="宋体" w:hAnsi="宋体" w:cs="宋体"/>
          <w:color w:val="auto"/>
          <w:sz w:val="24"/>
          <w:highlight w:val="none"/>
        </w:rPr>
        <w:t>7.3</w:t>
      </w:r>
      <w:r>
        <w:rPr>
          <w:rFonts w:hint="eastAsia" w:ascii="宋体" w:hAnsi="宋体" w:cs="宋体"/>
          <w:color w:val="auto"/>
          <w:sz w:val="24"/>
          <w:highlight w:val="none"/>
        </w:rPr>
        <w:tab/>
      </w:r>
      <w:r>
        <w:rPr>
          <w:rFonts w:hint="eastAsia" w:ascii="宋体" w:hAnsi="宋体" w:cs="宋体"/>
          <w:color w:val="auto"/>
          <w:sz w:val="24"/>
          <w:highlight w:val="none"/>
        </w:rPr>
        <w:t>可见光照射亮度 ：≥100lux(SID=1000mm)</w:t>
      </w:r>
    </w:p>
    <w:p w14:paraId="47D1DD76">
      <w:pPr>
        <w:rPr>
          <w:rFonts w:hint="eastAsia" w:ascii="宋体" w:hAnsi="宋体" w:cs="宋体"/>
          <w:b/>
          <w:bCs/>
          <w:color w:val="auto"/>
          <w:sz w:val="24"/>
          <w:highlight w:val="none"/>
        </w:rPr>
      </w:pPr>
      <w:r>
        <w:rPr>
          <w:rFonts w:hint="eastAsia" w:ascii="宋体" w:hAnsi="宋体" w:cs="宋体"/>
          <w:b/>
          <w:bCs/>
          <w:color w:val="auto"/>
          <w:sz w:val="24"/>
          <w:highlight w:val="none"/>
        </w:rPr>
        <w:t>8</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滤线栅</w:t>
      </w:r>
    </w:p>
    <w:p w14:paraId="343B796B">
      <w:pPr>
        <w:rPr>
          <w:rFonts w:hint="eastAsia" w:ascii="宋体" w:hAnsi="宋体" w:cs="宋体"/>
          <w:color w:val="auto"/>
          <w:sz w:val="24"/>
          <w:highlight w:val="none"/>
        </w:rPr>
      </w:pPr>
      <w:r>
        <w:rPr>
          <w:rFonts w:hint="eastAsia" w:ascii="宋体" w:hAnsi="宋体" w:cs="宋体"/>
          <w:color w:val="auto"/>
          <w:sz w:val="24"/>
          <w:highlight w:val="none"/>
        </w:rPr>
        <w:t>8.1</w:t>
      </w:r>
      <w:r>
        <w:rPr>
          <w:rFonts w:hint="eastAsia" w:ascii="宋体" w:hAnsi="宋体" w:cs="宋体"/>
          <w:color w:val="auto"/>
          <w:sz w:val="24"/>
          <w:highlight w:val="none"/>
        </w:rPr>
        <w:tab/>
      </w:r>
      <w:r>
        <w:rPr>
          <w:rFonts w:hint="eastAsia" w:ascii="宋体" w:hAnsi="宋体" w:cs="宋体"/>
          <w:color w:val="auto"/>
          <w:sz w:val="24"/>
          <w:highlight w:val="none"/>
        </w:rPr>
        <w:t>栅密度：≥ 100 L/INCH</w:t>
      </w:r>
    </w:p>
    <w:p w14:paraId="20F8F210">
      <w:pPr>
        <w:rPr>
          <w:rFonts w:hint="eastAsia" w:ascii="宋体" w:hAnsi="宋体" w:cs="宋体"/>
          <w:color w:val="auto"/>
          <w:sz w:val="24"/>
          <w:highlight w:val="none"/>
        </w:rPr>
      </w:pPr>
      <w:r>
        <w:rPr>
          <w:rFonts w:hint="eastAsia" w:ascii="宋体" w:hAnsi="宋体" w:cs="宋体"/>
          <w:color w:val="auto"/>
          <w:sz w:val="24"/>
          <w:highlight w:val="none"/>
        </w:rPr>
        <w:t>8.2</w:t>
      </w:r>
      <w:r>
        <w:rPr>
          <w:rFonts w:hint="eastAsia" w:ascii="宋体" w:hAnsi="宋体" w:cs="宋体"/>
          <w:color w:val="auto"/>
          <w:sz w:val="24"/>
          <w:highlight w:val="none"/>
        </w:rPr>
        <w:tab/>
      </w:r>
      <w:r>
        <w:rPr>
          <w:rFonts w:hint="eastAsia" w:ascii="宋体" w:hAnsi="宋体" w:cs="宋体"/>
          <w:color w:val="auto"/>
          <w:sz w:val="24"/>
          <w:highlight w:val="none"/>
        </w:rPr>
        <w:t>格比：10：1</w:t>
      </w:r>
    </w:p>
    <w:p w14:paraId="512FDE3C">
      <w:pPr>
        <w:rPr>
          <w:rFonts w:hint="eastAsia" w:ascii="宋体" w:hAnsi="宋体" w:cs="宋体"/>
          <w:color w:val="auto"/>
          <w:sz w:val="24"/>
          <w:highlight w:val="none"/>
        </w:rPr>
      </w:pPr>
      <w:r>
        <w:rPr>
          <w:rFonts w:hint="eastAsia" w:ascii="宋体" w:hAnsi="宋体" w:cs="宋体"/>
          <w:color w:val="auto"/>
          <w:sz w:val="24"/>
          <w:highlight w:val="none"/>
        </w:rPr>
        <w:t>8.3</w:t>
      </w:r>
      <w:r>
        <w:rPr>
          <w:rFonts w:hint="eastAsia" w:ascii="宋体" w:hAnsi="宋体" w:cs="宋体"/>
          <w:color w:val="auto"/>
          <w:sz w:val="24"/>
          <w:highlight w:val="none"/>
        </w:rPr>
        <w:tab/>
      </w:r>
      <w:r>
        <w:rPr>
          <w:rFonts w:hint="eastAsia" w:ascii="宋体" w:hAnsi="宋体" w:cs="宋体"/>
          <w:color w:val="auto"/>
          <w:sz w:val="24"/>
          <w:highlight w:val="none"/>
        </w:rPr>
        <w:t>数量： 配备2块滤线栅，专距专用（提供证明文件）</w:t>
      </w:r>
    </w:p>
    <w:p w14:paraId="5C5DC1B9">
      <w:pPr>
        <w:rPr>
          <w:rFonts w:hint="eastAsia" w:ascii="宋体" w:hAnsi="宋体" w:cs="宋体"/>
          <w:b/>
          <w:bCs/>
          <w:color w:val="auto"/>
          <w:sz w:val="24"/>
          <w:highlight w:val="none"/>
        </w:rPr>
      </w:pPr>
      <w:r>
        <w:rPr>
          <w:rFonts w:hint="eastAsia" w:ascii="宋体" w:hAnsi="宋体" w:cs="宋体"/>
          <w:b/>
          <w:bCs/>
          <w:color w:val="auto"/>
          <w:sz w:val="24"/>
          <w:highlight w:val="none"/>
        </w:rPr>
        <w:t>9</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数字化X线摄影操作系统</w:t>
      </w:r>
    </w:p>
    <w:p w14:paraId="4F46AF49">
      <w:pPr>
        <w:rPr>
          <w:rFonts w:hint="eastAsia" w:ascii="宋体" w:hAnsi="宋体" w:cs="宋体"/>
          <w:color w:val="auto"/>
          <w:sz w:val="24"/>
          <w:highlight w:val="none"/>
        </w:rPr>
      </w:pPr>
      <w:r>
        <w:rPr>
          <w:rFonts w:hint="eastAsia" w:ascii="宋体" w:hAnsi="宋体" w:cs="宋体"/>
          <w:color w:val="auto"/>
          <w:sz w:val="24"/>
          <w:highlight w:val="none"/>
        </w:rPr>
        <w:t>9.1</w:t>
      </w:r>
      <w:r>
        <w:rPr>
          <w:rFonts w:hint="eastAsia" w:ascii="宋体" w:hAnsi="宋体" w:cs="宋体"/>
          <w:color w:val="auto"/>
          <w:sz w:val="24"/>
          <w:highlight w:val="none"/>
        </w:rPr>
        <w:tab/>
      </w:r>
      <w:r>
        <w:rPr>
          <w:rFonts w:hint="eastAsia" w:ascii="宋体" w:hAnsi="宋体" w:cs="宋体"/>
          <w:color w:val="auto"/>
          <w:sz w:val="24"/>
          <w:highlight w:val="none"/>
        </w:rPr>
        <w:t>具备登记、检查列表、报告打印、光盘刻录、距离测量、角度测量以及图像拼接功能</w:t>
      </w:r>
    </w:p>
    <w:p w14:paraId="2839F3FA">
      <w:pPr>
        <w:rPr>
          <w:rFonts w:hint="eastAsia" w:ascii="宋体" w:hAnsi="宋体" w:cs="宋体"/>
          <w:color w:val="auto"/>
          <w:sz w:val="24"/>
          <w:highlight w:val="none"/>
        </w:rPr>
      </w:pPr>
      <w:r>
        <w:rPr>
          <w:rFonts w:hint="eastAsia" w:ascii="宋体" w:hAnsi="宋体" w:cs="宋体"/>
          <w:color w:val="auto"/>
          <w:sz w:val="24"/>
          <w:highlight w:val="none"/>
        </w:rPr>
        <w:t>9.2</w:t>
      </w:r>
      <w:r>
        <w:rPr>
          <w:rFonts w:hint="eastAsia" w:ascii="宋体" w:hAnsi="宋体" w:cs="宋体"/>
          <w:color w:val="auto"/>
          <w:sz w:val="24"/>
          <w:highlight w:val="none"/>
        </w:rPr>
        <w:tab/>
      </w:r>
      <w:r>
        <w:rPr>
          <w:rFonts w:hint="eastAsia" w:ascii="宋体" w:hAnsi="宋体" w:cs="宋体"/>
          <w:color w:val="auto"/>
          <w:sz w:val="24"/>
          <w:highlight w:val="none"/>
        </w:rPr>
        <w:t>具备急诊登记模式，方便医务工作者使用</w:t>
      </w:r>
    </w:p>
    <w:p w14:paraId="24EA4E2D">
      <w:pPr>
        <w:rPr>
          <w:rFonts w:hint="eastAsia" w:ascii="宋体" w:hAnsi="宋体" w:cs="宋体"/>
          <w:color w:val="auto"/>
          <w:sz w:val="24"/>
          <w:highlight w:val="none"/>
        </w:rPr>
      </w:pPr>
      <w:r>
        <w:rPr>
          <w:rFonts w:hint="eastAsia" w:ascii="宋体" w:hAnsi="宋体" w:cs="宋体"/>
          <w:color w:val="auto"/>
          <w:sz w:val="24"/>
          <w:highlight w:val="none"/>
        </w:rPr>
        <w:t>9.3</w:t>
      </w:r>
      <w:r>
        <w:rPr>
          <w:rFonts w:hint="eastAsia" w:ascii="宋体" w:hAnsi="宋体" w:cs="宋体"/>
          <w:color w:val="auto"/>
          <w:sz w:val="24"/>
          <w:highlight w:val="none"/>
        </w:rPr>
        <w:tab/>
      </w:r>
      <w:r>
        <w:rPr>
          <w:rFonts w:hint="eastAsia" w:ascii="宋体" w:hAnsi="宋体" w:cs="宋体"/>
          <w:color w:val="auto"/>
          <w:sz w:val="24"/>
          <w:highlight w:val="none"/>
        </w:rPr>
        <w:t>具备隔室交互系统</w:t>
      </w:r>
    </w:p>
    <w:p w14:paraId="1E743D7A">
      <w:pPr>
        <w:rPr>
          <w:rFonts w:hint="eastAsia" w:ascii="宋体" w:hAnsi="宋体" w:cs="宋体"/>
          <w:color w:val="auto"/>
          <w:sz w:val="24"/>
          <w:highlight w:val="none"/>
        </w:rPr>
      </w:pPr>
      <w:r>
        <w:rPr>
          <w:rFonts w:hint="eastAsia" w:ascii="宋体" w:hAnsi="宋体" w:cs="宋体"/>
          <w:color w:val="auto"/>
          <w:sz w:val="24"/>
          <w:highlight w:val="none"/>
        </w:rPr>
        <w:t>9.4</w:t>
      </w:r>
      <w:r>
        <w:rPr>
          <w:rFonts w:hint="eastAsia" w:ascii="宋体" w:hAnsi="宋体" w:cs="宋体"/>
          <w:color w:val="auto"/>
          <w:sz w:val="24"/>
          <w:highlight w:val="none"/>
        </w:rPr>
        <w:tab/>
      </w:r>
      <w:r>
        <w:rPr>
          <w:rFonts w:hint="eastAsia" w:ascii="宋体" w:hAnsi="宋体" w:cs="宋体"/>
          <w:color w:val="auto"/>
          <w:sz w:val="24"/>
          <w:highlight w:val="none"/>
        </w:rPr>
        <w:t>可对接PACS系统进行完成图像传输与诊断</w:t>
      </w:r>
    </w:p>
    <w:p w14:paraId="36B2F51E">
      <w:pPr>
        <w:rPr>
          <w:rFonts w:hint="eastAsia" w:ascii="宋体" w:hAnsi="宋体" w:cs="宋体"/>
          <w:color w:val="auto"/>
          <w:sz w:val="24"/>
          <w:highlight w:val="none"/>
        </w:rPr>
      </w:pPr>
      <w:r>
        <w:rPr>
          <w:rFonts w:hint="eastAsia" w:ascii="宋体" w:hAnsi="宋体" w:cs="宋体"/>
          <w:color w:val="auto"/>
          <w:sz w:val="24"/>
          <w:highlight w:val="none"/>
        </w:rPr>
        <w:t>9.5</w:t>
      </w:r>
      <w:r>
        <w:rPr>
          <w:rFonts w:hint="eastAsia" w:ascii="宋体" w:hAnsi="宋体" w:cs="宋体"/>
          <w:color w:val="auto"/>
          <w:sz w:val="24"/>
          <w:highlight w:val="none"/>
        </w:rPr>
        <w:tab/>
      </w:r>
      <w:r>
        <w:rPr>
          <w:rFonts w:hint="eastAsia" w:ascii="宋体" w:hAnsi="宋体" w:cs="宋体"/>
          <w:color w:val="auto"/>
          <w:sz w:val="24"/>
          <w:highlight w:val="none"/>
        </w:rPr>
        <w:t>符合儿科摄影要求（提供证明文件）</w:t>
      </w:r>
    </w:p>
    <w:p w14:paraId="3EB60F55">
      <w:pPr>
        <w:rPr>
          <w:rFonts w:hint="eastAsia" w:ascii="宋体" w:hAnsi="宋体" w:cs="宋体"/>
          <w:b/>
          <w:bCs/>
          <w:color w:val="auto"/>
          <w:sz w:val="24"/>
          <w:highlight w:val="none"/>
        </w:rPr>
      </w:pPr>
      <w:r>
        <w:rPr>
          <w:rFonts w:hint="eastAsia" w:ascii="宋体" w:hAnsi="宋体" w:cs="宋体"/>
          <w:b/>
          <w:bCs/>
          <w:color w:val="auto"/>
          <w:sz w:val="24"/>
          <w:highlight w:val="none"/>
        </w:rPr>
        <w:t>10</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近台触控系统</w:t>
      </w:r>
    </w:p>
    <w:p w14:paraId="32FB656F">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w:t>10.1触控屏尺寸 ≥10英寸（提供球管端触控屏尺寸证明文件）</w:t>
      </w:r>
    </w:p>
    <w:p w14:paraId="534C4492">
      <w:pPr>
        <w:rPr>
          <w:rFonts w:hint="eastAsia" w:ascii="宋体" w:hAnsi="宋体" w:cs="宋体"/>
          <w:color w:val="auto"/>
          <w:sz w:val="24"/>
          <w:highlight w:val="none"/>
        </w:rPr>
      </w:pPr>
      <w:r>
        <w:rPr>
          <w:rFonts w:hint="eastAsia" w:ascii="宋体" w:hAnsi="宋体" w:cs="宋体"/>
          <w:color w:val="auto"/>
          <w:sz w:val="24"/>
          <w:highlight w:val="none"/>
        </w:rPr>
        <w:t>10.2具备与工作站信息双向传输功能</w:t>
      </w:r>
    </w:p>
    <w:p w14:paraId="1BFB0B08">
      <w:pPr>
        <w:rPr>
          <w:rFonts w:hint="eastAsia" w:ascii="宋体" w:hAnsi="宋体" w:cs="宋体"/>
          <w:color w:val="auto"/>
          <w:sz w:val="24"/>
          <w:highlight w:val="none"/>
        </w:rPr>
      </w:pPr>
      <w:r>
        <w:rPr>
          <w:rFonts w:hint="eastAsia" w:ascii="宋体" w:hAnsi="宋体" w:cs="宋体"/>
          <w:color w:val="auto"/>
          <w:sz w:val="24"/>
          <w:highlight w:val="none"/>
        </w:rPr>
        <w:t>10.3触控屏具备画面自适应功能</w:t>
      </w:r>
    </w:p>
    <w:p w14:paraId="3A5F0C33">
      <w:pPr>
        <w:rPr>
          <w:rFonts w:hint="eastAsia" w:ascii="宋体" w:hAnsi="宋体" w:cs="宋体"/>
          <w:color w:val="auto"/>
          <w:sz w:val="24"/>
          <w:highlight w:val="none"/>
        </w:rPr>
      </w:pPr>
      <w:r>
        <w:rPr>
          <w:rFonts w:hint="eastAsia" w:ascii="宋体" w:hAnsi="宋体" w:cs="宋体"/>
          <w:color w:val="auto"/>
          <w:sz w:val="24"/>
          <w:highlight w:val="none"/>
        </w:rPr>
        <w:t>10.4触控屏具备曝光参数设置功能</w:t>
      </w:r>
    </w:p>
    <w:p w14:paraId="7CC792B6">
      <w:pPr>
        <w:rPr>
          <w:rFonts w:hint="eastAsia" w:ascii="宋体" w:hAnsi="宋体" w:cs="宋体"/>
          <w:color w:val="auto"/>
          <w:sz w:val="24"/>
          <w:highlight w:val="none"/>
        </w:rPr>
      </w:pPr>
      <w:r>
        <w:rPr>
          <w:rFonts w:hint="eastAsia" w:ascii="宋体" w:hAnsi="宋体" w:cs="宋体"/>
          <w:color w:val="auto"/>
          <w:sz w:val="24"/>
          <w:highlight w:val="none"/>
        </w:rPr>
        <w:t>10.5具备曝光图像预览功能</w:t>
      </w:r>
    </w:p>
    <w:p w14:paraId="419AE10F">
      <w:pPr>
        <w:rPr>
          <w:rFonts w:hint="eastAsia" w:ascii="宋体" w:hAnsi="宋体" w:cs="宋体"/>
          <w:color w:val="auto"/>
          <w:sz w:val="24"/>
          <w:highlight w:val="none"/>
        </w:rPr>
      </w:pPr>
      <w:r>
        <w:rPr>
          <w:rFonts w:hint="eastAsia" w:ascii="宋体" w:hAnsi="宋体" w:cs="宋体"/>
          <w:color w:val="auto"/>
          <w:sz w:val="24"/>
          <w:highlight w:val="none"/>
        </w:rPr>
        <w:t>10.</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触控屏具备设备运动参数显示功能</w:t>
      </w:r>
    </w:p>
    <w:p w14:paraId="55CD1D99">
      <w:pPr>
        <w:rPr>
          <w:rFonts w:hint="eastAsia" w:ascii="宋体" w:hAnsi="宋体" w:cs="宋体"/>
          <w:color w:val="auto"/>
          <w:sz w:val="24"/>
          <w:highlight w:val="none"/>
        </w:rPr>
      </w:pPr>
      <w:r>
        <w:rPr>
          <w:rFonts w:hint="eastAsia" w:ascii="宋体" w:hAnsi="宋体" w:cs="宋体"/>
          <w:color w:val="auto"/>
          <w:sz w:val="24"/>
          <w:highlight w:val="none"/>
        </w:rPr>
        <w:t>10.</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具备全脊柱拼接功能（提供证明文件）</w:t>
      </w:r>
    </w:p>
    <w:p w14:paraId="27C50EE3">
      <w:pPr>
        <w:rPr>
          <w:rFonts w:hint="eastAsia" w:ascii="宋体" w:hAnsi="宋体" w:cs="宋体"/>
          <w:color w:val="auto"/>
          <w:sz w:val="24"/>
          <w:highlight w:val="none"/>
        </w:rPr>
      </w:pPr>
      <w:r>
        <w:rPr>
          <w:rFonts w:hint="eastAsia" w:ascii="宋体" w:hAnsi="宋体" w:cs="宋体"/>
          <w:color w:val="auto"/>
          <w:sz w:val="24"/>
          <w:highlight w:val="none"/>
        </w:rPr>
        <w:t>10.</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工作站电脑</w:t>
      </w:r>
    </w:p>
    <w:p w14:paraId="34E207A1">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w:t>10.</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.1</w:t>
      </w:r>
      <w:r>
        <w:rPr>
          <w:rFonts w:hint="eastAsia" w:ascii="宋体" w:hAnsi="宋体" w:cs="宋体"/>
          <w:color w:val="auto"/>
          <w:sz w:val="24"/>
          <w:highlight w:val="none"/>
        </w:rPr>
        <w:tab/>
      </w:r>
      <w:r>
        <w:rPr>
          <w:rFonts w:hint="eastAsia" w:ascii="宋体" w:hAnsi="宋体" w:cs="宋体"/>
          <w:color w:val="auto"/>
          <w:sz w:val="24"/>
          <w:highlight w:val="none"/>
        </w:rPr>
        <w:t>显示器大小：≥24英寸（提供证明文件）</w:t>
      </w:r>
    </w:p>
    <w:p w14:paraId="6C0E5396">
      <w:pPr>
        <w:rPr>
          <w:rFonts w:hint="eastAsia" w:ascii="宋体" w:hAnsi="宋体" w:cs="宋体"/>
          <w:color w:val="auto"/>
          <w:sz w:val="24"/>
          <w:highlight w:val="none"/>
        </w:rPr>
      </w:pPr>
      <w:r>
        <w:rPr>
          <w:rFonts w:hint="eastAsia" w:ascii="宋体" w:hAnsi="宋体" w:cs="宋体"/>
          <w:color w:val="auto"/>
          <w:sz w:val="24"/>
          <w:highlight w:val="none"/>
        </w:rPr>
        <w:t>10.</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.2</w:t>
      </w:r>
      <w:r>
        <w:rPr>
          <w:rFonts w:hint="eastAsia" w:ascii="宋体" w:hAnsi="宋体" w:cs="宋体"/>
          <w:color w:val="auto"/>
          <w:sz w:val="24"/>
          <w:highlight w:val="none"/>
        </w:rPr>
        <w:tab/>
      </w:r>
      <w:r>
        <w:rPr>
          <w:rFonts w:hint="eastAsia" w:ascii="宋体" w:hAnsi="宋体" w:cs="宋体"/>
          <w:color w:val="auto"/>
          <w:sz w:val="24"/>
          <w:highlight w:val="none"/>
        </w:rPr>
        <w:t>内存：≥8G</w:t>
      </w:r>
    </w:p>
    <w:p w14:paraId="5A249D27">
      <w:pPr>
        <w:rPr>
          <w:rFonts w:hint="eastAsia" w:ascii="宋体" w:hAnsi="宋体" w:cs="宋体"/>
          <w:color w:val="auto"/>
          <w:sz w:val="24"/>
          <w:highlight w:val="none"/>
        </w:rPr>
      </w:pPr>
      <w:r>
        <w:rPr>
          <w:rFonts w:hint="eastAsia" w:ascii="宋体" w:hAnsi="宋体" w:cs="宋体"/>
          <w:color w:val="auto"/>
          <w:sz w:val="24"/>
          <w:highlight w:val="none"/>
        </w:rPr>
        <w:t>10.</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.3</w:t>
      </w:r>
      <w:r>
        <w:rPr>
          <w:rFonts w:hint="eastAsia" w:ascii="宋体" w:hAnsi="宋体" w:cs="宋体"/>
          <w:color w:val="auto"/>
          <w:sz w:val="24"/>
          <w:highlight w:val="none"/>
        </w:rPr>
        <w:tab/>
      </w:r>
      <w:r>
        <w:rPr>
          <w:rFonts w:hint="eastAsia" w:ascii="宋体" w:hAnsi="宋体" w:cs="宋体"/>
          <w:color w:val="auto"/>
          <w:sz w:val="24"/>
          <w:highlight w:val="none"/>
        </w:rPr>
        <w:t>硬盘：≥1T</w:t>
      </w:r>
    </w:p>
    <w:p w14:paraId="77F5DDD0">
      <w:pPr>
        <w:rPr>
          <w:rFonts w:hint="eastAsia" w:ascii="宋体" w:hAnsi="宋体" w:cs="宋体"/>
          <w:color w:val="auto"/>
          <w:sz w:val="24"/>
          <w:highlight w:val="none"/>
        </w:rPr>
      </w:pPr>
      <w:r>
        <w:rPr>
          <w:rFonts w:hint="eastAsia" w:ascii="宋体" w:hAnsi="宋体" w:cs="宋体"/>
          <w:color w:val="auto"/>
          <w:sz w:val="24"/>
          <w:highlight w:val="none"/>
        </w:rPr>
        <w:t>10.</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.4</w:t>
      </w:r>
      <w:r>
        <w:rPr>
          <w:rFonts w:hint="eastAsia" w:ascii="宋体" w:hAnsi="宋体" w:cs="宋体"/>
          <w:color w:val="auto"/>
          <w:sz w:val="24"/>
          <w:highlight w:val="none"/>
        </w:rPr>
        <w:tab/>
      </w:r>
      <w:r>
        <w:rPr>
          <w:rFonts w:hint="eastAsia" w:ascii="宋体" w:hAnsi="宋体" w:cs="宋体"/>
          <w:color w:val="auto"/>
          <w:sz w:val="24"/>
          <w:highlight w:val="none"/>
        </w:rPr>
        <w:t>具备隔室交互功能，医务工作者无需来回跑动（提供证明文件）</w:t>
      </w:r>
    </w:p>
    <w:p w14:paraId="44E5C863">
      <w:pPr>
        <w:rPr>
          <w:rFonts w:hint="eastAsia" w:ascii="宋体" w:hAnsi="宋体" w:cs="宋体"/>
          <w:color w:val="auto"/>
          <w:sz w:val="24"/>
          <w:highlight w:val="none"/>
        </w:rPr>
      </w:pPr>
      <w:r>
        <w:rPr>
          <w:rFonts w:hint="eastAsia" w:ascii="宋体" w:hAnsi="宋体" w:cs="宋体"/>
          <w:b/>
          <w:bCs/>
          <w:color w:val="auto"/>
          <w:sz w:val="24"/>
          <w:highlight w:val="none"/>
        </w:rPr>
        <w:t>11</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生产企业资质要求</w:t>
      </w:r>
    </w:p>
    <w:p w14:paraId="2B981BD2">
      <w:pPr>
        <w:rPr>
          <w:rFonts w:hint="eastAsia" w:ascii="宋体" w:hAnsi="宋体" w:cs="宋体"/>
          <w:color w:val="auto"/>
          <w:sz w:val="24"/>
          <w:highlight w:val="none"/>
        </w:rPr>
      </w:pPr>
      <w:r>
        <w:rPr>
          <w:rFonts w:hint="eastAsia" w:ascii="宋体" w:hAnsi="宋体" w:cs="宋体"/>
          <w:color w:val="auto"/>
          <w:sz w:val="24"/>
          <w:highlight w:val="none"/>
        </w:rPr>
        <w:t>11.1有质量管理体系认证及医疗器械质量管理体系认证；</w:t>
      </w:r>
    </w:p>
    <w:p w14:paraId="140EA7EA">
      <w:pPr>
        <w:rPr>
          <w:rFonts w:hint="eastAsia" w:ascii="宋体" w:hAnsi="宋体" w:cs="宋体"/>
          <w:color w:val="auto"/>
          <w:sz w:val="24"/>
          <w:highlight w:val="none"/>
        </w:rPr>
      </w:pPr>
      <w:r>
        <w:rPr>
          <w:rFonts w:hint="eastAsia" w:ascii="宋体" w:hAnsi="宋体" w:cs="宋体"/>
          <w:color w:val="auto"/>
          <w:sz w:val="24"/>
          <w:highlight w:val="none"/>
        </w:rPr>
        <w:t>11.2有防辐射安全许可证</w:t>
      </w:r>
    </w:p>
    <w:p w14:paraId="2CF0A3FB">
      <w:pPr>
        <w:rPr>
          <w:rFonts w:hint="eastAsia" w:ascii="宋体" w:hAnsi="宋体" w:cs="宋体"/>
          <w:b/>
          <w:bCs/>
          <w:color w:val="auto"/>
          <w:sz w:val="24"/>
          <w:highlight w:val="none"/>
        </w:rPr>
      </w:pPr>
      <w:r>
        <w:rPr>
          <w:rFonts w:hint="eastAsia" w:ascii="宋体" w:hAnsi="宋体" w:cs="宋体"/>
          <w:b/>
          <w:bCs/>
          <w:color w:val="auto"/>
          <w:sz w:val="24"/>
          <w:highlight w:val="none"/>
          <w:lang w:eastAsia="zh-CN"/>
        </w:rPr>
        <w:t>1</w:t>
      </w:r>
      <w:r>
        <w:rPr>
          <w:rFonts w:hint="eastAsia" w:ascii="宋体" w:hAnsi="宋体" w:cs="宋体"/>
          <w:b/>
          <w:bCs/>
          <w:color w:val="auto"/>
          <w:sz w:val="24"/>
          <w:highlight w:val="none"/>
          <w:lang w:val="en-US" w:eastAsia="zh-CN"/>
        </w:rPr>
        <w:t>2、</w:t>
      </w:r>
      <w:r>
        <w:rPr>
          <w:rFonts w:hint="eastAsia" w:ascii="宋体" w:hAnsi="宋体" w:cs="宋体"/>
          <w:b/>
          <w:bCs/>
          <w:color w:val="auto"/>
          <w:sz w:val="24"/>
          <w:highlight w:val="none"/>
        </w:rPr>
        <w:t>售后服务</w:t>
      </w:r>
    </w:p>
    <w:p w14:paraId="02F022B6">
      <w:pPr>
        <w:rPr>
          <w:rFonts w:hint="eastAsia" w:ascii="宋体" w:hAnsi="宋体" w:cs="宋体"/>
          <w:color w:val="auto"/>
          <w:sz w:val="24"/>
          <w:highlight w:val="none"/>
        </w:rPr>
      </w:pPr>
      <w:r>
        <w:rPr>
          <w:rFonts w:hint="eastAsia" w:ascii="宋体" w:hAnsi="宋体" w:cs="宋体"/>
          <w:color w:val="auto"/>
          <w:sz w:val="24"/>
          <w:highlight w:val="none"/>
          <w:lang w:eastAsia="zh-CN"/>
        </w:rPr>
        <w:t>1</w:t>
      </w:r>
      <w:r>
        <w:rPr>
          <w:rFonts w:hint="eastAsia" w:ascii="宋体" w:hAnsi="宋体" w:cs="宋体"/>
          <w:color w:val="auto"/>
          <w:sz w:val="24"/>
          <w:highlight w:val="none"/>
          <w:lang w:val="en-US" w:eastAsia="zh-CN"/>
        </w:rPr>
        <w:t>2.1</w:t>
      </w:r>
      <w:r>
        <w:rPr>
          <w:rFonts w:hint="eastAsia" w:ascii="宋体" w:hAnsi="宋体" w:cs="宋体"/>
          <w:color w:val="auto"/>
          <w:sz w:val="24"/>
          <w:highlight w:val="none"/>
        </w:rPr>
        <w:t>售后服务：终身维护；</w:t>
      </w:r>
    </w:p>
    <w:p w14:paraId="33823596">
      <w:pPr>
        <w:rPr>
          <w:rFonts w:hint="eastAsia" w:ascii="宋体" w:hAnsi="宋体" w:cs="宋体"/>
          <w:color w:val="auto"/>
          <w:sz w:val="24"/>
          <w:highlight w:val="none"/>
        </w:rPr>
      </w:pPr>
      <w:r>
        <w:rPr>
          <w:rFonts w:hint="eastAsia" w:ascii="宋体" w:hAnsi="宋体" w:cs="宋体"/>
          <w:color w:val="auto"/>
          <w:sz w:val="24"/>
          <w:highlight w:val="none"/>
          <w:lang w:eastAsia="zh-CN"/>
        </w:rPr>
        <w:t>1</w:t>
      </w:r>
      <w:r>
        <w:rPr>
          <w:rFonts w:hint="eastAsia" w:ascii="宋体" w:hAnsi="宋体" w:cs="宋体"/>
          <w:color w:val="auto"/>
          <w:sz w:val="24"/>
          <w:highlight w:val="none"/>
          <w:lang w:val="en-US" w:eastAsia="zh-CN"/>
        </w:rPr>
        <w:t>2.2</w:t>
      </w:r>
      <w:r>
        <w:rPr>
          <w:rFonts w:hint="eastAsia" w:ascii="宋体" w:hAnsi="宋体" w:cs="宋体"/>
          <w:color w:val="auto"/>
          <w:sz w:val="24"/>
          <w:highlight w:val="none"/>
        </w:rPr>
        <w:t>具备DAP剂量显示功能（提供证明文件）</w:t>
      </w:r>
    </w:p>
    <w:p w14:paraId="52C484B1">
      <w:pPr>
        <w:rPr>
          <w:rFonts w:hint="eastAsia" w:ascii="宋体" w:hAnsi="宋体" w:cs="宋体"/>
          <w:color w:val="auto"/>
          <w:sz w:val="24"/>
          <w:highlight w:val="none"/>
        </w:rPr>
      </w:pPr>
      <w:r>
        <w:rPr>
          <w:rFonts w:hint="eastAsia" w:ascii="宋体" w:hAnsi="宋体" w:cs="宋体"/>
          <w:color w:val="auto"/>
          <w:sz w:val="24"/>
          <w:highlight w:val="none"/>
          <w:lang w:eastAsia="zh-CN"/>
        </w:rPr>
        <w:t>1</w:t>
      </w:r>
      <w:r>
        <w:rPr>
          <w:rFonts w:hint="eastAsia" w:ascii="宋体" w:hAnsi="宋体" w:cs="宋体"/>
          <w:color w:val="auto"/>
          <w:sz w:val="24"/>
          <w:highlight w:val="none"/>
          <w:lang w:val="en-US" w:eastAsia="zh-CN"/>
        </w:rPr>
        <w:t>2.3</w:t>
      </w:r>
      <w:r>
        <w:rPr>
          <w:rFonts w:hint="eastAsia" w:ascii="宋体" w:hAnsi="宋体" w:cs="宋体"/>
          <w:color w:val="auto"/>
          <w:sz w:val="24"/>
          <w:highlight w:val="none"/>
        </w:rPr>
        <w:t>球管端触控屏，具备画面自适应，人体图形化参数设置，摆位指引等功能（提供证明文件）</w:t>
      </w:r>
    </w:p>
    <w:p w14:paraId="62FFB543">
      <w:pPr>
        <w:rPr>
          <w:rFonts w:hint="eastAsia" w:ascii="宋体" w:hAnsi="宋体" w:cs="宋体"/>
          <w:color w:val="auto"/>
          <w:sz w:val="24"/>
          <w:highlight w:val="none"/>
        </w:rPr>
      </w:pPr>
    </w:p>
    <w:p w14:paraId="638B43E2">
      <w:pPr>
        <w:rPr>
          <w:rFonts w:ascii="宋体" w:hAnsi="宋体" w:cs="宋体"/>
          <w:b/>
          <w:bCs/>
          <w:color w:val="auto"/>
          <w:sz w:val="24"/>
          <w:lang w:eastAsia="zh-CN"/>
        </w:rPr>
      </w:pPr>
      <w:r>
        <w:rPr>
          <w:rFonts w:hint="eastAsia" w:ascii="宋体" w:hAnsi="宋体" w:eastAsia="宋体" w:cs="宋体"/>
          <w:b/>
          <w:bCs/>
          <w:color w:val="auto"/>
          <w:sz w:val="24"/>
          <w:lang w:eastAsia="zh-CN"/>
        </w:rPr>
        <w:t>三</w:t>
      </w:r>
      <w:r>
        <w:rPr>
          <w:rFonts w:hint="eastAsia" w:ascii="宋体" w:hAnsi="宋体" w:cs="宋体"/>
          <w:b/>
          <w:bCs/>
          <w:color w:val="auto"/>
          <w:sz w:val="24"/>
          <w:lang w:eastAsia="zh-CN"/>
        </w:rPr>
        <w:t>、彩色超生机（全数字化彩色多普勒超声诊断系统）</w:t>
      </w:r>
    </w:p>
    <w:p w14:paraId="70B81BE7">
      <w:pPr>
        <w:rPr>
          <w:rFonts w:ascii="宋体" w:hAnsi="宋体" w:cs="宋体"/>
          <w:color w:val="auto"/>
          <w:sz w:val="24"/>
          <w:highlight w:val="none"/>
          <w:lang w:eastAsia="zh-CN"/>
        </w:rPr>
      </w:pPr>
      <w:r>
        <w:rPr>
          <w:rFonts w:hint="eastAsia" w:ascii="宋体" w:hAnsi="宋体" w:eastAsia="宋体" w:cs="宋体"/>
          <w:color w:val="auto"/>
          <w:sz w:val="24"/>
          <w:lang w:eastAsia="zh-CN"/>
        </w:rPr>
        <w:t>用</w:t>
      </w:r>
      <w:r>
        <w:rPr>
          <w:rFonts w:hint="eastAsia" w:ascii="宋体" w:hAnsi="宋体" w:cs="宋体"/>
          <w:color w:val="auto"/>
          <w:sz w:val="24"/>
          <w:lang w:eastAsia="zh-CN"/>
        </w:rPr>
        <w:t>途说明：腹部、妇产科、疼痛科、心脏、小器官、泌尿、血管、儿科、急诊、麻醉、介入、</w:t>
      </w:r>
      <w:r>
        <w:rPr>
          <w:rFonts w:hint="eastAsia" w:ascii="宋体" w:hAnsi="宋体" w:cs="宋体"/>
          <w:color w:val="auto"/>
          <w:sz w:val="24"/>
          <w:highlight w:val="none"/>
          <w:lang w:eastAsia="zh-CN"/>
        </w:rPr>
        <w:t>神经、肌骨及其它</w:t>
      </w:r>
    </w:p>
    <w:p w14:paraId="62134ED9">
      <w:pPr>
        <w:rPr>
          <w:rFonts w:ascii="宋体" w:hAnsi="宋体" w:cs="宋体"/>
          <w:color w:val="auto"/>
          <w:sz w:val="24"/>
          <w:highlight w:val="none"/>
          <w:lang w:eastAsia="zh-CN"/>
        </w:rPr>
      </w:pPr>
      <w:r>
        <w:rPr>
          <w:rFonts w:hint="eastAsia" w:ascii="宋体" w:hAnsi="宋体" w:cs="宋体"/>
          <w:color w:val="auto"/>
          <w:sz w:val="24"/>
          <w:highlight w:val="none"/>
          <w:lang w:eastAsia="zh-CN"/>
        </w:rPr>
        <w:t>1、主机系统性能</w:t>
      </w:r>
    </w:p>
    <w:p w14:paraId="19C4C442">
      <w:pPr>
        <w:rPr>
          <w:rFonts w:ascii="宋体" w:hAnsi="宋体" w:cs="宋体"/>
          <w:color w:val="auto"/>
          <w:sz w:val="24"/>
          <w:highlight w:val="none"/>
          <w:lang w:eastAsia="zh-CN"/>
        </w:rPr>
      </w:pPr>
      <w:r>
        <w:rPr>
          <w:rFonts w:hint="eastAsia" w:ascii="宋体" w:hAnsi="宋体" w:cs="宋体"/>
          <w:color w:val="auto"/>
          <w:sz w:val="24"/>
          <w:highlight w:val="none"/>
          <w:lang w:eastAsia="zh-CN"/>
        </w:rPr>
        <w:t xml:space="preserve">1.1全数字化彩色多普勒超声诊断系统主机 </w:t>
      </w:r>
    </w:p>
    <w:p w14:paraId="2CA9E142">
      <w:pPr>
        <w:rPr>
          <w:rFonts w:ascii="宋体" w:hAnsi="宋体" w:cs="宋体"/>
          <w:color w:val="auto"/>
          <w:sz w:val="24"/>
          <w:highlight w:val="none"/>
          <w:lang w:eastAsia="zh-CN"/>
        </w:rPr>
      </w:pPr>
      <w:r>
        <w:rPr>
          <w:rFonts w:hint="eastAsia" w:ascii="宋体" w:hAnsi="宋体" w:cs="宋体"/>
          <w:color w:val="auto"/>
          <w:sz w:val="24"/>
          <w:highlight w:val="none"/>
          <w:lang w:eastAsia="zh-CN"/>
        </w:rPr>
        <w:t>1.2 ≥21”高分辨率彩色液晶显示器</w:t>
      </w:r>
    </w:p>
    <w:p w14:paraId="0C336D2F">
      <w:pPr>
        <w:rPr>
          <w:rFonts w:ascii="宋体" w:hAnsi="宋体" w:cs="宋体"/>
          <w:color w:val="auto"/>
          <w:sz w:val="24"/>
          <w:highlight w:val="none"/>
          <w:lang w:eastAsia="zh-CN"/>
        </w:rPr>
      </w:pPr>
      <w:r>
        <w:rPr>
          <w:rFonts w:hint="eastAsia" w:ascii="宋体" w:hAnsi="宋体" w:cs="宋体"/>
          <w:color w:val="auto"/>
          <w:sz w:val="24"/>
          <w:highlight w:val="none"/>
          <w:lang w:eastAsia="zh-CN"/>
        </w:rPr>
        <w:t>1.3 ≥13”彩色液晶触摸屏，触摸屏可独立调整角度</w:t>
      </w:r>
    </w:p>
    <w:p w14:paraId="4F6E9570">
      <w:pPr>
        <w:rPr>
          <w:rFonts w:hint="eastAsia" w:ascii="宋体" w:hAnsi="宋体" w:cs="宋体"/>
          <w:color w:val="auto"/>
          <w:sz w:val="24"/>
          <w:highlight w:val="none"/>
        </w:rPr>
      </w:pPr>
      <w:r>
        <w:rPr>
          <w:rFonts w:hint="eastAsia" w:ascii="宋体" w:hAnsi="宋体" w:cs="宋体"/>
          <w:color w:val="auto"/>
          <w:sz w:val="24"/>
          <w:highlight w:val="none"/>
          <w:lang w:eastAsia="zh-CN"/>
        </w:rPr>
        <w:t xml:space="preserve">1.4 </w:t>
      </w:r>
      <w:r>
        <w:rPr>
          <w:rFonts w:hint="eastAsia" w:ascii="宋体" w:hAnsi="宋体" w:cs="宋体"/>
          <w:color w:val="auto"/>
          <w:sz w:val="24"/>
          <w:highlight w:val="none"/>
        </w:rPr>
        <w:t>主机内置</w:t>
      </w:r>
      <w:r>
        <w:rPr>
          <w:rFonts w:hint="eastAsia" w:ascii="宋体" w:hAnsi="宋体" w:eastAsia="宋体" w:cs="宋体"/>
          <w:color w:val="auto"/>
          <w:sz w:val="24"/>
          <w:highlight w:val="none"/>
          <w:lang w:val="en-US" w:eastAsia="zh-CN"/>
        </w:rPr>
        <w:t>4</w:t>
      </w:r>
      <w:r>
        <w:rPr>
          <w:rFonts w:hint="eastAsia" w:ascii="宋体" w:hAnsi="宋体" w:cs="宋体"/>
          <w:color w:val="auto"/>
          <w:sz w:val="24"/>
          <w:highlight w:val="none"/>
        </w:rPr>
        <w:t>个大小一致探头接口，</w:t>
      </w:r>
      <w:r>
        <w:rPr>
          <w:rFonts w:hint="eastAsia" w:ascii="宋体" w:hAnsi="宋体" w:eastAsia="宋体" w:cs="宋体"/>
          <w:color w:val="auto"/>
          <w:sz w:val="24"/>
          <w:highlight w:val="none"/>
          <w:lang w:val="en-US" w:eastAsia="zh-CN"/>
        </w:rPr>
        <w:t>4</w:t>
      </w:r>
      <w:r>
        <w:rPr>
          <w:rFonts w:hint="eastAsia" w:ascii="宋体" w:hAnsi="宋体" w:cs="宋体"/>
          <w:color w:val="auto"/>
          <w:sz w:val="24"/>
          <w:highlight w:val="none"/>
        </w:rPr>
        <w:t>个全激活互通互用；</w:t>
      </w:r>
    </w:p>
    <w:p w14:paraId="3CCBFFDF">
      <w:pPr>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1.5主机净重≤70kg</w:t>
      </w:r>
    </w:p>
    <w:p w14:paraId="7923E4C7">
      <w:pPr>
        <w:rPr>
          <w:rFonts w:ascii="宋体" w:hAnsi="宋体" w:cs="宋体"/>
          <w:color w:val="auto"/>
          <w:sz w:val="24"/>
          <w:highlight w:val="none"/>
          <w:lang w:eastAsia="zh-CN"/>
        </w:rPr>
      </w:pPr>
      <w:r>
        <w:rPr>
          <w:rFonts w:hint="eastAsia" w:ascii="宋体" w:hAnsi="宋体" w:cs="宋体"/>
          <w:color w:val="auto"/>
          <w:sz w:val="24"/>
          <w:highlight w:val="none"/>
          <w:lang w:eastAsia="zh-CN"/>
        </w:rPr>
        <w:t>1.6内置锂电池</w:t>
      </w:r>
    </w:p>
    <w:p w14:paraId="710C8D2B">
      <w:pPr>
        <w:rPr>
          <w:rFonts w:ascii="宋体" w:hAnsi="宋体" w:cs="宋体"/>
          <w:color w:val="auto"/>
          <w:sz w:val="24"/>
          <w:highlight w:val="none"/>
          <w:lang w:eastAsia="zh-CN"/>
        </w:rPr>
      </w:pPr>
      <w:r>
        <w:rPr>
          <w:rFonts w:hint="eastAsia" w:ascii="宋体" w:hAnsi="宋体" w:cs="宋体"/>
          <w:color w:val="auto"/>
          <w:sz w:val="24"/>
          <w:highlight w:val="none"/>
          <w:lang w:eastAsia="zh-CN"/>
        </w:rPr>
        <w:t>1.7数字波束形成器</w:t>
      </w:r>
    </w:p>
    <w:p w14:paraId="09909399">
      <w:pPr>
        <w:rPr>
          <w:rFonts w:ascii="宋体" w:hAnsi="宋体" w:cs="宋体"/>
          <w:color w:val="auto"/>
          <w:sz w:val="24"/>
          <w:highlight w:val="none"/>
          <w:lang w:eastAsia="zh-CN"/>
        </w:rPr>
      </w:pPr>
      <w:r>
        <w:rPr>
          <w:rFonts w:hint="eastAsia" w:ascii="宋体" w:hAnsi="宋体" w:cs="宋体"/>
          <w:color w:val="auto"/>
          <w:sz w:val="24"/>
          <w:highlight w:val="none"/>
          <w:lang w:eastAsia="zh-CN"/>
        </w:rPr>
        <w:t>1.8多倍信号并行处理技术</w:t>
      </w:r>
    </w:p>
    <w:p w14:paraId="0A7B1A7E">
      <w:pPr>
        <w:rPr>
          <w:rFonts w:ascii="宋体" w:hAnsi="宋体" w:cs="宋体"/>
          <w:color w:val="auto"/>
          <w:sz w:val="24"/>
          <w:highlight w:val="none"/>
          <w:lang w:eastAsia="zh-CN"/>
        </w:rPr>
      </w:pPr>
      <w:r>
        <w:rPr>
          <w:rFonts w:hint="eastAsia" w:ascii="宋体" w:hAnsi="宋体" w:cs="宋体"/>
          <w:color w:val="auto"/>
          <w:sz w:val="24"/>
          <w:highlight w:val="none"/>
          <w:lang w:eastAsia="zh-CN"/>
        </w:rPr>
        <w:t>1.9数字化全程动态聚焦</w:t>
      </w:r>
    </w:p>
    <w:p w14:paraId="2FB4194F">
      <w:pPr>
        <w:rPr>
          <w:rFonts w:ascii="宋体" w:hAnsi="宋体" w:cs="宋体"/>
          <w:color w:val="auto"/>
          <w:sz w:val="24"/>
          <w:highlight w:val="none"/>
          <w:lang w:eastAsia="zh-CN"/>
        </w:rPr>
      </w:pPr>
      <w:r>
        <w:rPr>
          <w:rFonts w:hint="eastAsia" w:ascii="宋体" w:hAnsi="宋体" w:cs="宋体"/>
          <w:color w:val="auto"/>
          <w:sz w:val="24"/>
          <w:highlight w:val="none"/>
          <w:lang w:eastAsia="zh-CN"/>
        </w:rPr>
        <w:t>1.10数字化可变孔径及动态变迹技术，A/D≥12 bit</w:t>
      </w:r>
    </w:p>
    <w:p w14:paraId="2B3BB4C2">
      <w:pPr>
        <w:rPr>
          <w:rFonts w:ascii="宋体" w:hAnsi="宋体" w:cs="宋体"/>
          <w:color w:val="auto"/>
          <w:sz w:val="24"/>
          <w:highlight w:val="none"/>
          <w:lang w:eastAsia="zh-CN"/>
        </w:rPr>
      </w:pPr>
      <w:r>
        <w:rPr>
          <w:rFonts w:hint="eastAsia" w:ascii="宋体" w:hAnsi="宋体" w:cs="宋体"/>
          <w:color w:val="auto"/>
          <w:sz w:val="24"/>
          <w:highlight w:val="none"/>
          <w:lang w:eastAsia="zh-CN"/>
        </w:rPr>
        <w:t>1.11接收方式：发射、接收通道≥1024</w:t>
      </w:r>
    </w:p>
    <w:p w14:paraId="2C922DC6">
      <w:pPr>
        <w:rPr>
          <w:rFonts w:ascii="宋体" w:hAnsi="宋体" w:cs="宋体"/>
          <w:color w:val="auto"/>
          <w:sz w:val="24"/>
          <w:highlight w:val="none"/>
          <w:lang w:eastAsia="zh-CN"/>
        </w:rPr>
      </w:pPr>
      <w:r>
        <w:rPr>
          <w:rFonts w:hint="eastAsia" w:ascii="宋体" w:hAnsi="宋体" w:cs="宋体"/>
          <w:color w:val="auto"/>
          <w:sz w:val="24"/>
          <w:highlight w:val="none"/>
          <w:lang w:eastAsia="zh-CN"/>
        </w:rPr>
        <w:t>1.12二维灰阶成像单元</w:t>
      </w:r>
    </w:p>
    <w:p w14:paraId="7EF2E0B7">
      <w:pPr>
        <w:rPr>
          <w:rFonts w:ascii="宋体" w:hAnsi="宋体" w:cs="宋体"/>
          <w:color w:val="auto"/>
          <w:sz w:val="24"/>
          <w:highlight w:val="none"/>
          <w:lang w:eastAsia="zh-CN"/>
        </w:rPr>
      </w:pPr>
      <w:r>
        <w:rPr>
          <w:rFonts w:hint="eastAsia" w:ascii="宋体" w:hAnsi="宋体" w:cs="宋体"/>
          <w:color w:val="auto"/>
          <w:sz w:val="24"/>
          <w:highlight w:val="none"/>
          <w:lang w:eastAsia="zh-CN"/>
        </w:rPr>
        <w:t>1.13谐波成像单元，支持组织谐波成像、脉冲反相谐波成像</w:t>
      </w:r>
    </w:p>
    <w:p w14:paraId="46A3B9E0">
      <w:pPr>
        <w:rPr>
          <w:rFonts w:ascii="宋体" w:hAnsi="宋体" w:cs="宋体"/>
          <w:color w:val="auto"/>
          <w:sz w:val="24"/>
          <w:highlight w:val="none"/>
          <w:lang w:eastAsia="zh-CN"/>
        </w:rPr>
      </w:pPr>
      <w:r>
        <w:rPr>
          <w:rFonts w:hint="eastAsia" w:ascii="宋体" w:hAnsi="宋体" w:cs="宋体"/>
          <w:color w:val="auto"/>
          <w:sz w:val="24"/>
          <w:highlight w:val="none"/>
          <w:lang w:eastAsia="zh-CN"/>
        </w:rPr>
        <w:t>1.14 M型成像单元</w:t>
      </w:r>
    </w:p>
    <w:p w14:paraId="121EA7B6">
      <w:pPr>
        <w:rPr>
          <w:rFonts w:ascii="宋体" w:hAnsi="宋体" w:cs="宋体"/>
          <w:color w:val="auto"/>
          <w:sz w:val="24"/>
          <w:highlight w:val="none"/>
          <w:lang w:eastAsia="zh-CN"/>
        </w:rPr>
      </w:pPr>
      <w:r>
        <w:rPr>
          <w:rFonts w:hint="eastAsia" w:ascii="宋体" w:hAnsi="宋体" w:cs="宋体"/>
          <w:color w:val="auto"/>
          <w:sz w:val="24"/>
          <w:highlight w:val="none"/>
          <w:lang w:eastAsia="zh-CN"/>
        </w:rPr>
        <w:t>1.15彩色多普勒成像单元</w:t>
      </w:r>
    </w:p>
    <w:p w14:paraId="3D14A2B8">
      <w:pPr>
        <w:rPr>
          <w:rFonts w:ascii="宋体" w:hAnsi="宋体" w:cs="宋体"/>
          <w:color w:val="auto"/>
          <w:sz w:val="24"/>
          <w:highlight w:val="none"/>
          <w:lang w:eastAsia="zh-CN"/>
        </w:rPr>
      </w:pPr>
      <w:r>
        <w:rPr>
          <w:rFonts w:hint="eastAsia" w:ascii="宋体" w:hAnsi="宋体" w:cs="宋体"/>
          <w:color w:val="auto"/>
          <w:sz w:val="24"/>
          <w:highlight w:val="none"/>
          <w:lang w:eastAsia="zh-CN"/>
        </w:rPr>
        <w:t>1.16频谱多普勒成像单元</w:t>
      </w:r>
    </w:p>
    <w:p w14:paraId="5BB3501F">
      <w:pPr>
        <w:rPr>
          <w:rFonts w:ascii="宋体" w:hAnsi="宋体" w:cs="宋体"/>
          <w:color w:val="auto"/>
          <w:sz w:val="24"/>
          <w:highlight w:val="none"/>
          <w:lang w:eastAsia="zh-CN"/>
        </w:rPr>
      </w:pPr>
      <w:r>
        <w:rPr>
          <w:rFonts w:hint="eastAsia" w:ascii="宋体" w:hAnsi="宋体" w:cs="宋体"/>
          <w:color w:val="auto"/>
          <w:sz w:val="24"/>
          <w:highlight w:val="none"/>
          <w:lang w:eastAsia="zh-CN"/>
        </w:rPr>
        <w:t>1.17组织多普勒成像</w:t>
      </w:r>
    </w:p>
    <w:p w14:paraId="0915A8F4">
      <w:pPr>
        <w:rPr>
          <w:rFonts w:ascii="宋体" w:hAnsi="宋体" w:cs="宋体"/>
          <w:color w:val="auto"/>
          <w:sz w:val="24"/>
          <w:highlight w:val="none"/>
          <w:lang w:eastAsia="zh-CN"/>
        </w:rPr>
      </w:pPr>
      <w:r>
        <w:rPr>
          <w:rFonts w:hint="eastAsia" w:ascii="宋体" w:hAnsi="宋体" w:cs="宋体"/>
          <w:color w:val="auto"/>
          <w:sz w:val="24"/>
          <w:highlight w:val="none"/>
          <w:lang w:eastAsia="zh-CN"/>
        </w:rPr>
        <w:t>1.18高分辨率血流成像，支持线阵和凸阵（提供图片证明）</w:t>
      </w:r>
    </w:p>
    <w:p w14:paraId="1EFF5D81">
      <w:pPr>
        <w:rPr>
          <w:rFonts w:ascii="宋体" w:hAnsi="宋体" w:cs="宋体"/>
          <w:color w:val="auto"/>
          <w:sz w:val="24"/>
          <w:highlight w:val="none"/>
          <w:lang w:eastAsia="zh-CN"/>
        </w:rPr>
      </w:pPr>
      <w:r>
        <w:rPr>
          <w:rFonts w:hint="eastAsia" w:ascii="宋体" w:hAnsi="宋体" w:cs="宋体"/>
          <w:color w:val="auto"/>
          <w:sz w:val="24"/>
          <w:highlight w:val="none"/>
          <w:lang w:eastAsia="zh-CN"/>
        </w:rPr>
        <w:t>1.19解剖角度M型成像，支持≥3条独立取样线，取样线角度360°可调</w:t>
      </w:r>
      <w:bookmarkStart w:id="2" w:name="OLE_LINK29"/>
      <w:r>
        <w:rPr>
          <w:rFonts w:hint="eastAsia" w:ascii="宋体" w:hAnsi="宋体" w:cs="宋体"/>
          <w:color w:val="auto"/>
          <w:sz w:val="24"/>
          <w:highlight w:val="none"/>
          <w:lang w:eastAsia="zh-CN"/>
        </w:rPr>
        <w:t>（</w:t>
      </w:r>
      <w:bookmarkStart w:id="3" w:name="_Hlk3540958"/>
      <w:r>
        <w:rPr>
          <w:rFonts w:hint="eastAsia" w:ascii="宋体" w:hAnsi="宋体" w:cs="宋体"/>
          <w:color w:val="auto"/>
          <w:sz w:val="24"/>
          <w:highlight w:val="none"/>
          <w:lang w:eastAsia="zh-CN"/>
        </w:rPr>
        <w:t>提供图片证明）</w:t>
      </w:r>
      <w:bookmarkEnd w:id="3"/>
    </w:p>
    <w:bookmarkEnd w:id="2"/>
    <w:p w14:paraId="45B2CE91">
      <w:pPr>
        <w:rPr>
          <w:rFonts w:ascii="宋体" w:hAnsi="宋体" w:cs="宋体"/>
          <w:color w:val="auto"/>
          <w:sz w:val="24"/>
          <w:highlight w:val="none"/>
          <w:lang w:eastAsia="zh-CN"/>
        </w:rPr>
      </w:pPr>
      <w:r>
        <w:rPr>
          <w:rFonts w:hint="eastAsia" w:ascii="宋体" w:hAnsi="宋体" w:cs="宋体"/>
          <w:color w:val="auto"/>
          <w:sz w:val="24"/>
          <w:highlight w:val="none"/>
          <w:lang w:eastAsia="zh-CN"/>
        </w:rPr>
        <w:t>1.20彩色M型成像（提供图片证明）</w:t>
      </w:r>
    </w:p>
    <w:p w14:paraId="77AB6D0F">
      <w:pPr>
        <w:rPr>
          <w:rFonts w:ascii="宋体" w:hAnsi="宋体" w:cs="宋体"/>
          <w:color w:val="auto"/>
          <w:sz w:val="24"/>
          <w:highlight w:val="none"/>
          <w:lang w:eastAsia="zh-CN"/>
        </w:rPr>
      </w:pPr>
      <w:r>
        <w:rPr>
          <w:rFonts w:hint="eastAsia" w:ascii="宋体" w:hAnsi="宋体" w:cs="宋体"/>
          <w:color w:val="auto"/>
          <w:sz w:val="24"/>
          <w:highlight w:val="none"/>
          <w:lang w:eastAsia="zh-CN"/>
        </w:rPr>
        <w:t>1.21 空间复合成像，≥4级可调，最高可支持9线空间复合（提供图片证明）</w:t>
      </w:r>
    </w:p>
    <w:p w14:paraId="0683D73B">
      <w:pPr>
        <w:rPr>
          <w:rFonts w:ascii="宋体" w:hAnsi="宋体" w:cs="宋体"/>
          <w:color w:val="auto"/>
          <w:sz w:val="24"/>
          <w:highlight w:val="none"/>
          <w:lang w:eastAsia="zh-CN"/>
        </w:rPr>
      </w:pPr>
      <w:r>
        <w:rPr>
          <w:rFonts w:hint="eastAsia" w:ascii="宋体" w:hAnsi="宋体" w:cs="宋体"/>
          <w:color w:val="auto"/>
          <w:sz w:val="24"/>
          <w:highlight w:val="none"/>
          <w:lang w:eastAsia="zh-CN"/>
        </w:rPr>
        <w:t xml:space="preserve">  </w:t>
      </w:r>
      <w:bookmarkStart w:id="4" w:name="OLE_LINK3"/>
      <w:bookmarkStart w:id="5" w:name="OLE_LINK2"/>
      <w:bookmarkStart w:id="6" w:name="OLE_LINK30"/>
      <w:r>
        <w:rPr>
          <w:rFonts w:hint="eastAsia" w:ascii="宋体" w:hAnsi="宋体" w:cs="宋体"/>
          <w:color w:val="auto"/>
          <w:sz w:val="24"/>
          <w:highlight w:val="none"/>
          <w:lang w:eastAsia="zh-CN"/>
        </w:rPr>
        <w:t>1.22支持自适应焦点范围</w:t>
      </w:r>
      <w:bookmarkEnd w:id="4"/>
      <w:bookmarkEnd w:id="5"/>
      <w:bookmarkStart w:id="7" w:name="OLE_LINK5"/>
      <w:bookmarkStart w:id="8" w:name="OLE_LINK4"/>
      <w:r>
        <w:rPr>
          <w:rFonts w:hint="eastAsia" w:ascii="宋体" w:hAnsi="宋体" w:cs="宋体"/>
          <w:color w:val="auto"/>
          <w:sz w:val="24"/>
          <w:highlight w:val="none"/>
          <w:lang w:eastAsia="zh-CN"/>
        </w:rPr>
        <w:t>，可用于二维、彩色、能量、组织多普勒模式</w:t>
      </w:r>
      <w:bookmarkEnd w:id="6"/>
      <w:bookmarkEnd w:id="7"/>
      <w:bookmarkEnd w:id="8"/>
    </w:p>
    <w:p w14:paraId="0AE4B2CD">
      <w:pPr>
        <w:rPr>
          <w:rFonts w:ascii="宋体" w:hAnsi="宋体" w:cs="宋体"/>
          <w:color w:val="auto"/>
          <w:sz w:val="24"/>
          <w:highlight w:val="none"/>
          <w:lang w:eastAsia="zh-CN"/>
        </w:rPr>
      </w:pPr>
      <w:r>
        <w:rPr>
          <w:rFonts w:hint="eastAsia" w:ascii="宋体" w:hAnsi="宋体" w:cs="宋体"/>
          <w:color w:val="auto"/>
          <w:sz w:val="24"/>
          <w:highlight w:val="none"/>
          <w:lang w:eastAsia="zh-CN"/>
        </w:rPr>
        <w:t>1.23二维角度独立偏转成像，</w:t>
      </w:r>
      <w:bookmarkStart w:id="9" w:name="OLE_LINK41"/>
      <w:bookmarkStart w:id="10" w:name="OLE_LINK40"/>
      <w:bookmarkStart w:id="11" w:name="OLE_LINK39"/>
      <w:r>
        <w:rPr>
          <w:rFonts w:hint="eastAsia" w:ascii="宋体" w:hAnsi="宋体" w:cs="宋体"/>
          <w:color w:val="auto"/>
          <w:sz w:val="24"/>
          <w:highlight w:val="none"/>
          <w:lang w:eastAsia="zh-CN"/>
        </w:rPr>
        <w:t>≥</w:t>
      </w:r>
      <w:bookmarkEnd w:id="9"/>
      <w:bookmarkEnd w:id="10"/>
      <w:bookmarkEnd w:id="11"/>
      <w:r>
        <w:rPr>
          <w:rFonts w:hint="eastAsia" w:ascii="宋体" w:hAnsi="宋体" w:cs="宋体"/>
          <w:color w:val="auto"/>
          <w:sz w:val="24"/>
          <w:highlight w:val="none"/>
          <w:lang w:eastAsia="zh-CN"/>
        </w:rPr>
        <w:t>5级可调</w:t>
      </w:r>
    </w:p>
    <w:p w14:paraId="02AC1714">
      <w:pPr>
        <w:rPr>
          <w:rFonts w:ascii="宋体" w:hAnsi="宋体" w:cs="宋体"/>
          <w:color w:val="auto"/>
          <w:sz w:val="24"/>
          <w:highlight w:val="none"/>
          <w:lang w:eastAsia="zh-CN"/>
        </w:rPr>
      </w:pPr>
      <w:r>
        <w:rPr>
          <w:rFonts w:hint="eastAsia" w:ascii="宋体" w:hAnsi="宋体" w:cs="宋体"/>
          <w:color w:val="auto"/>
          <w:sz w:val="24"/>
          <w:highlight w:val="none"/>
          <w:lang w:eastAsia="zh-CN"/>
        </w:rPr>
        <w:t>▲1.24斑点噪音抑制，多级可调</w:t>
      </w:r>
    </w:p>
    <w:p w14:paraId="1EFDFB03">
      <w:pPr>
        <w:rPr>
          <w:rFonts w:ascii="宋体" w:hAnsi="宋体" w:cs="宋体"/>
          <w:color w:val="auto"/>
          <w:sz w:val="24"/>
          <w:highlight w:val="none"/>
          <w:lang w:eastAsia="zh-CN"/>
        </w:rPr>
      </w:pPr>
      <w:r>
        <w:rPr>
          <w:rFonts w:hint="eastAsia" w:ascii="宋体" w:hAnsi="宋体" w:cs="宋体"/>
          <w:color w:val="auto"/>
          <w:sz w:val="24"/>
          <w:highlight w:val="none"/>
          <w:lang w:eastAsia="zh-CN"/>
        </w:rPr>
        <w:t>1.25扩展成像，支持线阵、凸阵，支持与二维、彩色</w:t>
      </w:r>
      <w:bookmarkStart w:id="12" w:name="OLE_LINK9"/>
      <w:bookmarkStart w:id="13" w:name="OLE_LINK8"/>
      <w:bookmarkStart w:id="14" w:name="OLE_LINK42"/>
      <w:bookmarkStart w:id="15" w:name="OLE_LINK43"/>
      <w:r>
        <w:rPr>
          <w:rFonts w:hint="eastAsia" w:ascii="宋体" w:hAnsi="宋体" w:cs="宋体"/>
          <w:color w:val="auto"/>
          <w:sz w:val="24"/>
          <w:highlight w:val="none"/>
          <w:lang w:eastAsia="zh-CN"/>
        </w:rPr>
        <w:t>、能量</w:t>
      </w:r>
      <w:bookmarkEnd w:id="12"/>
      <w:bookmarkEnd w:id="13"/>
      <w:r>
        <w:rPr>
          <w:rFonts w:hint="eastAsia" w:ascii="宋体" w:hAnsi="宋体" w:cs="宋体"/>
          <w:color w:val="auto"/>
          <w:sz w:val="24"/>
          <w:highlight w:val="none"/>
          <w:lang w:eastAsia="zh-CN"/>
        </w:rPr>
        <w:t>多普勒</w:t>
      </w:r>
      <w:bookmarkEnd w:id="14"/>
      <w:bookmarkEnd w:id="15"/>
      <w:r>
        <w:rPr>
          <w:rFonts w:hint="eastAsia" w:ascii="宋体" w:hAnsi="宋体" w:cs="宋体"/>
          <w:color w:val="auto"/>
          <w:sz w:val="24"/>
          <w:highlight w:val="none"/>
          <w:lang w:eastAsia="zh-CN"/>
        </w:rPr>
        <w:t>等成像模式配合使用</w:t>
      </w:r>
    </w:p>
    <w:p w14:paraId="10936408">
      <w:pPr>
        <w:rPr>
          <w:rFonts w:ascii="宋体" w:hAnsi="宋体" w:cs="宋体"/>
          <w:color w:val="auto"/>
          <w:sz w:val="24"/>
          <w:highlight w:val="none"/>
          <w:lang w:eastAsia="zh-CN"/>
        </w:rPr>
      </w:pPr>
      <w:r>
        <w:rPr>
          <w:rFonts w:hint="eastAsia" w:ascii="宋体" w:hAnsi="宋体" w:cs="宋体"/>
          <w:color w:val="auto"/>
          <w:sz w:val="24"/>
          <w:highlight w:val="none"/>
          <w:lang w:eastAsia="zh-CN"/>
        </w:rPr>
        <w:t>1.26一键自动优化，支持B模式、M模式、PW模式</w:t>
      </w:r>
    </w:p>
    <w:p w14:paraId="01714B65">
      <w:pPr>
        <w:rPr>
          <w:rFonts w:ascii="宋体" w:hAnsi="宋体" w:cs="宋体"/>
          <w:color w:val="auto"/>
          <w:sz w:val="24"/>
          <w:highlight w:val="none"/>
          <w:lang w:eastAsia="zh-CN"/>
        </w:rPr>
      </w:pPr>
      <w:r>
        <w:rPr>
          <w:rFonts w:hint="eastAsia" w:ascii="宋体" w:hAnsi="宋体" w:cs="宋体"/>
          <w:color w:val="auto"/>
          <w:sz w:val="24"/>
          <w:highlight w:val="none"/>
          <w:lang w:eastAsia="zh-CN"/>
        </w:rPr>
        <w:t>1.27图像放大功能，支持前端放大、后端放大</w:t>
      </w:r>
    </w:p>
    <w:p w14:paraId="032345E4">
      <w:pPr>
        <w:rPr>
          <w:rFonts w:hint="eastAsia" w:ascii="宋体" w:hAnsi="宋体" w:cs="宋体"/>
          <w:color w:val="auto"/>
          <w:sz w:val="24"/>
          <w:highlight w:val="none"/>
        </w:rPr>
      </w:pPr>
      <w:r>
        <w:rPr>
          <w:rFonts w:hint="eastAsia" w:ascii="宋体" w:hAnsi="宋体" w:cs="宋体"/>
          <w:color w:val="auto"/>
          <w:sz w:val="24"/>
          <w:highlight w:val="none"/>
          <w:lang w:eastAsia="zh-CN"/>
        </w:rPr>
        <w:t>1.28一键全屏放大</w:t>
      </w:r>
      <w:bookmarkStart w:id="16" w:name="OLE_LINK11"/>
      <w:bookmarkStart w:id="17" w:name="OLE_LINK10"/>
      <w:bookmarkStart w:id="18" w:name="OLE_LINK44"/>
      <w:r>
        <w:rPr>
          <w:rFonts w:hint="eastAsia" w:ascii="宋体" w:hAnsi="宋体" w:cs="宋体"/>
          <w:color w:val="auto"/>
          <w:sz w:val="24"/>
          <w:highlight w:val="none"/>
          <w:lang w:eastAsia="zh-CN"/>
        </w:rPr>
        <w:t>，≥2级可调</w:t>
      </w:r>
      <w:bookmarkEnd w:id="16"/>
      <w:bookmarkEnd w:id="17"/>
      <w:bookmarkEnd w:id="18"/>
    </w:p>
    <w:p w14:paraId="78013B10">
      <w:pPr>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1.29</w:t>
      </w:r>
      <w:r>
        <w:rPr>
          <w:rFonts w:hint="eastAsia" w:ascii="宋体" w:hAnsi="宋体" w:cs="宋体"/>
          <w:color w:val="auto"/>
          <w:sz w:val="24"/>
          <w:highlight w:val="none"/>
        </w:rPr>
        <w:t>具备工作流协议，支持定制化模板，在检查过程中可按照协议自动注释，自动标记体位图，自动切换图像模式等；</w:t>
      </w:r>
    </w:p>
    <w:p w14:paraId="76711914">
      <w:pPr>
        <w:rPr>
          <w:rFonts w:ascii="宋体" w:hAnsi="宋体" w:cs="宋体"/>
          <w:color w:val="auto"/>
          <w:sz w:val="24"/>
          <w:highlight w:val="none"/>
          <w:lang w:eastAsia="zh-CN"/>
        </w:rPr>
      </w:pPr>
      <w:r>
        <w:rPr>
          <w:rFonts w:hint="eastAsia" w:ascii="宋体" w:hAnsi="宋体" w:cs="宋体"/>
          <w:color w:val="auto"/>
          <w:sz w:val="24"/>
          <w:highlight w:val="none"/>
          <w:lang w:eastAsia="zh-CN"/>
        </w:rPr>
        <w:t>1.30穿刺引导功能，具备单线引导、双线引导以及中位线引导</w:t>
      </w:r>
      <w:bookmarkStart w:id="19" w:name="OLE_LINK12"/>
      <w:bookmarkStart w:id="20" w:name="OLE_LINK45"/>
      <w:bookmarkStart w:id="21" w:name="OLE_LINK13"/>
      <w:r>
        <w:rPr>
          <w:rFonts w:hint="eastAsia" w:ascii="宋体" w:hAnsi="宋体" w:cs="宋体"/>
          <w:color w:val="auto"/>
          <w:sz w:val="24"/>
          <w:highlight w:val="none"/>
          <w:lang w:eastAsia="zh-CN"/>
        </w:rPr>
        <w:t>，具备点状引导线，标识进针深度，沿引导线可移动滑块、有深度数值显示</w:t>
      </w:r>
      <w:bookmarkEnd w:id="19"/>
      <w:bookmarkEnd w:id="20"/>
      <w:bookmarkEnd w:id="21"/>
    </w:p>
    <w:p w14:paraId="6BDC0B8D">
      <w:pPr>
        <w:rPr>
          <w:rFonts w:ascii="宋体" w:hAnsi="宋体" w:cs="宋体"/>
          <w:color w:val="auto"/>
          <w:sz w:val="24"/>
          <w:highlight w:val="none"/>
          <w:lang w:eastAsia="zh-CN"/>
        </w:rPr>
      </w:pPr>
      <w:r>
        <w:rPr>
          <w:rFonts w:hint="eastAsia" w:ascii="宋体" w:hAnsi="宋体" w:cs="宋体"/>
          <w:color w:val="auto"/>
          <w:sz w:val="24"/>
          <w:highlight w:val="none"/>
          <w:lang w:eastAsia="zh-CN"/>
        </w:rPr>
        <w:t>1.31穿刺增强</w:t>
      </w:r>
      <w:bookmarkStart w:id="22" w:name="OLE_LINK47"/>
      <w:bookmarkStart w:id="23" w:name="OLE_LINK46"/>
      <w:r>
        <w:rPr>
          <w:rFonts w:hint="eastAsia" w:ascii="宋体" w:hAnsi="宋体" w:cs="宋体"/>
          <w:color w:val="auto"/>
          <w:sz w:val="24"/>
          <w:highlight w:val="none"/>
          <w:lang w:eastAsia="zh-CN"/>
        </w:rPr>
        <w:t>，具备双幅实时对比显示，增强前后效果，支持增强区域多角度可调</w:t>
      </w:r>
      <w:bookmarkEnd w:id="22"/>
      <w:bookmarkEnd w:id="23"/>
    </w:p>
    <w:p w14:paraId="7D1A0FD5">
      <w:pPr>
        <w:pStyle w:val="28"/>
        <w:widowControl/>
        <w:numPr>
          <w:ilvl w:val="0"/>
          <w:numId w:val="0"/>
        </w:numPr>
        <w:jc w:val="left"/>
        <w:textAlignment w:val="center"/>
        <w:rPr>
          <w:rFonts w:hint="eastAsia" w:ascii="宋体" w:hAnsi="宋体" w:eastAsia="宋体" w:cs="宋体"/>
          <w:snapToGrid w:val="0"/>
          <w:color w:val="auto"/>
          <w:kern w:val="0"/>
          <w:sz w:val="24"/>
          <w:szCs w:val="21"/>
          <w:highlight w:val="none"/>
          <w:lang w:val="en-US" w:eastAsia="en-US" w:bidi="ar-SA"/>
        </w:rPr>
      </w:pPr>
      <w:bookmarkStart w:id="24" w:name="OLE_LINK56"/>
      <w:bookmarkStart w:id="25" w:name="OLE_LINK55"/>
      <w:r>
        <w:rPr>
          <w:rFonts w:hint="eastAsia" w:ascii="宋体" w:hAnsi="宋体" w:cs="宋体"/>
          <w:color w:val="auto"/>
          <w:sz w:val="24"/>
          <w:highlight w:val="none"/>
        </w:rPr>
        <w:t>▲</w:t>
      </w:r>
      <w:r>
        <w:rPr>
          <w:rFonts w:hint="eastAsia" w:ascii="宋体" w:hAnsi="宋体" w:cs="宋体"/>
          <w:color w:val="auto"/>
          <w:sz w:val="24"/>
          <w:highlight w:val="none"/>
          <w:lang w:val="en-US" w:eastAsia="zh-CN"/>
        </w:rPr>
        <w:t>1.32</w:t>
      </w:r>
      <w:r>
        <w:rPr>
          <w:rFonts w:hint="eastAsia" w:ascii="宋体" w:hAnsi="宋体" w:cs="宋体"/>
          <w:color w:val="auto"/>
          <w:sz w:val="24"/>
          <w:highlight w:val="none"/>
        </w:rPr>
        <w:t>实时宽景成像</w:t>
      </w:r>
      <w:bookmarkStart w:id="26" w:name="_Hlk3540265"/>
      <w:r>
        <w:rPr>
          <w:rFonts w:hint="eastAsia" w:ascii="宋体" w:hAnsi="宋体" w:eastAsia="宋体" w:cs="宋体"/>
          <w:color w:val="auto"/>
          <w:sz w:val="24"/>
          <w:highlight w:val="none"/>
          <w:lang w:eastAsia="zh-CN"/>
        </w:rPr>
        <w:t>：</w:t>
      </w:r>
      <w:bookmarkEnd w:id="26"/>
      <w:r>
        <w:rPr>
          <w:rFonts w:hint="eastAsia" w:ascii="宋体" w:hAnsi="宋体" w:eastAsia="宋体" w:cs="宋体"/>
          <w:snapToGrid w:val="0"/>
          <w:color w:val="auto"/>
          <w:kern w:val="0"/>
          <w:sz w:val="24"/>
          <w:szCs w:val="21"/>
          <w:highlight w:val="none"/>
          <w:lang w:val="en-US" w:eastAsia="zh-CN" w:bidi="ar-SA"/>
        </w:rPr>
        <w:t>具备速度提示，不同速度显示不同颜色；</w:t>
      </w:r>
      <w:r>
        <w:rPr>
          <w:rFonts w:hint="eastAsia" w:ascii="宋体" w:hAnsi="宋体" w:eastAsia="Arial" w:cs="宋体"/>
          <w:snapToGrid w:val="0"/>
          <w:color w:val="auto"/>
          <w:kern w:val="0"/>
          <w:sz w:val="24"/>
          <w:szCs w:val="21"/>
          <w:highlight w:val="none"/>
          <w:lang w:val="en-US" w:eastAsia="en-US" w:bidi="ar-SA"/>
        </w:rPr>
        <w:t>彩色血流宽景成像：包含能量多普勒宽景成像、彩色多普勒宽景成像（提供图片证明）</w:t>
      </w:r>
    </w:p>
    <w:p w14:paraId="5B89FE2D">
      <w:pPr>
        <w:rPr>
          <w:rFonts w:ascii="宋体" w:hAnsi="宋体" w:cs="宋体"/>
          <w:color w:val="auto"/>
          <w:sz w:val="24"/>
          <w:highlight w:val="none"/>
          <w:lang w:eastAsia="zh-CN"/>
        </w:rPr>
      </w:pPr>
      <w:r>
        <w:rPr>
          <w:rFonts w:hint="eastAsia" w:ascii="宋体" w:hAnsi="宋体" w:cs="宋体"/>
          <w:color w:val="auto"/>
          <w:sz w:val="24"/>
          <w:highlight w:val="none"/>
          <w:lang w:eastAsia="zh-CN"/>
        </w:rPr>
        <w:t>1.33组织特异性成像，</w:t>
      </w:r>
      <w:bookmarkStart w:id="27" w:name="_Hlk3814869"/>
      <w:r>
        <w:rPr>
          <w:rFonts w:hint="eastAsia" w:ascii="宋体" w:hAnsi="宋体" w:cs="宋体"/>
          <w:color w:val="auto"/>
          <w:sz w:val="24"/>
          <w:highlight w:val="none"/>
          <w:lang w:eastAsia="zh-CN"/>
        </w:rPr>
        <w:t>能够独立选择正常组织、肌肉、脂肪、液性成像模式</w:t>
      </w:r>
      <w:bookmarkEnd w:id="24"/>
      <w:bookmarkEnd w:id="25"/>
      <w:bookmarkEnd w:id="27"/>
    </w:p>
    <w:p w14:paraId="57E8F9C2">
      <w:pPr>
        <w:rPr>
          <w:rFonts w:ascii="宋体" w:hAnsi="宋体" w:cs="宋体"/>
          <w:color w:val="auto"/>
          <w:sz w:val="24"/>
          <w:highlight w:val="none"/>
          <w:lang w:eastAsia="zh-CN"/>
        </w:rPr>
      </w:pPr>
      <w:r>
        <w:rPr>
          <w:rFonts w:hint="eastAsia" w:ascii="宋体" w:hAnsi="宋体" w:cs="宋体"/>
          <w:color w:val="auto"/>
          <w:sz w:val="24"/>
          <w:highlight w:val="none"/>
          <w:lang w:eastAsia="zh-CN"/>
        </w:rPr>
        <w:t>1.34图形化预设置：针对不同的检查脏器，预置最佳图像的检查条件，并以</w:t>
      </w:r>
      <w:bookmarkStart w:id="28" w:name="_Hlk3814896"/>
      <w:r>
        <w:rPr>
          <w:rFonts w:hint="eastAsia" w:ascii="宋体" w:hAnsi="宋体" w:cs="宋体"/>
          <w:color w:val="auto"/>
          <w:sz w:val="24"/>
          <w:highlight w:val="none"/>
          <w:lang w:eastAsia="zh-CN"/>
        </w:rPr>
        <w:t>脏器图标</w:t>
      </w:r>
      <w:bookmarkEnd w:id="28"/>
      <w:r>
        <w:rPr>
          <w:rFonts w:hint="eastAsia" w:ascii="宋体" w:hAnsi="宋体" w:cs="宋体"/>
          <w:color w:val="auto"/>
          <w:sz w:val="24"/>
          <w:highlight w:val="none"/>
          <w:lang w:eastAsia="zh-CN"/>
        </w:rPr>
        <w:t>直观显示（提供图片证明）</w:t>
      </w:r>
    </w:p>
    <w:p w14:paraId="5EA993FE">
      <w:pPr>
        <w:rPr>
          <w:rFonts w:ascii="宋体" w:hAnsi="宋体" w:cs="宋体"/>
          <w:color w:val="auto"/>
          <w:sz w:val="24"/>
          <w:highlight w:val="none"/>
          <w:lang w:eastAsia="zh-CN"/>
        </w:rPr>
      </w:pPr>
      <w:r>
        <w:rPr>
          <w:rFonts w:hint="eastAsia" w:ascii="宋体" w:hAnsi="宋体" w:cs="宋体"/>
          <w:color w:val="auto"/>
          <w:sz w:val="24"/>
          <w:highlight w:val="none"/>
          <w:lang w:eastAsia="zh-CN"/>
        </w:rPr>
        <w:t>1.</w:t>
      </w:r>
      <w:r>
        <w:rPr>
          <w:rFonts w:hint="eastAsia" w:ascii="宋体" w:hAnsi="宋体" w:cs="宋体"/>
          <w:color w:val="auto"/>
          <w:sz w:val="24"/>
          <w:highlight w:val="none"/>
          <w:lang w:val="en-US" w:eastAsia="zh-CN"/>
        </w:rPr>
        <w:t xml:space="preserve">35 </w:t>
      </w:r>
      <w:r>
        <w:rPr>
          <w:rFonts w:hint="eastAsia" w:ascii="宋体" w:hAnsi="宋体" w:cs="宋体"/>
          <w:color w:val="auto"/>
          <w:sz w:val="24"/>
          <w:highlight w:val="none"/>
        </w:rPr>
        <w:t>内置超声教学软件，提供解剖示意图、标准超声图像、扫查手法图和操作者实时检查图像，指导操作者进行标准切面的正确扫查，包含肝脏、心脏、乳腺、甲状腺、肾脏、脾脏、子宫等切面</w:t>
      </w:r>
    </w:p>
    <w:p w14:paraId="02BCA854">
      <w:pPr>
        <w:rPr>
          <w:rFonts w:ascii="宋体" w:hAnsi="宋体" w:cs="宋体"/>
          <w:color w:val="auto"/>
          <w:sz w:val="24"/>
          <w:highlight w:val="none"/>
          <w:lang w:eastAsia="zh-CN"/>
        </w:rPr>
      </w:pPr>
      <w:r>
        <w:rPr>
          <w:rFonts w:hint="eastAsia" w:ascii="宋体" w:hAnsi="宋体" w:cs="宋体"/>
          <w:color w:val="auto"/>
          <w:sz w:val="24"/>
          <w:highlight w:val="none"/>
          <w:lang w:eastAsia="zh-CN"/>
        </w:rPr>
        <w:t>2、探头规格</w:t>
      </w:r>
    </w:p>
    <w:p w14:paraId="1A925D29">
      <w:pPr>
        <w:rPr>
          <w:rFonts w:ascii="宋体" w:hAnsi="宋体" w:cs="宋体"/>
          <w:color w:val="auto"/>
          <w:sz w:val="24"/>
          <w:highlight w:val="none"/>
          <w:lang w:eastAsia="zh-CN"/>
        </w:rPr>
      </w:pPr>
      <w:r>
        <w:rPr>
          <w:rFonts w:hint="eastAsia" w:ascii="宋体" w:hAnsi="宋体" w:cs="宋体"/>
          <w:color w:val="auto"/>
          <w:sz w:val="24"/>
          <w:highlight w:val="none"/>
          <w:lang w:eastAsia="zh-CN"/>
        </w:rPr>
        <w:t>▲2.1超宽频变频探头：基波≥5种，谐波≥5种，彩色多普勒≥3种，PW≥3种，可视可调</w:t>
      </w:r>
    </w:p>
    <w:p w14:paraId="7C0C9BAD">
      <w:pPr>
        <w:rPr>
          <w:rFonts w:ascii="宋体" w:hAnsi="宋体" w:cs="宋体"/>
          <w:color w:val="auto"/>
          <w:sz w:val="24"/>
          <w:highlight w:val="none"/>
          <w:lang w:eastAsia="zh-CN"/>
        </w:rPr>
      </w:pPr>
      <w:r>
        <w:rPr>
          <w:rFonts w:hint="eastAsia" w:ascii="宋体" w:hAnsi="宋体" w:cs="宋体"/>
          <w:color w:val="auto"/>
          <w:sz w:val="24"/>
          <w:highlight w:val="none"/>
          <w:lang w:eastAsia="zh-CN"/>
        </w:rPr>
        <w:t>2.2腹部凸阵探头，探头频率：2.0-6.0MHz</w:t>
      </w:r>
    </w:p>
    <w:p w14:paraId="0ABD2C05">
      <w:pPr>
        <w:rPr>
          <w:rFonts w:ascii="宋体" w:hAnsi="宋体" w:cs="宋体"/>
          <w:color w:val="auto"/>
          <w:sz w:val="24"/>
          <w:highlight w:val="none"/>
          <w:lang w:eastAsia="zh-CN"/>
        </w:rPr>
      </w:pPr>
      <w:r>
        <w:rPr>
          <w:rFonts w:hint="eastAsia" w:ascii="宋体" w:hAnsi="宋体" w:cs="宋体"/>
          <w:color w:val="auto"/>
          <w:sz w:val="24"/>
          <w:highlight w:val="none"/>
          <w:lang w:eastAsia="zh-CN"/>
        </w:rPr>
        <w:t>2.3 浅表线阵探头，探头频率：5.0-15.0MHz</w:t>
      </w:r>
    </w:p>
    <w:p w14:paraId="164E6C26">
      <w:pPr>
        <w:rPr>
          <w:rFonts w:ascii="宋体" w:hAnsi="宋体" w:cs="宋体"/>
          <w:color w:val="auto"/>
          <w:sz w:val="24"/>
          <w:highlight w:val="none"/>
          <w:lang w:eastAsia="zh-CN"/>
        </w:rPr>
      </w:pPr>
      <w:r>
        <w:rPr>
          <w:rFonts w:hint="eastAsia" w:ascii="宋体" w:hAnsi="宋体" w:cs="宋体"/>
          <w:color w:val="auto"/>
          <w:sz w:val="24"/>
          <w:highlight w:val="none"/>
          <w:lang w:eastAsia="zh-CN"/>
        </w:rPr>
        <w:t>3、二维灰阶参数</w:t>
      </w:r>
    </w:p>
    <w:p w14:paraId="5997A759">
      <w:pPr>
        <w:rPr>
          <w:rFonts w:ascii="宋体" w:hAnsi="宋体" w:cs="宋体"/>
          <w:color w:val="auto"/>
          <w:sz w:val="24"/>
          <w:highlight w:val="none"/>
          <w:lang w:eastAsia="zh-CN"/>
        </w:rPr>
      </w:pPr>
      <w:r>
        <w:rPr>
          <w:rFonts w:hint="eastAsia" w:ascii="宋体" w:hAnsi="宋体" w:cs="宋体"/>
          <w:color w:val="auto"/>
          <w:sz w:val="24"/>
          <w:highlight w:val="none"/>
          <w:lang w:eastAsia="zh-CN"/>
        </w:rPr>
        <w:t>3.1最大显示深度≥38cm</w:t>
      </w:r>
    </w:p>
    <w:p w14:paraId="29FBEE5B">
      <w:pPr>
        <w:rPr>
          <w:rFonts w:ascii="宋体" w:hAnsi="宋体" w:cs="宋体"/>
          <w:color w:val="auto"/>
          <w:sz w:val="24"/>
          <w:highlight w:val="none"/>
          <w:lang w:eastAsia="zh-CN"/>
        </w:rPr>
      </w:pPr>
      <w:r>
        <w:rPr>
          <w:rFonts w:hint="eastAsia" w:ascii="宋体" w:hAnsi="宋体" w:cs="宋体"/>
          <w:color w:val="auto"/>
          <w:sz w:val="24"/>
          <w:highlight w:val="none"/>
          <w:lang w:eastAsia="zh-CN"/>
        </w:rPr>
        <w:t>3.2发射声束聚焦：聚焦区域多级可调</w:t>
      </w:r>
    </w:p>
    <w:p w14:paraId="40F3D78D">
      <w:pPr>
        <w:rPr>
          <w:rFonts w:ascii="宋体" w:hAnsi="宋体" w:cs="宋体"/>
          <w:color w:val="auto"/>
          <w:sz w:val="24"/>
          <w:highlight w:val="none"/>
          <w:lang w:eastAsia="zh-CN"/>
        </w:rPr>
      </w:pPr>
      <w:r>
        <w:rPr>
          <w:rFonts w:hint="eastAsia" w:ascii="宋体" w:hAnsi="宋体" w:cs="宋体"/>
          <w:color w:val="auto"/>
          <w:sz w:val="24"/>
          <w:highlight w:val="none"/>
          <w:lang w:eastAsia="zh-CN"/>
        </w:rPr>
        <w:t>3.3二维增益调节范围≥250 dB（提供图片证明）</w:t>
      </w:r>
    </w:p>
    <w:p w14:paraId="65A1026E">
      <w:pPr>
        <w:rPr>
          <w:rFonts w:ascii="宋体" w:hAnsi="宋体" w:cs="宋体"/>
          <w:color w:val="auto"/>
          <w:sz w:val="24"/>
          <w:highlight w:val="none"/>
          <w:lang w:eastAsia="zh-CN"/>
        </w:rPr>
      </w:pPr>
      <w:r>
        <w:rPr>
          <w:rFonts w:ascii="仿宋" w:hAnsi="仿宋" w:eastAsia="仿宋" w:cs="仿宋"/>
          <w:spacing w:val="7"/>
          <w:sz w:val="24"/>
          <w:szCs w:val="24"/>
          <w:highlight w:val="none"/>
          <w:lang w:eastAsia="zh-CN"/>
        </w:rPr>
        <w:t>★</w:t>
      </w:r>
      <w:r>
        <w:rPr>
          <w:rFonts w:hint="eastAsia" w:ascii="宋体" w:hAnsi="宋体" w:cs="宋体"/>
          <w:color w:val="auto"/>
          <w:sz w:val="24"/>
          <w:highlight w:val="none"/>
          <w:lang w:eastAsia="zh-CN"/>
        </w:rPr>
        <w:t>3.4动态范围≥280 dB，可视可调</w:t>
      </w:r>
    </w:p>
    <w:p w14:paraId="6CE7175E">
      <w:pPr>
        <w:rPr>
          <w:rFonts w:ascii="宋体" w:hAnsi="宋体" w:cs="宋体"/>
          <w:color w:val="auto"/>
          <w:sz w:val="24"/>
          <w:highlight w:val="none"/>
          <w:lang w:eastAsia="zh-CN"/>
        </w:rPr>
      </w:pPr>
      <w:r>
        <w:rPr>
          <w:rFonts w:hint="eastAsia" w:ascii="宋体" w:hAnsi="宋体" w:cs="宋体"/>
          <w:color w:val="auto"/>
          <w:sz w:val="24"/>
          <w:highlight w:val="none"/>
          <w:lang w:eastAsia="zh-CN"/>
        </w:rPr>
        <w:t>3.5灰阶曲线≥15种</w:t>
      </w:r>
    </w:p>
    <w:p w14:paraId="78785014">
      <w:pPr>
        <w:rPr>
          <w:rFonts w:ascii="宋体" w:hAnsi="宋体" w:cs="宋体"/>
          <w:color w:val="auto"/>
          <w:sz w:val="24"/>
          <w:highlight w:val="none"/>
          <w:lang w:eastAsia="zh-CN"/>
        </w:rPr>
      </w:pPr>
      <w:r>
        <w:rPr>
          <w:rFonts w:hint="eastAsia" w:ascii="宋体" w:hAnsi="宋体" w:cs="宋体"/>
          <w:color w:val="auto"/>
          <w:sz w:val="24"/>
          <w:highlight w:val="none"/>
          <w:lang w:eastAsia="zh-CN"/>
        </w:rPr>
        <w:t>3.6物理滑动TGC分段调节≥8段</w:t>
      </w:r>
      <w:bookmarkStart w:id="29" w:name="OLE_LINK57"/>
      <w:bookmarkStart w:id="30" w:name="OLE_LINK58"/>
      <w:bookmarkStart w:id="31" w:name="OLE_LINK65"/>
      <w:r>
        <w:rPr>
          <w:rFonts w:hint="eastAsia" w:ascii="宋体" w:hAnsi="宋体" w:cs="宋体"/>
          <w:color w:val="auto"/>
          <w:sz w:val="24"/>
          <w:highlight w:val="none"/>
          <w:lang w:eastAsia="zh-CN"/>
        </w:rPr>
        <w:t>，</w:t>
      </w:r>
      <w:bookmarkStart w:id="32" w:name="OLE_LINK51"/>
      <w:bookmarkStart w:id="33" w:name="OLE_LINK52"/>
      <w:bookmarkStart w:id="34" w:name="OLE_LINK53"/>
      <w:r>
        <w:rPr>
          <w:rFonts w:hint="eastAsia" w:ascii="宋体" w:hAnsi="宋体" w:cs="宋体"/>
          <w:color w:val="auto"/>
          <w:sz w:val="24"/>
          <w:highlight w:val="none"/>
          <w:lang w:eastAsia="zh-CN"/>
        </w:rPr>
        <w:t>具有</w:t>
      </w:r>
      <w:bookmarkEnd w:id="32"/>
      <w:bookmarkEnd w:id="33"/>
      <w:bookmarkEnd w:id="34"/>
      <w:r>
        <w:rPr>
          <w:rFonts w:hint="eastAsia" w:ascii="宋体" w:hAnsi="宋体" w:cs="宋体"/>
          <w:color w:val="auto"/>
          <w:sz w:val="24"/>
          <w:highlight w:val="none"/>
          <w:lang w:eastAsia="zh-CN"/>
        </w:rPr>
        <w:t>TGC曲线显示</w:t>
      </w:r>
      <w:bookmarkEnd w:id="29"/>
      <w:bookmarkEnd w:id="30"/>
      <w:bookmarkEnd w:id="31"/>
    </w:p>
    <w:p w14:paraId="3AA514DD">
      <w:pPr>
        <w:rPr>
          <w:rFonts w:ascii="宋体" w:hAnsi="宋体" w:cs="宋体"/>
          <w:color w:val="auto"/>
          <w:sz w:val="24"/>
          <w:highlight w:val="none"/>
          <w:lang w:eastAsia="zh-CN"/>
        </w:rPr>
      </w:pPr>
      <w:r>
        <w:rPr>
          <w:rFonts w:ascii="仿宋" w:hAnsi="仿宋" w:eastAsia="仿宋" w:cs="仿宋"/>
          <w:spacing w:val="7"/>
          <w:sz w:val="24"/>
          <w:szCs w:val="24"/>
          <w:highlight w:val="none"/>
          <w:lang w:eastAsia="zh-CN"/>
        </w:rPr>
        <w:t>★</w:t>
      </w:r>
      <w:r>
        <w:rPr>
          <w:rFonts w:hint="eastAsia" w:ascii="宋体" w:hAnsi="宋体" w:cs="宋体"/>
          <w:color w:val="auto"/>
          <w:sz w:val="24"/>
          <w:highlight w:val="none"/>
          <w:lang w:eastAsia="zh-CN"/>
        </w:rPr>
        <w:t>3.7 侧向增益补偿功能，分段调节≥8段，具有增益补偿曲线显示（提供图片证明）</w:t>
      </w:r>
    </w:p>
    <w:p w14:paraId="6A1E3707">
      <w:pPr>
        <w:rPr>
          <w:rFonts w:ascii="宋体" w:hAnsi="宋体" w:cs="宋体"/>
          <w:color w:val="auto"/>
          <w:sz w:val="24"/>
          <w:highlight w:val="none"/>
          <w:lang w:eastAsia="zh-CN"/>
        </w:rPr>
      </w:pPr>
      <w:r>
        <w:rPr>
          <w:rFonts w:hint="eastAsia" w:ascii="宋体" w:hAnsi="宋体" w:cs="宋体"/>
          <w:color w:val="auto"/>
          <w:sz w:val="24"/>
          <w:highlight w:val="none"/>
          <w:lang w:eastAsia="zh-CN"/>
        </w:rPr>
        <w:t>3.8伪彩≥12种</w:t>
      </w:r>
    </w:p>
    <w:p w14:paraId="2431F218">
      <w:pPr>
        <w:rPr>
          <w:rFonts w:ascii="宋体" w:hAnsi="宋体" w:cs="宋体"/>
          <w:color w:val="auto"/>
          <w:sz w:val="24"/>
          <w:highlight w:val="none"/>
          <w:lang w:eastAsia="zh-CN"/>
        </w:rPr>
      </w:pPr>
      <w:r>
        <w:rPr>
          <w:rFonts w:hint="eastAsia" w:ascii="宋体" w:hAnsi="宋体" w:cs="宋体"/>
          <w:color w:val="auto"/>
          <w:sz w:val="24"/>
          <w:highlight w:val="none"/>
          <w:lang w:eastAsia="zh-CN"/>
        </w:rPr>
        <w:t>3.9声功率1–100%，可视可调</w:t>
      </w:r>
    </w:p>
    <w:p w14:paraId="2B21416F">
      <w:pPr>
        <w:rPr>
          <w:rFonts w:ascii="宋体" w:hAnsi="宋体" w:cs="宋体"/>
          <w:color w:val="auto"/>
          <w:sz w:val="24"/>
          <w:highlight w:val="none"/>
          <w:lang w:eastAsia="zh-CN"/>
        </w:rPr>
      </w:pPr>
      <w:r>
        <w:rPr>
          <w:rFonts w:hint="eastAsia" w:ascii="宋体" w:hAnsi="宋体" w:cs="宋体"/>
          <w:color w:val="auto"/>
          <w:sz w:val="24"/>
          <w:highlight w:val="none"/>
          <w:lang w:eastAsia="zh-CN"/>
        </w:rPr>
        <w:t>4、系统通用技术规格</w:t>
      </w:r>
    </w:p>
    <w:p w14:paraId="35D81A70">
      <w:pPr>
        <w:rPr>
          <w:rFonts w:ascii="宋体" w:hAnsi="宋体" w:cs="宋体"/>
          <w:color w:val="auto"/>
          <w:sz w:val="24"/>
          <w:highlight w:val="none"/>
          <w:lang w:eastAsia="zh-CN"/>
        </w:rPr>
      </w:pPr>
      <w:r>
        <w:rPr>
          <w:rFonts w:hint="eastAsia" w:ascii="宋体" w:hAnsi="宋体" w:cs="宋体"/>
          <w:color w:val="auto"/>
          <w:sz w:val="24"/>
          <w:highlight w:val="none"/>
          <w:lang w:eastAsia="zh-CN"/>
        </w:rPr>
        <w:t>4.1主机内置HDMI、VGA、S-Video等视频输出接口</w:t>
      </w:r>
    </w:p>
    <w:p w14:paraId="3E7B0FBB">
      <w:pPr>
        <w:rPr>
          <w:rFonts w:ascii="宋体" w:hAnsi="宋体" w:cs="宋体"/>
          <w:color w:val="auto"/>
          <w:sz w:val="24"/>
          <w:highlight w:val="none"/>
          <w:lang w:eastAsia="zh-CN"/>
        </w:rPr>
      </w:pPr>
      <w:r>
        <w:rPr>
          <w:rFonts w:hint="eastAsia" w:ascii="宋体" w:hAnsi="宋体" w:cs="宋体"/>
          <w:color w:val="auto"/>
          <w:sz w:val="24"/>
          <w:highlight w:val="none"/>
          <w:lang w:eastAsia="zh-CN"/>
        </w:rPr>
        <w:t>4.2主机内置USB接口≥3个</w:t>
      </w:r>
    </w:p>
    <w:p w14:paraId="121758FF">
      <w:pPr>
        <w:rPr>
          <w:rFonts w:ascii="宋体" w:hAnsi="宋体" w:cs="宋体"/>
          <w:color w:val="auto"/>
          <w:sz w:val="24"/>
          <w:highlight w:val="none"/>
          <w:lang w:eastAsia="zh-CN"/>
        </w:rPr>
      </w:pPr>
      <w:bookmarkStart w:id="35" w:name="OLE_LINK70"/>
      <w:bookmarkStart w:id="36" w:name="OLE_LINK69"/>
      <w:bookmarkStart w:id="37" w:name="OLE_LINK27"/>
      <w:bookmarkStart w:id="38" w:name="OLE_LINK28"/>
      <w:r>
        <w:rPr>
          <w:rFonts w:hint="eastAsia" w:ascii="宋体" w:hAnsi="宋体" w:cs="宋体"/>
          <w:color w:val="auto"/>
          <w:sz w:val="24"/>
          <w:highlight w:val="none"/>
          <w:lang w:eastAsia="zh-CN"/>
        </w:rPr>
        <w:t>4.3基础</w:t>
      </w:r>
      <w:bookmarkEnd w:id="35"/>
      <w:bookmarkEnd w:id="36"/>
      <w:r>
        <w:rPr>
          <w:rFonts w:hint="eastAsia" w:ascii="宋体" w:hAnsi="宋体" w:cs="宋体"/>
          <w:color w:val="auto"/>
          <w:sz w:val="24"/>
          <w:highlight w:val="none"/>
          <w:lang w:eastAsia="zh-CN"/>
        </w:rPr>
        <w:t>测量软件包</w:t>
      </w:r>
      <w:bookmarkEnd w:id="37"/>
      <w:bookmarkEnd w:id="38"/>
      <w:r>
        <w:rPr>
          <w:rFonts w:hint="eastAsia" w:ascii="宋体" w:hAnsi="宋体" w:cs="宋体"/>
          <w:color w:val="auto"/>
          <w:sz w:val="24"/>
          <w:highlight w:val="none"/>
          <w:lang w:eastAsia="zh-CN"/>
        </w:rPr>
        <w:t>：距离、面积、体积、角度、时间、斜率、心率等</w:t>
      </w:r>
    </w:p>
    <w:p w14:paraId="24BDDCDF">
      <w:pPr>
        <w:rPr>
          <w:rFonts w:ascii="宋体" w:hAnsi="宋体" w:cs="宋体"/>
          <w:color w:val="auto"/>
          <w:sz w:val="24"/>
          <w:highlight w:val="none"/>
          <w:lang w:eastAsia="zh-CN"/>
        </w:rPr>
      </w:pPr>
      <w:r>
        <w:rPr>
          <w:rFonts w:hint="eastAsia" w:ascii="宋体" w:hAnsi="宋体" w:cs="宋体"/>
          <w:color w:val="auto"/>
          <w:sz w:val="24"/>
          <w:highlight w:val="none"/>
          <w:lang w:eastAsia="zh-CN"/>
        </w:rPr>
        <w:t>4.4腹部测量软件包</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lang w:eastAsia="zh-CN"/>
        </w:rPr>
        <w:t>支持膀胱自动测量</w:t>
      </w:r>
    </w:p>
    <w:p w14:paraId="22CF0D43">
      <w:pPr>
        <w:rPr>
          <w:rFonts w:ascii="宋体" w:hAnsi="宋体" w:cs="宋体"/>
          <w:color w:val="auto"/>
          <w:sz w:val="24"/>
          <w:highlight w:val="none"/>
          <w:lang w:eastAsia="zh-CN"/>
        </w:rPr>
      </w:pPr>
      <w:r>
        <w:rPr>
          <w:rFonts w:hint="eastAsia" w:ascii="宋体" w:hAnsi="宋体" w:cs="宋体"/>
          <w:color w:val="auto"/>
          <w:sz w:val="24"/>
          <w:highlight w:val="none"/>
          <w:lang w:eastAsia="zh-CN"/>
        </w:rPr>
        <w:t>4.5妇科测量软件包</w:t>
      </w:r>
    </w:p>
    <w:p w14:paraId="7C3C8A4B">
      <w:pPr>
        <w:rPr>
          <w:rFonts w:ascii="宋体" w:hAnsi="宋体" w:cs="宋体"/>
          <w:color w:val="auto"/>
          <w:sz w:val="24"/>
          <w:highlight w:val="none"/>
          <w:lang w:eastAsia="zh-CN"/>
        </w:rPr>
      </w:pPr>
      <w:r>
        <w:rPr>
          <w:rFonts w:hint="eastAsia" w:ascii="宋体" w:hAnsi="宋体" w:cs="宋体"/>
          <w:color w:val="auto"/>
          <w:sz w:val="24"/>
          <w:highlight w:val="none"/>
          <w:lang w:eastAsia="zh-CN"/>
        </w:rPr>
        <w:t>4.6产科测量软件包</w:t>
      </w:r>
      <w:bookmarkStart w:id="39" w:name="_Hlk3815100"/>
      <w:bookmarkStart w:id="40" w:name="OLE_LINK64"/>
      <w:bookmarkStart w:id="41" w:name="OLE_LINK14"/>
      <w:bookmarkStart w:id="42" w:name="OLE_LINK15"/>
      <w:r>
        <w:rPr>
          <w:rFonts w:hint="eastAsia" w:ascii="宋体" w:hAnsi="宋体" w:cs="宋体"/>
          <w:color w:val="auto"/>
          <w:sz w:val="24"/>
          <w:highlight w:val="none"/>
          <w:lang w:eastAsia="zh-CN"/>
        </w:rPr>
        <w:t>：具有≥4胞胎对比测量分析，支持胎儿生长曲线显示等</w:t>
      </w:r>
      <w:bookmarkEnd w:id="39"/>
    </w:p>
    <w:bookmarkEnd w:id="40"/>
    <w:bookmarkEnd w:id="41"/>
    <w:bookmarkEnd w:id="42"/>
    <w:p w14:paraId="39925FF9">
      <w:pPr>
        <w:rPr>
          <w:rFonts w:ascii="宋体" w:hAnsi="宋体" w:cs="宋体"/>
          <w:color w:val="auto"/>
          <w:sz w:val="24"/>
          <w:highlight w:val="none"/>
          <w:lang w:eastAsia="zh-CN"/>
        </w:rPr>
      </w:pPr>
      <w:bookmarkStart w:id="43" w:name="_Hlk3815132"/>
      <w:r>
        <w:rPr>
          <w:rFonts w:hint="eastAsia" w:ascii="宋体" w:hAnsi="宋体" w:cs="宋体"/>
          <w:color w:val="auto"/>
          <w:sz w:val="24"/>
          <w:highlight w:val="none"/>
          <w:lang w:eastAsia="zh-CN"/>
        </w:rPr>
        <w:t>4.7心脏测量软件包</w:t>
      </w:r>
      <w:bookmarkEnd w:id="43"/>
      <w:bookmarkStart w:id="44" w:name="OLE_LINK73"/>
      <w:bookmarkStart w:id="45" w:name="OLE_LINK74"/>
      <w:bookmarkStart w:id="46" w:name="OLE_LINK75"/>
      <w:r>
        <w:rPr>
          <w:rFonts w:hint="eastAsia" w:ascii="宋体" w:hAnsi="宋体" w:cs="宋体"/>
          <w:color w:val="auto"/>
          <w:sz w:val="24"/>
          <w:highlight w:val="none"/>
          <w:lang w:eastAsia="zh-CN"/>
        </w:rPr>
        <w:t>：支持Simpson法，TEI指数，PISA等</w:t>
      </w:r>
      <w:bookmarkEnd w:id="44"/>
      <w:bookmarkEnd w:id="45"/>
      <w:bookmarkEnd w:id="46"/>
    </w:p>
    <w:p w14:paraId="3F78AFB2">
      <w:pPr>
        <w:rPr>
          <w:rFonts w:ascii="宋体" w:hAnsi="宋体" w:cs="宋体"/>
          <w:color w:val="auto"/>
          <w:sz w:val="24"/>
          <w:highlight w:val="none"/>
          <w:lang w:eastAsia="zh-CN"/>
        </w:rPr>
      </w:pPr>
      <w:r>
        <w:rPr>
          <w:rFonts w:hint="eastAsia" w:ascii="宋体" w:hAnsi="宋体" w:cs="宋体"/>
          <w:color w:val="auto"/>
          <w:sz w:val="24"/>
          <w:highlight w:val="none"/>
          <w:lang w:eastAsia="zh-CN"/>
        </w:rPr>
        <w:t>4.8泌尿测量软件包</w:t>
      </w:r>
    </w:p>
    <w:p w14:paraId="13F90A25">
      <w:pPr>
        <w:rPr>
          <w:rFonts w:ascii="宋体" w:hAnsi="宋体" w:cs="宋体"/>
          <w:color w:val="auto"/>
          <w:sz w:val="24"/>
          <w:highlight w:val="none"/>
          <w:lang w:eastAsia="zh-CN"/>
        </w:rPr>
      </w:pPr>
      <w:r>
        <w:rPr>
          <w:rFonts w:hint="eastAsia" w:ascii="宋体" w:hAnsi="宋体" w:cs="宋体"/>
          <w:color w:val="auto"/>
          <w:sz w:val="24"/>
          <w:highlight w:val="none"/>
          <w:lang w:eastAsia="zh-CN"/>
        </w:rPr>
        <w:t>4.9小器官测量软件包</w:t>
      </w:r>
    </w:p>
    <w:p w14:paraId="5406F60C">
      <w:pPr>
        <w:rPr>
          <w:rFonts w:ascii="宋体" w:hAnsi="宋体" w:cs="宋体"/>
          <w:color w:val="auto"/>
          <w:sz w:val="24"/>
          <w:highlight w:val="none"/>
          <w:lang w:eastAsia="zh-CN"/>
        </w:rPr>
      </w:pPr>
      <w:r>
        <w:rPr>
          <w:rFonts w:hint="eastAsia" w:ascii="宋体" w:hAnsi="宋体" w:cs="宋体"/>
          <w:color w:val="auto"/>
          <w:sz w:val="24"/>
          <w:highlight w:val="none"/>
          <w:lang w:eastAsia="zh-CN"/>
        </w:rPr>
        <w:t>4.10儿科测量软件包</w:t>
      </w:r>
      <w:bookmarkStart w:id="47" w:name="OLE_LINK72"/>
      <w:bookmarkStart w:id="48" w:name="OLE_LINK17"/>
      <w:bookmarkStart w:id="49" w:name="OLE_LINK16"/>
      <w:r>
        <w:rPr>
          <w:rFonts w:hint="eastAsia" w:ascii="宋体" w:hAnsi="宋体" w:cs="宋体"/>
          <w:color w:val="auto"/>
          <w:sz w:val="24"/>
          <w:highlight w:val="none"/>
          <w:lang w:eastAsia="zh-CN"/>
        </w:rPr>
        <w:t>：髋关节角度测量</w:t>
      </w:r>
      <w:bookmarkEnd w:id="47"/>
      <w:bookmarkEnd w:id="48"/>
      <w:bookmarkEnd w:id="49"/>
    </w:p>
    <w:p w14:paraId="2A1A0493">
      <w:pPr>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4.11血管测量软件包</w:t>
      </w:r>
      <w:bookmarkStart w:id="50" w:name="OLE_LINK71"/>
      <w:r>
        <w:rPr>
          <w:rFonts w:hint="eastAsia" w:ascii="宋体" w:hAnsi="宋体" w:cs="宋体"/>
          <w:color w:val="auto"/>
          <w:sz w:val="24"/>
          <w:highlight w:val="none"/>
          <w:lang w:eastAsia="zh-CN"/>
        </w:rPr>
        <w:t>：Auto IMT内中膜自动测量，按前、后壁和左右部位划分</w:t>
      </w:r>
      <w:bookmarkEnd w:id="50"/>
    </w:p>
    <w:p w14:paraId="73007468">
      <w:pPr>
        <w:pStyle w:val="2"/>
        <w:ind w:left="0" w:leftChars="0" w:firstLine="0" w:firstLineChars="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4.12 B线自动测量</w:t>
      </w:r>
    </w:p>
    <w:p w14:paraId="432E498D">
      <w:pPr>
        <w:pStyle w:val="2"/>
        <w:ind w:left="0" w:leftChars="0" w:firstLine="0" w:firstLineChars="0"/>
        <w:rPr>
          <w:rFonts w:ascii="宋体" w:hAnsi="宋体" w:cs="宋体"/>
          <w:color w:val="auto"/>
          <w:sz w:val="24"/>
          <w:highlight w:val="none"/>
          <w:lang w:eastAsia="zh-CN"/>
        </w:rPr>
      </w:pPr>
      <w:r>
        <w:rPr>
          <w:rFonts w:hint="eastAsia" w:ascii="宋体" w:hAnsi="宋体" w:cs="宋体"/>
          <w:color w:val="auto"/>
          <w:sz w:val="24"/>
          <w:highlight w:val="none"/>
          <w:lang w:eastAsia="zh-CN"/>
        </w:rPr>
        <w:t>5、图像存储，回放和浏览</w:t>
      </w:r>
    </w:p>
    <w:p w14:paraId="61C8915E">
      <w:pPr>
        <w:rPr>
          <w:rFonts w:ascii="宋体" w:hAnsi="宋体" w:cs="宋体"/>
          <w:color w:val="auto"/>
          <w:sz w:val="24"/>
          <w:highlight w:val="none"/>
          <w:lang w:eastAsia="zh-CN"/>
        </w:rPr>
      </w:pPr>
      <w:r>
        <w:rPr>
          <w:rFonts w:hint="eastAsia" w:ascii="宋体" w:hAnsi="宋体" w:cs="宋体"/>
          <w:color w:val="auto"/>
          <w:sz w:val="24"/>
          <w:highlight w:val="none"/>
          <w:lang w:eastAsia="zh-CN"/>
        </w:rPr>
        <w:t>5.1同屏一体化智能剪切板</w:t>
      </w:r>
    </w:p>
    <w:p w14:paraId="667DB99C">
      <w:pPr>
        <w:rPr>
          <w:rFonts w:ascii="宋体" w:hAnsi="宋体" w:cs="宋体"/>
          <w:color w:val="auto"/>
          <w:sz w:val="24"/>
          <w:highlight w:val="none"/>
          <w:lang w:eastAsia="zh-CN"/>
        </w:rPr>
      </w:pPr>
      <w:r>
        <w:rPr>
          <w:rFonts w:hint="eastAsia" w:ascii="宋体" w:hAnsi="宋体" w:cs="宋体"/>
          <w:color w:val="auto"/>
          <w:sz w:val="24"/>
          <w:highlight w:val="none"/>
          <w:lang w:eastAsia="zh-CN"/>
        </w:rPr>
        <w:t>5.2支持快速存储和浏览屏幕图像、电影</w:t>
      </w:r>
    </w:p>
    <w:p w14:paraId="0046762F">
      <w:pPr>
        <w:rPr>
          <w:rFonts w:ascii="宋体" w:hAnsi="宋体" w:cs="宋体"/>
          <w:color w:val="auto"/>
          <w:sz w:val="24"/>
          <w:highlight w:val="none"/>
          <w:lang w:eastAsia="zh-CN"/>
        </w:rPr>
      </w:pPr>
      <w:r>
        <w:rPr>
          <w:rFonts w:hint="eastAsia" w:ascii="宋体" w:hAnsi="宋体" w:cs="宋体"/>
          <w:color w:val="auto"/>
          <w:sz w:val="24"/>
          <w:highlight w:val="none"/>
          <w:lang w:eastAsia="zh-CN"/>
        </w:rPr>
        <w:t>5.3支持向后存储和向前存储，时间长度可预置</w:t>
      </w:r>
    </w:p>
    <w:p w14:paraId="2A309AC1">
      <w:pPr>
        <w:rPr>
          <w:rFonts w:ascii="宋体" w:hAnsi="宋体" w:cs="宋体"/>
          <w:color w:val="auto"/>
          <w:sz w:val="24"/>
          <w:highlight w:val="none"/>
          <w:lang w:eastAsia="zh-CN"/>
        </w:rPr>
      </w:pPr>
      <w:r>
        <w:rPr>
          <w:rFonts w:hint="eastAsia" w:ascii="宋体" w:hAnsi="宋体" w:cs="宋体"/>
          <w:color w:val="auto"/>
          <w:sz w:val="24"/>
          <w:highlight w:val="none"/>
          <w:lang w:eastAsia="zh-CN"/>
        </w:rPr>
        <w:t>5.4图像管理和记录装置：存储动、静态图像，屏幕可显示硬盘容量数据信息</w:t>
      </w:r>
    </w:p>
    <w:p w14:paraId="25ADA200">
      <w:pPr>
        <w:rPr>
          <w:rFonts w:ascii="宋体" w:hAnsi="宋体" w:cs="宋体"/>
          <w:color w:val="auto"/>
          <w:sz w:val="24"/>
          <w:highlight w:val="none"/>
          <w:lang w:eastAsia="zh-CN"/>
        </w:rPr>
      </w:pPr>
      <w:r>
        <w:rPr>
          <w:rFonts w:hint="eastAsia" w:ascii="宋体" w:hAnsi="宋体" w:cs="宋体"/>
          <w:color w:val="auto"/>
          <w:sz w:val="24"/>
          <w:highlight w:val="none"/>
          <w:lang w:eastAsia="zh-CN"/>
        </w:rPr>
        <w:t>5.5主机内置报告系统：可更改报告底板颜色、字体大小、字体颜色等</w:t>
      </w:r>
    </w:p>
    <w:p w14:paraId="112CB198">
      <w:pPr>
        <w:rPr>
          <w:rFonts w:ascii="宋体" w:hAnsi="宋体" w:cs="宋体"/>
          <w:color w:val="auto"/>
          <w:sz w:val="24"/>
          <w:highlight w:val="none"/>
          <w:lang w:eastAsia="zh-CN"/>
        </w:rPr>
      </w:pPr>
      <w:r>
        <w:rPr>
          <w:rFonts w:hint="eastAsia" w:ascii="宋体" w:hAnsi="宋体" w:cs="宋体"/>
          <w:color w:val="auto"/>
          <w:sz w:val="24"/>
          <w:highlight w:val="none"/>
          <w:lang w:eastAsia="zh-CN"/>
        </w:rPr>
        <w:t>6、图文工作站</w:t>
      </w:r>
    </w:p>
    <w:p w14:paraId="7AA5D4A7">
      <w:pPr>
        <w:rPr>
          <w:rFonts w:ascii="宋体" w:hAnsi="宋体" w:cs="宋体"/>
          <w:color w:val="auto"/>
          <w:sz w:val="24"/>
          <w:highlight w:val="none"/>
          <w:lang w:eastAsia="zh-CN"/>
        </w:rPr>
      </w:pPr>
      <w:r>
        <w:rPr>
          <w:rFonts w:hint="eastAsia" w:ascii="宋体" w:hAnsi="宋体" w:cs="宋体"/>
          <w:color w:val="auto"/>
          <w:sz w:val="24"/>
          <w:highlight w:val="none"/>
          <w:lang w:eastAsia="zh-CN"/>
        </w:rPr>
        <w:t>6.1系统可存储病人信息，可查询、检索、调阅历史信息</w:t>
      </w:r>
    </w:p>
    <w:p w14:paraId="46DC12F6">
      <w:pPr>
        <w:rPr>
          <w:rFonts w:ascii="宋体" w:hAnsi="宋体" w:cs="宋体"/>
          <w:color w:val="auto"/>
          <w:sz w:val="24"/>
          <w:highlight w:val="none"/>
          <w:lang w:eastAsia="zh-CN"/>
        </w:rPr>
      </w:pPr>
      <w:r>
        <w:rPr>
          <w:rFonts w:hint="eastAsia" w:ascii="宋体" w:hAnsi="宋体" w:cs="宋体"/>
          <w:color w:val="auto"/>
          <w:sz w:val="24"/>
          <w:highlight w:val="none"/>
          <w:lang w:eastAsia="zh-CN"/>
        </w:rPr>
        <w:t>6.2支持动、静态图像文件及病人报告的存储，以及病人图像的快速浏览</w:t>
      </w:r>
    </w:p>
    <w:p w14:paraId="03D050CC">
      <w:pPr>
        <w:rPr>
          <w:rFonts w:ascii="宋体" w:hAnsi="宋体" w:cs="宋体"/>
          <w:color w:val="auto"/>
          <w:sz w:val="24"/>
          <w:highlight w:val="none"/>
          <w:lang w:eastAsia="zh-CN"/>
        </w:rPr>
      </w:pPr>
      <w:r>
        <w:rPr>
          <w:rFonts w:hint="eastAsia" w:ascii="宋体" w:hAnsi="宋体" w:cs="宋体"/>
          <w:color w:val="auto"/>
          <w:sz w:val="24"/>
          <w:highlight w:val="none"/>
          <w:lang w:eastAsia="zh-CN"/>
        </w:rPr>
        <w:t>6.3支持以下存储介质：内部硬盘、USB移动存储设备</w:t>
      </w:r>
    </w:p>
    <w:p w14:paraId="69B84506">
      <w:pPr>
        <w:rPr>
          <w:rFonts w:ascii="宋体" w:hAnsi="宋体" w:cs="宋体"/>
          <w:color w:val="auto"/>
          <w:sz w:val="24"/>
          <w:highlight w:val="none"/>
          <w:lang w:eastAsia="zh-CN"/>
        </w:rPr>
      </w:pPr>
      <w:r>
        <w:rPr>
          <w:rFonts w:hint="eastAsia" w:ascii="宋体" w:hAnsi="宋体" w:cs="宋体"/>
          <w:color w:val="auto"/>
          <w:sz w:val="24"/>
          <w:highlight w:val="none"/>
          <w:lang w:eastAsia="zh-CN"/>
        </w:rPr>
        <w:t>6.4支持AVI、WMV、JPG、BMP、TIF等格式输出</w:t>
      </w:r>
    </w:p>
    <w:p w14:paraId="5D3CE9BE">
      <w:pPr>
        <w:rPr>
          <w:rFonts w:ascii="宋体" w:hAnsi="宋体" w:cs="宋体"/>
          <w:color w:val="auto"/>
          <w:sz w:val="24"/>
          <w:highlight w:val="none"/>
          <w:lang w:eastAsia="zh-CN"/>
        </w:rPr>
      </w:pPr>
      <w:r>
        <w:rPr>
          <w:rFonts w:hint="eastAsia" w:ascii="宋体" w:hAnsi="宋体" w:cs="宋体"/>
          <w:color w:val="auto"/>
          <w:sz w:val="24"/>
          <w:highlight w:val="none"/>
          <w:lang w:eastAsia="zh-CN"/>
        </w:rPr>
        <w:t>6.5配置图文工作站一套（含电脑、彩色激光打印机）</w:t>
      </w:r>
    </w:p>
    <w:p w14:paraId="04E013D1">
      <w:pPr>
        <w:rPr>
          <w:rFonts w:ascii="宋体" w:hAnsi="宋体" w:cs="宋体"/>
          <w:color w:val="auto"/>
          <w:sz w:val="24"/>
          <w:highlight w:val="none"/>
          <w:lang w:eastAsia="zh-CN"/>
        </w:rPr>
      </w:pPr>
      <w:r>
        <w:rPr>
          <w:rFonts w:hint="eastAsia" w:ascii="宋体" w:hAnsi="宋体" w:cs="宋体"/>
          <w:color w:val="auto"/>
          <w:sz w:val="24"/>
          <w:highlight w:val="none"/>
          <w:lang w:eastAsia="zh-CN"/>
        </w:rPr>
        <w:t>6.6检查床一张</w:t>
      </w:r>
    </w:p>
    <w:p w14:paraId="108BEB71">
      <w:pPr>
        <w:ind w:firstLine="240" w:firstLineChars="100"/>
        <w:rPr>
          <w:rFonts w:hint="eastAsia" w:ascii="宋体" w:hAnsi="宋体" w:eastAsia="宋体" w:cs="宋体"/>
          <w:b w:val="0"/>
          <w:bCs w:val="0"/>
          <w:color w:val="auto"/>
          <w:sz w:val="24"/>
          <w:szCs w:val="24"/>
          <w:highlight w:val="none"/>
          <w:lang w:val="en-US" w:eastAsia="zh-CN"/>
        </w:rPr>
      </w:pPr>
    </w:p>
    <w:p w14:paraId="58F10EB4">
      <w:pPr>
        <w:numPr>
          <w:ilvl w:val="0"/>
          <w:numId w:val="0"/>
        </w:numPr>
        <w:ind w:leftChars="0"/>
        <w:rPr>
          <w:rFonts w:hint="eastAsia" w:ascii="宋体" w:hAnsi="宋体" w:cs="宋体"/>
          <w:b/>
          <w:bCs/>
          <w:color w:val="auto"/>
          <w:sz w:val="24"/>
          <w:highlight w:val="none"/>
          <w:lang w:val="en-US" w:eastAsia="zh-CN"/>
        </w:rPr>
      </w:pPr>
    </w:p>
    <w:p w14:paraId="7340D00A">
      <w:pPr>
        <w:numPr>
          <w:ilvl w:val="0"/>
          <w:numId w:val="0"/>
        </w:numPr>
        <w:ind w:leftChars="0"/>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四、血常规分析仪</w:t>
      </w:r>
    </w:p>
    <w:p w14:paraId="25902A56">
      <w:pPr>
        <w:rPr>
          <w:rFonts w:hint="eastAsia" w:ascii="宋体" w:hAnsi="宋体" w:cs="宋体"/>
          <w:color w:val="auto"/>
          <w:sz w:val="24"/>
          <w:highlight w:val="none"/>
        </w:rPr>
      </w:pPr>
      <w:r>
        <w:rPr>
          <w:rFonts w:hint="eastAsia" w:ascii="宋体" w:hAnsi="宋体" w:cs="宋体"/>
          <w:color w:val="auto"/>
          <w:sz w:val="24"/>
          <w:highlight w:val="none"/>
        </w:rPr>
        <w:t>1.检测原理：采用激光散射法对白细胞进行准确的五分类检测，采用免疫散射比浊法进行C-反应蛋白（CRP）测定</w:t>
      </w:r>
    </w:p>
    <w:p w14:paraId="5B88012D">
      <w:pPr>
        <w:numPr>
          <w:ilvl w:val="-1"/>
          <w:numId w:val="0"/>
        </w:numPr>
        <w:ind w:left="0" w:leftChars="0" w:firstLine="0" w:firstLineChars="0"/>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分类通道：具有独立的嗜碱性粒细胞通道</w:t>
      </w:r>
    </w:p>
    <w:p w14:paraId="4271A0EF">
      <w:pPr>
        <w:rPr>
          <w:rFonts w:hint="eastAsia" w:ascii="宋体" w:hAnsi="宋体" w:cs="宋体"/>
          <w:color w:val="auto"/>
          <w:sz w:val="24"/>
          <w:highlight w:val="none"/>
        </w:rPr>
      </w:pPr>
      <w:r>
        <w:rPr>
          <w:rFonts w:hint="eastAsia" w:ascii="宋体" w:hAnsi="宋体" w:cs="宋体"/>
          <w:color w:val="auto"/>
          <w:sz w:val="24"/>
          <w:highlight w:val="none"/>
        </w:rPr>
        <w:t>3.检测参数：≥28项可报告参数（不含散点图和直方图）</w:t>
      </w:r>
    </w:p>
    <w:p w14:paraId="7FA4FF0E">
      <w:pPr>
        <w:rPr>
          <w:rFonts w:hint="eastAsia" w:ascii="宋体" w:hAnsi="宋体" w:cs="宋体"/>
          <w:color w:val="auto"/>
          <w:sz w:val="24"/>
          <w:highlight w:val="none"/>
        </w:rPr>
      </w:pPr>
      <w:r>
        <w:rPr>
          <w:rFonts w:hint="eastAsia" w:ascii="宋体" w:hAnsi="宋体" w:cs="宋体"/>
          <w:color w:val="auto"/>
          <w:sz w:val="24"/>
          <w:highlight w:val="none"/>
        </w:rPr>
        <w:t>4.研究参数：≥12项，包括中性粒细胞和淋巴细胞比值、血小板和淋巴细胞比值、大红细胞、小红细胞、异常淋巴细胞、有核红细胞和原始细胞等</w:t>
      </w:r>
    </w:p>
    <w:p w14:paraId="0A9CDC92">
      <w:pPr>
        <w:rPr>
          <w:rFonts w:hint="eastAsia" w:ascii="宋体" w:hAnsi="宋体" w:cs="宋体"/>
          <w:color w:val="auto"/>
          <w:sz w:val="24"/>
          <w:highlight w:val="none"/>
        </w:rPr>
      </w:pPr>
      <w:r>
        <w:rPr>
          <w:rFonts w:hint="eastAsia" w:ascii="宋体" w:hAnsi="宋体" w:cs="宋体"/>
          <w:color w:val="auto"/>
          <w:sz w:val="24"/>
          <w:highlight w:val="none"/>
        </w:rPr>
        <w:t>5.检测模式：具有CBC、CBC+DIFF、CBC+DIFF+CRP、CBC+CRP、CRP等5种及以上全血检测模式</w:t>
      </w:r>
    </w:p>
    <w:p w14:paraId="3A0AF3D6">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w:t>6.样本添加：可随时添加样本</w:t>
      </w:r>
    </w:p>
    <w:p w14:paraId="2D5A9A77">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w:t>7.进样方式：全自动进样，单管封闭进样；急诊位有单管封闭进样仓，有效降低生物污染风险</w:t>
      </w:r>
    </w:p>
    <w:p w14:paraId="526F17AF">
      <w:pPr>
        <w:rPr>
          <w:rFonts w:hint="eastAsia" w:ascii="宋体" w:hAnsi="宋体" w:cs="宋体"/>
          <w:color w:val="auto"/>
          <w:sz w:val="24"/>
          <w:highlight w:val="none"/>
        </w:rPr>
      </w:pPr>
      <w:r>
        <w:rPr>
          <w:rFonts w:hint="eastAsia" w:ascii="宋体" w:hAnsi="宋体" w:cs="宋体"/>
          <w:color w:val="auto"/>
          <w:sz w:val="24"/>
          <w:highlight w:val="none"/>
        </w:rPr>
        <w:t>8.进样器容量：≥40个</w:t>
      </w:r>
    </w:p>
    <w:p w14:paraId="2ACB94AB">
      <w:pPr>
        <w:rPr>
          <w:rFonts w:hint="eastAsia" w:ascii="宋体" w:hAnsi="宋体" w:cs="宋体"/>
          <w:color w:val="auto"/>
          <w:sz w:val="24"/>
          <w:highlight w:val="none"/>
        </w:rPr>
      </w:pPr>
      <w:r>
        <w:rPr>
          <w:rFonts w:hint="eastAsia" w:ascii="宋体" w:hAnsi="宋体" w:cs="宋体"/>
          <w:color w:val="auto"/>
          <w:sz w:val="24"/>
          <w:highlight w:val="none"/>
        </w:rPr>
        <w:t>9.进样模式：具有独立的静脉全血、末梢全血、预稀释血检测模式</w:t>
      </w:r>
    </w:p>
    <w:p w14:paraId="17DB69BF">
      <w:pPr>
        <w:rPr>
          <w:rFonts w:hint="eastAsia" w:ascii="宋体" w:hAnsi="宋体" w:cs="宋体"/>
          <w:color w:val="auto"/>
          <w:sz w:val="24"/>
          <w:highlight w:val="none"/>
        </w:rPr>
      </w:pPr>
      <w:r>
        <w:rPr>
          <w:rFonts w:hint="eastAsia" w:ascii="宋体" w:hAnsi="宋体" w:cs="宋体"/>
          <w:color w:val="auto"/>
          <w:sz w:val="24"/>
          <w:highlight w:val="none"/>
        </w:rPr>
        <w:t>10.样本用量：五分类+CRP模式≤40μl，CRP模式≤20μl</w:t>
      </w:r>
    </w:p>
    <w:p w14:paraId="36FACFDA">
      <w:pPr>
        <w:rPr>
          <w:rFonts w:hint="eastAsia" w:ascii="宋体" w:hAnsi="宋体" w:cs="宋体"/>
          <w:color w:val="auto"/>
          <w:sz w:val="24"/>
          <w:highlight w:val="none"/>
        </w:rPr>
      </w:pPr>
      <w:r>
        <w:rPr>
          <w:rFonts w:hint="eastAsia" w:ascii="宋体" w:hAnsi="宋体" w:cs="宋体"/>
          <w:color w:val="auto"/>
          <w:sz w:val="24"/>
          <w:highlight w:val="none"/>
        </w:rPr>
        <w:t>11.检测速度：五分类+CRP模式≥50个样本/小时</w:t>
      </w:r>
    </w:p>
    <w:p w14:paraId="53C738AE">
      <w:pPr>
        <w:rPr>
          <w:rFonts w:hint="eastAsia" w:ascii="宋体" w:hAnsi="宋体" w:cs="宋体"/>
          <w:color w:val="auto"/>
          <w:sz w:val="24"/>
          <w:highlight w:val="none"/>
        </w:rPr>
      </w:pPr>
      <w:r>
        <w:rPr>
          <w:rFonts w:hint="eastAsia" w:ascii="宋体" w:hAnsi="宋体" w:cs="宋体"/>
          <w:color w:val="auto"/>
          <w:sz w:val="24"/>
          <w:highlight w:val="none"/>
        </w:rPr>
        <w:t>12.预稀释模式：自动定量打出稀释液，具备五分类+CRP功能</w:t>
      </w:r>
    </w:p>
    <w:p w14:paraId="4D67BCDB">
      <w:pPr>
        <w:rPr>
          <w:rFonts w:hint="eastAsia" w:ascii="宋体" w:hAnsi="宋体" w:cs="宋体"/>
          <w:color w:val="auto"/>
          <w:sz w:val="24"/>
          <w:highlight w:val="none"/>
        </w:rPr>
      </w:pPr>
      <w:r>
        <w:rPr>
          <w:rFonts w:ascii="仿宋" w:hAnsi="仿宋" w:eastAsia="仿宋" w:cs="仿宋"/>
          <w:spacing w:val="7"/>
          <w:sz w:val="24"/>
          <w:szCs w:val="24"/>
        </w:rPr>
        <w:t>★</w:t>
      </w:r>
      <w:r>
        <w:rPr>
          <w:rFonts w:hint="eastAsia" w:ascii="宋体" w:hAnsi="宋体" w:cs="宋体"/>
          <w:color w:val="auto"/>
          <w:sz w:val="24"/>
          <w:highlight w:val="none"/>
        </w:rPr>
        <w:t>13.线性范围：WBC：0~400×109/L，PLT：0～5000×109/L，HGB：0-250g/L</w:t>
      </w:r>
    </w:p>
    <w:p w14:paraId="5D34680A">
      <w:pPr>
        <w:rPr>
          <w:rFonts w:hint="eastAsia" w:ascii="宋体" w:hAnsi="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cs="宋体"/>
          <w:color w:val="auto"/>
          <w:sz w:val="24"/>
          <w:highlight w:val="none"/>
        </w:rPr>
        <w:t>4.CRP线性范围：0.3~300mg/L</w:t>
      </w:r>
    </w:p>
    <w:p w14:paraId="1982707C">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w:t>15CRP试剂应取得有效医疗器械注册证（附注册证）</w:t>
      </w:r>
    </w:p>
    <w:p w14:paraId="0EED297C">
      <w:pPr>
        <w:numPr>
          <w:ilvl w:val="0"/>
          <w:numId w:val="0"/>
        </w:numPr>
        <w:rPr>
          <w:rFonts w:hint="eastAsia" w:ascii="宋体" w:hAnsi="宋体" w:cs="宋体"/>
          <w:color w:val="auto"/>
          <w:sz w:val="24"/>
          <w:highlight w:val="none"/>
        </w:rPr>
      </w:pPr>
      <w:r>
        <w:rPr>
          <w:rFonts w:ascii="仿宋" w:hAnsi="仿宋" w:eastAsia="仿宋" w:cs="仿宋"/>
          <w:spacing w:val="7"/>
          <w:sz w:val="24"/>
          <w:szCs w:val="24"/>
        </w:rPr>
        <w:t>★</w:t>
      </w:r>
      <w:r>
        <w:rPr>
          <w:rFonts w:hint="eastAsia" w:ascii="宋体" w:hAnsi="宋体" w:eastAsia="宋体" w:cs="宋体"/>
          <w:color w:val="auto"/>
          <w:sz w:val="24"/>
          <w:highlight w:val="none"/>
          <w:lang w:val="en-US" w:eastAsia="zh-CN"/>
        </w:rPr>
        <w:t>16.</w:t>
      </w:r>
      <w:r>
        <w:rPr>
          <w:rFonts w:hint="eastAsia" w:ascii="宋体" w:hAnsi="宋体" w:cs="宋体"/>
          <w:color w:val="auto"/>
          <w:sz w:val="24"/>
          <w:highlight w:val="none"/>
        </w:rPr>
        <w:t>全血CRP检测时可校正红细胞、白细胞、血小板体积的干扰（提供证明文件）</w:t>
      </w:r>
    </w:p>
    <w:p w14:paraId="0FECEBFC">
      <w:pPr>
        <w:rPr>
          <w:rFonts w:hint="eastAsia" w:ascii="宋体" w:hAnsi="宋体" w:cs="宋体"/>
          <w:color w:val="auto"/>
          <w:sz w:val="24"/>
          <w:highlight w:val="none"/>
        </w:rPr>
      </w:pPr>
      <w:r>
        <w:rPr>
          <w:rFonts w:hint="eastAsia" w:ascii="宋体" w:hAnsi="宋体" w:cs="宋体"/>
          <w:color w:val="auto"/>
          <w:sz w:val="24"/>
          <w:highlight w:val="none"/>
        </w:rPr>
        <w:t>17.操作系统：全中文操作分析报告软件</w:t>
      </w:r>
    </w:p>
    <w:p w14:paraId="240C8C8E">
      <w:pPr>
        <w:rPr>
          <w:rFonts w:hint="eastAsia" w:ascii="宋体" w:hAnsi="宋体" w:cs="宋体"/>
          <w:color w:val="auto"/>
          <w:sz w:val="24"/>
          <w:highlight w:val="none"/>
        </w:rPr>
      </w:pPr>
      <w:r>
        <w:rPr>
          <w:rFonts w:hint="eastAsia" w:ascii="宋体" w:hAnsi="宋体" w:cs="宋体"/>
          <w:color w:val="auto"/>
          <w:sz w:val="24"/>
          <w:highlight w:val="none"/>
        </w:rPr>
        <w:t>18.排堵方式：正反冲洗，高压灼烧</w:t>
      </w:r>
    </w:p>
    <w:p w14:paraId="75E6D51F">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rPr>
        <w:t>19.具有原厂配套的试剂、校准品、质控品，并提供校准品溯源性文件</w:t>
      </w:r>
    </w:p>
    <w:p w14:paraId="05E4C5D7">
      <w:pPr>
        <w:rPr>
          <w:rFonts w:hint="eastAsia" w:ascii="宋体" w:hAnsi="宋体" w:cs="宋体"/>
          <w:color w:val="auto"/>
          <w:sz w:val="24"/>
          <w:highlight w:val="none"/>
        </w:rPr>
      </w:pPr>
      <w:r>
        <w:rPr>
          <w:rFonts w:hint="eastAsia" w:ascii="宋体" w:hAnsi="宋体" w:cs="宋体"/>
          <w:color w:val="auto"/>
          <w:sz w:val="24"/>
          <w:highlight w:val="none"/>
          <w:lang w:val="en-US" w:eastAsia="zh-CN"/>
        </w:rPr>
        <w:t>20</w:t>
      </w:r>
      <w:r>
        <w:rPr>
          <w:rFonts w:hint="eastAsia" w:ascii="宋体" w:hAnsi="宋体" w:cs="宋体"/>
          <w:color w:val="auto"/>
          <w:sz w:val="24"/>
          <w:highlight w:val="none"/>
        </w:rPr>
        <w:t>.工作电压: (100V-240V～)允差±10%</w:t>
      </w:r>
    </w:p>
    <w:p w14:paraId="6EE7F641">
      <w:pPr>
        <w:rPr>
          <w:rFonts w:hint="eastAsia" w:ascii="宋体" w:hAnsi="宋体" w:cs="宋体"/>
          <w:color w:val="auto"/>
          <w:sz w:val="24"/>
          <w:highlight w:val="none"/>
        </w:rPr>
      </w:pPr>
    </w:p>
    <w:p w14:paraId="6FB7A96A">
      <w:pPr>
        <w:numPr>
          <w:ilvl w:val="0"/>
          <w:numId w:val="0"/>
        </w:numPr>
        <w:ind w:leftChars="0"/>
        <w:rPr>
          <w:rFonts w:hint="eastAsia" w:ascii="宋体" w:hAnsi="宋体" w:cs="宋体"/>
          <w:color w:val="auto"/>
          <w:sz w:val="24"/>
          <w:highlight w:val="none"/>
          <w:lang w:val="en-US" w:eastAsia="zh-CN"/>
        </w:rPr>
      </w:pPr>
    </w:p>
    <w:p w14:paraId="3742BB6A">
      <w:pPr>
        <w:rPr>
          <w:rFonts w:hint="eastAsia" w:ascii="宋体" w:hAnsi="宋体" w:cs="宋体"/>
          <w:color w:val="auto"/>
          <w:sz w:val="24"/>
          <w:highlight w:val="none"/>
        </w:rPr>
      </w:pPr>
    </w:p>
    <w:p w14:paraId="6B6B6900">
      <w:pPr>
        <w:numPr>
          <w:ilvl w:val="0"/>
          <w:numId w:val="8"/>
        </w:numPr>
        <w:ind w:leftChars="0"/>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电子血压仪</w:t>
      </w:r>
    </w:p>
    <w:p w14:paraId="37D8A130">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测量：示波法；压力范围 0–300 mmHg；脉率 40–200 次/分</w:t>
      </w:r>
    </w:p>
    <w:p w14:paraId="330B2636">
      <w:pPr>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精度：压力 ±3 mmHg 内；脉率 ±5% 内</w:t>
      </w:r>
    </w:p>
    <w:p w14:paraId="2C39B4C6">
      <w:pPr>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适配臂围：22–32 cm（标准成人）</w:t>
      </w:r>
    </w:p>
    <w:p w14:paraId="1A05128C">
      <w:pPr>
        <w:rPr>
          <w:rFonts w:hint="eastAsia"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显示：LCD 大屏；背光（部分版本）；三次平均值</w:t>
      </w:r>
    </w:p>
    <w:p w14:paraId="254DDC53">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功能：50组记忆、袖带佩戴提示、误动作/不规则脉波提示、语音播报</w:t>
      </w:r>
    </w:p>
    <w:p w14:paraId="2717A9B5">
      <w:pPr>
        <w:rPr>
          <w:rFonts w:hint="eastAsia"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 xml:space="preserve">电源：AR 用 4 节 AA 电池；CR 内置 </w:t>
      </w:r>
      <w:r>
        <w:rPr>
          <w:rFonts w:hint="eastAsia" w:ascii="宋体" w:hAnsi="宋体" w:cs="宋体"/>
          <w:color w:val="auto"/>
          <w:sz w:val="24"/>
          <w:highlight w:val="none"/>
          <w:lang w:val="en-US" w:eastAsia="zh-CN"/>
        </w:rPr>
        <w:t>3.6-3.8</w:t>
      </w:r>
      <w:r>
        <w:rPr>
          <w:rFonts w:hint="eastAsia" w:ascii="宋体" w:hAnsi="宋体" w:cs="宋体"/>
          <w:color w:val="auto"/>
          <w:sz w:val="24"/>
          <w:highlight w:val="none"/>
        </w:rPr>
        <w:t>V 锂电（一次充电</w:t>
      </w:r>
      <w:r>
        <w:rPr>
          <w:rFonts w:hint="eastAsia" w:ascii="宋体" w:hAnsi="宋体" w:cs="宋体"/>
          <w:color w:val="auto"/>
          <w:sz w:val="24"/>
          <w:highlight w:val="none"/>
          <w:lang w:val="en-US" w:eastAsia="zh-CN"/>
        </w:rPr>
        <w:t>不少于200</w:t>
      </w:r>
      <w:r>
        <w:rPr>
          <w:rFonts w:hint="eastAsia" w:ascii="宋体" w:hAnsi="宋体" w:cs="宋体"/>
          <w:color w:val="auto"/>
          <w:sz w:val="24"/>
          <w:highlight w:val="none"/>
        </w:rPr>
        <w:t>次），</w:t>
      </w:r>
      <w:r>
        <w:rPr>
          <w:rFonts w:hint="eastAsia" w:ascii="宋体" w:hAnsi="宋体" w:eastAsia="宋体" w:cs="宋体"/>
          <w:i w:val="0"/>
          <w:iCs w:val="0"/>
          <w:caps w:val="0"/>
          <w:color w:val="auto"/>
          <w:spacing w:val="0"/>
          <w:sz w:val="24"/>
          <w:szCs w:val="24"/>
          <w:highlight w:val="none"/>
        </w:rPr>
        <w:t>输入电压5V，电流≥1A。</w:t>
      </w:r>
    </w:p>
    <w:p w14:paraId="69881BE4">
      <w:pPr>
        <w:rPr>
          <w:rFonts w:hint="eastAsia"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尺寸/重量：约 127×92×68 mm / 306g</w:t>
      </w:r>
    </w:p>
    <w:p w14:paraId="19382CC2">
      <w:pPr>
        <w:numPr>
          <w:ilvl w:val="0"/>
          <w:numId w:val="0"/>
        </w:numPr>
        <w:rPr>
          <w:rFonts w:hint="eastAsia" w:ascii="宋体" w:hAnsi="宋体" w:cs="宋体"/>
          <w:color w:val="auto"/>
          <w:sz w:val="24"/>
          <w:highlight w:val="none"/>
          <w:lang w:val="en-US" w:eastAsia="zh-CN"/>
        </w:rPr>
      </w:pPr>
    </w:p>
    <w:p w14:paraId="4B32DDA9">
      <w:pPr>
        <w:numPr>
          <w:ilvl w:val="0"/>
          <w:numId w:val="8"/>
        </w:numPr>
        <w:ind w:left="0" w:leftChars="0" w:firstLine="0" w:firstLineChars="0"/>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诊断床</w:t>
      </w:r>
    </w:p>
    <w:p w14:paraId="6CA376D6">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规格：</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1</w:t>
      </w:r>
      <w:r>
        <w:rPr>
          <w:rFonts w:hint="eastAsia" w:ascii="宋体" w:hAnsi="宋体" w:cs="宋体"/>
          <w:color w:val="auto"/>
          <w:sz w:val="24"/>
          <w:highlight w:val="none"/>
          <w:lang w:val="en-US" w:eastAsia="zh-CN"/>
        </w:rPr>
        <w:t>89</w:t>
      </w:r>
      <w:r>
        <w:rPr>
          <w:rFonts w:hint="eastAsia" w:ascii="宋体" w:hAnsi="宋体" w:cs="宋体"/>
          <w:color w:val="auto"/>
          <w:sz w:val="24"/>
          <w:highlight w:val="none"/>
        </w:rPr>
        <w:t>0×6</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0×6</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0mm；</w:t>
      </w:r>
    </w:p>
    <w:p w14:paraId="1C2FE88E">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床边采用</w:t>
      </w:r>
      <w:r>
        <w:rPr>
          <w:rFonts w:hint="eastAsia" w:ascii="宋体" w:hAnsi="宋体" w:cs="宋体"/>
          <w:color w:val="auto"/>
          <w:sz w:val="24"/>
          <w:highlight w:val="none"/>
          <w:lang w:val="en-US" w:eastAsia="zh-CN"/>
        </w:rPr>
        <w:t>25</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50</w:t>
      </w:r>
      <w:r>
        <w:rPr>
          <w:rFonts w:hint="eastAsia" w:ascii="宋体" w:hAnsi="宋体" w:cs="宋体"/>
          <w:color w:val="auto"/>
          <w:sz w:val="24"/>
          <w:highlight w:val="none"/>
        </w:rPr>
        <w:t>优质</w:t>
      </w:r>
      <w:r>
        <w:rPr>
          <w:rFonts w:hint="eastAsia" w:ascii="宋体" w:hAnsi="宋体" w:cs="宋体"/>
          <w:color w:val="auto"/>
          <w:sz w:val="24"/>
          <w:highlight w:val="none"/>
          <w:lang w:eastAsia="zh-CN"/>
        </w:rPr>
        <w:t>不锈钢</w:t>
      </w:r>
      <w:r>
        <w:rPr>
          <w:rFonts w:hint="eastAsia" w:ascii="宋体" w:hAnsi="宋体" w:cs="宋体"/>
          <w:color w:val="auto"/>
          <w:sz w:val="24"/>
          <w:highlight w:val="none"/>
        </w:rPr>
        <w:t>矩管壁厚度≥</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mm，床脚采用床脚采用Φ38优质</w:t>
      </w:r>
      <w:r>
        <w:rPr>
          <w:rFonts w:hint="eastAsia" w:ascii="宋体" w:hAnsi="宋体" w:cs="宋体"/>
          <w:color w:val="auto"/>
          <w:sz w:val="24"/>
          <w:highlight w:val="none"/>
          <w:lang w:eastAsia="zh-CN"/>
        </w:rPr>
        <w:t>不锈钢</w:t>
      </w:r>
      <w:r>
        <w:rPr>
          <w:rFonts w:hint="eastAsia" w:ascii="宋体" w:hAnsi="宋体" w:cs="宋体"/>
          <w:color w:val="auto"/>
          <w:sz w:val="24"/>
          <w:highlight w:val="none"/>
        </w:rPr>
        <w:t>管壁厚度≥</w:t>
      </w:r>
      <w:r>
        <w:rPr>
          <w:rFonts w:hint="eastAsia" w:ascii="宋体" w:hAnsi="宋体" w:cs="宋体"/>
          <w:color w:val="auto"/>
          <w:sz w:val="24"/>
          <w:highlight w:val="none"/>
          <w:lang w:val="en-US" w:eastAsia="zh-CN"/>
        </w:rPr>
        <w:t>1.2</w:t>
      </w:r>
      <w:r>
        <w:rPr>
          <w:rFonts w:hint="eastAsia" w:ascii="宋体" w:hAnsi="宋体" w:cs="宋体"/>
          <w:color w:val="auto"/>
          <w:sz w:val="24"/>
          <w:highlight w:val="none"/>
        </w:rPr>
        <w:t>mm；</w:t>
      </w:r>
      <w:r>
        <w:rPr>
          <w:rFonts w:hint="eastAsia" w:ascii="宋体" w:hAnsi="宋体" w:cs="宋体"/>
          <w:color w:val="auto"/>
          <w:sz w:val="24"/>
          <w:highlight w:val="none"/>
          <w:lang w:eastAsia="zh-CN"/>
        </w:rPr>
        <w:t>抬</w:t>
      </w:r>
      <w:r>
        <w:rPr>
          <w:rFonts w:hint="eastAsia" w:ascii="宋体" w:hAnsi="宋体" w:cs="宋体"/>
          <w:color w:val="auto"/>
          <w:sz w:val="24"/>
          <w:highlight w:val="none"/>
        </w:rPr>
        <w:t>条采用</w:t>
      </w:r>
      <w:r>
        <w:rPr>
          <w:rFonts w:hint="eastAsia" w:ascii="宋体" w:hAnsi="宋体" w:cs="宋体"/>
          <w:color w:val="auto"/>
          <w:sz w:val="24"/>
          <w:highlight w:val="none"/>
          <w:lang w:val="en-US" w:eastAsia="zh-CN"/>
        </w:rPr>
        <w:t>15</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30</w:t>
      </w:r>
      <w:r>
        <w:rPr>
          <w:rFonts w:hint="eastAsia" w:ascii="宋体" w:hAnsi="宋体" w:cs="宋体"/>
          <w:color w:val="auto"/>
          <w:sz w:val="24"/>
          <w:highlight w:val="none"/>
        </w:rPr>
        <w:t>优质</w:t>
      </w:r>
      <w:r>
        <w:rPr>
          <w:rFonts w:hint="eastAsia" w:ascii="宋体" w:hAnsi="宋体" w:cs="宋体"/>
          <w:color w:val="auto"/>
          <w:sz w:val="24"/>
          <w:highlight w:val="none"/>
          <w:lang w:eastAsia="zh-CN"/>
        </w:rPr>
        <w:t>不锈钢</w:t>
      </w:r>
      <w:r>
        <w:rPr>
          <w:rFonts w:hint="eastAsia" w:ascii="宋体" w:hAnsi="宋体" w:cs="宋体"/>
          <w:color w:val="auto"/>
          <w:sz w:val="24"/>
          <w:highlight w:val="none"/>
        </w:rPr>
        <w:t>矩管壁厚度≥</w:t>
      </w:r>
      <w:r>
        <w:rPr>
          <w:rFonts w:hint="eastAsia" w:ascii="宋体" w:hAnsi="宋体" w:cs="宋体"/>
          <w:color w:val="auto"/>
          <w:sz w:val="24"/>
          <w:highlight w:val="none"/>
          <w:lang w:val="en-US" w:eastAsia="zh-CN"/>
        </w:rPr>
        <w:t>0.8</w:t>
      </w:r>
      <w:r>
        <w:rPr>
          <w:rFonts w:hint="eastAsia" w:ascii="宋体" w:hAnsi="宋体" w:cs="宋体"/>
          <w:color w:val="auto"/>
          <w:sz w:val="24"/>
          <w:highlight w:val="none"/>
        </w:rPr>
        <w:t>mm；焊接成型，</w:t>
      </w:r>
    </w:p>
    <w:p w14:paraId="38A106FD">
      <w:pPr>
        <w:numPr>
          <w:ilvl w:val="0"/>
          <w:numId w:val="9"/>
        </w:numPr>
        <w:rPr>
          <w:rFonts w:hint="eastAsia" w:ascii="宋体" w:hAnsi="宋体" w:cs="宋体"/>
          <w:color w:val="auto"/>
          <w:sz w:val="24"/>
          <w:highlight w:val="none"/>
        </w:rPr>
      </w:pPr>
      <w:r>
        <w:rPr>
          <w:rFonts w:hint="eastAsia" w:ascii="宋体" w:hAnsi="宋体" w:cs="宋体"/>
          <w:color w:val="auto"/>
          <w:sz w:val="24"/>
          <w:highlight w:val="none"/>
        </w:rPr>
        <w:t>床面由优质</w:t>
      </w:r>
      <w:r>
        <w:rPr>
          <w:rFonts w:hint="eastAsia" w:ascii="宋体" w:hAnsi="宋体" w:cs="宋体"/>
          <w:color w:val="auto"/>
          <w:sz w:val="24"/>
          <w:highlight w:val="none"/>
          <w:lang w:eastAsia="zh-CN"/>
        </w:rPr>
        <w:t>皮革</w:t>
      </w:r>
      <w:r>
        <w:rPr>
          <w:rFonts w:hint="eastAsia" w:ascii="宋体" w:hAnsi="宋体" w:cs="宋体"/>
          <w:color w:val="auto"/>
          <w:sz w:val="24"/>
          <w:highlight w:val="none"/>
        </w:rPr>
        <w:t>和</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公分高密度海绵</w:t>
      </w:r>
      <w:r>
        <w:rPr>
          <w:rFonts w:hint="eastAsia" w:ascii="宋体" w:hAnsi="宋体" w:cs="宋体"/>
          <w:color w:val="auto"/>
          <w:sz w:val="24"/>
          <w:highlight w:val="none"/>
          <w:lang w:val="en-US" w:eastAsia="zh-CN"/>
        </w:rPr>
        <w:t>1.5公分中密度纤维板</w:t>
      </w:r>
      <w:r>
        <w:rPr>
          <w:rFonts w:hint="eastAsia" w:ascii="宋体" w:hAnsi="宋体" w:cs="宋体"/>
          <w:color w:val="auto"/>
          <w:sz w:val="24"/>
          <w:highlight w:val="none"/>
        </w:rPr>
        <w:t>组成；分离式床脚、装卸和搬运方便。</w:t>
      </w:r>
    </w:p>
    <w:p w14:paraId="085587EA">
      <w:pPr>
        <w:rPr>
          <w:rFonts w:hint="eastAsia"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床面有效载荷≥2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0KG</w:t>
      </w:r>
    </w:p>
    <w:p w14:paraId="30F04F99">
      <w:pPr>
        <w:numPr>
          <w:ilvl w:val="0"/>
          <w:numId w:val="0"/>
        </w:numPr>
        <w:ind w:leftChars="0"/>
        <w:rPr>
          <w:rFonts w:hint="eastAsia" w:ascii="宋体" w:hAnsi="宋体" w:cs="宋体"/>
          <w:color w:val="auto"/>
          <w:sz w:val="24"/>
          <w:highlight w:val="none"/>
          <w:lang w:val="en-US" w:eastAsia="zh-CN"/>
        </w:rPr>
      </w:pPr>
    </w:p>
    <w:p w14:paraId="750F87C8">
      <w:pPr>
        <w:numPr>
          <w:ilvl w:val="0"/>
          <w:numId w:val="8"/>
        </w:numPr>
        <w:ind w:left="0" w:leftChars="0" w:firstLine="0" w:firstLineChars="0"/>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电子体重秤</w:t>
      </w:r>
    </w:p>
    <w:p w14:paraId="752D8850">
      <w:pPr>
        <w:rPr>
          <w:rFonts w:hint="eastAsia"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测量项目：身高、体重、体脂率、水分、肌肉、骨骼、BMI、卡路里</w:t>
      </w:r>
    </w:p>
    <w:p w14:paraId="41B0AB77">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体重：量程 3–200 kg，分度值 50 g，允许误差 ±300 g；称重单位可切公斤/斤</w:t>
      </w:r>
    </w:p>
    <w:p w14:paraId="22BF3AF8">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身高：量程 90–195 cm，分度值 0.5 cm，允许误差 ±1 cm；支持身高微调</w:t>
      </w:r>
    </w:p>
    <w:p w14:paraId="6CB877D9">
      <w:pPr>
        <w:rPr>
          <w:rFonts w:hint="eastAsia"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 xml:space="preserve">显示：LCD </w:t>
      </w:r>
      <w:r>
        <w:rPr>
          <w:rFonts w:hint="eastAsia" w:ascii="宋体" w:hAnsi="宋体" w:cs="宋体"/>
          <w:color w:val="auto"/>
          <w:sz w:val="24"/>
          <w:highlight w:val="none"/>
          <w:lang w:val="en-US" w:eastAsia="zh-CN"/>
        </w:rPr>
        <w:t>显示</w:t>
      </w:r>
      <w:r>
        <w:rPr>
          <w:rFonts w:hint="eastAsia" w:ascii="宋体" w:hAnsi="宋体" w:cs="宋体"/>
          <w:color w:val="auto"/>
          <w:sz w:val="24"/>
          <w:highlight w:val="none"/>
        </w:rPr>
        <w:t>屏，视窗尺寸</w:t>
      </w:r>
      <w:r>
        <w:rPr>
          <w:rFonts w:hint="eastAsia" w:ascii="宋体" w:hAnsi="宋体" w:eastAsia="宋体" w:cs="宋体"/>
          <w:i w:val="0"/>
          <w:iCs w:val="0"/>
          <w:caps w:val="0"/>
          <w:color w:val="auto"/>
          <w:spacing w:val="0"/>
          <w:sz w:val="24"/>
          <w:szCs w:val="24"/>
          <w:highlight w:val="none"/>
        </w:rPr>
        <w:t>不小于100mm×65mm</w:t>
      </w:r>
      <w:r>
        <w:rPr>
          <w:rFonts w:hint="eastAsia" w:ascii="宋体" w:hAnsi="宋体" w:cs="宋体"/>
          <w:color w:val="auto"/>
          <w:sz w:val="24"/>
          <w:highlight w:val="none"/>
        </w:rPr>
        <w:t>，数据清晰</w:t>
      </w:r>
    </w:p>
    <w:p w14:paraId="22E21B73">
      <w:pPr>
        <w:rPr>
          <w:rFonts w:hint="eastAsia"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开关机：重力自动开机/按键开机；自动关机/按键关机</w:t>
      </w:r>
    </w:p>
    <w:p w14:paraId="0231FF94">
      <w:pPr>
        <w:rPr>
          <w:rFonts w:hint="eastAsia"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功能：语音播报（可开关）、母婴模式、四电极体脂传感</w:t>
      </w:r>
    </w:p>
    <w:p w14:paraId="50A157FC">
      <w:pPr>
        <w:rPr>
          <w:rFonts w:hint="eastAsia" w:ascii="宋体" w:hAnsi="宋体" w:cs="宋体"/>
          <w:color w:val="auto"/>
          <w:sz w:val="24"/>
          <w:highlight w:val="none"/>
        </w:rPr>
      </w:pPr>
      <w:r>
        <w:rPr>
          <w:rFonts w:hint="eastAsia" w:ascii="宋体" w:hAnsi="宋体" w:cs="宋体"/>
          <w:i w:val="0"/>
          <w:iCs w:val="0"/>
          <w:caps w:val="0"/>
          <w:color w:val="auto"/>
          <w:spacing w:val="0"/>
          <w:sz w:val="24"/>
          <w:szCs w:val="24"/>
          <w:highlight w:val="none"/>
          <w:lang w:val="en-US" w:eastAsia="zh-CN"/>
        </w:rPr>
        <w:t>7、</w:t>
      </w:r>
      <w:r>
        <w:rPr>
          <w:rFonts w:hint="eastAsia" w:ascii="宋体" w:hAnsi="宋体" w:eastAsia="宋体" w:cs="宋体"/>
          <w:i w:val="0"/>
          <w:iCs w:val="0"/>
          <w:caps w:val="0"/>
          <w:color w:val="auto"/>
          <w:spacing w:val="0"/>
          <w:sz w:val="24"/>
          <w:szCs w:val="24"/>
          <w:highlight w:val="none"/>
        </w:rPr>
        <w:t>电源：4节7号/AAA电池，或外接DC 5V电源适配器（输入100V–240V，输出5V，电流≥500mA</w:t>
      </w:r>
    </w:p>
    <w:p w14:paraId="599F38FE">
      <w:pPr>
        <w:rPr>
          <w:rFonts w:hint="eastAsia"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执行标准：GB/T 23111-2008</w:t>
      </w:r>
    </w:p>
    <w:p w14:paraId="1F0BD224">
      <w:pPr>
        <w:numPr>
          <w:ilvl w:val="0"/>
          <w:numId w:val="0"/>
        </w:numPr>
        <w:ind w:leftChars="0"/>
        <w:rPr>
          <w:rFonts w:hint="eastAsia" w:ascii="宋体" w:hAnsi="宋体" w:cs="宋体"/>
          <w:color w:val="auto"/>
          <w:sz w:val="24"/>
          <w:highlight w:val="none"/>
          <w:lang w:val="en-US" w:eastAsia="zh-CN"/>
        </w:rPr>
      </w:pPr>
    </w:p>
    <w:p w14:paraId="2827B736">
      <w:pPr>
        <w:numPr>
          <w:ilvl w:val="0"/>
          <w:numId w:val="8"/>
        </w:numPr>
        <w:ind w:left="0" w:leftChars="0" w:firstLine="0" w:firstLineChars="0"/>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铲式担架</w:t>
      </w:r>
    </w:p>
    <w:p w14:paraId="6393E277">
      <w:pPr>
        <w:pStyle w:val="16"/>
        <w:widowControl/>
        <w:pBdr>
          <w:top w:val="none" w:color="auto" w:sz="0" w:space="0"/>
          <w:left w:val="none" w:color="auto" w:sz="0" w:space="0"/>
          <w:bottom w:val="none" w:color="auto" w:sz="0" w:space="0"/>
          <w:right w:val="none" w:color="auto" w:sz="0" w:space="0"/>
        </w:pBdr>
        <w:spacing w:beforeAutospacing="0" w:after="140" w:afterAutospacing="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color w:val="auto"/>
          <w:sz w:val="24"/>
          <w:highlight w:val="none"/>
        </w:rPr>
        <w:t>▲</w:t>
      </w:r>
      <w:r>
        <w:rPr>
          <w:rFonts w:hint="eastAsia" w:ascii="宋体" w:hAnsi="宋体" w:cs="宋体"/>
          <w:i w:val="0"/>
          <w:iCs w:val="0"/>
          <w:caps w:val="0"/>
          <w:color w:val="auto"/>
          <w:spacing w:val="0"/>
          <w:sz w:val="24"/>
          <w:szCs w:val="24"/>
          <w:highlight w:val="none"/>
          <w:lang w:val="en-US" w:eastAsia="zh-CN"/>
        </w:rPr>
        <w:t>1、</w:t>
      </w:r>
      <w:r>
        <w:rPr>
          <w:rFonts w:hint="eastAsia" w:ascii="宋体" w:hAnsi="宋体" w:eastAsia="宋体" w:cs="宋体"/>
          <w:i w:val="0"/>
          <w:iCs w:val="0"/>
          <w:caps w:val="0"/>
          <w:color w:val="auto"/>
          <w:spacing w:val="0"/>
          <w:sz w:val="24"/>
          <w:szCs w:val="24"/>
          <w:highlight w:val="none"/>
        </w:rPr>
        <w:t>尺寸调节：展开长度≥190cm，收缩长度≤170cm，宽度≥40cm；长度多档可调，档位数≥3档，最小档差≤15cm，适配身高150cm–190cm患者</w:t>
      </w:r>
    </w:p>
    <w:p w14:paraId="6F937266">
      <w:pPr>
        <w:pStyle w:val="16"/>
        <w:widowControl/>
        <w:pBdr>
          <w:top w:val="none" w:color="auto" w:sz="0" w:space="0"/>
          <w:left w:val="none" w:color="auto" w:sz="0" w:space="0"/>
          <w:bottom w:val="none" w:color="auto" w:sz="0" w:space="0"/>
          <w:right w:val="none" w:color="auto" w:sz="0" w:space="0"/>
        </w:pBdr>
        <w:spacing w:beforeAutospacing="0" w:after="140" w:afterAutospacing="0"/>
        <w:jc w:val="both"/>
        <w:rPr>
          <w:rFonts w:hint="eastAsia" w:ascii="宋体" w:hAnsi="宋体" w:cs="宋体"/>
          <w:color w:val="auto"/>
          <w:highlight w:val="none"/>
        </w:rPr>
      </w:pPr>
      <w:r>
        <w:rPr>
          <w:rFonts w:hint="eastAsia" w:ascii="宋体" w:hAnsi="宋体" w:eastAsia="宋体" w:cs="宋体"/>
          <w:color w:val="auto"/>
          <w:sz w:val="24"/>
          <w:highlight w:val="none"/>
        </w:rPr>
        <w:t>▲</w:t>
      </w:r>
      <w:r>
        <w:rPr>
          <w:rFonts w:hint="eastAsia" w:ascii="宋体" w:hAnsi="宋体" w:cs="宋体"/>
          <w:i w:val="0"/>
          <w:iCs w:val="0"/>
          <w:caps w:val="0"/>
          <w:color w:val="auto"/>
          <w:spacing w:val="0"/>
          <w:sz w:val="24"/>
          <w:szCs w:val="24"/>
          <w:highlight w:val="none"/>
          <w:lang w:val="en-US" w:eastAsia="zh-CN"/>
        </w:rPr>
        <w:t>2、</w:t>
      </w:r>
      <w:r>
        <w:rPr>
          <w:rFonts w:hint="eastAsia" w:ascii="宋体" w:hAnsi="宋体" w:eastAsia="宋体" w:cs="宋体"/>
          <w:i w:val="0"/>
          <w:iCs w:val="0"/>
          <w:caps w:val="0"/>
          <w:color w:val="auto"/>
          <w:spacing w:val="0"/>
          <w:sz w:val="24"/>
          <w:szCs w:val="24"/>
          <w:highlight w:val="none"/>
        </w:rPr>
        <w:t>重量与包装：净重≤12kg，毛重≤14kg；单台包装尺寸不大于180cm×50cm×15cm</w:t>
      </w:r>
    </w:p>
    <w:p w14:paraId="56138A40">
      <w:pPr>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适配场景：医院急诊、救护车转运、狭窄空间急救，兼容脊柱板/头部固定器。</w:t>
      </w:r>
    </w:p>
    <w:p w14:paraId="16EAE70A">
      <w:pPr>
        <w:rPr>
          <w:rFonts w:hint="eastAsia" w:ascii="宋体" w:hAnsi="宋体" w:cs="宋体"/>
          <w:color w:val="auto"/>
          <w:sz w:val="24"/>
          <w:highlight w:val="none"/>
        </w:rPr>
      </w:pPr>
    </w:p>
    <w:p w14:paraId="3121AE47">
      <w:pPr>
        <w:rPr>
          <w:rFonts w:hint="eastAsia" w:ascii="宋体" w:hAnsi="宋体" w:cs="宋体"/>
          <w:color w:val="auto"/>
          <w:sz w:val="24"/>
          <w:highlight w:val="none"/>
        </w:rPr>
      </w:pPr>
    </w:p>
    <w:p w14:paraId="7DDDF637">
      <w:pPr>
        <w:numPr>
          <w:ilvl w:val="0"/>
          <w:numId w:val="0"/>
        </w:numPr>
        <w:ind w:leftChars="0"/>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九、简易呼吸器</w:t>
      </w:r>
    </w:p>
    <w:p w14:paraId="31AD60DB">
      <w:pPr>
        <w:rPr>
          <w:rFonts w:hint="eastAsia"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适配成人呼吸障碍急救，手动正压通气，兼容氧源/无氧源双场景。</w:t>
      </w:r>
    </w:p>
    <w:p w14:paraId="54B09820">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潮气量：大人型完全压缩球囊，潮气量≥900ml，满足成人急救需求。</w:t>
      </w:r>
    </w:p>
    <w:p w14:paraId="3DC77EF0">
      <w:pPr>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结构组成：面罩、球囊、呼吸阀、限压阀、进气/输氧阀、储气袋、氧气连接管。</w:t>
      </w:r>
    </w:p>
    <w:p w14:paraId="7E5EF9E5">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呼吸阻抗：氧流量5L/min时，呼吸阻抗＜5cmH₂O，通气更顺畅。</w:t>
      </w:r>
    </w:p>
    <w:p w14:paraId="3B2AB9AE">
      <w:pPr>
        <w:rPr>
          <w:rFonts w:hint="eastAsia"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材质：主流医疗级PVC（不含乳胶），部分型号可选硅胶球囊，耐用易消毒。</w:t>
      </w:r>
    </w:p>
    <w:p w14:paraId="4C8C61A6">
      <w:pPr>
        <w:rPr>
          <w:rFonts w:hint="eastAsia"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标配：球囊、面罩、连接管、储气袋、手提盒</w:t>
      </w:r>
    </w:p>
    <w:p w14:paraId="4450760D">
      <w:pPr>
        <w:numPr>
          <w:ilvl w:val="0"/>
          <w:numId w:val="0"/>
        </w:numPr>
        <w:ind w:leftChars="0"/>
        <w:rPr>
          <w:rFonts w:hint="eastAsia" w:ascii="宋体" w:hAnsi="宋体" w:cs="宋体"/>
          <w:color w:val="auto"/>
          <w:sz w:val="24"/>
          <w:highlight w:val="none"/>
          <w:lang w:val="en-US" w:eastAsia="zh-CN"/>
        </w:rPr>
      </w:pPr>
    </w:p>
    <w:p w14:paraId="723A56B8">
      <w:pPr>
        <w:numPr>
          <w:ilvl w:val="0"/>
          <w:numId w:val="0"/>
        </w:numPr>
        <w:ind w:leftChars="0"/>
        <w:rPr>
          <w:rFonts w:hint="eastAsia" w:ascii="宋体" w:hAnsi="宋体" w:cs="宋体"/>
          <w:color w:val="auto"/>
          <w:sz w:val="24"/>
          <w:highlight w:val="none"/>
          <w:lang w:val="en-US" w:eastAsia="zh-CN"/>
        </w:rPr>
      </w:pPr>
    </w:p>
    <w:p w14:paraId="5470CB2C">
      <w:pPr>
        <w:numPr>
          <w:ilvl w:val="0"/>
          <w:numId w:val="0"/>
        </w:numPr>
        <w:ind w:leftChars="0"/>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十、便携式冲洗器</w:t>
      </w:r>
    </w:p>
    <w:p w14:paraId="39F291F7">
      <w:pPr>
        <w:rPr>
          <w:rFonts w:hint="eastAsia"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容量与适配：主流100–200mL单头/多头规格，</w:t>
      </w:r>
    </w:p>
    <w:p w14:paraId="45E6ED85">
      <w:pPr>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适配伤口、口腔、耳鼻喉、妇科等多场景冲洗。</w:t>
      </w:r>
    </w:p>
    <w:p w14:paraId="4A3FE074">
      <w:pPr>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材质与安全：喷管医用聚丙烯，管路医用PVC，环氧乙烷灭菌，无乳胶，</w:t>
      </w:r>
    </w:p>
    <w:p w14:paraId="33FAEDB5">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性能指标：冲洗控制灵敏无卡滞，喷口可出圆锥/柱状水流；</w:t>
      </w:r>
    </w:p>
    <w:p w14:paraId="01F47F62">
      <w:pPr>
        <w:rPr>
          <w:rFonts w:hint="eastAsia" w:ascii="宋体" w:hAnsi="宋体" w:cs="宋体"/>
          <w:color w:val="auto"/>
          <w:sz w:val="24"/>
          <w:highlight w:val="none"/>
        </w:rPr>
      </w:pPr>
      <w:r>
        <w:rPr>
          <w:rFonts w:hint="eastAsia" w:ascii="宋体" w:hAnsi="宋体" w:cs="宋体"/>
          <w:color w:val="auto"/>
          <w:sz w:val="24"/>
          <w:highlight w:val="none"/>
        </w:rPr>
        <w:t>耐压≥200kPa，30秒无渗漏。</w:t>
      </w:r>
    </w:p>
    <w:p w14:paraId="7D2150E4">
      <w:pPr>
        <w:rPr>
          <w:rFonts w:hint="eastAsia" w:ascii="宋体" w:hAnsi="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结构与尺寸：多为一次性/重复两用设计，手柄防滑</w:t>
      </w:r>
      <w:r>
        <w:rPr>
          <w:rFonts w:hint="eastAsia" w:ascii="宋体" w:hAnsi="宋体" w:cs="宋体"/>
          <w:color w:val="auto"/>
          <w:sz w:val="24"/>
          <w:highlight w:val="none"/>
          <w:lang w:eastAsia="zh-CN"/>
        </w:rPr>
        <w:t>。</w:t>
      </w:r>
      <w:r>
        <w:rPr>
          <w:rFonts w:hint="eastAsia" w:ascii="宋体" w:hAnsi="宋体" w:cs="宋体"/>
          <w:color w:val="auto"/>
          <w:sz w:val="24"/>
          <w:highlight w:val="none"/>
        </w:rPr>
        <w:t>整体长度约15–22cm，净重≤50g。</w:t>
      </w:r>
    </w:p>
    <w:p w14:paraId="452473DC">
      <w:pPr>
        <w:rPr>
          <w:rFonts w:hint="eastAsia"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适用范围：用于自然腔道、创面、软组织清洗（非阴道专用），兼容生理盐水/医用冲洗液。</w:t>
      </w:r>
    </w:p>
    <w:p w14:paraId="557F4083">
      <w:pPr>
        <w:rPr>
          <w:rFonts w:ascii="仿宋" w:hAnsi="仿宋" w:eastAsia="仿宋" w:cs="仿宋"/>
          <w:b/>
          <w:bCs/>
          <w:spacing w:val="3"/>
          <w:sz w:val="31"/>
          <w:szCs w:val="31"/>
        </w:rPr>
      </w:pPr>
    </w:p>
    <w:p w14:paraId="3823B864">
      <w:pPr>
        <w:rPr>
          <w:rFonts w:ascii="仿宋" w:hAnsi="仿宋" w:eastAsia="仿宋" w:cs="仿宋"/>
          <w:b/>
          <w:bCs/>
          <w:spacing w:val="3"/>
          <w:sz w:val="31"/>
          <w:szCs w:val="31"/>
        </w:rPr>
      </w:pPr>
    </w:p>
    <w:p w14:paraId="280CA66C">
      <w:pPr>
        <w:rPr>
          <w:rFonts w:ascii="仿宋" w:hAnsi="仿宋" w:eastAsia="仿宋" w:cs="仿宋"/>
          <w:b/>
          <w:bCs/>
          <w:spacing w:val="3"/>
          <w:sz w:val="31"/>
          <w:szCs w:val="31"/>
        </w:rPr>
      </w:pPr>
    </w:p>
    <w:p w14:paraId="75C4EB77">
      <w:pPr>
        <w:rPr>
          <w:rFonts w:ascii="仿宋" w:hAnsi="仿宋" w:eastAsia="仿宋" w:cs="仿宋"/>
          <w:b/>
          <w:bCs/>
          <w:spacing w:val="3"/>
          <w:sz w:val="31"/>
          <w:szCs w:val="31"/>
        </w:rPr>
      </w:pPr>
    </w:p>
    <w:p w14:paraId="3A773E48">
      <w:pPr>
        <w:rPr>
          <w:rFonts w:ascii="仿宋" w:hAnsi="仿宋" w:eastAsia="仿宋" w:cs="仿宋"/>
          <w:b/>
          <w:bCs/>
          <w:spacing w:val="3"/>
          <w:sz w:val="31"/>
          <w:szCs w:val="31"/>
        </w:rPr>
      </w:pPr>
    </w:p>
    <w:p w14:paraId="375D37A4">
      <w:pPr>
        <w:rPr>
          <w:rFonts w:ascii="仿宋" w:hAnsi="仿宋" w:eastAsia="仿宋" w:cs="仿宋"/>
          <w:b/>
          <w:bCs/>
          <w:spacing w:val="3"/>
          <w:sz w:val="31"/>
          <w:szCs w:val="31"/>
        </w:rPr>
      </w:pPr>
    </w:p>
    <w:p w14:paraId="74FC0F2F">
      <w:pPr>
        <w:rPr>
          <w:rFonts w:ascii="仿宋" w:hAnsi="仿宋" w:eastAsia="仿宋" w:cs="仿宋"/>
          <w:b/>
          <w:bCs/>
          <w:spacing w:val="3"/>
          <w:sz w:val="31"/>
          <w:szCs w:val="31"/>
        </w:rPr>
      </w:pPr>
    </w:p>
    <w:p w14:paraId="71ADC319">
      <w:pPr>
        <w:rPr>
          <w:rFonts w:ascii="仿宋" w:hAnsi="仿宋" w:eastAsia="仿宋" w:cs="仿宋"/>
          <w:b/>
          <w:bCs/>
          <w:spacing w:val="3"/>
          <w:sz w:val="31"/>
          <w:szCs w:val="31"/>
        </w:rPr>
      </w:pPr>
    </w:p>
    <w:p w14:paraId="7F2A3BF5">
      <w:pPr>
        <w:rPr>
          <w:rFonts w:ascii="仿宋" w:hAnsi="仿宋" w:eastAsia="仿宋" w:cs="仿宋"/>
          <w:b/>
          <w:bCs/>
          <w:spacing w:val="3"/>
          <w:sz w:val="31"/>
          <w:szCs w:val="31"/>
        </w:rPr>
      </w:pPr>
    </w:p>
    <w:p w14:paraId="13690A50">
      <w:pPr>
        <w:rPr>
          <w:rFonts w:ascii="仿宋" w:hAnsi="仿宋" w:eastAsia="仿宋" w:cs="仿宋"/>
          <w:b/>
          <w:bCs/>
          <w:spacing w:val="3"/>
          <w:sz w:val="31"/>
          <w:szCs w:val="31"/>
        </w:rPr>
      </w:pPr>
    </w:p>
    <w:p w14:paraId="6DA1AB52">
      <w:pPr>
        <w:numPr>
          <w:ilvl w:val="0"/>
          <w:numId w:val="0"/>
        </w:numPr>
        <w:rPr>
          <w:rFonts w:hint="eastAsia" w:ascii="仿宋" w:hAnsi="仿宋" w:eastAsia="仿宋" w:cs="仿宋"/>
          <w:b/>
          <w:bCs/>
          <w:spacing w:val="3"/>
          <w:sz w:val="31"/>
          <w:szCs w:val="31"/>
          <w:lang w:val="en-US" w:eastAsia="zh-CN"/>
        </w:rPr>
      </w:pPr>
    </w:p>
    <w:p w14:paraId="64C56DBC">
      <w:pPr>
        <w:spacing w:before="91" w:line="225" w:lineRule="auto"/>
        <w:ind w:left="248"/>
        <w:outlineLvl w:val="1"/>
        <w:rPr>
          <w:rFonts w:ascii="楷体" w:hAnsi="楷体" w:eastAsia="楷体" w:cs="楷体"/>
          <w:spacing w:val="-1"/>
          <w:sz w:val="28"/>
          <w:szCs w:val="28"/>
        </w:rPr>
      </w:pPr>
    </w:p>
    <w:p w14:paraId="7AC91CC0">
      <w:pPr>
        <w:spacing w:before="91" w:line="225" w:lineRule="auto"/>
        <w:ind w:left="248"/>
        <w:outlineLvl w:val="1"/>
        <w:rPr>
          <w:b/>
          <w:bCs/>
          <w:spacing w:val="-7"/>
          <w:sz w:val="24"/>
          <w:szCs w:val="24"/>
        </w:rPr>
      </w:pPr>
      <w:r>
        <w:rPr>
          <w:rFonts w:ascii="楷体" w:hAnsi="楷体" w:eastAsia="楷体" w:cs="楷体"/>
          <w:spacing w:val="-1"/>
          <w:sz w:val="28"/>
          <w:szCs w:val="28"/>
        </w:rPr>
        <w:t>三、</w:t>
      </w:r>
      <w:r>
        <w:rPr>
          <w:rFonts w:hint="eastAsia" w:ascii="楷体" w:hAnsi="楷体" w:eastAsia="楷体" w:cs="楷体"/>
          <w:spacing w:val="-1"/>
          <w:sz w:val="28"/>
          <w:szCs w:val="28"/>
          <w:lang w:val="en-US" w:eastAsia="zh-CN"/>
        </w:rPr>
        <w:t>商务要求（提供承诺函，以承诺函的形式进行承诺）</w:t>
      </w:r>
    </w:p>
    <w:p w14:paraId="0C482D3F">
      <w:pPr>
        <w:keepNext w:val="0"/>
        <w:keepLines w:val="0"/>
        <w:pageBreakBefore w:val="0"/>
        <w:kinsoku w:val="0"/>
        <w:wordWrap/>
        <w:overflowPunct/>
        <w:topLinePunct w:val="0"/>
        <w:autoSpaceDE w:val="0"/>
        <w:autoSpaceDN w:val="0"/>
        <w:bidi w:val="0"/>
        <w:adjustRightInd w:val="0"/>
        <w:snapToGrid w:val="0"/>
        <w:spacing w:before="173" w:line="354" w:lineRule="auto"/>
        <w:ind w:left="733" w:right="674" w:firstLine="14"/>
        <w:jc w:val="left"/>
        <w:textAlignment w:val="baseline"/>
        <w:rPr>
          <w:rFonts w:hint="eastAsia" w:ascii="仿宋" w:hAnsi="仿宋" w:eastAsia="仿宋" w:cs="仿宋"/>
          <w:snapToGrid w:val="0"/>
          <w:color w:val="000000"/>
          <w:spacing w:val="-7"/>
          <w:kern w:val="0"/>
          <w:sz w:val="24"/>
          <w:szCs w:val="24"/>
          <w:lang w:val="en-US" w:eastAsia="en-US" w:bidi="ar-SA"/>
        </w:rPr>
      </w:pPr>
      <w:r>
        <w:rPr>
          <w:rFonts w:ascii="仿宋" w:hAnsi="仿宋" w:eastAsia="仿宋" w:cs="仿宋"/>
          <w:b/>
          <w:bCs/>
          <w:snapToGrid w:val="0"/>
          <w:color w:val="000000"/>
          <w:spacing w:val="-7"/>
          <w:kern w:val="0"/>
          <w:sz w:val="24"/>
          <w:szCs w:val="24"/>
          <w:lang w:val="en-US" w:eastAsia="en-US" w:bidi="ar-SA"/>
        </w:rPr>
        <w:t>1.</w:t>
      </w:r>
      <w:r>
        <w:rPr>
          <w:rFonts w:hint="eastAsia" w:ascii="仿宋" w:hAnsi="仿宋" w:eastAsia="仿宋" w:cs="仿宋"/>
          <w:b/>
          <w:bCs/>
          <w:snapToGrid w:val="0"/>
          <w:color w:val="000000"/>
          <w:spacing w:val="-7"/>
          <w:kern w:val="0"/>
          <w:sz w:val="24"/>
          <w:szCs w:val="24"/>
          <w:lang w:val="en-US" w:eastAsia="zh-CN" w:bidi="ar-SA"/>
        </w:rPr>
        <w:t>供货</w:t>
      </w:r>
      <w:r>
        <w:rPr>
          <w:rFonts w:ascii="仿宋" w:hAnsi="仿宋" w:eastAsia="仿宋" w:cs="仿宋"/>
          <w:b/>
          <w:bCs/>
          <w:snapToGrid w:val="0"/>
          <w:color w:val="000000"/>
          <w:spacing w:val="-7"/>
          <w:kern w:val="0"/>
          <w:sz w:val="24"/>
          <w:szCs w:val="24"/>
          <w:lang w:val="en-US" w:eastAsia="en-US" w:bidi="ar-SA"/>
        </w:rPr>
        <w:t>期限</w:t>
      </w:r>
      <w:r>
        <w:rPr>
          <w:rFonts w:ascii="仿宋" w:hAnsi="仿宋" w:eastAsia="仿宋" w:cs="仿宋"/>
          <w:snapToGrid w:val="0"/>
          <w:color w:val="000000"/>
          <w:spacing w:val="-7"/>
          <w:kern w:val="0"/>
          <w:sz w:val="24"/>
          <w:szCs w:val="24"/>
          <w:lang w:val="en-US" w:eastAsia="en-US" w:bidi="ar-SA"/>
        </w:rPr>
        <w:t>：</w:t>
      </w:r>
      <w:r>
        <w:rPr>
          <w:rFonts w:hint="eastAsia" w:ascii="仿宋" w:hAnsi="仿宋" w:eastAsia="仿宋" w:cs="仿宋"/>
          <w:snapToGrid w:val="0"/>
          <w:color w:val="000000"/>
          <w:spacing w:val="-7"/>
          <w:kern w:val="0"/>
          <w:sz w:val="24"/>
          <w:szCs w:val="24"/>
          <w:lang w:val="en-US" w:eastAsia="en-US" w:bidi="ar-SA"/>
        </w:rPr>
        <w:t>自合同签订之日起30个日历天内完成供货。</w:t>
      </w:r>
    </w:p>
    <w:p w14:paraId="119834A3">
      <w:pPr>
        <w:keepNext w:val="0"/>
        <w:keepLines w:val="0"/>
        <w:pageBreakBefore w:val="0"/>
        <w:kinsoku w:val="0"/>
        <w:wordWrap/>
        <w:overflowPunct/>
        <w:topLinePunct w:val="0"/>
        <w:autoSpaceDE w:val="0"/>
        <w:autoSpaceDN w:val="0"/>
        <w:bidi w:val="0"/>
        <w:adjustRightInd w:val="0"/>
        <w:snapToGrid w:val="0"/>
        <w:spacing w:before="173" w:line="354" w:lineRule="auto"/>
        <w:ind w:left="733" w:right="674" w:firstLine="14"/>
        <w:jc w:val="left"/>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b/>
          <w:bCs/>
          <w:snapToGrid w:val="0"/>
          <w:color w:val="000000"/>
          <w:spacing w:val="-3"/>
          <w:kern w:val="0"/>
          <w:sz w:val="24"/>
          <w:szCs w:val="24"/>
          <w:lang w:val="en-US" w:eastAsia="en-US" w:bidi="ar-SA"/>
        </w:rPr>
        <w:t>2.</w:t>
      </w:r>
      <w:r>
        <w:rPr>
          <w:rFonts w:hint="eastAsia" w:ascii="仿宋" w:hAnsi="仿宋" w:eastAsia="仿宋" w:cs="仿宋"/>
          <w:b/>
          <w:bCs/>
          <w:snapToGrid w:val="0"/>
          <w:color w:val="000000"/>
          <w:spacing w:val="-3"/>
          <w:kern w:val="0"/>
          <w:sz w:val="24"/>
          <w:szCs w:val="24"/>
          <w:lang w:val="en-US" w:eastAsia="zh-CN" w:bidi="ar-SA"/>
        </w:rPr>
        <w:t>供货</w:t>
      </w:r>
      <w:r>
        <w:rPr>
          <w:rFonts w:ascii="仿宋" w:hAnsi="仿宋" w:eastAsia="仿宋" w:cs="仿宋"/>
          <w:b/>
          <w:bCs/>
          <w:snapToGrid w:val="0"/>
          <w:color w:val="000000"/>
          <w:spacing w:val="-3"/>
          <w:kern w:val="0"/>
          <w:sz w:val="24"/>
          <w:szCs w:val="24"/>
          <w:lang w:val="en-US" w:eastAsia="en-US" w:bidi="ar-SA"/>
        </w:rPr>
        <w:t>地点</w:t>
      </w:r>
      <w:r>
        <w:rPr>
          <w:rFonts w:ascii="仿宋" w:hAnsi="仿宋" w:eastAsia="仿宋" w:cs="仿宋"/>
          <w:snapToGrid w:val="0"/>
          <w:color w:val="000000"/>
          <w:spacing w:val="-3"/>
          <w:kern w:val="0"/>
          <w:sz w:val="24"/>
          <w:szCs w:val="24"/>
          <w:highlight w:val="none"/>
          <w:lang w:val="en-US" w:eastAsia="en-US" w:bidi="ar-SA"/>
        </w:rPr>
        <w:t>：</w:t>
      </w:r>
      <w:r>
        <w:rPr>
          <w:rFonts w:hint="eastAsia" w:ascii="仿宋" w:hAnsi="仿宋" w:eastAsia="仿宋" w:cs="仿宋"/>
          <w:snapToGrid w:val="0"/>
          <w:color w:val="000000"/>
          <w:spacing w:val="-3"/>
          <w:kern w:val="0"/>
          <w:sz w:val="24"/>
          <w:szCs w:val="24"/>
          <w:highlight w:val="none"/>
          <w:lang w:val="en-US" w:eastAsia="en-US" w:bidi="ar-SA"/>
        </w:rPr>
        <w:t>阿克苏市西城社区卫生服务中心（具体以采购人指</w:t>
      </w:r>
      <w:r>
        <w:rPr>
          <w:rFonts w:hint="eastAsia" w:ascii="仿宋" w:hAnsi="仿宋" w:eastAsia="仿宋" w:cs="仿宋"/>
          <w:snapToGrid w:val="0"/>
          <w:color w:val="000000"/>
          <w:spacing w:val="-3"/>
          <w:kern w:val="0"/>
          <w:sz w:val="24"/>
          <w:szCs w:val="24"/>
          <w:highlight w:val="none"/>
          <w:lang w:val="en-US" w:eastAsia="zh-CN" w:bidi="ar-SA"/>
        </w:rPr>
        <w:t>定</w:t>
      </w:r>
      <w:r>
        <w:rPr>
          <w:rFonts w:hint="eastAsia" w:ascii="仿宋" w:hAnsi="仿宋" w:eastAsia="仿宋" w:cs="仿宋"/>
          <w:snapToGrid w:val="0"/>
          <w:color w:val="000000"/>
          <w:spacing w:val="-3"/>
          <w:kern w:val="0"/>
          <w:sz w:val="24"/>
          <w:szCs w:val="24"/>
          <w:highlight w:val="none"/>
          <w:lang w:val="en-US" w:eastAsia="en-US" w:bidi="ar-SA"/>
        </w:rPr>
        <w:t>地点为准）</w:t>
      </w:r>
    </w:p>
    <w:p w14:paraId="646DB860">
      <w:pPr>
        <w:keepNext w:val="0"/>
        <w:keepLines w:val="0"/>
        <w:pageBreakBefore w:val="0"/>
        <w:kinsoku w:val="0"/>
        <w:wordWrap/>
        <w:overflowPunct/>
        <w:topLinePunct w:val="0"/>
        <w:autoSpaceDE w:val="0"/>
        <w:autoSpaceDN w:val="0"/>
        <w:bidi w:val="0"/>
        <w:adjustRightInd w:val="0"/>
        <w:snapToGrid w:val="0"/>
        <w:spacing w:before="193" w:line="296" w:lineRule="auto"/>
        <w:ind w:left="0" w:right="16" w:firstLine="717" w:firstLineChars="300"/>
        <w:jc w:val="left"/>
        <w:textAlignment w:val="baseline"/>
        <w:rPr>
          <w:rFonts w:hint="eastAsia" w:ascii="仿宋" w:hAnsi="仿宋" w:eastAsia="仿宋" w:cs="仿宋"/>
          <w:snapToGrid w:val="0"/>
          <w:color w:val="000000"/>
          <w:spacing w:val="-1"/>
          <w:kern w:val="0"/>
          <w:sz w:val="24"/>
          <w:szCs w:val="24"/>
          <w:u w:val="single" w:color="auto"/>
          <w:lang w:val="en-US" w:eastAsia="en-US" w:bidi="ar-SA"/>
        </w:rPr>
      </w:pPr>
      <w:r>
        <w:rPr>
          <w:rFonts w:ascii="仿宋" w:hAnsi="仿宋" w:eastAsia="仿宋" w:cs="仿宋"/>
          <w:b/>
          <w:bCs/>
          <w:snapToGrid w:val="0"/>
          <w:color w:val="000000"/>
          <w:spacing w:val="-1"/>
          <w:kern w:val="0"/>
          <w:sz w:val="24"/>
          <w:szCs w:val="24"/>
          <w:lang w:val="en-US" w:eastAsia="en-US" w:bidi="ar-SA"/>
        </w:rPr>
        <w:t>3.付款方式</w:t>
      </w:r>
      <w:r>
        <w:rPr>
          <w:rFonts w:ascii="仿宋" w:hAnsi="仿宋" w:eastAsia="仿宋" w:cs="仿宋"/>
          <w:snapToGrid w:val="0"/>
          <w:color w:val="000000"/>
          <w:spacing w:val="-1"/>
          <w:kern w:val="0"/>
          <w:sz w:val="24"/>
          <w:szCs w:val="24"/>
          <w:lang w:val="en-US" w:eastAsia="en-US" w:bidi="ar-SA"/>
        </w:rPr>
        <w:t>：</w:t>
      </w:r>
      <w:r>
        <w:rPr>
          <w:rFonts w:hint="eastAsia" w:ascii="仿宋" w:hAnsi="仿宋" w:eastAsia="仿宋" w:cs="仿宋"/>
          <w:snapToGrid w:val="0"/>
          <w:color w:val="000000"/>
          <w:spacing w:val="-1"/>
          <w:kern w:val="0"/>
          <w:sz w:val="24"/>
          <w:szCs w:val="24"/>
          <w:u w:val="single" w:color="auto"/>
          <w:lang w:val="en-US" w:eastAsia="en-US" w:bidi="ar-SA"/>
        </w:rPr>
        <w:t>合同签订后支付合同总额的30%，验收后支付合同总额的50%,项目审计完成后支付合同总额的17%，稳定运行一年后支付合同总额的3%。</w:t>
      </w:r>
    </w:p>
    <w:p w14:paraId="20A439DA">
      <w:pPr>
        <w:pStyle w:val="27"/>
        <w:keepLines w:val="0"/>
        <w:pageBreakBefore w:val="0"/>
        <w:kinsoku/>
        <w:wordWrap/>
        <w:overflowPunct/>
        <w:topLinePunct w:val="0"/>
        <w:bidi w:val="0"/>
        <w:spacing w:before="200" w:line="222" w:lineRule="auto"/>
        <w:ind w:firstLine="717" w:firstLineChars="300"/>
        <w:jc w:val="both"/>
        <w:rPr>
          <w:rFonts w:hint="eastAsia" w:ascii="仿宋" w:hAnsi="仿宋" w:eastAsia="仿宋" w:cs="仿宋"/>
          <w:b/>
          <w:bCs/>
          <w:snapToGrid w:val="0"/>
          <w:color w:val="000000"/>
          <w:spacing w:val="-1"/>
          <w:kern w:val="0"/>
          <w:sz w:val="24"/>
          <w:szCs w:val="24"/>
          <w:u w:val="none" w:color="auto"/>
          <w:lang w:val="en-US" w:eastAsia="zh-CN" w:bidi="ar-SA"/>
        </w:rPr>
      </w:pPr>
      <w:r>
        <w:rPr>
          <w:rFonts w:hint="eastAsia" w:ascii="仿宋" w:hAnsi="仿宋" w:eastAsia="仿宋" w:cs="仿宋"/>
          <w:b/>
          <w:bCs/>
          <w:snapToGrid w:val="0"/>
          <w:color w:val="000000"/>
          <w:spacing w:val="-1"/>
          <w:kern w:val="0"/>
          <w:sz w:val="24"/>
          <w:szCs w:val="24"/>
          <w:u w:val="none" w:color="auto"/>
          <w:lang w:val="en-US" w:eastAsia="zh-CN" w:bidi="ar-SA"/>
        </w:rPr>
        <w:t>4.质保期：</w:t>
      </w:r>
    </w:p>
    <w:p w14:paraId="5B8D8C9F">
      <w:pPr>
        <w:keepLines w:val="0"/>
        <w:pageBreakBefore w:val="0"/>
        <w:kinsoku/>
        <w:wordWrap/>
        <w:overflowPunct/>
        <w:topLinePunct w:val="0"/>
        <w:bidi w:val="0"/>
        <w:spacing w:before="101" w:line="228" w:lineRule="auto"/>
        <w:ind w:firstLine="618" w:firstLineChars="300"/>
        <w:rPr>
          <w:rFonts w:ascii="仿宋" w:hAnsi="仿宋" w:eastAsia="仿宋" w:cs="仿宋"/>
          <w:b/>
          <w:bCs/>
          <w:spacing w:val="3"/>
          <w:sz w:val="31"/>
          <w:szCs w:val="31"/>
        </w:rPr>
      </w:pPr>
      <w:bookmarkStart w:id="51" w:name="_GoBack"/>
      <w:bookmarkEnd w:id="51"/>
      <w:r>
        <w:rPr>
          <w:rFonts w:hint="eastAsia"/>
          <w:spacing w:val="-2"/>
          <w:highlight w:val="none"/>
          <w:lang w:val="en-US" w:eastAsia="zh-CN"/>
        </w:rPr>
        <w:t>质保期：标项一：</w:t>
      </w:r>
      <w:r>
        <w:rPr>
          <w:rFonts w:hint="default"/>
          <w:spacing w:val="-2"/>
          <w:highlight w:val="none"/>
          <w:lang w:val="en-US" w:eastAsia="zh-CN"/>
        </w:rPr>
        <w:t>DR</w:t>
      </w:r>
      <w:r>
        <w:rPr>
          <w:rFonts w:hint="eastAsia"/>
          <w:spacing w:val="-2"/>
          <w:highlight w:val="none"/>
          <w:lang w:val="en-US" w:eastAsia="zh-CN"/>
        </w:rPr>
        <w:t>机、彩色B超机3年、其他设备1年</w:t>
      </w:r>
    </w:p>
    <w:p w14:paraId="0FBF621C">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15E7DF6E">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309A7B02">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4D31F19F">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59CF3B9A">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3FDF9320">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20DCBD38">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69876BD3">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161D916F">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6575ECD8">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2F77F320">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46EB79BD">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71AC929D">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428C1F8D">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77CFDB7F">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761EC7BA">
      <w:pPr>
        <w:keepLines w:val="0"/>
        <w:pageBreakBefore w:val="0"/>
        <w:kinsoku/>
        <w:wordWrap/>
        <w:overflowPunct/>
        <w:topLinePunct w:val="0"/>
        <w:bidi w:val="0"/>
        <w:spacing w:before="101" w:line="228" w:lineRule="auto"/>
        <w:rPr>
          <w:rFonts w:ascii="仿宋" w:hAnsi="仿宋" w:eastAsia="仿宋" w:cs="仿宋"/>
          <w:b/>
          <w:bCs/>
          <w:spacing w:val="3"/>
          <w:sz w:val="31"/>
          <w:szCs w:val="31"/>
        </w:rPr>
      </w:pPr>
    </w:p>
    <w:p w14:paraId="65BA73DB">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5B962142">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3ADCEA95">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05334D62">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rPr>
      </w:pPr>
    </w:p>
    <w:p w14:paraId="399B2B9C">
      <w:pPr>
        <w:keepLines w:val="0"/>
        <w:pageBreakBefore w:val="0"/>
        <w:kinsoku/>
        <w:wordWrap/>
        <w:overflowPunct/>
        <w:topLinePunct w:val="0"/>
        <w:bidi w:val="0"/>
        <w:spacing w:before="101" w:line="228" w:lineRule="auto"/>
        <w:ind w:left="2888"/>
        <w:rPr>
          <w:rFonts w:ascii="仿宋" w:hAnsi="仿宋" w:eastAsia="仿宋" w:cs="仿宋"/>
          <w:sz w:val="31"/>
          <w:szCs w:val="31"/>
        </w:rPr>
      </w:pPr>
      <w:r>
        <w:rPr>
          <w:rFonts w:ascii="仿宋" w:hAnsi="仿宋" w:eastAsia="仿宋" w:cs="仿宋"/>
          <w:b/>
          <w:bCs/>
          <w:spacing w:val="3"/>
          <w:sz w:val="31"/>
          <w:szCs w:val="31"/>
        </w:rPr>
        <w:t>第六章</w:t>
      </w:r>
      <w:r>
        <w:rPr>
          <w:rFonts w:ascii="仿宋" w:hAnsi="仿宋" w:eastAsia="仿宋" w:cs="仿宋"/>
          <w:spacing w:val="3"/>
          <w:sz w:val="31"/>
          <w:szCs w:val="31"/>
        </w:rPr>
        <w:t xml:space="preserve"> </w:t>
      </w:r>
      <w:r>
        <w:rPr>
          <w:rFonts w:ascii="仿宋" w:hAnsi="仿宋" w:eastAsia="仿宋" w:cs="仿宋"/>
          <w:b/>
          <w:bCs/>
          <w:spacing w:val="3"/>
          <w:sz w:val="31"/>
          <w:szCs w:val="31"/>
        </w:rPr>
        <w:t>投标文件格式</w:t>
      </w:r>
    </w:p>
    <w:p w14:paraId="1F48F57F">
      <w:pPr>
        <w:pStyle w:val="9"/>
        <w:keepLines w:val="0"/>
        <w:pageBreakBefore w:val="0"/>
        <w:kinsoku/>
        <w:wordWrap/>
        <w:overflowPunct/>
        <w:topLinePunct w:val="0"/>
        <w:bidi w:val="0"/>
        <w:spacing w:line="257" w:lineRule="auto"/>
      </w:pPr>
    </w:p>
    <w:p w14:paraId="5DA65EC5">
      <w:pPr>
        <w:pStyle w:val="9"/>
        <w:keepLines w:val="0"/>
        <w:pageBreakBefore w:val="0"/>
        <w:kinsoku/>
        <w:wordWrap/>
        <w:overflowPunct/>
        <w:topLinePunct w:val="0"/>
        <w:bidi w:val="0"/>
        <w:spacing w:line="257" w:lineRule="auto"/>
      </w:pPr>
    </w:p>
    <w:p w14:paraId="23743AE5">
      <w:pPr>
        <w:pStyle w:val="9"/>
        <w:keepLines w:val="0"/>
        <w:pageBreakBefore w:val="0"/>
        <w:kinsoku/>
        <w:wordWrap/>
        <w:overflowPunct/>
        <w:topLinePunct w:val="0"/>
        <w:bidi w:val="0"/>
        <w:spacing w:line="258" w:lineRule="auto"/>
      </w:pPr>
    </w:p>
    <w:p w14:paraId="753F9C2F">
      <w:pPr>
        <w:pStyle w:val="9"/>
        <w:keepLines w:val="0"/>
        <w:pageBreakBefore w:val="0"/>
        <w:kinsoku/>
        <w:wordWrap/>
        <w:overflowPunct/>
        <w:topLinePunct w:val="0"/>
        <w:bidi w:val="0"/>
        <w:spacing w:line="258" w:lineRule="auto"/>
      </w:pPr>
    </w:p>
    <w:p w14:paraId="4AA90D24">
      <w:pPr>
        <w:keepLines w:val="0"/>
        <w:pageBreakBefore w:val="0"/>
        <w:kinsoku/>
        <w:wordWrap/>
        <w:overflowPunct/>
        <w:topLinePunct w:val="0"/>
        <w:bidi w:val="0"/>
        <w:spacing w:before="91" w:line="222" w:lineRule="auto"/>
        <w:ind w:left="3187"/>
        <w:rPr>
          <w:rFonts w:ascii="仿宋" w:hAnsi="仿宋" w:eastAsia="仿宋" w:cs="仿宋"/>
          <w:sz w:val="28"/>
          <w:szCs w:val="28"/>
        </w:rPr>
      </w:pPr>
      <w:r>
        <w:pict>
          <v:shape id="_x0000_s1026" o:spid="_x0000_s1026" style="position:absolute;left:0pt;margin-left:95.35pt;margin-top:17.95pt;height:0.6pt;width:238.15pt;z-index:251662336;mso-width-relative:page;mso-height-relative:page;" filled="f" stroked="t" coordsize="4762,12" path="m0,5l4762,5e">
            <v:fill on="f" focussize="0,0"/>
            <v:stroke weight="0.6pt" color="#000000" miterlimit="2" joinstyle="bevel"/>
            <v:imagedata o:title=""/>
            <o:lock v:ext="edit"/>
          </v:shape>
        </w:pict>
      </w:r>
      <w:r>
        <w:rPr>
          <w:rFonts w:ascii="仿宋" w:hAnsi="仿宋" w:eastAsia="仿宋" w:cs="仿宋"/>
          <w:spacing w:val="-3"/>
          <w:sz w:val="28"/>
          <w:szCs w:val="28"/>
        </w:rPr>
        <w:t>（</w:t>
      </w:r>
      <w:r>
        <w:rPr>
          <w:rFonts w:hint="eastAsia" w:ascii="仿宋" w:hAnsi="仿宋" w:eastAsia="仿宋" w:cs="仿宋"/>
          <w:spacing w:val="-3"/>
          <w:sz w:val="28"/>
          <w:szCs w:val="28"/>
          <w:lang w:eastAsia="zh-CN"/>
        </w:rPr>
        <w:t>项目名称</w:t>
      </w:r>
      <w:r>
        <w:rPr>
          <w:rFonts w:ascii="仿宋" w:hAnsi="仿宋" w:eastAsia="仿宋" w:cs="仿宋"/>
          <w:spacing w:val="-3"/>
          <w:sz w:val="28"/>
          <w:szCs w:val="28"/>
        </w:rPr>
        <w:t>）</w:t>
      </w:r>
    </w:p>
    <w:p w14:paraId="031C17C7">
      <w:pPr>
        <w:pStyle w:val="9"/>
        <w:keepLines w:val="0"/>
        <w:pageBreakBefore w:val="0"/>
        <w:kinsoku/>
        <w:wordWrap/>
        <w:overflowPunct/>
        <w:topLinePunct w:val="0"/>
        <w:bidi w:val="0"/>
        <w:spacing w:line="357" w:lineRule="auto"/>
      </w:pPr>
    </w:p>
    <w:p w14:paraId="0D9AC68E">
      <w:pPr>
        <w:pStyle w:val="9"/>
        <w:keepLines w:val="0"/>
        <w:pageBreakBefore w:val="0"/>
        <w:kinsoku/>
        <w:wordWrap/>
        <w:overflowPunct/>
        <w:topLinePunct w:val="0"/>
        <w:bidi w:val="0"/>
        <w:spacing w:line="357" w:lineRule="auto"/>
      </w:pPr>
    </w:p>
    <w:p w14:paraId="4CCB5EA0">
      <w:pPr>
        <w:keepLines w:val="0"/>
        <w:pageBreakBefore w:val="0"/>
        <w:tabs>
          <w:tab w:val="left" w:pos="3327"/>
        </w:tabs>
        <w:kinsoku/>
        <w:wordWrap/>
        <w:overflowPunct/>
        <w:topLinePunct w:val="0"/>
        <w:bidi w:val="0"/>
        <w:spacing w:before="91" w:line="224" w:lineRule="auto"/>
        <w:ind w:left="1907"/>
        <w:rPr>
          <w:rFonts w:ascii="仿宋" w:hAnsi="仿宋" w:eastAsia="仿宋" w:cs="仿宋"/>
          <w:sz w:val="28"/>
          <w:szCs w:val="28"/>
        </w:rPr>
      </w:pPr>
      <w:r>
        <w:rPr>
          <w:rFonts w:ascii="仿宋" w:hAnsi="仿宋" w:eastAsia="仿宋" w:cs="仿宋"/>
          <w:sz w:val="28"/>
          <w:szCs w:val="28"/>
          <w:u w:val="single" w:color="auto"/>
        </w:rPr>
        <w:tab/>
      </w:r>
      <w:r>
        <w:rPr>
          <w:rFonts w:ascii="仿宋" w:hAnsi="仿宋" w:eastAsia="仿宋" w:cs="仿宋"/>
          <w:spacing w:val="-27"/>
          <w:sz w:val="28"/>
          <w:szCs w:val="28"/>
          <w:u w:val="single" w:color="auto"/>
        </w:rPr>
        <w:t>（项目编号）</w:t>
      </w:r>
      <w:r>
        <w:rPr>
          <w:rFonts w:ascii="仿宋" w:hAnsi="仿宋" w:eastAsia="仿宋" w:cs="仿宋"/>
          <w:sz w:val="28"/>
          <w:szCs w:val="28"/>
          <w:u w:val="single" w:color="auto"/>
        </w:rPr>
        <w:t xml:space="preserve">             </w:t>
      </w:r>
    </w:p>
    <w:p w14:paraId="20A17E48">
      <w:pPr>
        <w:pStyle w:val="9"/>
        <w:keepLines w:val="0"/>
        <w:pageBreakBefore w:val="0"/>
        <w:kinsoku/>
        <w:wordWrap/>
        <w:overflowPunct/>
        <w:topLinePunct w:val="0"/>
        <w:bidi w:val="0"/>
        <w:spacing w:line="255" w:lineRule="auto"/>
      </w:pPr>
    </w:p>
    <w:p w14:paraId="7596F859">
      <w:pPr>
        <w:pStyle w:val="9"/>
        <w:keepLines w:val="0"/>
        <w:pageBreakBefore w:val="0"/>
        <w:kinsoku/>
        <w:wordWrap/>
        <w:overflowPunct/>
        <w:topLinePunct w:val="0"/>
        <w:bidi w:val="0"/>
        <w:spacing w:line="255" w:lineRule="auto"/>
      </w:pPr>
    </w:p>
    <w:p w14:paraId="5235B84C">
      <w:pPr>
        <w:pStyle w:val="9"/>
        <w:keepLines w:val="0"/>
        <w:pageBreakBefore w:val="0"/>
        <w:kinsoku/>
        <w:wordWrap/>
        <w:overflowPunct/>
        <w:topLinePunct w:val="0"/>
        <w:bidi w:val="0"/>
        <w:spacing w:line="255" w:lineRule="auto"/>
      </w:pPr>
    </w:p>
    <w:p w14:paraId="3DD1C639">
      <w:pPr>
        <w:pStyle w:val="9"/>
        <w:keepLines w:val="0"/>
        <w:pageBreakBefore w:val="0"/>
        <w:kinsoku/>
        <w:wordWrap/>
        <w:overflowPunct/>
        <w:topLinePunct w:val="0"/>
        <w:bidi w:val="0"/>
        <w:spacing w:line="255" w:lineRule="auto"/>
      </w:pPr>
    </w:p>
    <w:p w14:paraId="02FD6E3B">
      <w:pPr>
        <w:pStyle w:val="9"/>
        <w:keepLines w:val="0"/>
        <w:pageBreakBefore w:val="0"/>
        <w:kinsoku/>
        <w:wordWrap/>
        <w:overflowPunct/>
        <w:topLinePunct w:val="0"/>
        <w:bidi w:val="0"/>
        <w:spacing w:line="255" w:lineRule="auto"/>
      </w:pPr>
    </w:p>
    <w:p w14:paraId="57E93E9E">
      <w:pPr>
        <w:pStyle w:val="9"/>
        <w:keepLines w:val="0"/>
        <w:pageBreakBefore w:val="0"/>
        <w:kinsoku/>
        <w:wordWrap/>
        <w:overflowPunct/>
        <w:topLinePunct w:val="0"/>
        <w:bidi w:val="0"/>
        <w:spacing w:line="255" w:lineRule="auto"/>
      </w:pPr>
    </w:p>
    <w:p w14:paraId="201B4318">
      <w:pPr>
        <w:pStyle w:val="9"/>
        <w:keepLines w:val="0"/>
        <w:pageBreakBefore w:val="0"/>
        <w:kinsoku/>
        <w:wordWrap/>
        <w:overflowPunct/>
        <w:topLinePunct w:val="0"/>
        <w:bidi w:val="0"/>
        <w:spacing w:line="256" w:lineRule="auto"/>
      </w:pPr>
    </w:p>
    <w:p w14:paraId="37A59D48">
      <w:pPr>
        <w:pStyle w:val="9"/>
        <w:keepLines w:val="0"/>
        <w:pageBreakBefore w:val="0"/>
        <w:kinsoku/>
        <w:wordWrap/>
        <w:overflowPunct/>
        <w:topLinePunct w:val="0"/>
        <w:bidi w:val="0"/>
        <w:spacing w:line="256" w:lineRule="auto"/>
      </w:pPr>
    </w:p>
    <w:p w14:paraId="20031D6F">
      <w:pPr>
        <w:pStyle w:val="9"/>
        <w:keepLines w:val="0"/>
        <w:pageBreakBefore w:val="0"/>
        <w:kinsoku/>
        <w:wordWrap/>
        <w:overflowPunct/>
        <w:topLinePunct w:val="0"/>
        <w:bidi w:val="0"/>
        <w:spacing w:line="256" w:lineRule="auto"/>
      </w:pPr>
    </w:p>
    <w:p w14:paraId="40C9A6A1">
      <w:pPr>
        <w:keepLines w:val="0"/>
        <w:pageBreakBefore w:val="0"/>
        <w:kinsoku/>
        <w:wordWrap/>
        <w:overflowPunct/>
        <w:topLinePunct w:val="0"/>
        <w:bidi w:val="0"/>
        <w:spacing w:before="140" w:line="226" w:lineRule="auto"/>
        <w:ind w:left="2859"/>
        <w:rPr>
          <w:rFonts w:ascii="仿宋" w:hAnsi="仿宋" w:eastAsia="仿宋" w:cs="仿宋"/>
          <w:sz w:val="43"/>
          <w:szCs w:val="43"/>
        </w:rPr>
      </w:pPr>
      <w:r>
        <w:rPr>
          <w:rFonts w:ascii="仿宋" w:hAnsi="仿宋" w:eastAsia="仿宋" w:cs="仿宋"/>
          <w:b/>
          <w:bCs/>
          <w:spacing w:val="-19"/>
          <w:sz w:val="43"/>
          <w:szCs w:val="43"/>
        </w:rPr>
        <w:t>投</w:t>
      </w:r>
      <w:r>
        <w:rPr>
          <w:rFonts w:ascii="仿宋" w:hAnsi="仿宋" w:eastAsia="仿宋" w:cs="仿宋"/>
          <w:spacing w:val="20"/>
          <w:sz w:val="43"/>
          <w:szCs w:val="43"/>
        </w:rPr>
        <w:t xml:space="preserve">  </w:t>
      </w:r>
      <w:r>
        <w:rPr>
          <w:rFonts w:ascii="仿宋" w:hAnsi="仿宋" w:eastAsia="仿宋" w:cs="仿宋"/>
          <w:b/>
          <w:bCs/>
          <w:spacing w:val="-19"/>
          <w:sz w:val="43"/>
          <w:szCs w:val="43"/>
        </w:rPr>
        <w:t>标</w:t>
      </w:r>
      <w:r>
        <w:rPr>
          <w:rFonts w:ascii="仿宋" w:hAnsi="仿宋" w:eastAsia="仿宋" w:cs="仿宋"/>
          <w:spacing w:val="22"/>
          <w:sz w:val="43"/>
          <w:szCs w:val="43"/>
        </w:rPr>
        <w:t xml:space="preserve">  </w:t>
      </w:r>
      <w:r>
        <w:rPr>
          <w:rFonts w:ascii="仿宋" w:hAnsi="仿宋" w:eastAsia="仿宋" w:cs="仿宋"/>
          <w:b/>
          <w:bCs/>
          <w:spacing w:val="-19"/>
          <w:sz w:val="43"/>
          <w:szCs w:val="43"/>
        </w:rPr>
        <w:t>文</w:t>
      </w:r>
      <w:r>
        <w:rPr>
          <w:rFonts w:ascii="仿宋" w:hAnsi="仿宋" w:eastAsia="仿宋" w:cs="仿宋"/>
          <w:spacing w:val="21"/>
          <w:sz w:val="43"/>
          <w:szCs w:val="43"/>
        </w:rPr>
        <w:t xml:space="preserve">  </w:t>
      </w:r>
      <w:r>
        <w:rPr>
          <w:rFonts w:ascii="仿宋" w:hAnsi="仿宋" w:eastAsia="仿宋" w:cs="仿宋"/>
          <w:b/>
          <w:bCs/>
          <w:spacing w:val="-19"/>
          <w:sz w:val="43"/>
          <w:szCs w:val="43"/>
        </w:rPr>
        <w:t>件</w:t>
      </w:r>
    </w:p>
    <w:p w14:paraId="370318EE">
      <w:pPr>
        <w:pStyle w:val="9"/>
        <w:keepLines w:val="0"/>
        <w:pageBreakBefore w:val="0"/>
        <w:kinsoku/>
        <w:wordWrap/>
        <w:overflowPunct/>
        <w:topLinePunct w:val="0"/>
        <w:bidi w:val="0"/>
      </w:pPr>
    </w:p>
    <w:p w14:paraId="1FA941F1">
      <w:pPr>
        <w:pStyle w:val="9"/>
        <w:keepLines w:val="0"/>
        <w:pageBreakBefore w:val="0"/>
        <w:kinsoku/>
        <w:wordWrap/>
        <w:overflowPunct/>
        <w:topLinePunct w:val="0"/>
        <w:bidi w:val="0"/>
      </w:pPr>
    </w:p>
    <w:p w14:paraId="708D1AB0">
      <w:pPr>
        <w:pStyle w:val="9"/>
        <w:keepLines w:val="0"/>
        <w:pageBreakBefore w:val="0"/>
        <w:kinsoku/>
        <w:wordWrap/>
        <w:overflowPunct/>
        <w:topLinePunct w:val="0"/>
        <w:bidi w:val="0"/>
      </w:pPr>
    </w:p>
    <w:p w14:paraId="451F7235">
      <w:pPr>
        <w:pStyle w:val="9"/>
        <w:keepLines w:val="0"/>
        <w:pageBreakBefore w:val="0"/>
        <w:kinsoku/>
        <w:wordWrap/>
        <w:overflowPunct/>
        <w:topLinePunct w:val="0"/>
        <w:bidi w:val="0"/>
      </w:pPr>
    </w:p>
    <w:p w14:paraId="6983E727">
      <w:pPr>
        <w:pStyle w:val="9"/>
        <w:keepLines w:val="0"/>
        <w:pageBreakBefore w:val="0"/>
        <w:kinsoku/>
        <w:wordWrap/>
        <w:overflowPunct/>
        <w:topLinePunct w:val="0"/>
        <w:bidi w:val="0"/>
      </w:pPr>
    </w:p>
    <w:p w14:paraId="0C46C19F">
      <w:pPr>
        <w:pStyle w:val="9"/>
        <w:keepLines w:val="0"/>
        <w:pageBreakBefore w:val="0"/>
        <w:kinsoku/>
        <w:wordWrap/>
        <w:overflowPunct/>
        <w:topLinePunct w:val="0"/>
        <w:bidi w:val="0"/>
      </w:pPr>
    </w:p>
    <w:p w14:paraId="1FEC22E3">
      <w:pPr>
        <w:pStyle w:val="9"/>
        <w:keepLines w:val="0"/>
        <w:pageBreakBefore w:val="0"/>
        <w:kinsoku/>
        <w:wordWrap/>
        <w:overflowPunct/>
        <w:topLinePunct w:val="0"/>
        <w:bidi w:val="0"/>
      </w:pPr>
    </w:p>
    <w:p w14:paraId="340E03C5">
      <w:pPr>
        <w:pStyle w:val="9"/>
        <w:keepLines w:val="0"/>
        <w:pageBreakBefore w:val="0"/>
        <w:kinsoku/>
        <w:wordWrap/>
        <w:overflowPunct/>
        <w:topLinePunct w:val="0"/>
        <w:bidi w:val="0"/>
        <w:spacing w:line="241" w:lineRule="auto"/>
      </w:pPr>
    </w:p>
    <w:p w14:paraId="390CE6A3">
      <w:pPr>
        <w:pStyle w:val="9"/>
        <w:keepLines w:val="0"/>
        <w:pageBreakBefore w:val="0"/>
        <w:kinsoku/>
        <w:wordWrap/>
        <w:overflowPunct/>
        <w:topLinePunct w:val="0"/>
        <w:bidi w:val="0"/>
        <w:spacing w:line="241" w:lineRule="auto"/>
      </w:pPr>
    </w:p>
    <w:p w14:paraId="4C9AED1E">
      <w:pPr>
        <w:pStyle w:val="9"/>
        <w:keepLines w:val="0"/>
        <w:pageBreakBefore w:val="0"/>
        <w:kinsoku/>
        <w:wordWrap/>
        <w:overflowPunct/>
        <w:topLinePunct w:val="0"/>
        <w:bidi w:val="0"/>
        <w:spacing w:line="241" w:lineRule="auto"/>
      </w:pPr>
    </w:p>
    <w:p w14:paraId="2D4BE228">
      <w:pPr>
        <w:pStyle w:val="9"/>
        <w:keepLines w:val="0"/>
        <w:pageBreakBefore w:val="0"/>
        <w:kinsoku/>
        <w:wordWrap/>
        <w:overflowPunct/>
        <w:topLinePunct w:val="0"/>
        <w:bidi w:val="0"/>
        <w:spacing w:line="241" w:lineRule="auto"/>
      </w:pPr>
    </w:p>
    <w:p w14:paraId="2D16622E">
      <w:pPr>
        <w:pStyle w:val="9"/>
        <w:keepLines w:val="0"/>
        <w:pageBreakBefore w:val="0"/>
        <w:kinsoku/>
        <w:wordWrap/>
        <w:overflowPunct/>
        <w:topLinePunct w:val="0"/>
        <w:bidi w:val="0"/>
        <w:spacing w:line="241" w:lineRule="auto"/>
      </w:pPr>
    </w:p>
    <w:p w14:paraId="451BD203">
      <w:pPr>
        <w:pStyle w:val="9"/>
        <w:keepLines w:val="0"/>
        <w:pageBreakBefore w:val="0"/>
        <w:kinsoku/>
        <w:wordWrap/>
        <w:overflowPunct/>
        <w:topLinePunct w:val="0"/>
        <w:bidi w:val="0"/>
        <w:spacing w:line="241" w:lineRule="auto"/>
      </w:pPr>
    </w:p>
    <w:p w14:paraId="4B269D09">
      <w:pPr>
        <w:pStyle w:val="9"/>
        <w:keepLines w:val="0"/>
        <w:pageBreakBefore w:val="0"/>
        <w:kinsoku/>
        <w:wordWrap/>
        <w:overflowPunct/>
        <w:topLinePunct w:val="0"/>
        <w:bidi w:val="0"/>
        <w:spacing w:line="241" w:lineRule="auto"/>
      </w:pPr>
    </w:p>
    <w:p w14:paraId="4A47BEEC">
      <w:pPr>
        <w:pStyle w:val="9"/>
        <w:keepLines w:val="0"/>
        <w:pageBreakBefore w:val="0"/>
        <w:kinsoku/>
        <w:wordWrap/>
        <w:overflowPunct/>
        <w:topLinePunct w:val="0"/>
        <w:bidi w:val="0"/>
        <w:spacing w:line="241" w:lineRule="auto"/>
      </w:pPr>
    </w:p>
    <w:p w14:paraId="167973E0">
      <w:pPr>
        <w:pStyle w:val="9"/>
        <w:keepLines w:val="0"/>
        <w:pageBreakBefore w:val="0"/>
        <w:kinsoku/>
        <w:wordWrap/>
        <w:overflowPunct/>
        <w:topLinePunct w:val="0"/>
        <w:bidi w:val="0"/>
        <w:spacing w:line="241" w:lineRule="auto"/>
      </w:pPr>
    </w:p>
    <w:p w14:paraId="7212557E">
      <w:pPr>
        <w:pStyle w:val="9"/>
        <w:keepLines w:val="0"/>
        <w:pageBreakBefore w:val="0"/>
        <w:kinsoku/>
        <w:wordWrap/>
        <w:overflowPunct/>
        <w:topLinePunct w:val="0"/>
        <w:bidi w:val="0"/>
        <w:spacing w:line="241" w:lineRule="auto"/>
      </w:pPr>
    </w:p>
    <w:p w14:paraId="7A672FFB">
      <w:pPr>
        <w:keepLines w:val="0"/>
        <w:pageBreakBefore w:val="0"/>
        <w:kinsoku/>
        <w:wordWrap/>
        <w:overflowPunct/>
        <w:topLinePunct w:val="0"/>
        <w:bidi w:val="0"/>
        <w:spacing w:before="91" w:line="222" w:lineRule="auto"/>
        <w:ind w:left="896"/>
        <w:rPr>
          <w:rFonts w:ascii="仿宋" w:hAnsi="仿宋" w:eastAsia="仿宋" w:cs="仿宋"/>
          <w:sz w:val="28"/>
          <w:szCs w:val="28"/>
        </w:rPr>
      </w:pPr>
      <w:r>
        <w:rPr>
          <w:rFonts w:hint="eastAsia" w:ascii="仿宋" w:hAnsi="仿宋" w:eastAsia="仿宋" w:cs="仿宋"/>
          <w:spacing w:val="3"/>
          <w:sz w:val="28"/>
          <w:szCs w:val="28"/>
          <w:lang w:eastAsia="zh-CN"/>
        </w:rPr>
        <w:t>投标人</w:t>
      </w:r>
      <w:r>
        <w:rPr>
          <w:rFonts w:ascii="仿宋" w:hAnsi="仿宋" w:eastAsia="仿宋" w:cs="仿宋"/>
          <w:spacing w:val="-20"/>
          <w:sz w:val="28"/>
          <w:szCs w:val="28"/>
        </w:rPr>
        <w:t>：</w:t>
      </w:r>
      <w:r>
        <w:rPr>
          <w:rFonts w:ascii="仿宋" w:hAnsi="仿宋" w:eastAsia="仿宋" w:cs="仿宋"/>
          <w:spacing w:val="5"/>
          <w:sz w:val="28"/>
          <w:szCs w:val="28"/>
          <w:u w:val="single" w:color="auto"/>
        </w:rPr>
        <w:t xml:space="preserve">                      </w:t>
      </w:r>
      <w:r>
        <w:rPr>
          <w:rFonts w:ascii="仿宋" w:hAnsi="仿宋" w:eastAsia="仿宋" w:cs="仿宋"/>
          <w:spacing w:val="4"/>
          <w:sz w:val="28"/>
          <w:szCs w:val="28"/>
          <w:u w:val="single" w:color="auto"/>
        </w:rPr>
        <w:t xml:space="preserve">       </w:t>
      </w:r>
      <w:r>
        <w:rPr>
          <w:rFonts w:ascii="仿宋" w:hAnsi="仿宋" w:eastAsia="仿宋" w:cs="仿宋"/>
          <w:spacing w:val="-20"/>
          <w:sz w:val="28"/>
          <w:szCs w:val="28"/>
        </w:rPr>
        <w:t>（</w:t>
      </w:r>
      <w:r>
        <w:rPr>
          <w:rFonts w:ascii="仿宋" w:hAnsi="仿宋" w:eastAsia="仿宋" w:cs="仿宋"/>
          <w:spacing w:val="3"/>
          <w:sz w:val="28"/>
          <w:szCs w:val="28"/>
        </w:rPr>
        <w:t>盖单位章）</w:t>
      </w:r>
    </w:p>
    <w:p w14:paraId="2072C09A">
      <w:pPr>
        <w:keepLines w:val="0"/>
        <w:pageBreakBefore w:val="0"/>
        <w:kinsoku/>
        <w:wordWrap/>
        <w:overflowPunct/>
        <w:topLinePunct w:val="0"/>
        <w:bidi w:val="0"/>
        <w:spacing w:before="302" w:line="421" w:lineRule="auto"/>
        <w:ind w:left="905"/>
        <w:rPr>
          <w:rFonts w:ascii="仿宋" w:hAnsi="仿宋" w:eastAsia="仿宋" w:cs="仿宋"/>
          <w:sz w:val="28"/>
          <w:szCs w:val="28"/>
        </w:rPr>
      </w:pPr>
      <w:r>
        <w:rPr>
          <w:rFonts w:ascii="仿宋" w:hAnsi="仿宋" w:eastAsia="仿宋" w:cs="仿宋"/>
          <w:sz w:val="28"/>
          <w:szCs w:val="28"/>
        </w:rPr>
        <w:t>法定代表人或其委托代理人</w:t>
      </w:r>
      <w:r>
        <w:rPr>
          <w:rFonts w:ascii="仿宋" w:hAnsi="仿宋" w:eastAsia="仿宋" w:cs="仿宋"/>
          <w:spacing w:val="-14"/>
          <w:sz w:val="28"/>
          <w:szCs w:val="28"/>
        </w:rPr>
        <w:t>：</w:t>
      </w:r>
      <w:r>
        <w:rPr>
          <w:rFonts w:ascii="仿宋" w:hAnsi="仿宋" w:eastAsia="仿宋" w:cs="仿宋"/>
          <w:spacing w:val="9"/>
          <w:sz w:val="28"/>
          <w:szCs w:val="28"/>
          <w:u w:val="single" w:color="auto"/>
        </w:rPr>
        <w:t xml:space="preserve">               （签字</w:t>
      </w:r>
      <w:r>
        <w:rPr>
          <w:rFonts w:hint="eastAsia" w:ascii="仿宋" w:hAnsi="仿宋" w:eastAsia="仿宋" w:cs="仿宋"/>
          <w:spacing w:val="9"/>
          <w:sz w:val="28"/>
          <w:szCs w:val="28"/>
          <w:u w:val="single" w:color="auto"/>
          <w:lang w:val="en-US" w:eastAsia="zh-Hans"/>
        </w:rPr>
        <w:t>或盖章</w:t>
      </w:r>
      <w:r>
        <w:rPr>
          <w:rFonts w:ascii="仿宋" w:hAnsi="仿宋" w:eastAsia="仿宋" w:cs="仿宋"/>
          <w:spacing w:val="9"/>
          <w:sz w:val="28"/>
          <w:szCs w:val="28"/>
          <w:u w:val="single" w:color="auto"/>
        </w:rPr>
        <w:t>）</w:t>
      </w:r>
    </w:p>
    <w:p w14:paraId="6D5CDDE5">
      <w:pPr>
        <w:keepLines w:val="0"/>
        <w:pageBreakBefore w:val="0"/>
        <w:kinsoku/>
        <w:wordWrap/>
        <w:overflowPunct/>
        <w:topLinePunct w:val="0"/>
        <w:bidi w:val="0"/>
        <w:spacing w:before="2" w:line="222" w:lineRule="auto"/>
        <w:ind w:left="3352"/>
        <w:rPr>
          <w:rFonts w:ascii="仿宋" w:hAnsi="仿宋" w:eastAsia="仿宋" w:cs="仿宋"/>
          <w:sz w:val="28"/>
          <w:szCs w:val="28"/>
        </w:rPr>
      </w:pPr>
      <w:r>
        <w:rPr>
          <w:rFonts w:ascii="仿宋" w:hAnsi="仿宋" w:eastAsia="仿宋" w:cs="仿宋"/>
          <w:spacing w:val="-18"/>
          <w:sz w:val="28"/>
          <w:szCs w:val="28"/>
        </w:rPr>
        <w:t>年</w:t>
      </w:r>
      <w:r>
        <w:rPr>
          <w:rFonts w:ascii="仿宋" w:hAnsi="仿宋" w:eastAsia="仿宋" w:cs="仿宋"/>
          <w:spacing w:val="3"/>
          <w:sz w:val="28"/>
          <w:szCs w:val="28"/>
        </w:rPr>
        <w:t xml:space="preserve">        </w:t>
      </w:r>
      <w:r>
        <w:rPr>
          <w:rFonts w:ascii="仿宋" w:hAnsi="仿宋" w:eastAsia="仿宋" w:cs="仿宋"/>
          <w:spacing w:val="-18"/>
          <w:sz w:val="28"/>
          <w:szCs w:val="28"/>
        </w:rPr>
        <w:t>月</w:t>
      </w:r>
      <w:r>
        <w:rPr>
          <w:rFonts w:ascii="仿宋" w:hAnsi="仿宋" w:eastAsia="仿宋" w:cs="仿宋"/>
          <w:spacing w:val="10"/>
          <w:sz w:val="28"/>
          <w:szCs w:val="28"/>
        </w:rPr>
        <w:t xml:space="preserve">        </w:t>
      </w:r>
      <w:r>
        <w:rPr>
          <w:rFonts w:ascii="仿宋" w:hAnsi="仿宋" w:eastAsia="仿宋" w:cs="仿宋"/>
          <w:spacing w:val="-18"/>
          <w:sz w:val="28"/>
          <w:szCs w:val="28"/>
        </w:rPr>
        <w:t>日</w:t>
      </w:r>
    </w:p>
    <w:p w14:paraId="39586D3B">
      <w:pPr>
        <w:keepLines w:val="0"/>
        <w:pageBreakBefore w:val="0"/>
        <w:kinsoku/>
        <w:wordWrap/>
        <w:overflowPunct/>
        <w:topLinePunct w:val="0"/>
        <w:bidi w:val="0"/>
        <w:spacing w:line="222" w:lineRule="auto"/>
        <w:rPr>
          <w:rFonts w:ascii="仿宋" w:hAnsi="仿宋" w:eastAsia="仿宋" w:cs="仿宋"/>
          <w:sz w:val="28"/>
          <w:szCs w:val="28"/>
        </w:rPr>
        <w:sectPr>
          <w:footerReference r:id="rId10" w:type="default"/>
          <w:pgSz w:w="11906" w:h="16839"/>
          <w:pgMar w:top="1440" w:right="1080" w:bottom="1440" w:left="1080" w:header="0" w:footer="989" w:gutter="0"/>
          <w:pgNumType w:fmt="decimal"/>
          <w:cols w:space="720" w:num="1"/>
        </w:sectPr>
      </w:pPr>
    </w:p>
    <w:p w14:paraId="1C109053">
      <w:pPr>
        <w:keepLines w:val="0"/>
        <w:pageBreakBefore w:val="0"/>
        <w:kinsoku/>
        <w:wordWrap/>
        <w:overflowPunct/>
        <w:topLinePunct w:val="0"/>
        <w:bidi w:val="0"/>
        <w:spacing w:before="65" w:line="232" w:lineRule="auto"/>
        <w:ind w:left="4216"/>
        <w:rPr>
          <w:rFonts w:ascii="仿宋" w:hAnsi="仿宋" w:eastAsia="仿宋" w:cs="仿宋"/>
          <w:sz w:val="32"/>
          <w:szCs w:val="32"/>
        </w:rPr>
      </w:pPr>
      <w:r>
        <w:rPr>
          <w:rFonts w:ascii="仿宋" w:hAnsi="仿宋" w:eastAsia="仿宋" w:cs="仿宋"/>
          <w:b/>
          <w:bCs/>
          <w:spacing w:val="-18"/>
          <w:sz w:val="32"/>
          <w:szCs w:val="32"/>
        </w:rPr>
        <w:t>目录</w:t>
      </w:r>
    </w:p>
    <w:p w14:paraId="4F2263CF">
      <w:pPr>
        <w:pStyle w:val="9"/>
        <w:keepLines w:val="0"/>
        <w:pageBreakBefore w:val="0"/>
        <w:kinsoku/>
        <w:wordWrap/>
        <w:overflowPunct/>
        <w:topLinePunct w:val="0"/>
        <w:bidi w:val="0"/>
        <w:spacing w:line="243" w:lineRule="auto"/>
      </w:pPr>
    </w:p>
    <w:p w14:paraId="089D5CB6">
      <w:pPr>
        <w:pStyle w:val="9"/>
        <w:keepLines w:val="0"/>
        <w:pageBreakBefore w:val="0"/>
        <w:kinsoku/>
        <w:wordWrap/>
        <w:overflowPunct/>
        <w:topLinePunct w:val="0"/>
        <w:bidi w:val="0"/>
        <w:spacing w:line="244" w:lineRule="auto"/>
      </w:pPr>
    </w:p>
    <w:p w14:paraId="20837384">
      <w:pPr>
        <w:keepNext w:val="0"/>
        <w:keepLines w:val="0"/>
        <w:pageBreakBefore w:val="0"/>
        <w:widowControl/>
        <w:kinsoku/>
        <w:wordWrap/>
        <w:overflowPunct/>
        <w:topLinePunct w:val="0"/>
        <w:autoSpaceDE w:val="0"/>
        <w:autoSpaceDN w:val="0"/>
        <w:bidi w:val="0"/>
        <w:adjustRightInd w:val="0"/>
        <w:snapToGrid w:val="0"/>
        <w:spacing w:before="65" w:line="440" w:lineRule="exact"/>
        <w:ind w:left="670"/>
        <w:textAlignment w:val="baseline"/>
        <w:outlineLvl w:val="1"/>
        <w:rPr>
          <w:rFonts w:ascii="仿宋" w:hAnsi="仿宋" w:eastAsia="仿宋" w:cs="仿宋"/>
          <w:color w:val="auto"/>
          <w:sz w:val="24"/>
          <w:szCs w:val="24"/>
        </w:rPr>
      </w:pPr>
      <w:r>
        <w:rPr>
          <w:rFonts w:ascii="仿宋" w:hAnsi="仿宋" w:eastAsia="仿宋" w:cs="仿宋"/>
          <w:b/>
          <w:bCs/>
          <w:color w:val="auto"/>
          <w:spacing w:val="1"/>
          <w:sz w:val="24"/>
          <w:szCs w:val="24"/>
        </w:rPr>
        <w:t>1.投标函</w:t>
      </w:r>
    </w:p>
    <w:p w14:paraId="4A638D6F">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ascii="仿宋" w:hAnsi="仿宋" w:eastAsia="仿宋" w:cs="仿宋"/>
          <w:color w:val="auto"/>
          <w:sz w:val="24"/>
          <w:szCs w:val="24"/>
        </w:rPr>
      </w:pPr>
      <w:r>
        <w:rPr>
          <w:rFonts w:ascii="仿宋" w:hAnsi="仿宋" w:eastAsia="仿宋" w:cs="仿宋"/>
          <w:b/>
          <w:bCs/>
          <w:color w:val="auto"/>
          <w:spacing w:val="6"/>
          <w:position w:val="14"/>
          <w:sz w:val="24"/>
          <w:szCs w:val="24"/>
        </w:rPr>
        <w:t>2.投标报价一览表</w:t>
      </w:r>
    </w:p>
    <w:p w14:paraId="04B6C174">
      <w:pPr>
        <w:keepNext w:val="0"/>
        <w:keepLines w:val="0"/>
        <w:pageBreakBefore w:val="0"/>
        <w:widowControl/>
        <w:kinsoku/>
        <w:wordWrap/>
        <w:overflowPunct/>
        <w:topLinePunct w:val="0"/>
        <w:autoSpaceDE w:val="0"/>
        <w:autoSpaceDN w:val="0"/>
        <w:bidi w:val="0"/>
        <w:adjustRightInd w:val="0"/>
        <w:snapToGrid w:val="0"/>
        <w:spacing w:before="1" w:line="440" w:lineRule="exact"/>
        <w:ind w:left="659"/>
        <w:textAlignment w:val="baseline"/>
        <w:rPr>
          <w:rFonts w:ascii="仿宋" w:hAnsi="仿宋" w:eastAsia="仿宋" w:cs="仿宋"/>
          <w:b/>
          <w:bCs/>
          <w:color w:val="auto"/>
          <w:spacing w:val="6"/>
          <w:sz w:val="24"/>
          <w:szCs w:val="24"/>
        </w:rPr>
      </w:pPr>
      <w:r>
        <w:rPr>
          <w:rFonts w:ascii="仿宋" w:hAnsi="仿宋" w:eastAsia="仿宋" w:cs="仿宋"/>
          <w:b/>
          <w:bCs/>
          <w:color w:val="auto"/>
          <w:spacing w:val="6"/>
          <w:sz w:val="24"/>
          <w:szCs w:val="24"/>
        </w:rPr>
        <w:t>3.分项报价明细表</w:t>
      </w:r>
    </w:p>
    <w:p w14:paraId="1CFBBED2">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default" w:ascii="仿宋" w:hAnsi="仿宋" w:eastAsia="仿宋" w:cs="仿宋"/>
          <w:b/>
          <w:bCs/>
          <w:color w:val="auto"/>
          <w:spacing w:val="6"/>
          <w:position w:val="14"/>
          <w:sz w:val="24"/>
          <w:szCs w:val="24"/>
          <w:lang w:val="en-US" w:eastAsia="zh-CN"/>
        </w:rPr>
      </w:pPr>
      <w:r>
        <w:rPr>
          <w:rFonts w:hint="eastAsia" w:ascii="仿宋" w:hAnsi="仿宋" w:eastAsia="仿宋" w:cs="仿宋"/>
          <w:b/>
          <w:bCs/>
          <w:color w:val="auto"/>
          <w:spacing w:val="6"/>
          <w:position w:val="14"/>
          <w:sz w:val="24"/>
          <w:szCs w:val="24"/>
          <w:lang w:val="en-US" w:eastAsia="zh-CN"/>
        </w:rPr>
        <w:t>4.投标货物（设备）技术、性能、质量具体明细及偏离表</w:t>
      </w:r>
    </w:p>
    <w:p w14:paraId="56B3659D">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ascii="仿宋" w:hAnsi="仿宋" w:eastAsia="仿宋" w:cs="仿宋"/>
          <w:b/>
          <w:bCs/>
          <w:color w:val="auto"/>
          <w:spacing w:val="6"/>
          <w:position w:val="14"/>
          <w:sz w:val="24"/>
          <w:szCs w:val="24"/>
        </w:rPr>
      </w:pPr>
      <w:r>
        <w:rPr>
          <w:rFonts w:hint="eastAsia" w:ascii="仿宋" w:hAnsi="仿宋" w:eastAsia="仿宋" w:cs="仿宋"/>
          <w:b/>
          <w:bCs/>
          <w:color w:val="auto"/>
          <w:spacing w:val="6"/>
          <w:position w:val="14"/>
          <w:sz w:val="24"/>
          <w:szCs w:val="24"/>
          <w:lang w:val="en-US" w:eastAsia="zh-CN"/>
        </w:rPr>
        <w:t>5</w:t>
      </w:r>
      <w:r>
        <w:rPr>
          <w:rFonts w:ascii="仿宋" w:hAnsi="仿宋" w:eastAsia="仿宋" w:cs="仿宋"/>
          <w:b/>
          <w:bCs/>
          <w:color w:val="auto"/>
          <w:spacing w:val="6"/>
          <w:position w:val="14"/>
          <w:sz w:val="24"/>
          <w:szCs w:val="24"/>
        </w:rPr>
        <w:t>.法定代表人身份证明</w:t>
      </w:r>
    </w:p>
    <w:p w14:paraId="6CB3DD24">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ascii="仿宋" w:hAnsi="仿宋" w:eastAsia="仿宋" w:cs="仿宋"/>
          <w:b/>
          <w:bCs/>
          <w:color w:val="auto"/>
          <w:spacing w:val="6"/>
          <w:position w:val="14"/>
          <w:sz w:val="24"/>
          <w:szCs w:val="24"/>
        </w:rPr>
      </w:pPr>
      <w:r>
        <w:rPr>
          <w:rFonts w:hint="eastAsia" w:ascii="仿宋" w:hAnsi="仿宋" w:eastAsia="仿宋" w:cs="仿宋"/>
          <w:b/>
          <w:bCs/>
          <w:color w:val="auto"/>
          <w:spacing w:val="6"/>
          <w:position w:val="14"/>
          <w:sz w:val="24"/>
          <w:szCs w:val="24"/>
          <w:lang w:val="en-US" w:eastAsia="zh-CN"/>
        </w:rPr>
        <w:t>6</w:t>
      </w:r>
      <w:r>
        <w:rPr>
          <w:rFonts w:ascii="仿宋" w:hAnsi="仿宋" w:eastAsia="仿宋" w:cs="仿宋"/>
          <w:b/>
          <w:bCs/>
          <w:color w:val="auto"/>
          <w:spacing w:val="6"/>
          <w:position w:val="14"/>
          <w:sz w:val="24"/>
          <w:szCs w:val="24"/>
        </w:rPr>
        <w:t>.法定代表人授权委托书</w:t>
      </w:r>
    </w:p>
    <w:p w14:paraId="1C07361F">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ascii="仿宋" w:hAnsi="仿宋" w:eastAsia="仿宋" w:cs="仿宋"/>
          <w:b/>
          <w:bCs/>
          <w:color w:val="auto"/>
          <w:spacing w:val="6"/>
          <w:position w:val="14"/>
          <w:sz w:val="24"/>
          <w:szCs w:val="24"/>
        </w:rPr>
      </w:pPr>
      <w:r>
        <w:rPr>
          <w:rFonts w:hint="eastAsia" w:ascii="仿宋" w:hAnsi="仿宋" w:eastAsia="仿宋" w:cs="仿宋"/>
          <w:b/>
          <w:bCs/>
          <w:color w:val="auto"/>
          <w:spacing w:val="6"/>
          <w:position w:val="14"/>
          <w:sz w:val="24"/>
          <w:szCs w:val="24"/>
          <w:lang w:val="en-US" w:eastAsia="zh-CN"/>
        </w:rPr>
        <w:t>7</w:t>
      </w:r>
      <w:r>
        <w:rPr>
          <w:rFonts w:ascii="仿宋" w:hAnsi="仿宋" w:eastAsia="仿宋" w:cs="仿宋"/>
          <w:b/>
          <w:bCs/>
          <w:color w:val="auto"/>
          <w:spacing w:val="6"/>
          <w:position w:val="14"/>
          <w:sz w:val="24"/>
          <w:szCs w:val="24"/>
        </w:rPr>
        <w:t>.</w:t>
      </w:r>
      <w:r>
        <w:rPr>
          <w:rFonts w:hint="eastAsia" w:ascii="仿宋" w:hAnsi="仿宋" w:eastAsia="仿宋" w:cs="仿宋"/>
          <w:b/>
          <w:bCs/>
          <w:color w:val="auto"/>
          <w:spacing w:val="6"/>
          <w:position w:val="14"/>
          <w:sz w:val="24"/>
          <w:szCs w:val="24"/>
          <w:lang w:eastAsia="zh-CN"/>
        </w:rPr>
        <w:t>投标人</w:t>
      </w:r>
      <w:r>
        <w:rPr>
          <w:rFonts w:ascii="仿宋" w:hAnsi="仿宋" w:eastAsia="仿宋" w:cs="仿宋"/>
          <w:b/>
          <w:bCs/>
          <w:color w:val="auto"/>
          <w:spacing w:val="6"/>
          <w:position w:val="14"/>
          <w:sz w:val="24"/>
          <w:szCs w:val="24"/>
        </w:rPr>
        <w:t>基本情况</w:t>
      </w:r>
    </w:p>
    <w:p w14:paraId="015FB546">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ascii="仿宋" w:hAnsi="仿宋" w:eastAsia="仿宋" w:cs="仿宋"/>
          <w:b/>
          <w:bCs/>
          <w:color w:val="auto"/>
          <w:spacing w:val="6"/>
          <w:position w:val="14"/>
          <w:sz w:val="24"/>
          <w:szCs w:val="24"/>
        </w:rPr>
      </w:pPr>
      <w:r>
        <w:rPr>
          <w:rFonts w:hint="eastAsia" w:ascii="仿宋" w:hAnsi="仿宋" w:eastAsia="仿宋" w:cs="仿宋"/>
          <w:b/>
          <w:bCs/>
          <w:color w:val="auto"/>
          <w:spacing w:val="6"/>
          <w:position w:val="14"/>
          <w:sz w:val="24"/>
          <w:szCs w:val="24"/>
          <w:lang w:val="en-US" w:eastAsia="zh-CN"/>
        </w:rPr>
        <w:t>8</w:t>
      </w:r>
      <w:r>
        <w:rPr>
          <w:rFonts w:ascii="仿宋" w:hAnsi="仿宋" w:eastAsia="仿宋" w:cs="仿宋"/>
          <w:b/>
          <w:bCs/>
          <w:color w:val="auto"/>
          <w:spacing w:val="6"/>
          <w:position w:val="14"/>
          <w:sz w:val="24"/>
          <w:szCs w:val="24"/>
        </w:rPr>
        <w:t>.近三年无重大违法记录声明</w:t>
      </w:r>
    </w:p>
    <w:p w14:paraId="6E6C45B8">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eastAsia" w:ascii="仿宋" w:hAnsi="仿宋" w:eastAsia="仿宋" w:cs="仿宋"/>
          <w:b/>
          <w:bCs/>
          <w:color w:val="auto"/>
          <w:spacing w:val="6"/>
          <w:position w:val="14"/>
          <w:sz w:val="24"/>
          <w:szCs w:val="24"/>
          <w:lang w:val="en-US" w:eastAsia="zh-CN"/>
        </w:rPr>
      </w:pPr>
      <w:r>
        <w:rPr>
          <w:rFonts w:hint="eastAsia" w:ascii="仿宋" w:hAnsi="仿宋" w:eastAsia="仿宋" w:cs="仿宋"/>
          <w:b/>
          <w:bCs/>
          <w:color w:val="auto"/>
          <w:spacing w:val="6"/>
          <w:position w:val="14"/>
          <w:sz w:val="24"/>
          <w:szCs w:val="24"/>
          <w:lang w:val="en-US" w:eastAsia="zh-CN"/>
        </w:rPr>
        <w:t>9.具有履行合同所必需的设备和专业技术能力的承诺函</w:t>
      </w:r>
    </w:p>
    <w:p w14:paraId="18339355">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eastAsia" w:ascii="仿宋" w:hAnsi="仿宋" w:eastAsia="仿宋" w:cs="仿宋"/>
          <w:b/>
          <w:bCs/>
          <w:color w:val="auto"/>
          <w:spacing w:val="6"/>
          <w:position w:val="14"/>
          <w:sz w:val="24"/>
          <w:szCs w:val="24"/>
          <w:lang w:val="en-US" w:eastAsia="zh-CN"/>
        </w:rPr>
      </w:pPr>
      <w:r>
        <w:rPr>
          <w:rFonts w:hint="eastAsia" w:ascii="仿宋" w:hAnsi="仿宋" w:eastAsia="仿宋" w:cs="仿宋"/>
          <w:b/>
          <w:bCs/>
          <w:color w:val="auto"/>
          <w:spacing w:val="6"/>
          <w:position w:val="14"/>
          <w:sz w:val="24"/>
          <w:szCs w:val="24"/>
          <w:lang w:val="en-US" w:eastAsia="zh-CN"/>
        </w:rPr>
        <w:t>10.提供单位负责人为同一人或者存在直接控股、管理关系的不同投标人，不得参加同一合同项下的政府采购活动的书面声明（格式自拟）</w:t>
      </w:r>
    </w:p>
    <w:p w14:paraId="78DCC5FB">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eastAsia" w:ascii="仿宋" w:hAnsi="仿宋" w:eastAsia="仿宋" w:cs="仿宋"/>
          <w:b/>
          <w:bCs/>
          <w:color w:val="auto"/>
          <w:spacing w:val="6"/>
          <w:position w:val="14"/>
          <w:sz w:val="24"/>
          <w:szCs w:val="24"/>
          <w:lang w:val="en-US" w:eastAsia="zh-CN"/>
        </w:rPr>
      </w:pPr>
      <w:r>
        <w:rPr>
          <w:rFonts w:hint="eastAsia" w:ascii="仿宋" w:hAnsi="仿宋" w:eastAsia="仿宋" w:cs="仿宋"/>
          <w:b/>
          <w:bCs/>
          <w:color w:val="auto"/>
          <w:spacing w:val="6"/>
          <w:position w:val="14"/>
          <w:sz w:val="24"/>
          <w:szCs w:val="24"/>
          <w:lang w:val="en-US" w:eastAsia="zh-CN"/>
        </w:rPr>
        <w:t>11.拟投入本项目管理、服务、其他人员情况表</w:t>
      </w:r>
    </w:p>
    <w:p w14:paraId="4CA46E30">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eastAsia" w:ascii="仿宋" w:hAnsi="仿宋" w:eastAsia="仿宋" w:cs="仿宋"/>
          <w:b/>
          <w:bCs/>
          <w:color w:val="auto"/>
          <w:spacing w:val="6"/>
          <w:position w:val="14"/>
          <w:sz w:val="24"/>
          <w:szCs w:val="24"/>
          <w:lang w:val="en-US" w:eastAsia="zh-CN"/>
        </w:rPr>
      </w:pPr>
      <w:r>
        <w:rPr>
          <w:rFonts w:hint="eastAsia" w:ascii="仿宋" w:hAnsi="仿宋" w:eastAsia="仿宋" w:cs="仿宋"/>
          <w:b/>
          <w:bCs/>
          <w:color w:val="auto"/>
          <w:spacing w:val="6"/>
          <w:position w:val="14"/>
          <w:sz w:val="24"/>
          <w:szCs w:val="24"/>
          <w:lang w:val="en-US" w:eastAsia="zh-CN"/>
        </w:rPr>
        <w:t>12.保证金缴存证明（符合招标文件要求）</w:t>
      </w:r>
    </w:p>
    <w:p w14:paraId="0AE1513C">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default" w:ascii="仿宋" w:hAnsi="仿宋" w:eastAsia="仿宋" w:cs="仿宋"/>
          <w:b/>
          <w:bCs/>
          <w:color w:val="auto"/>
          <w:spacing w:val="6"/>
          <w:position w:val="14"/>
          <w:sz w:val="24"/>
          <w:szCs w:val="24"/>
          <w:lang w:val="en-US" w:eastAsia="zh-CN"/>
        </w:rPr>
      </w:pPr>
      <w:r>
        <w:rPr>
          <w:rFonts w:hint="eastAsia" w:ascii="仿宋" w:hAnsi="仿宋" w:eastAsia="仿宋" w:cs="仿宋"/>
          <w:b/>
          <w:bCs/>
          <w:color w:val="auto"/>
          <w:spacing w:val="6"/>
          <w:position w:val="14"/>
          <w:sz w:val="24"/>
          <w:szCs w:val="24"/>
          <w:lang w:val="en-US" w:eastAsia="zh-CN"/>
        </w:rPr>
        <w:t>13.方案及承诺书</w:t>
      </w:r>
    </w:p>
    <w:p w14:paraId="43EC11E8">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eastAsia" w:ascii="仿宋" w:hAnsi="仿宋" w:eastAsia="仿宋" w:cs="仿宋"/>
          <w:b/>
          <w:bCs/>
          <w:color w:val="auto"/>
          <w:spacing w:val="6"/>
          <w:position w:val="14"/>
          <w:sz w:val="24"/>
          <w:szCs w:val="24"/>
          <w:lang w:val="en-US" w:eastAsia="zh-CN"/>
        </w:rPr>
      </w:pPr>
      <w:r>
        <w:rPr>
          <w:rFonts w:hint="eastAsia" w:ascii="仿宋" w:hAnsi="仿宋" w:eastAsia="仿宋" w:cs="仿宋"/>
          <w:b/>
          <w:bCs/>
          <w:color w:val="auto"/>
          <w:spacing w:val="6"/>
          <w:position w:val="14"/>
          <w:sz w:val="24"/>
          <w:szCs w:val="24"/>
          <w:lang w:val="en-US" w:eastAsia="zh-CN"/>
        </w:rPr>
        <w:t>14.其他证明材料</w:t>
      </w:r>
    </w:p>
    <w:p w14:paraId="3A4E1241">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eastAsia" w:ascii="仿宋" w:hAnsi="仿宋" w:eastAsia="仿宋" w:cs="仿宋"/>
          <w:b/>
          <w:bCs/>
          <w:color w:val="auto"/>
          <w:spacing w:val="6"/>
          <w:position w:val="14"/>
          <w:sz w:val="24"/>
          <w:szCs w:val="24"/>
          <w:lang w:val="en-US" w:eastAsia="zh-CN"/>
        </w:rPr>
      </w:pPr>
      <w:r>
        <w:rPr>
          <w:rFonts w:hint="eastAsia" w:ascii="仿宋" w:hAnsi="仿宋" w:eastAsia="仿宋" w:cs="仿宋"/>
          <w:b/>
          <w:bCs/>
          <w:color w:val="auto"/>
          <w:spacing w:val="6"/>
          <w:position w:val="14"/>
          <w:sz w:val="24"/>
          <w:szCs w:val="24"/>
          <w:lang w:val="en-US" w:eastAsia="zh-CN"/>
        </w:rPr>
        <w:t>15.声明函</w:t>
      </w:r>
    </w:p>
    <w:p w14:paraId="7BB50BDB">
      <w:pPr>
        <w:keepLines w:val="0"/>
        <w:pageBreakBefore w:val="0"/>
        <w:kinsoku/>
        <w:wordWrap/>
        <w:overflowPunct/>
        <w:topLinePunct w:val="0"/>
        <w:bidi w:val="0"/>
        <w:spacing w:before="182" w:line="534" w:lineRule="exact"/>
        <w:ind w:left="3440"/>
        <w:rPr>
          <w:rFonts w:ascii="仿宋" w:hAnsi="仿宋" w:eastAsia="仿宋" w:cs="仿宋"/>
          <w:b/>
          <w:bCs/>
          <w:color w:val="auto"/>
          <w:spacing w:val="1"/>
          <w:position w:val="15"/>
          <w:sz w:val="31"/>
          <w:szCs w:val="31"/>
        </w:rPr>
      </w:pPr>
    </w:p>
    <w:p w14:paraId="6AB897A4">
      <w:pPr>
        <w:keepLines w:val="0"/>
        <w:pageBreakBefore w:val="0"/>
        <w:kinsoku/>
        <w:wordWrap/>
        <w:overflowPunct/>
        <w:topLinePunct w:val="0"/>
        <w:bidi w:val="0"/>
        <w:spacing w:before="182" w:line="534" w:lineRule="exact"/>
        <w:ind w:left="3440"/>
        <w:rPr>
          <w:rFonts w:ascii="仿宋" w:hAnsi="仿宋" w:eastAsia="仿宋" w:cs="仿宋"/>
          <w:b/>
          <w:bCs/>
          <w:color w:val="auto"/>
          <w:spacing w:val="1"/>
          <w:position w:val="15"/>
          <w:sz w:val="31"/>
          <w:szCs w:val="31"/>
        </w:rPr>
      </w:pPr>
    </w:p>
    <w:p w14:paraId="70DBCDB2">
      <w:pPr>
        <w:keepLines w:val="0"/>
        <w:pageBreakBefore w:val="0"/>
        <w:kinsoku/>
        <w:wordWrap/>
        <w:overflowPunct/>
        <w:topLinePunct w:val="0"/>
        <w:bidi w:val="0"/>
        <w:spacing w:before="182" w:line="534" w:lineRule="exact"/>
        <w:ind w:left="3440"/>
        <w:rPr>
          <w:rFonts w:ascii="仿宋" w:hAnsi="仿宋" w:eastAsia="仿宋" w:cs="仿宋"/>
          <w:b/>
          <w:bCs/>
          <w:color w:val="auto"/>
          <w:spacing w:val="1"/>
          <w:position w:val="15"/>
          <w:sz w:val="31"/>
          <w:szCs w:val="31"/>
        </w:rPr>
      </w:pPr>
    </w:p>
    <w:p w14:paraId="23B61480">
      <w:pPr>
        <w:keepLines w:val="0"/>
        <w:pageBreakBefore w:val="0"/>
        <w:kinsoku/>
        <w:wordWrap/>
        <w:overflowPunct/>
        <w:topLinePunct w:val="0"/>
        <w:bidi w:val="0"/>
        <w:spacing w:before="182" w:line="534" w:lineRule="exact"/>
        <w:ind w:left="3440"/>
        <w:rPr>
          <w:rFonts w:ascii="仿宋" w:hAnsi="仿宋" w:eastAsia="仿宋" w:cs="仿宋"/>
          <w:b/>
          <w:bCs/>
          <w:spacing w:val="1"/>
          <w:position w:val="15"/>
          <w:sz w:val="31"/>
          <w:szCs w:val="31"/>
        </w:rPr>
      </w:pPr>
    </w:p>
    <w:p w14:paraId="50CBA781">
      <w:pPr>
        <w:keepLines w:val="0"/>
        <w:pageBreakBefore w:val="0"/>
        <w:kinsoku/>
        <w:wordWrap/>
        <w:overflowPunct/>
        <w:topLinePunct w:val="0"/>
        <w:bidi w:val="0"/>
        <w:spacing w:before="182" w:line="534" w:lineRule="exact"/>
        <w:rPr>
          <w:rFonts w:ascii="仿宋" w:hAnsi="仿宋" w:eastAsia="仿宋" w:cs="仿宋"/>
          <w:b/>
          <w:bCs/>
          <w:spacing w:val="1"/>
          <w:position w:val="15"/>
          <w:sz w:val="31"/>
          <w:szCs w:val="31"/>
        </w:rPr>
      </w:pPr>
    </w:p>
    <w:p w14:paraId="2191BCD4">
      <w:pPr>
        <w:keepLines w:val="0"/>
        <w:pageBreakBefore w:val="0"/>
        <w:kinsoku/>
        <w:wordWrap/>
        <w:overflowPunct/>
        <w:topLinePunct w:val="0"/>
        <w:bidi w:val="0"/>
        <w:spacing w:before="182" w:line="534" w:lineRule="exact"/>
        <w:ind w:left="3440"/>
        <w:rPr>
          <w:rFonts w:ascii="仿宋" w:hAnsi="仿宋" w:eastAsia="仿宋" w:cs="仿宋"/>
          <w:sz w:val="31"/>
          <w:szCs w:val="31"/>
        </w:rPr>
      </w:pPr>
      <w:r>
        <w:rPr>
          <w:rFonts w:ascii="仿宋" w:hAnsi="仿宋" w:eastAsia="仿宋" w:cs="仿宋"/>
          <w:b/>
          <w:bCs/>
          <w:spacing w:val="1"/>
          <w:position w:val="15"/>
          <w:sz w:val="31"/>
          <w:szCs w:val="31"/>
        </w:rPr>
        <w:t>（报价文件）</w:t>
      </w:r>
    </w:p>
    <w:p w14:paraId="335C861B">
      <w:pPr>
        <w:keepLines w:val="0"/>
        <w:pageBreakBefore w:val="0"/>
        <w:kinsoku/>
        <w:wordWrap/>
        <w:overflowPunct/>
        <w:topLinePunct w:val="0"/>
        <w:bidi w:val="0"/>
        <w:spacing w:line="230" w:lineRule="auto"/>
        <w:ind w:left="3925"/>
        <w:rPr>
          <w:rFonts w:ascii="仿宋" w:hAnsi="仿宋" w:eastAsia="仿宋" w:cs="仿宋"/>
          <w:sz w:val="24"/>
          <w:szCs w:val="24"/>
        </w:rPr>
      </w:pPr>
      <w:r>
        <w:rPr>
          <w:rFonts w:ascii="仿宋" w:hAnsi="仿宋" w:eastAsia="仿宋" w:cs="仿宋"/>
          <w:b/>
          <w:bCs/>
          <w:spacing w:val="-1"/>
          <w:sz w:val="24"/>
          <w:szCs w:val="24"/>
        </w:rPr>
        <w:t>1.</w:t>
      </w:r>
      <w:r>
        <w:rPr>
          <w:rFonts w:ascii="仿宋" w:hAnsi="仿宋" w:eastAsia="仿宋" w:cs="仿宋"/>
          <w:spacing w:val="21"/>
          <w:sz w:val="24"/>
          <w:szCs w:val="24"/>
        </w:rPr>
        <w:t xml:space="preserve"> </w:t>
      </w:r>
      <w:r>
        <w:rPr>
          <w:rFonts w:ascii="仿宋" w:hAnsi="仿宋" w:eastAsia="仿宋" w:cs="仿宋"/>
          <w:b/>
          <w:bCs/>
          <w:spacing w:val="-1"/>
          <w:sz w:val="24"/>
          <w:szCs w:val="24"/>
        </w:rPr>
        <w:t>投标函</w:t>
      </w:r>
    </w:p>
    <w:p w14:paraId="09FBD4A8">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致：</w:t>
      </w:r>
      <w:r>
        <w:rPr>
          <w:rFonts w:ascii="仿宋" w:hAnsi="仿宋" w:eastAsia="仿宋" w:cs="仿宋"/>
          <w:spacing w:val="7"/>
          <w:sz w:val="24"/>
          <w:szCs w:val="24"/>
          <w:u w:val="single"/>
        </w:rPr>
        <w:t xml:space="preserve">             (</w:t>
      </w:r>
      <w:r>
        <w:rPr>
          <w:rFonts w:hint="eastAsia" w:ascii="仿宋" w:hAnsi="仿宋" w:eastAsia="仿宋" w:cs="仿宋"/>
          <w:spacing w:val="7"/>
          <w:sz w:val="24"/>
          <w:szCs w:val="24"/>
          <w:u w:val="single"/>
          <w:lang w:eastAsia="zh-CN"/>
        </w:rPr>
        <w:t>采购人</w:t>
      </w:r>
      <w:r>
        <w:rPr>
          <w:rFonts w:ascii="仿宋" w:hAnsi="仿宋" w:eastAsia="仿宋" w:cs="仿宋"/>
          <w:spacing w:val="7"/>
          <w:sz w:val="24"/>
          <w:szCs w:val="24"/>
          <w:u w:val="single"/>
        </w:rPr>
        <w:t>)：</w:t>
      </w:r>
    </w:p>
    <w:p w14:paraId="560BAC5F">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根据贵方为</w:t>
      </w:r>
      <w:r>
        <w:rPr>
          <w:rFonts w:ascii="仿宋" w:hAnsi="仿宋" w:eastAsia="仿宋" w:cs="仿宋"/>
          <w:spacing w:val="7"/>
          <w:sz w:val="24"/>
          <w:szCs w:val="24"/>
          <w:u w:val="single"/>
        </w:rPr>
        <w:t xml:space="preserve">           （</w:t>
      </w:r>
      <w:r>
        <w:rPr>
          <w:rFonts w:hint="eastAsia" w:ascii="仿宋" w:hAnsi="仿宋" w:eastAsia="仿宋" w:cs="仿宋"/>
          <w:spacing w:val="7"/>
          <w:sz w:val="24"/>
          <w:szCs w:val="24"/>
          <w:u w:val="single"/>
          <w:lang w:eastAsia="zh-CN"/>
        </w:rPr>
        <w:t>项目名称</w:t>
      </w:r>
      <w:r>
        <w:rPr>
          <w:rFonts w:ascii="仿宋" w:hAnsi="仿宋" w:eastAsia="仿宋" w:cs="仿宋"/>
          <w:spacing w:val="7"/>
          <w:sz w:val="24"/>
          <w:szCs w:val="24"/>
          <w:u w:val="single"/>
        </w:rPr>
        <w:t>、项目编号）</w:t>
      </w:r>
      <w:r>
        <w:rPr>
          <w:rFonts w:ascii="仿宋" w:hAnsi="仿宋" w:eastAsia="仿宋" w:cs="仿宋"/>
          <w:spacing w:val="7"/>
          <w:sz w:val="24"/>
          <w:szCs w:val="24"/>
        </w:rPr>
        <w:t>的要求，签字代表</w:t>
      </w:r>
      <w:r>
        <w:rPr>
          <w:rFonts w:ascii="仿宋" w:hAnsi="仿宋" w:eastAsia="仿宋" w:cs="仿宋"/>
          <w:spacing w:val="7"/>
          <w:sz w:val="24"/>
          <w:szCs w:val="24"/>
          <w:u w:val="single"/>
        </w:rPr>
        <w:t xml:space="preserve">         （姓名、 职务）</w:t>
      </w:r>
      <w:r>
        <w:rPr>
          <w:rFonts w:ascii="仿宋" w:hAnsi="仿宋" w:eastAsia="仿宋" w:cs="仿宋"/>
          <w:spacing w:val="7"/>
          <w:sz w:val="24"/>
          <w:szCs w:val="24"/>
        </w:rPr>
        <w:t>经正式授权并代表</w:t>
      </w:r>
      <w:r>
        <w:rPr>
          <w:rFonts w:hint="eastAsia" w:ascii="仿宋" w:hAnsi="仿宋" w:eastAsia="仿宋" w:cs="仿宋"/>
          <w:spacing w:val="7"/>
          <w:sz w:val="24"/>
          <w:szCs w:val="24"/>
          <w:lang w:eastAsia="zh-CN"/>
        </w:rPr>
        <w:t>投标人</w:t>
      </w:r>
      <w:r>
        <w:rPr>
          <w:rFonts w:ascii="仿宋" w:hAnsi="仿宋" w:eastAsia="仿宋" w:cs="仿宋"/>
          <w:spacing w:val="7"/>
          <w:sz w:val="24"/>
          <w:szCs w:val="24"/>
          <w:u w:val="single"/>
        </w:rPr>
        <w:t xml:space="preserve">        （</w:t>
      </w:r>
      <w:r>
        <w:rPr>
          <w:rFonts w:hint="eastAsia" w:ascii="仿宋" w:hAnsi="仿宋" w:eastAsia="仿宋" w:cs="仿宋"/>
          <w:spacing w:val="7"/>
          <w:sz w:val="24"/>
          <w:szCs w:val="24"/>
          <w:u w:val="single"/>
          <w:lang w:eastAsia="zh-CN"/>
        </w:rPr>
        <w:t>投标人</w:t>
      </w:r>
      <w:r>
        <w:rPr>
          <w:rFonts w:ascii="仿宋" w:hAnsi="仿宋" w:eastAsia="仿宋" w:cs="仿宋"/>
          <w:spacing w:val="7"/>
          <w:sz w:val="24"/>
          <w:szCs w:val="24"/>
          <w:u w:val="single"/>
        </w:rPr>
        <w:t>名称、地址）</w:t>
      </w:r>
      <w:r>
        <w:rPr>
          <w:rFonts w:ascii="仿宋" w:hAnsi="仿宋" w:eastAsia="仿宋" w:cs="仿宋"/>
          <w:spacing w:val="7"/>
          <w:sz w:val="24"/>
          <w:szCs w:val="24"/>
        </w:rPr>
        <w:t>提交下述投标文件并在此声明，所递交的投标文件内容完整、真实。在此，签字代表承诺如下：</w:t>
      </w:r>
    </w:p>
    <w:p w14:paraId="113484DA">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1、我方在详细阅读招标文件各项要求，根据对应采购内容及采购要求规定愿以</w:t>
      </w:r>
      <w:r>
        <w:rPr>
          <w:rFonts w:hint="eastAsia" w:ascii="仿宋" w:hAnsi="仿宋" w:eastAsia="仿宋" w:cs="仿宋"/>
          <w:spacing w:val="7"/>
          <w:sz w:val="24"/>
          <w:szCs w:val="24"/>
          <w:lang w:eastAsia="zh-CN"/>
        </w:rPr>
        <w:t>投标总报价（元）</w:t>
      </w:r>
      <w:r>
        <w:rPr>
          <w:rFonts w:ascii="仿宋" w:hAnsi="仿宋" w:eastAsia="仿宋" w:cs="仿宋"/>
          <w:spacing w:val="7"/>
          <w:sz w:val="24"/>
          <w:szCs w:val="24"/>
        </w:rPr>
        <w:t>：</w:t>
      </w:r>
      <w:r>
        <w:rPr>
          <w:rFonts w:ascii="仿宋" w:hAnsi="仿宋" w:eastAsia="仿宋" w:cs="仿宋"/>
          <w:spacing w:val="7"/>
          <w:sz w:val="24"/>
          <w:szCs w:val="24"/>
          <w:u w:val="single"/>
        </w:rPr>
        <w:t>小写：           (大写：            )</w:t>
      </w:r>
      <w:r>
        <w:rPr>
          <w:rFonts w:ascii="仿宋" w:hAnsi="仿宋" w:eastAsia="仿宋" w:cs="仿宋"/>
          <w:spacing w:val="7"/>
          <w:sz w:val="24"/>
          <w:szCs w:val="24"/>
        </w:rPr>
        <w:t>完成本项目全部相关服务。</w:t>
      </w:r>
    </w:p>
    <w:p w14:paraId="25C840AB">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2、我方将按招标文件的规定履行合同责任和义务。</w:t>
      </w:r>
    </w:p>
    <w:p w14:paraId="36B3D8DE">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3、我方已详细审查全部招标文件，我们完全理解并同意放弃对这方面有不明及误解的权力。</w:t>
      </w:r>
    </w:p>
    <w:p w14:paraId="16EF5389">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4、若我方取得中标资格，愿以本项目招标文件规定，向</w:t>
      </w:r>
      <w:r>
        <w:rPr>
          <w:rFonts w:hint="eastAsia" w:ascii="仿宋" w:hAnsi="仿宋" w:eastAsia="仿宋" w:cs="仿宋"/>
          <w:spacing w:val="7"/>
          <w:sz w:val="24"/>
          <w:szCs w:val="24"/>
          <w:lang w:eastAsia="zh-CN"/>
        </w:rPr>
        <w:t>采购代理机构</w:t>
      </w:r>
      <w:r>
        <w:rPr>
          <w:rFonts w:ascii="仿宋" w:hAnsi="仿宋" w:eastAsia="仿宋" w:cs="仿宋"/>
          <w:spacing w:val="7"/>
          <w:sz w:val="24"/>
          <w:szCs w:val="24"/>
        </w:rPr>
        <w:t>缴纳招标代理服务费。</w:t>
      </w:r>
    </w:p>
    <w:p w14:paraId="52FA8B05">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val="en-US" w:eastAsia="zh-CN"/>
        </w:rPr>
        <w:t>5</w:t>
      </w:r>
      <w:r>
        <w:rPr>
          <w:rFonts w:ascii="仿宋" w:hAnsi="仿宋" w:eastAsia="仿宋" w:cs="仿宋"/>
          <w:spacing w:val="7"/>
          <w:sz w:val="24"/>
          <w:szCs w:val="24"/>
        </w:rPr>
        <w:t>、我方同意提供贵方可能要求的与其投标有关的一切数据或资料。</w:t>
      </w:r>
    </w:p>
    <w:p w14:paraId="74882614">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hint="eastAsia"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6、</w:t>
      </w:r>
      <w:r>
        <w:rPr>
          <w:rFonts w:hint="eastAsia" w:ascii="仿宋" w:hAnsi="仿宋" w:eastAsia="仿宋" w:cs="仿宋"/>
          <w:spacing w:val="7"/>
          <w:sz w:val="24"/>
          <w:szCs w:val="24"/>
          <w:u w:val="single"/>
          <w:lang w:val="en-US" w:eastAsia="zh-CN"/>
        </w:rPr>
        <w:t xml:space="preserve">                                           </w:t>
      </w:r>
      <w:r>
        <w:rPr>
          <w:rFonts w:hint="eastAsia" w:ascii="仿宋" w:hAnsi="仿宋" w:eastAsia="仿宋" w:cs="仿宋"/>
          <w:spacing w:val="7"/>
          <w:sz w:val="24"/>
          <w:szCs w:val="24"/>
          <w:lang w:val="en-US" w:eastAsia="zh-CN"/>
        </w:rPr>
        <w:t>（投标人认为需要的其他补充说明）。</w:t>
      </w:r>
    </w:p>
    <w:p w14:paraId="3BE67639">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7、与本投标有关的一切正式往来信函请寄：</w:t>
      </w:r>
    </w:p>
    <w:p w14:paraId="65D01F10">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val="en-US" w:eastAsia="zh-CN"/>
        </w:rPr>
        <w:t>8、</w:t>
      </w:r>
      <w:r>
        <w:rPr>
          <w:rFonts w:ascii="仿宋" w:hAnsi="仿宋" w:eastAsia="仿宋" w:cs="仿宋"/>
          <w:spacing w:val="7"/>
          <w:sz w:val="24"/>
          <w:szCs w:val="24"/>
        </w:rPr>
        <w:t>投标文件自开标日起有效期为</w:t>
      </w:r>
      <w:r>
        <w:rPr>
          <w:rFonts w:ascii="仿宋" w:hAnsi="仿宋" w:eastAsia="仿宋" w:cs="仿宋"/>
          <w:spacing w:val="7"/>
          <w:sz w:val="24"/>
          <w:szCs w:val="24"/>
          <w:u w:val="single"/>
        </w:rPr>
        <w:t xml:space="preserve">     </w:t>
      </w:r>
      <w:r>
        <w:rPr>
          <w:rFonts w:ascii="仿宋" w:hAnsi="仿宋" w:eastAsia="仿宋" w:cs="仿宋"/>
          <w:spacing w:val="7"/>
          <w:sz w:val="24"/>
          <w:szCs w:val="24"/>
        </w:rPr>
        <w:t>日历日。</w:t>
      </w:r>
    </w:p>
    <w:p w14:paraId="488E9F21">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u w:val="single"/>
        </w:rPr>
      </w:pPr>
      <w:r>
        <w:rPr>
          <w:rFonts w:ascii="仿宋" w:hAnsi="仿宋" w:eastAsia="仿宋" w:cs="仿宋"/>
          <w:spacing w:val="7"/>
          <w:sz w:val="24"/>
          <w:szCs w:val="24"/>
          <w:u w:val="single"/>
        </w:rPr>
        <w:t xml:space="preserve">地址：              邮编：         电话：              传真：         </w:t>
      </w:r>
    </w:p>
    <w:p w14:paraId="377F0BB0">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rPr>
      </w:pP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名称(盖公章)：</w:t>
      </w:r>
      <w:r>
        <w:rPr>
          <w:rFonts w:ascii="仿宋" w:hAnsi="仿宋" w:eastAsia="仿宋" w:cs="仿宋"/>
          <w:spacing w:val="7"/>
          <w:sz w:val="24"/>
          <w:szCs w:val="24"/>
          <w:u w:val="single"/>
        </w:rPr>
        <w:t xml:space="preserve">                              </w:t>
      </w:r>
    </w:p>
    <w:p w14:paraId="173A2158">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法定代表人或其授权的代理人（签字</w:t>
      </w:r>
      <w:r>
        <w:rPr>
          <w:rFonts w:hint="eastAsia" w:ascii="仿宋" w:hAnsi="仿宋" w:eastAsia="仿宋" w:cs="仿宋"/>
          <w:spacing w:val="7"/>
          <w:sz w:val="24"/>
          <w:szCs w:val="24"/>
          <w:lang w:val="en-US" w:eastAsia="zh-Hans"/>
        </w:rPr>
        <w:t>或盖章</w:t>
      </w:r>
      <w:r>
        <w:rPr>
          <w:rFonts w:ascii="仿宋" w:hAnsi="仿宋" w:eastAsia="仿宋" w:cs="仿宋"/>
          <w:spacing w:val="7"/>
          <w:sz w:val="24"/>
          <w:szCs w:val="24"/>
        </w:rPr>
        <w:t>）：</w:t>
      </w:r>
      <w:r>
        <w:rPr>
          <w:rFonts w:ascii="仿宋" w:hAnsi="仿宋" w:eastAsia="仿宋" w:cs="仿宋"/>
          <w:spacing w:val="7"/>
          <w:sz w:val="24"/>
          <w:szCs w:val="24"/>
          <w:u w:val="single"/>
        </w:rPr>
        <w:t xml:space="preserve">         </w:t>
      </w:r>
      <w:r>
        <w:rPr>
          <w:rFonts w:hint="eastAsia" w:ascii="仿宋" w:hAnsi="仿宋" w:eastAsia="仿宋" w:cs="仿宋"/>
          <w:spacing w:val="7"/>
          <w:sz w:val="24"/>
          <w:szCs w:val="24"/>
          <w:u w:val="single"/>
          <w:lang w:val="en-US" w:eastAsia="zh-CN"/>
        </w:rPr>
        <w:t xml:space="preserve"> </w:t>
      </w:r>
      <w:r>
        <w:rPr>
          <w:rFonts w:ascii="仿宋" w:hAnsi="仿宋" w:eastAsia="仿宋" w:cs="仿宋"/>
          <w:spacing w:val="7"/>
          <w:sz w:val="24"/>
          <w:szCs w:val="24"/>
          <w:u w:val="single"/>
        </w:rPr>
        <w:t xml:space="preserve">       </w:t>
      </w:r>
    </w:p>
    <w:p w14:paraId="3984717F">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u w:val="single"/>
        </w:rPr>
      </w:pPr>
      <w:r>
        <w:rPr>
          <w:rFonts w:ascii="仿宋" w:hAnsi="仿宋" w:eastAsia="仿宋" w:cs="仿宋"/>
          <w:spacing w:val="7"/>
          <w:sz w:val="24"/>
          <w:szCs w:val="24"/>
        </w:rPr>
        <w:t>日期：</w:t>
      </w:r>
      <w:r>
        <w:rPr>
          <w:rFonts w:ascii="仿宋" w:hAnsi="仿宋" w:eastAsia="仿宋" w:cs="仿宋"/>
          <w:spacing w:val="7"/>
          <w:sz w:val="24"/>
          <w:szCs w:val="24"/>
          <w:u w:val="single"/>
        </w:rPr>
        <w:t xml:space="preserve">           年       月      日</w:t>
      </w:r>
    </w:p>
    <w:p w14:paraId="6A937BB4">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rPr>
        <w:sectPr>
          <w:footerReference r:id="rId11" w:type="default"/>
          <w:pgSz w:w="11906" w:h="16839"/>
          <w:pgMar w:top="1440" w:right="1080" w:bottom="1440" w:left="1080" w:header="0" w:footer="989" w:gutter="0"/>
          <w:pgNumType w:fmt="decimal"/>
          <w:cols w:space="720" w:num="1"/>
        </w:sectPr>
      </w:pPr>
    </w:p>
    <w:p w14:paraId="2EFCBA6F">
      <w:pPr>
        <w:keepLines w:val="0"/>
        <w:pageBreakBefore w:val="0"/>
        <w:kinsoku/>
        <w:wordWrap/>
        <w:overflowPunct/>
        <w:topLinePunct w:val="0"/>
        <w:bidi w:val="0"/>
        <w:spacing w:before="274" w:line="231" w:lineRule="auto"/>
        <w:ind w:left="3620"/>
        <w:outlineLvl w:val="2"/>
        <w:rPr>
          <w:rFonts w:ascii="仿宋" w:hAnsi="仿宋" w:eastAsia="仿宋" w:cs="仿宋"/>
          <w:sz w:val="24"/>
          <w:szCs w:val="24"/>
        </w:rPr>
      </w:pPr>
      <w:r>
        <w:rPr>
          <w:rFonts w:ascii="仿宋" w:hAnsi="仿宋" w:eastAsia="仿宋" w:cs="仿宋"/>
          <w:b/>
          <w:bCs/>
          <w:spacing w:val="6"/>
          <w:sz w:val="24"/>
          <w:szCs w:val="24"/>
        </w:rPr>
        <w:t>2.投标报价一览表</w:t>
      </w:r>
    </w:p>
    <w:p w14:paraId="52CB07D2">
      <w:pPr>
        <w:pStyle w:val="9"/>
        <w:keepLines w:val="0"/>
        <w:pageBreakBefore w:val="0"/>
        <w:kinsoku/>
        <w:wordWrap/>
        <w:overflowPunct/>
        <w:topLinePunct w:val="0"/>
        <w:bidi w:val="0"/>
        <w:spacing w:line="448" w:lineRule="auto"/>
      </w:pPr>
    </w:p>
    <w:p w14:paraId="75A2E39F">
      <w:pPr>
        <w:keepLines w:val="0"/>
        <w:pageBreakBefore w:val="0"/>
        <w:kinsoku/>
        <w:wordWrap/>
        <w:overflowPunct/>
        <w:topLinePunct w:val="0"/>
        <w:bidi w:val="0"/>
        <w:spacing w:before="78" w:line="221" w:lineRule="auto"/>
        <w:ind w:left="319"/>
        <w:rPr>
          <w:rFonts w:ascii="仿宋" w:hAnsi="仿宋" w:eastAsia="仿宋" w:cs="仿宋"/>
          <w:sz w:val="24"/>
          <w:szCs w:val="24"/>
        </w:rPr>
      </w:pPr>
      <w:r>
        <w:rPr>
          <w:rFonts w:hint="eastAsia" w:ascii="仿宋" w:hAnsi="仿宋" w:eastAsia="仿宋" w:cs="仿宋"/>
          <w:spacing w:val="-2"/>
          <w:sz w:val="24"/>
          <w:szCs w:val="24"/>
          <w:lang w:eastAsia="zh-CN"/>
        </w:rPr>
        <w:t>项目名称</w:t>
      </w:r>
      <w:r>
        <w:rPr>
          <w:rFonts w:ascii="仿宋" w:hAnsi="仿宋" w:eastAsia="仿宋" w:cs="仿宋"/>
          <w:spacing w:val="-2"/>
          <w:sz w:val="24"/>
          <w:szCs w:val="24"/>
        </w:rPr>
        <w:t>：</w:t>
      </w:r>
      <w:r>
        <w:rPr>
          <w:rFonts w:ascii="仿宋" w:hAnsi="仿宋" w:eastAsia="仿宋" w:cs="仿宋"/>
          <w:spacing w:val="-2"/>
          <w:sz w:val="24"/>
          <w:szCs w:val="24"/>
          <w:u w:val="single" w:color="auto"/>
        </w:rPr>
        <w:t xml:space="preserve">              </w:t>
      </w:r>
      <w:r>
        <w:rPr>
          <w:rFonts w:ascii="仿宋" w:hAnsi="仿宋" w:eastAsia="仿宋" w:cs="仿宋"/>
          <w:spacing w:val="1"/>
          <w:sz w:val="24"/>
          <w:szCs w:val="24"/>
        </w:rPr>
        <w:t xml:space="preserve">                </w:t>
      </w:r>
      <w:r>
        <w:rPr>
          <w:rFonts w:ascii="仿宋" w:hAnsi="仿宋" w:eastAsia="仿宋" w:cs="仿宋"/>
          <w:spacing w:val="-2"/>
          <w:sz w:val="24"/>
          <w:szCs w:val="24"/>
        </w:rPr>
        <w:t>项目编号：</w:t>
      </w:r>
      <w:r>
        <w:rPr>
          <w:rFonts w:ascii="仿宋" w:hAnsi="仿宋" w:eastAsia="仿宋" w:cs="仿宋"/>
          <w:sz w:val="24"/>
          <w:szCs w:val="24"/>
          <w:u w:val="single" w:color="auto"/>
        </w:rPr>
        <w:t xml:space="preserve">              </w:t>
      </w:r>
    </w:p>
    <w:p w14:paraId="5DDDD891">
      <w:pPr>
        <w:keepLines w:val="0"/>
        <w:pageBreakBefore w:val="0"/>
        <w:kinsoku/>
        <w:wordWrap/>
        <w:overflowPunct/>
        <w:topLinePunct w:val="0"/>
        <w:bidi w:val="0"/>
        <w:spacing w:before="69"/>
      </w:pPr>
    </w:p>
    <w:p w14:paraId="4D5D36A6">
      <w:pPr>
        <w:keepLines w:val="0"/>
        <w:pageBreakBefore w:val="0"/>
        <w:kinsoku/>
        <w:wordWrap/>
        <w:overflowPunct/>
        <w:topLinePunct w:val="0"/>
        <w:bidi w:val="0"/>
        <w:spacing w:before="69"/>
      </w:pPr>
    </w:p>
    <w:p w14:paraId="40AE85B9">
      <w:pPr>
        <w:keepLines w:val="0"/>
        <w:pageBreakBefore w:val="0"/>
        <w:kinsoku/>
        <w:wordWrap/>
        <w:overflowPunct/>
        <w:topLinePunct w:val="0"/>
        <w:bidi w:val="0"/>
        <w:spacing w:before="68"/>
      </w:pPr>
    </w:p>
    <w:tbl>
      <w:tblPr>
        <w:tblStyle w:val="26"/>
        <w:tblW w:w="89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3"/>
        <w:gridCol w:w="5939"/>
      </w:tblGrid>
      <w:tr w14:paraId="523D74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0" w:hRule="atLeast"/>
        </w:trPr>
        <w:tc>
          <w:tcPr>
            <w:tcW w:w="2963" w:type="dxa"/>
            <w:vMerge w:val="restart"/>
            <w:tcBorders>
              <w:bottom w:val="nil"/>
            </w:tcBorders>
            <w:vAlign w:val="top"/>
          </w:tcPr>
          <w:p w14:paraId="77FD0937">
            <w:pPr>
              <w:keepLines w:val="0"/>
              <w:pageBreakBefore w:val="0"/>
              <w:kinsoku/>
              <w:wordWrap/>
              <w:overflowPunct/>
              <w:topLinePunct w:val="0"/>
              <w:bidi w:val="0"/>
              <w:spacing w:line="254" w:lineRule="auto"/>
              <w:rPr>
                <w:rFonts w:ascii="Arial"/>
                <w:sz w:val="24"/>
                <w:szCs w:val="24"/>
              </w:rPr>
            </w:pPr>
          </w:p>
          <w:p w14:paraId="3787B339">
            <w:pPr>
              <w:keepLines w:val="0"/>
              <w:pageBreakBefore w:val="0"/>
              <w:kinsoku/>
              <w:wordWrap/>
              <w:overflowPunct/>
              <w:topLinePunct w:val="0"/>
              <w:bidi w:val="0"/>
              <w:spacing w:line="254" w:lineRule="auto"/>
              <w:rPr>
                <w:rFonts w:ascii="Arial"/>
                <w:sz w:val="24"/>
                <w:szCs w:val="24"/>
              </w:rPr>
            </w:pPr>
          </w:p>
          <w:p w14:paraId="157A1B3D">
            <w:pPr>
              <w:keepLines w:val="0"/>
              <w:pageBreakBefore w:val="0"/>
              <w:kinsoku/>
              <w:wordWrap/>
              <w:overflowPunct/>
              <w:topLinePunct w:val="0"/>
              <w:bidi w:val="0"/>
              <w:spacing w:line="254" w:lineRule="auto"/>
              <w:rPr>
                <w:rFonts w:ascii="Arial"/>
                <w:sz w:val="24"/>
                <w:szCs w:val="24"/>
              </w:rPr>
            </w:pPr>
          </w:p>
          <w:p w14:paraId="469A13D0">
            <w:pPr>
              <w:keepLines w:val="0"/>
              <w:pageBreakBefore w:val="0"/>
              <w:kinsoku/>
              <w:wordWrap/>
              <w:overflowPunct/>
              <w:topLinePunct w:val="0"/>
              <w:bidi w:val="0"/>
              <w:spacing w:line="254" w:lineRule="auto"/>
              <w:rPr>
                <w:rFonts w:ascii="Arial"/>
                <w:sz w:val="24"/>
                <w:szCs w:val="24"/>
              </w:rPr>
            </w:pPr>
          </w:p>
          <w:p w14:paraId="47948D8D">
            <w:pPr>
              <w:keepLines w:val="0"/>
              <w:pageBreakBefore w:val="0"/>
              <w:kinsoku/>
              <w:wordWrap/>
              <w:overflowPunct/>
              <w:topLinePunct w:val="0"/>
              <w:bidi w:val="0"/>
              <w:spacing w:line="254" w:lineRule="auto"/>
              <w:rPr>
                <w:rFonts w:ascii="Arial"/>
                <w:sz w:val="24"/>
                <w:szCs w:val="24"/>
              </w:rPr>
            </w:pPr>
          </w:p>
          <w:p w14:paraId="457503B8">
            <w:pPr>
              <w:keepLines w:val="0"/>
              <w:pageBreakBefore w:val="0"/>
              <w:kinsoku/>
              <w:wordWrap/>
              <w:overflowPunct/>
              <w:topLinePunct w:val="0"/>
              <w:bidi w:val="0"/>
              <w:spacing w:line="255" w:lineRule="auto"/>
              <w:rPr>
                <w:rFonts w:ascii="Arial"/>
                <w:sz w:val="24"/>
                <w:szCs w:val="24"/>
              </w:rPr>
            </w:pPr>
          </w:p>
          <w:p w14:paraId="7FDE39FF">
            <w:pPr>
              <w:pStyle w:val="27"/>
              <w:keepLines w:val="0"/>
              <w:pageBreakBefore w:val="0"/>
              <w:kinsoku/>
              <w:wordWrap/>
              <w:overflowPunct/>
              <w:topLinePunct w:val="0"/>
              <w:bidi w:val="0"/>
              <w:spacing w:before="78" w:line="222" w:lineRule="auto"/>
              <w:jc w:val="center"/>
              <w:rPr>
                <w:sz w:val="24"/>
                <w:szCs w:val="24"/>
              </w:rPr>
            </w:pPr>
            <w:r>
              <w:rPr>
                <w:spacing w:val="-2"/>
                <w:sz w:val="24"/>
                <w:szCs w:val="24"/>
              </w:rPr>
              <w:t>投标</w:t>
            </w:r>
            <w:r>
              <w:rPr>
                <w:rFonts w:hint="eastAsia"/>
                <w:spacing w:val="-2"/>
                <w:sz w:val="24"/>
                <w:szCs w:val="24"/>
                <w:lang w:eastAsia="zh-CN"/>
              </w:rPr>
              <w:t>报价（元）</w:t>
            </w:r>
          </w:p>
        </w:tc>
        <w:tc>
          <w:tcPr>
            <w:tcW w:w="5939" w:type="dxa"/>
            <w:vAlign w:val="top"/>
          </w:tcPr>
          <w:p w14:paraId="36A9E43D">
            <w:pPr>
              <w:keepLines w:val="0"/>
              <w:pageBreakBefore w:val="0"/>
              <w:kinsoku/>
              <w:wordWrap/>
              <w:overflowPunct/>
              <w:topLinePunct w:val="0"/>
              <w:bidi w:val="0"/>
              <w:spacing w:line="341" w:lineRule="auto"/>
              <w:rPr>
                <w:rFonts w:ascii="Arial"/>
                <w:sz w:val="24"/>
                <w:szCs w:val="24"/>
              </w:rPr>
            </w:pPr>
          </w:p>
          <w:p w14:paraId="3981B3B6">
            <w:pPr>
              <w:keepLines w:val="0"/>
              <w:pageBreakBefore w:val="0"/>
              <w:kinsoku/>
              <w:wordWrap/>
              <w:overflowPunct/>
              <w:topLinePunct w:val="0"/>
              <w:bidi w:val="0"/>
              <w:spacing w:line="342" w:lineRule="auto"/>
              <w:rPr>
                <w:rFonts w:ascii="Arial"/>
                <w:sz w:val="24"/>
                <w:szCs w:val="24"/>
              </w:rPr>
            </w:pPr>
          </w:p>
          <w:p w14:paraId="06956AAB">
            <w:pPr>
              <w:pStyle w:val="27"/>
              <w:keepLines w:val="0"/>
              <w:pageBreakBefore w:val="0"/>
              <w:kinsoku/>
              <w:wordWrap/>
              <w:overflowPunct/>
              <w:topLinePunct w:val="0"/>
              <w:bidi w:val="0"/>
              <w:spacing w:before="78" w:line="224" w:lineRule="auto"/>
              <w:ind w:left="27"/>
              <w:rPr>
                <w:sz w:val="24"/>
                <w:szCs w:val="24"/>
              </w:rPr>
            </w:pPr>
            <w:r>
              <w:rPr>
                <w:spacing w:val="-6"/>
                <w:sz w:val="24"/>
                <w:szCs w:val="24"/>
              </w:rPr>
              <w:t>小写：</w:t>
            </w:r>
            <w:r>
              <w:rPr>
                <w:sz w:val="24"/>
                <w:szCs w:val="24"/>
                <w:u w:val="single" w:color="auto"/>
              </w:rPr>
              <w:t xml:space="preserve">                    </w:t>
            </w:r>
          </w:p>
        </w:tc>
      </w:tr>
      <w:tr w14:paraId="69641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0" w:hRule="atLeast"/>
        </w:trPr>
        <w:tc>
          <w:tcPr>
            <w:tcW w:w="2963" w:type="dxa"/>
            <w:vMerge w:val="continue"/>
            <w:tcBorders>
              <w:top w:val="nil"/>
            </w:tcBorders>
            <w:vAlign w:val="top"/>
          </w:tcPr>
          <w:p w14:paraId="69DBB773">
            <w:pPr>
              <w:keepLines w:val="0"/>
              <w:pageBreakBefore w:val="0"/>
              <w:kinsoku/>
              <w:wordWrap/>
              <w:overflowPunct/>
              <w:topLinePunct w:val="0"/>
              <w:bidi w:val="0"/>
              <w:rPr>
                <w:rFonts w:ascii="Arial"/>
                <w:sz w:val="24"/>
                <w:szCs w:val="24"/>
              </w:rPr>
            </w:pPr>
          </w:p>
        </w:tc>
        <w:tc>
          <w:tcPr>
            <w:tcW w:w="5939" w:type="dxa"/>
            <w:vAlign w:val="top"/>
          </w:tcPr>
          <w:p w14:paraId="3F06371E">
            <w:pPr>
              <w:keepLines w:val="0"/>
              <w:pageBreakBefore w:val="0"/>
              <w:kinsoku/>
              <w:wordWrap/>
              <w:overflowPunct/>
              <w:topLinePunct w:val="0"/>
              <w:bidi w:val="0"/>
              <w:spacing w:line="320" w:lineRule="auto"/>
              <w:rPr>
                <w:rFonts w:ascii="Arial"/>
                <w:sz w:val="24"/>
                <w:szCs w:val="24"/>
              </w:rPr>
            </w:pPr>
          </w:p>
          <w:p w14:paraId="28700A69">
            <w:pPr>
              <w:keepLines w:val="0"/>
              <w:pageBreakBefore w:val="0"/>
              <w:kinsoku/>
              <w:wordWrap/>
              <w:overflowPunct/>
              <w:topLinePunct w:val="0"/>
              <w:bidi w:val="0"/>
              <w:spacing w:line="320" w:lineRule="auto"/>
              <w:rPr>
                <w:rFonts w:ascii="Arial"/>
                <w:sz w:val="24"/>
                <w:szCs w:val="24"/>
              </w:rPr>
            </w:pPr>
          </w:p>
          <w:p w14:paraId="6A7EB380">
            <w:pPr>
              <w:pStyle w:val="27"/>
              <w:keepLines w:val="0"/>
              <w:pageBreakBefore w:val="0"/>
              <w:kinsoku/>
              <w:wordWrap/>
              <w:overflowPunct/>
              <w:topLinePunct w:val="0"/>
              <w:bidi w:val="0"/>
              <w:spacing w:before="78" w:line="224" w:lineRule="auto"/>
              <w:ind w:left="29"/>
              <w:rPr>
                <w:sz w:val="24"/>
                <w:szCs w:val="24"/>
              </w:rPr>
            </w:pPr>
            <w:r>
              <w:rPr>
                <w:spacing w:val="-7"/>
                <w:sz w:val="24"/>
                <w:szCs w:val="24"/>
              </w:rPr>
              <w:t>大写：</w:t>
            </w:r>
            <w:r>
              <w:rPr>
                <w:sz w:val="24"/>
                <w:szCs w:val="24"/>
                <w:u w:val="single" w:color="auto"/>
              </w:rPr>
              <w:t xml:space="preserve">                    </w:t>
            </w:r>
          </w:p>
        </w:tc>
      </w:tr>
      <w:tr w14:paraId="348250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2963" w:type="dxa"/>
            <w:vAlign w:val="top"/>
          </w:tcPr>
          <w:p w14:paraId="5764CE3E">
            <w:pPr>
              <w:keepLines w:val="0"/>
              <w:pageBreakBefore w:val="0"/>
              <w:kinsoku/>
              <w:wordWrap/>
              <w:overflowPunct/>
              <w:topLinePunct w:val="0"/>
              <w:bidi w:val="0"/>
              <w:spacing w:line="404" w:lineRule="auto"/>
              <w:rPr>
                <w:rFonts w:ascii="Arial"/>
                <w:sz w:val="24"/>
                <w:szCs w:val="24"/>
              </w:rPr>
            </w:pPr>
          </w:p>
          <w:p w14:paraId="79E6F45C">
            <w:pPr>
              <w:pStyle w:val="27"/>
              <w:keepLines w:val="0"/>
              <w:pageBreakBefore w:val="0"/>
              <w:kinsoku/>
              <w:wordWrap/>
              <w:overflowPunct/>
              <w:topLinePunct w:val="0"/>
              <w:bidi w:val="0"/>
              <w:spacing w:before="78" w:line="222" w:lineRule="auto"/>
              <w:ind w:left="1014"/>
              <w:rPr>
                <w:sz w:val="24"/>
                <w:szCs w:val="24"/>
              </w:rPr>
            </w:pPr>
            <w:r>
              <w:rPr>
                <w:rFonts w:hint="eastAsia"/>
                <w:sz w:val="24"/>
                <w:szCs w:val="24"/>
                <w:lang w:eastAsia="zh-CN"/>
              </w:rPr>
              <w:t>供货</w:t>
            </w:r>
            <w:r>
              <w:rPr>
                <w:sz w:val="24"/>
                <w:szCs w:val="24"/>
              </w:rPr>
              <w:t>期限</w:t>
            </w:r>
          </w:p>
        </w:tc>
        <w:tc>
          <w:tcPr>
            <w:tcW w:w="5939" w:type="dxa"/>
            <w:vAlign w:val="top"/>
          </w:tcPr>
          <w:p w14:paraId="1DAF59C7">
            <w:pPr>
              <w:keepLines w:val="0"/>
              <w:pageBreakBefore w:val="0"/>
              <w:kinsoku/>
              <w:wordWrap/>
              <w:overflowPunct/>
              <w:topLinePunct w:val="0"/>
              <w:bidi w:val="0"/>
              <w:rPr>
                <w:rFonts w:ascii="Arial"/>
                <w:sz w:val="24"/>
                <w:szCs w:val="24"/>
              </w:rPr>
            </w:pPr>
          </w:p>
        </w:tc>
      </w:tr>
      <w:tr w14:paraId="55C19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2963" w:type="dxa"/>
            <w:vAlign w:val="center"/>
          </w:tcPr>
          <w:p w14:paraId="658A1494">
            <w:pPr>
              <w:pStyle w:val="27"/>
              <w:keepLines w:val="0"/>
              <w:pageBreakBefore w:val="0"/>
              <w:kinsoku/>
              <w:wordWrap/>
              <w:overflowPunct/>
              <w:topLinePunct w:val="0"/>
              <w:bidi w:val="0"/>
              <w:spacing w:before="78" w:line="222" w:lineRule="auto"/>
              <w:ind w:left="1014"/>
              <w:jc w:val="both"/>
              <w:rPr>
                <w:rFonts w:hint="eastAsia"/>
                <w:sz w:val="24"/>
                <w:szCs w:val="24"/>
                <w:lang w:eastAsia="zh-CN"/>
              </w:rPr>
            </w:pPr>
            <w:r>
              <w:rPr>
                <w:rFonts w:hint="eastAsia"/>
                <w:sz w:val="24"/>
                <w:szCs w:val="24"/>
                <w:lang w:eastAsia="zh-CN"/>
              </w:rPr>
              <w:t>质保期</w:t>
            </w:r>
          </w:p>
        </w:tc>
        <w:tc>
          <w:tcPr>
            <w:tcW w:w="5939" w:type="dxa"/>
            <w:vAlign w:val="center"/>
          </w:tcPr>
          <w:p w14:paraId="2A41005A">
            <w:pPr>
              <w:keepLines w:val="0"/>
              <w:pageBreakBefore w:val="0"/>
              <w:kinsoku/>
              <w:wordWrap/>
              <w:overflowPunct/>
              <w:topLinePunct w:val="0"/>
              <w:bidi w:val="0"/>
              <w:jc w:val="both"/>
              <w:rPr>
                <w:rFonts w:ascii="Arial"/>
                <w:sz w:val="24"/>
                <w:szCs w:val="24"/>
              </w:rPr>
            </w:pPr>
          </w:p>
        </w:tc>
      </w:tr>
      <w:tr w14:paraId="3EC07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2963" w:type="dxa"/>
            <w:vAlign w:val="top"/>
          </w:tcPr>
          <w:p w14:paraId="45A5E3EC">
            <w:pPr>
              <w:keepLines w:val="0"/>
              <w:pageBreakBefore w:val="0"/>
              <w:kinsoku/>
              <w:wordWrap/>
              <w:overflowPunct/>
              <w:topLinePunct w:val="0"/>
              <w:bidi w:val="0"/>
              <w:spacing w:line="404" w:lineRule="auto"/>
              <w:rPr>
                <w:rFonts w:ascii="Arial"/>
                <w:sz w:val="24"/>
                <w:szCs w:val="24"/>
              </w:rPr>
            </w:pPr>
          </w:p>
          <w:p w14:paraId="3AFF3D30">
            <w:pPr>
              <w:pStyle w:val="27"/>
              <w:keepLines w:val="0"/>
              <w:pageBreakBefore w:val="0"/>
              <w:kinsoku/>
              <w:wordWrap/>
              <w:overflowPunct/>
              <w:topLinePunct w:val="0"/>
              <w:bidi w:val="0"/>
              <w:spacing w:before="78" w:line="223" w:lineRule="auto"/>
              <w:ind w:left="295"/>
              <w:rPr>
                <w:sz w:val="24"/>
                <w:szCs w:val="24"/>
              </w:rPr>
            </w:pPr>
            <w:r>
              <w:rPr>
                <w:spacing w:val="-2"/>
                <w:sz w:val="24"/>
                <w:szCs w:val="24"/>
              </w:rPr>
              <w:t>项目负责人及联系方式</w:t>
            </w:r>
          </w:p>
        </w:tc>
        <w:tc>
          <w:tcPr>
            <w:tcW w:w="5939" w:type="dxa"/>
            <w:vAlign w:val="top"/>
          </w:tcPr>
          <w:p w14:paraId="76E2AD0E">
            <w:pPr>
              <w:keepLines w:val="0"/>
              <w:pageBreakBefore w:val="0"/>
              <w:kinsoku/>
              <w:wordWrap/>
              <w:overflowPunct/>
              <w:topLinePunct w:val="0"/>
              <w:bidi w:val="0"/>
              <w:rPr>
                <w:rFonts w:ascii="Arial"/>
                <w:sz w:val="24"/>
                <w:szCs w:val="24"/>
              </w:rPr>
            </w:pPr>
          </w:p>
        </w:tc>
      </w:tr>
      <w:tr w14:paraId="38AE5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4" w:hRule="atLeast"/>
        </w:trPr>
        <w:tc>
          <w:tcPr>
            <w:tcW w:w="2963" w:type="dxa"/>
            <w:vAlign w:val="top"/>
          </w:tcPr>
          <w:p w14:paraId="6F7EFE2A">
            <w:pPr>
              <w:keepLines w:val="0"/>
              <w:pageBreakBefore w:val="0"/>
              <w:kinsoku/>
              <w:wordWrap/>
              <w:overflowPunct/>
              <w:topLinePunct w:val="0"/>
              <w:bidi w:val="0"/>
              <w:spacing w:line="407" w:lineRule="auto"/>
              <w:rPr>
                <w:rFonts w:ascii="Arial"/>
                <w:sz w:val="24"/>
                <w:szCs w:val="24"/>
              </w:rPr>
            </w:pPr>
          </w:p>
          <w:p w14:paraId="72A2D982">
            <w:pPr>
              <w:pStyle w:val="27"/>
              <w:keepLines w:val="0"/>
              <w:pageBreakBefore w:val="0"/>
              <w:kinsoku/>
              <w:wordWrap/>
              <w:overflowPunct/>
              <w:topLinePunct w:val="0"/>
              <w:bidi w:val="0"/>
              <w:spacing w:before="78" w:line="224" w:lineRule="auto"/>
              <w:ind w:left="1256"/>
              <w:rPr>
                <w:sz w:val="24"/>
                <w:szCs w:val="24"/>
              </w:rPr>
            </w:pPr>
            <w:r>
              <w:rPr>
                <w:spacing w:val="-9"/>
                <w:sz w:val="24"/>
                <w:szCs w:val="24"/>
              </w:rPr>
              <w:t>备注</w:t>
            </w:r>
          </w:p>
        </w:tc>
        <w:tc>
          <w:tcPr>
            <w:tcW w:w="5939" w:type="dxa"/>
            <w:vAlign w:val="top"/>
          </w:tcPr>
          <w:p w14:paraId="2A6C3148">
            <w:pPr>
              <w:keepLines w:val="0"/>
              <w:pageBreakBefore w:val="0"/>
              <w:kinsoku/>
              <w:wordWrap/>
              <w:overflowPunct/>
              <w:topLinePunct w:val="0"/>
              <w:bidi w:val="0"/>
              <w:rPr>
                <w:rFonts w:ascii="Arial"/>
                <w:sz w:val="24"/>
                <w:szCs w:val="24"/>
              </w:rPr>
            </w:pPr>
          </w:p>
        </w:tc>
      </w:tr>
    </w:tbl>
    <w:p w14:paraId="578B8870">
      <w:pPr>
        <w:keepLines w:val="0"/>
        <w:pageBreakBefore w:val="0"/>
        <w:kinsoku/>
        <w:wordWrap/>
        <w:overflowPunct/>
        <w:topLinePunct w:val="0"/>
        <w:bidi w:val="0"/>
        <w:spacing w:before="302" w:line="503" w:lineRule="auto"/>
        <w:ind w:left="1926"/>
        <w:rPr>
          <w:rFonts w:ascii="仿宋" w:hAnsi="仿宋" w:eastAsia="仿宋" w:cs="仿宋"/>
          <w:sz w:val="24"/>
          <w:szCs w:val="24"/>
        </w:rPr>
      </w:pPr>
      <w:r>
        <w:rPr>
          <w:rFonts w:hint="eastAsia" w:ascii="仿宋" w:hAnsi="仿宋" w:eastAsia="仿宋" w:cs="仿宋"/>
          <w:spacing w:val="8"/>
          <w:sz w:val="24"/>
          <w:szCs w:val="24"/>
          <w:lang w:eastAsia="zh-CN"/>
        </w:rPr>
        <w:t>投标人</w:t>
      </w:r>
      <w:r>
        <w:rPr>
          <w:rFonts w:ascii="仿宋" w:hAnsi="仿宋" w:eastAsia="仿宋" w:cs="仿宋"/>
          <w:spacing w:val="8"/>
          <w:sz w:val="24"/>
          <w:szCs w:val="24"/>
        </w:rPr>
        <w:t>名称（盖公章</w:t>
      </w:r>
      <w:r>
        <w:rPr>
          <w:rFonts w:ascii="仿宋" w:hAnsi="仿宋" w:eastAsia="仿宋" w:cs="仿宋"/>
          <w:spacing w:val="-10"/>
          <w:sz w:val="24"/>
          <w:szCs w:val="24"/>
        </w:rPr>
        <w:t>）</w:t>
      </w:r>
      <w:r>
        <w:rPr>
          <w:rFonts w:ascii="仿宋" w:hAnsi="仿宋" w:eastAsia="仿宋" w:cs="仿宋"/>
          <w:spacing w:val="-59"/>
          <w:sz w:val="24"/>
          <w:szCs w:val="24"/>
        </w:rPr>
        <w:t xml:space="preserve"> </w:t>
      </w:r>
      <w:r>
        <w:rPr>
          <w:rFonts w:ascii="仿宋" w:hAnsi="仿宋" w:eastAsia="仿宋" w:cs="仿宋"/>
          <w:spacing w:val="-10"/>
          <w:sz w:val="24"/>
          <w:szCs w:val="24"/>
        </w:rPr>
        <w:t>：</w:t>
      </w:r>
      <w:r>
        <w:rPr>
          <w:rFonts w:ascii="仿宋" w:hAnsi="仿宋" w:eastAsia="仿宋" w:cs="仿宋"/>
          <w:spacing w:val="1"/>
          <w:sz w:val="24"/>
          <w:szCs w:val="24"/>
          <w:u w:val="single" w:color="auto"/>
        </w:rPr>
        <w:t xml:space="preserve">                             </w:t>
      </w:r>
      <w:r>
        <w:rPr>
          <w:rFonts w:ascii="仿宋" w:hAnsi="仿宋" w:eastAsia="仿宋" w:cs="仿宋"/>
          <w:spacing w:val="8"/>
          <w:sz w:val="24"/>
          <w:szCs w:val="24"/>
        </w:rPr>
        <w:t>_</w:t>
      </w:r>
    </w:p>
    <w:p w14:paraId="06C79415">
      <w:pPr>
        <w:keepLines w:val="0"/>
        <w:pageBreakBefore w:val="0"/>
        <w:kinsoku/>
        <w:wordWrap/>
        <w:overflowPunct/>
        <w:topLinePunct w:val="0"/>
        <w:bidi w:val="0"/>
        <w:spacing w:before="1" w:line="226" w:lineRule="auto"/>
        <w:ind w:left="1934"/>
        <w:rPr>
          <w:rFonts w:ascii="仿宋" w:hAnsi="仿宋" w:eastAsia="仿宋" w:cs="仿宋"/>
          <w:sz w:val="24"/>
          <w:szCs w:val="24"/>
        </w:rPr>
      </w:pPr>
      <w:r>
        <w:rPr>
          <w:rFonts w:ascii="仿宋" w:hAnsi="仿宋" w:eastAsia="仿宋" w:cs="仿宋"/>
          <w:spacing w:val="7"/>
          <w:sz w:val="24"/>
          <w:szCs w:val="24"/>
        </w:rPr>
        <w:t>法定代表人或其授权委托人</w:t>
      </w:r>
      <w:r>
        <w:rPr>
          <w:rFonts w:ascii="仿宋" w:hAnsi="仿宋" w:eastAsia="仿宋" w:cs="仿宋"/>
          <w:spacing w:val="8"/>
          <w:sz w:val="24"/>
          <w:szCs w:val="24"/>
        </w:rPr>
        <w:t>（签字</w:t>
      </w:r>
      <w:r>
        <w:rPr>
          <w:rFonts w:hint="eastAsia" w:ascii="仿宋" w:hAnsi="仿宋" w:eastAsia="仿宋" w:cs="仿宋"/>
          <w:spacing w:val="8"/>
          <w:sz w:val="24"/>
          <w:szCs w:val="24"/>
          <w:lang w:val="en-US" w:eastAsia="zh-Hans"/>
        </w:rPr>
        <w:t>或盖章</w:t>
      </w:r>
      <w:r>
        <w:rPr>
          <w:rFonts w:ascii="仿宋" w:hAnsi="仿宋" w:eastAsia="仿宋" w:cs="仿宋"/>
          <w:spacing w:val="8"/>
          <w:sz w:val="24"/>
          <w:szCs w:val="24"/>
        </w:rPr>
        <w:t>）</w:t>
      </w:r>
      <w:r>
        <w:rPr>
          <w:rFonts w:ascii="仿宋" w:hAnsi="仿宋" w:eastAsia="仿宋" w:cs="仿宋"/>
          <w:spacing w:val="7"/>
          <w:sz w:val="24"/>
          <w:szCs w:val="24"/>
        </w:rPr>
        <w:t>：</w:t>
      </w:r>
      <w:r>
        <w:rPr>
          <w:rFonts w:ascii="仿宋" w:hAnsi="仿宋" w:eastAsia="仿宋" w:cs="仿宋"/>
          <w:spacing w:val="7"/>
          <w:sz w:val="24"/>
          <w:szCs w:val="24"/>
          <w:u w:val="single" w:color="auto"/>
        </w:rPr>
        <w:t xml:space="preserve">        </w:t>
      </w:r>
      <w:r>
        <w:rPr>
          <w:rFonts w:ascii="仿宋" w:hAnsi="仿宋" w:eastAsia="仿宋" w:cs="仿宋"/>
          <w:spacing w:val="-99"/>
          <w:sz w:val="24"/>
          <w:szCs w:val="24"/>
        </w:rPr>
        <w:t xml:space="preserve"> </w:t>
      </w:r>
      <w:r>
        <w:rPr>
          <w:rFonts w:ascii="仿宋" w:hAnsi="仿宋" w:eastAsia="仿宋" w:cs="仿宋"/>
          <w:spacing w:val="7"/>
          <w:sz w:val="24"/>
          <w:szCs w:val="24"/>
        </w:rPr>
        <w:t>_</w:t>
      </w:r>
    </w:p>
    <w:p w14:paraId="12A6AD88">
      <w:pPr>
        <w:keepLines w:val="0"/>
        <w:pageBreakBefore w:val="0"/>
        <w:kinsoku/>
        <w:wordWrap/>
        <w:overflowPunct/>
        <w:topLinePunct w:val="0"/>
        <w:bidi w:val="0"/>
        <w:spacing w:before="299" w:line="231" w:lineRule="auto"/>
        <w:ind w:left="1971"/>
        <w:rPr>
          <w:rFonts w:ascii="仿宋" w:hAnsi="仿宋" w:eastAsia="仿宋" w:cs="仿宋"/>
          <w:sz w:val="24"/>
          <w:szCs w:val="24"/>
        </w:rPr>
      </w:pPr>
      <w:r>
        <w:rPr>
          <w:rFonts w:ascii="仿宋" w:hAnsi="仿宋" w:eastAsia="仿宋" w:cs="仿宋"/>
          <w:spacing w:val="-9"/>
          <w:sz w:val="24"/>
          <w:szCs w:val="24"/>
        </w:rPr>
        <w:t>日期：</w:t>
      </w:r>
      <w:r>
        <w:rPr>
          <w:rFonts w:ascii="仿宋" w:hAnsi="仿宋" w:eastAsia="仿宋" w:cs="仿宋"/>
          <w:spacing w:val="5"/>
          <w:sz w:val="24"/>
          <w:szCs w:val="24"/>
          <w:u w:val="single" w:color="auto"/>
        </w:rPr>
        <w:t xml:space="preserve">          </w:t>
      </w:r>
      <w:r>
        <w:rPr>
          <w:rFonts w:ascii="仿宋" w:hAnsi="仿宋" w:eastAsia="仿宋" w:cs="仿宋"/>
          <w:spacing w:val="-81"/>
          <w:sz w:val="24"/>
          <w:szCs w:val="24"/>
        </w:rPr>
        <w:t xml:space="preserve"> </w:t>
      </w:r>
      <w:r>
        <w:rPr>
          <w:rFonts w:ascii="仿宋" w:hAnsi="仿宋" w:eastAsia="仿宋" w:cs="仿宋"/>
          <w:spacing w:val="-9"/>
          <w:sz w:val="24"/>
          <w:szCs w:val="24"/>
        </w:rPr>
        <w:t>年</w:t>
      </w:r>
      <w:r>
        <w:rPr>
          <w:rFonts w:ascii="仿宋" w:hAnsi="仿宋" w:eastAsia="仿宋" w:cs="仿宋"/>
          <w:spacing w:val="-98"/>
          <w:sz w:val="24"/>
          <w:szCs w:val="24"/>
        </w:rPr>
        <w:t xml:space="preserve"> </w:t>
      </w:r>
      <w:r>
        <w:rPr>
          <w:rFonts w:ascii="仿宋" w:hAnsi="仿宋" w:eastAsia="仿宋" w:cs="仿宋"/>
          <w:spacing w:val="4"/>
          <w:sz w:val="24"/>
          <w:szCs w:val="24"/>
          <w:u w:val="single" w:color="auto"/>
        </w:rPr>
        <w:t xml:space="preserve">      </w:t>
      </w:r>
      <w:r>
        <w:rPr>
          <w:rFonts w:ascii="仿宋" w:hAnsi="仿宋" w:eastAsia="仿宋" w:cs="仿宋"/>
          <w:spacing w:val="-71"/>
          <w:sz w:val="24"/>
          <w:szCs w:val="24"/>
        </w:rPr>
        <w:t xml:space="preserve"> </w:t>
      </w:r>
      <w:r>
        <w:rPr>
          <w:rFonts w:ascii="仿宋" w:hAnsi="仿宋" w:eastAsia="仿宋" w:cs="仿宋"/>
          <w:spacing w:val="-9"/>
          <w:sz w:val="24"/>
          <w:szCs w:val="24"/>
        </w:rPr>
        <w:t>月</w:t>
      </w:r>
      <w:r>
        <w:rPr>
          <w:rFonts w:ascii="仿宋" w:hAnsi="仿宋" w:eastAsia="仿宋" w:cs="仿宋"/>
          <w:spacing w:val="-98"/>
          <w:sz w:val="24"/>
          <w:szCs w:val="24"/>
        </w:rPr>
        <w:t xml:space="preserve"> </w:t>
      </w:r>
      <w:r>
        <w:rPr>
          <w:rFonts w:ascii="仿宋" w:hAnsi="仿宋" w:eastAsia="仿宋" w:cs="仿宋"/>
          <w:spacing w:val="5"/>
          <w:sz w:val="24"/>
          <w:szCs w:val="24"/>
          <w:u w:val="single" w:color="auto"/>
        </w:rPr>
        <w:t xml:space="preserve">     </w:t>
      </w:r>
      <w:r>
        <w:rPr>
          <w:rFonts w:ascii="仿宋" w:hAnsi="仿宋" w:eastAsia="仿宋" w:cs="仿宋"/>
          <w:spacing w:val="-42"/>
          <w:sz w:val="24"/>
          <w:szCs w:val="24"/>
        </w:rPr>
        <w:t xml:space="preserve"> </w:t>
      </w:r>
      <w:r>
        <w:rPr>
          <w:rFonts w:ascii="仿宋" w:hAnsi="仿宋" w:eastAsia="仿宋" w:cs="仿宋"/>
          <w:spacing w:val="-9"/>
          <w:sz w:val="24"/>
          <w:szCs w:val="24"/>
        </w:rPr>
        <w:t>日</w:t>
      </w:r>
    </w:p>
    <w:p w14:paraId="19DEF6BA">
      <w:pPr>
        <w:keepLines w:val="0"/>
        <w:pageBreakBefore w:val="0"/>
        <w:kinsoku/>
        <w:wordWrap/>
        <w:overflowPunct/>
        <w:topLinePunct w:val="0"/>
        <w:bidi w:val="0"/>
        <w:spacing w:before="17" w:line="224" w:lineRule="auto"/>
        <w:ind w:left="740"/>
        <w:rPr>
          <w:rFonts w:ascii="仿宋" w:hAnsi="仿宋" w:eastAsia="仿宋" w:cs="仿宋"/>
          <w:sz w:val="24"/>
          <w:szCs w:val="24"/>
        </w:rPr>
      </w:pPr>
      <w:r>
        <w:rPr>
          <w:rFonts w:ascii="仿宋" w:hAnsi="仿宋" w:eastAsia="仿宋" w:cs="仿宋"/>
          <w:b/>
          <w:bCs/>
          <w:spacing w:val="-7"/>
          <w:sz w:val="24"/>
          <w:szCs w:val="24"/>
        </w:rPr>
        <w:t>说明：</w:t>
      </w:r>
    </w:p>
    <w:p w14:paraId="03FC4468">
      <w:pPr>
        <w:keepLines w:val="0"/>
        <w:pageBreakBefore w:val="0"/>
        <w:kinsoku/>
        <w:wordWrap/>
        <w:overflowPunct/>
        <w:topLinePunct w:val="0"/>
        <w:bidi w:val="0"/>
        <w:spacing w:before="65" w:line="253" w:lineRule="auto"/>
        <w:ind w:left="744" w:right="319" w:firstLine="3"/>
        <w:rPr>
          <w:rFonts w:ascii="仿宋" w:hAnsi="仿宋" w:eastAsia="仿宋" w:cs="仿宋"/>
          <w:sz w:val="24"/>
          <w:szCs w:val="24"/>
        </w:rPr>
      </w:pPr>
      <w:r>
        <w:rPr>
          <w:rFonts w:ascii="仿宋" w:hAnsi="仿宋" w:eastAsia="仿宋" w:cs="仿宋"/>
          <w:b/>
          <w:bCs/>
          <w:spacing w:val="-2"/>
          <w:sz w:val="24"/>
          <w:szCs w:val="24"/>
        </w:rPr>
        <w:t>1、请严格按此“投标报价一览表</w:t>
      </w:r>
      <w:r>
        <w:rPr>
          <w:rFonts w:ascii="仿宋" w:hAnsi="仿宋" w:eastAsia="仿宋" w:cs="仿宋"/>
          <w:spacing w:val="-66"/>
          <w:sz w:val="24"/>
          <w:szCs w:val="24"/>
        </w:rPr>
        <w:t xml:space="preserve"> </w:t>
      </w:r>
      <w:r>
        <w:rPr>
          <w:rFonts w:ascii="仿宋" w:hAnsi="仿宋" w:eastAsia="仿宋" w:cs="仿宋"/>
          <w:b/>
          <w:bCs/>
          <w:spacing w:val="-2"/>
          <w:sz w:val="24"/>
          <w:szCs w:val="24"/>
        </w:rPr>
        <w:t>”格式填写，</w:t>
      </w:r>
      <w:r>
        <w:rPr>
          <w:rFonts w:hint="eastAsia" w:ascii="仿宋" w:hAnsi="仿宋" w:eastAsia="仿宋" w:cs="仿宋"/>
          <w:b/>
          <w:bCs/>
          <w:spacing w:val="-2"/>
          <w:sz w:val="24"/>
          <w:szCs w:val="24"/>
          <w:lang w:eastAsia="zh-CN"/>
        </w:rPr>
        <w:t>投标人</w:t>
      </w:r>
      <w:r>
        <w:rPr>
          <w:rFonts w:ascii="仿宋" w:hAnsi="仿宋" w:eastAsia="仿宋" w:cs="仿宋"/>
          <w:b/>
          <w:bCs/>
          <w:spacing w:val="-2"/>
          <w:sz w:val="24"/>
          <w:szCs w:val="24"/>
        </w:rPr>
        <w:t>报价时应详细</w:t>
      </w:r>
      <w:r>
        <w:rPr>
          <w:rFonts w:ascii="仿宋" w:hAnsi="仿宋" w:eastAsia="仿宋" w:cs="仿宋"/>
          <w:b/>
          <w:bCs/>
          <w:spacing w:val="-3"/>
          <w:sz w:val="24"/>
          <w:szCs w:val="24"/>
        </w:rPr>
        <w:t>阅读招标文件报价要求并自行考</w:t>
      </w:r>
      <w:r>
        <w:rPr>
          <w:rFonts w:ascii="仿宋" w:hAnsi="仿宋" w:eastAsia="仿宋" w:cs="仿宋"/>
          <w:spacing w:val="-3"/>
          <w:sz w:val="24"/>
          <w:szCs w:val="24"/>
        </w:rPr>
        <w:t xml:space="preserve"> </w:t>
      </w:r>
      <w:r>
        <w:rPr>
          <w:rFonts w:ascii="仿宋" w:hAnsi="仿宋" w:eastAsia="仿宋" w:cs="仿宋"/>
          <w:b/>
          <w:bCs/>
          <w:spacing w:val="-3"/>
          <w:sz w:val="24"/>
          <w:szCs w:val="24"/>
        </w:rPr>
        <w:t>虑市场风险以及价格合理性。</w:t>
      </w:r>
    </w:p>
    <w:p w14:paraId="27BC29ED">
      <w:pPr>
        <w:keepLines w:val="0"/>
        <w:pageBreakBefore w:val="0"/>
        <w:kinsoku/>
        <w:wordWrap/>
        <w:overflowPunct/>
        <w:topLinePunct w:val="0"/>
        <w:bidi w:val="0"/>
        <w:spacing w:before="66" w:line="281" w:lineRule="exact"/>
        <w:ind w:left="736"/>
        <w:rPr>
          <w:rFonts w:ascii="仿宋" w:hAnsi="仿宋" w:eastAsia="仿宋" w:cs="仿宋"/>
          <w:sz w:val="24"/>
          <w:szCs w:val="24"/>
        </w:rPr>
      </w:pPr>
      <w:r>
        <w:rPr>
          <w:rFonts w:ascii="仿宋" w:hAnsi="仿宋" w:eastAsia="仿宋" w:cs="仿宋"/>
          <w:b/>
          <w:bCs/>
          <w:spacing w:val="-2"/>
          <w:position w:val="7"/>
          <w:sz w:val="24"/>
          <w:szCs w:val="24"/>
        </w:rPr>
        <w:t>2、合价之和即为投标总报价，合价依据为分项价格表计算得出。</w:t>
      </w:r>
    </w:p>
    <w:p w14:paraId="11730A9E">
      <w:pPr>
        <w:keepLines w:val="0"/>
        <w:pageBreakBefore w:val="0"/>
        <w:kinsoku/>
        <w:wordWrap/>
        <w:overflowPunct/>
        <w:topLinePunct w:val="0"/>
        <w:bidi w:val="0"/>
        <w:spacing w:line="222" w:lineRule="auto"/>
        <w:ind w:left="737"/>
        <w:rPr>
          <w:rFonts w:ascii="仿宋" w:hAnsi="仿宋" w:eastAsia="仿宋" w:cs="仿宋"/>
          <w:sz w:val="24"/>
          <w:szCs w:val="24"/>
        </w:rPr>
      </w:pPr>
      <w:r>
        <w:rPr>
          <w:rFonts w:ascii="仿宋" w:hAnsi="仿宋" w:eastAsia="仿宋" w:cs="仿宋"/>
          <w:b/>
          <w:bCs/>
          <w:spacing w:val="-2"/>
          <w:sz w:val="24"/>
          <w:szCs w:val="24"/>
        </w:rPr>
        <w:t>3、投标报价一览表中投标总报价应与投标函一致。</w:t>
      </w:r>
    </w:p>
    <w:p w14:paraId="2D4FFD15">
      <w:pPr>
        <w:keepLines w:val="0"/>
        <w:pageBreakBefore w:val="0"/>
        <w:kinsoku/>
        <w:wordWrap/>
        <w:overflowPunct/>
        <w:topLinePunct w:val="0"/>
        <w:bidi w:val="0"/>
        <w:spacing w:line="222" w:lineRule="auto"/>
        <w:rPr>
          <w:rFonts w:ascii="仿宋" w:hAnsi="仿宋" w:eastAsia="仿宋" w:cs="仿宋"/>
          <w:sz w:val="18"/>
          <w:szCs w:val="18"/>
        </w:rPr>
      </w:pPr>
    </w:p>
    <w:p w14:paraId="529C0177">
      <w:pPr>
        <w:pStyle w:val="9"/>
        <w:keepLines w:val="0"/>
        <w:pageBreakBefore w:val="0"/>
        <w:kinsoku/>
        <w:wordWrap/>
        <w:overflowPunct/>
        <w:topLinePunct w:val="0"/>
        <w:bidi w:val="0"/>
        <w:sectPr>
          <w:footerReference r:id="rId12" w:type="default"/>
          <w:pgSz w:w="11906" w:h="16839"/>
          <w:pgMar w:top="1440" w:right="1080" w:bottom="1440" w:left="1080" w:header="0" w:footer="989" w:gutter="0"/>
          <w:pgNumType w:fmt="decimal"/>
          <w:cols w:space="720" w:num="1"/>
        </w:sectPr>
      </w:pPr>
    </w:p>
    <w:p w14:paraId="5FA3298C">
      <w:pPr>
        <w:keepLines w:val="0"/>
        <w:pageBreakBefore w:val="0"/>
        <w:kinsoku/>
        <w:wordWrap/>
        <w:overflowPunct/>
        <w:topLinePunct w:val="0"/>
        <w:bidi w:val="0"/>
        <w:spacing w:before="274" w:line="231" w:lineRule="auto"/>
        <w:jc w:val="center"/>
        <w:outlineLvl w:val="2"/>
        <w:rPr>
          <w:rFonts w:ascii="仿宋" w:hAnsi="仿宋" w:eastAsia="仿宋" w:cs="仿宋"/>
          <w:sz w:val="28"/>
          <w:szCs w:val="28"/>
        </w:rPr>
      </w:pPr>
      <w:r>
        <w:rPr>
          <w:rFonts w:ascii="仿宋" w:hAnsi="仿宋" w:eastAsia="仿宋" w:cs="仿宋"/>
          <w:b/>
          <w:bCs/>
          <w:spacing w:val="5"/>
          <w:sz w:val="28"/>
          <w:szCs w:val="28"/>
        </w:rPr>
        <w:t>3.分项报价明细表</w:t>
      </w:r>
    </w:p>
    <w:tbl>
      <w:tblPr>
        <w:tblStyle w:val="17"/>
        <w:tblW w:w="14580"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1668"/>
        <w:gridCol w:w="1978"/>
        <w:gridCol w:w="847"/>
        <w:gridCol w:w="830"/>
        <w:gridCol w:w="1420"/>
        <w:gridCol w:w="1420"/>
        <w:gridCol w:w="2620"/>
        <w:gridCol w:w="1608"/>
        <w:gridCol w:w="1425"/>
      </w:tblGrid>
      <w:tr w14:paraId="4C43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764" w:type="dxa"/>
            <w:noWrap w:val="0"/>
            <w:vAlign w:val="center"/>
          </w:tcPr>
          <w:p w14:paraId="35EFD27A">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序号</w:t>
            </w:r>
          </w:p>
        </w:tc>
        <w:tc>
          <w:tcPr>
            <w:tcW w:w="1668" w:type="dxa"/>
            <w:noWrap w:val="0"/>
            <w:vAlign w:val="center"/>
          </w:tcPr>
          <w:p w14:paraId="7402B110">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品名</w:t>
            </w:r>
          </w:p>
        </w:tc>
        <w:tc>
          <w:tcPr>
            <w:tcW w:w="1978" w:type="dxa"/>
            <w:noWrap w:val="0"/>
            <w:vAlign w:val="center"/>
          </w:tcPr>
          <w:p w14:paraId="3F021A88">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规格参数及要求</w:t>
            </w:r>
          </w:p>
        </w:tc>
        <w:tc>
          <w:tcPr>
            <w:tcW w:w="847" w:type="dxa"/>
            <w:noWrap w:val="0"/>
            <w:vAlign w:val="center"/>
          </w:tcPr>
          <w:p w14:paraId="15797330">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数量</w:t>
            </w:r>
          </w:p>
        </w:tc>
        <w:tc>
          <w:tcPr>
            <w:tcW w:w="830" w:type="dxa"/>
            <w:noWrap w:val="0"/>
            <w:vAlign w:val="center"/>
          </w:tcPr>
          <w:p w14:paraId="7104A50D">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w:t>
            </w:r>
          </w:p>
        </w:tc>
        <w:tc>
          <w:tcPr>
            <w:tcW w:w="1420" w:type="dxa"/>
            <w:noWrap w:val="0"/>
            <w:vAlign w:val="center"/>
          </w:tcPr>
          <w:p w14:paraId="2683EAC6">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单价（元）</w:t>
            </w:r>
          </w:p>
        </w:tc>
        <w:tc>
          <w:tcPr>
            <w:tcW w:w="1420" w:type="dxa"/>
            <w:noWrap w:val="0"/>
            <w:vAlign w:val="center"/>
          </w:tcPr>
          <w:p w14:paraId="62E748EF">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总</w:t>
            </w:r>
            <w:r>
              <w:rPr>
                <w:rFonts w:hint="eastAsia" w:ascii="宋体" w:hAnsi="宋体" w:eastAsia="宋体" w:cs="宋体"/>
                <w:color w:val="auto"/>
                <w:kern w:val="0"/>
                <w:sz w:val="24"/>
                <w:szCs w:val="24"/>
                <w:highlight w:val="none"/>
              </w:rPr>
              <w:t>价（元）</w:t>
            </w:r>
          </w:p>
        </w:tc>
        <w:tc>
          <w:tcPr>
            <w:tcW w:w="2620" w:type="dxa"/>
            <w:noWrap w:val="0"/>
            <w:vAlign w:val="center"/>
          </w:tcPr>
          <w:p w14:paraId="343B552B">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品牌/厂家</w:t>
            </w:r>
          </w:p>
        </w:tc>
        <w:tc>
          <w:tcPr>
            <w:tcW w:w="1608" w:type="dxa"/>
            <w:noWrap w:val="0"/>
            <w:vAlign w:val="center"/>
          </w:tcPr>
          <w:p w14:paraId="7162B10E">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型号</w:t>
            </w:r>
          </w:p>
        </w:tc>
        <w:tc>
          <w:tcPr>
            <w:tcW w:w="1425" w:type="dxa"/>
            <w:noWrap w:val="0"/>
            <w:vAlign w:val="center"/>
          </w:tcPr>
          <w:p w14:paraId="54F55209">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备注</w:t>
            </w:r>
          </w:p>
        </w:tc>
      </w:tr>
      <w:tr w14:paraId="2665D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764" w:type="dxa"/>
            <w:noWrap w:val="0"/>
            <w:vAlign w:val="center"/>
          </w:tcPr>
          <w:p w14:paraId="5AB83898">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val="en-US" w:eastAsia="zh-CN"/>
              </w:rPr>
            </w:pPr>
          </w:p>
        </w:tc>
        <w:tc>
          <w:tcPr>
            <w:tcW w:w="1668" w:type="dxa"/>
            <w:noWrap w:val="0"/>
            <w:vAlign w:val="center"/>
          </w:tcPr>
          <w:p w14:paraId="3E8E3A32">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1978" w:type="dxa"/>
            <w:noWrap w:val="0"/>
            <w:vAlign w:val="center"/>
          </w:tcPr>
          <w:p w14:paraId="14D637E0">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847" w:type="dxa"/>
            <w:noWrap w:val="0"/>
            <w:vAlign w:val="center"/>
          </w:tcPr>
          <w:p w14:paraId="5B8686E6">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830" w:type="dxa"/>
            <w:noWrap w:val="0"/>
            <w:vAlign w:val="center"/>
          </w:tcPr>
          <w:p w14:paraId="48D08F6B">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1420" w:type="dxa"/>
            <w:noWrap w:val="0"/>
            <w:vAlign w:val="center"/>
          </w:tcPr>
          <w:p w14:paraId="44334D74">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0" w:type="dxa"/>
            <w:noWrap w:val="0"/>
            <w:vAlign w:val="center"/>
          </w:tcPr>
          <w:p w14:paraId="62CD4620">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2620" w:type="dxa"/>
            <w:noWrap w:val="0"/>
            <w:vAlign w:val="center"/>
          </w:tcPr>
          <w:p w14:paraId="7127C558">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608" w:type="dxa"/>
            <w:noWrap w:val="0"/>
            <w:vAlign w:val="center"/>
          </w:tcPr>
          <w:p w14:paraId="6A8FB779">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5" w:type="dxa"/>
            <w:noWrap w:val="0"/>
            <w:vAlign w:val="center"/>
          </w:tcPr>
          <w:p w14:paraId="2FDB5E04">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r>
      <w:tr w14:paraId="47E74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764" w:type="dxa"/>
            <w:noWrap w:val="0"/>
            <w:vAlign w:val="center"/>
          </w:tcPr>
          <w:p w14:paraId="5C170F2E">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val="en-US" w:eastAsia="zh-CN"/>
              </w:rPr>
            </w:pPr>
          </w:p>
        </w:tc>
        <w:tc>
          <w:tcPr>
            <w:tcW w:w="1668" w:type="dxa"/>
            <w:noWrap w:val="0"/>
            <w:vAlign w:val="center"/>
          </w:tcPr>
          <w:p w14:paraId="15DA81D6">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1978" w:type="dxa"/>
            <w:noWrap w:val="0"/>
            <w:vAlign w:val="center"/>
          </w:tcPr>
          <w:p w14:paraId="7B2F309E">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val="en-US" w:eastAsia="zh-CN"/>
              </w:rPr>
            </w:pPr>
          </w:p>
        </w:tc>
        <w:tc>
          <w:tcPr>
            <w:tcW w:w="847" w:type="dxa"/>
            <w:noWrap w:val="0"/>
            <w:vAlign w:val="center"/>
          </w:tcPr>
          <w:p w14:paraId="6B5DA6F3">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830" w:type="dxa"/>
            <w:noWrap w:val="0"/>
            <w:vAlign w:val="center"/>
          </w:tcPr>
          <w:p w14:paraId="3AF339CC">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eastAsia="zh-CN"/>
              </w:rPr>
            </w:pPr>
          </w:p>
        </w:tc>
        <w:tc>
          <w:tcPr>
            <w:tcW w:w="1420" w:type="dxa"/>
            <w:noWrap w:val="0"/>
            <w:vAlign w:val="center"/>
          </w:tcPr>
          <w:p w14:paraId="4F82AC63">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0" w:type="dxa"/>
            <w:noWrap w:val="0"/>
            <w:vAlign w:val="center"/>
          </w:tcPr>
          <w:p w14:paraId="49B0A7DC">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2620" w:type="dxa"/>
            <w:noWrap w:val="0"/>
            <w:vAlign w:val="center"/>
          </w:tcPr>
          <w:p w14:paraId="59469C07">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608" w:type="dxa"/>
            <w:noWrap w:val="0"/>
            <w:vAlign w:val="center"/>
          </w:tcPr>
          <w:p w14:paraId="13873970">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5" w:type="dxa"/>
            <w:noWrap w:val="0"/>
            <w:vAlign w:val="center"/>
          </w:tcPr>
          <w:p w14:paraId="5DD6ECC6">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r>
      <w:tr w14:paraId="2789D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764" w:type="dxa"/>
            <w:noWrap w:val="0"/>
            <w:vAlign w:val="center"/>
          </w:tcPr>
          <w:p w14:paraId="6608998A">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val="en-US" w:eastAsia="zh-CN"/>
              </w:rPr>
            </w:pPr>
          </w:p>
        </w:tc>
        <w:tc>
          <w:tcPr>
            <w:tcW w:w="1668" w:type="dxa"/>
            <w:noWrap w:val="0"/>
            <w:vAlign w:val="center"/>
          </w:tcPr>
          <w:p w14:paraId="19690463">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1978" w:type="dxa"/>
            <w:noWrap w:val="0"/>
            <w:vAlign w:val="center"/>
          </w:tcPr>
          <w:p w14:paraId="07315C2E">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val="en-US" w:eastAsia="zh-CN"/>
              </w:rPr>
            </w:pPr>
          </w:p>
        </w:tc>
        <w:tc>
          <w:tcPr>
            <w:tcW w:w="847" w:type="dxa"/>
            <w:noWrap w:val="0"/>
            <w:vAlign w:val="center"/>
          </w:tcPr>
          <w:p w14:paraId="5757D812">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830" w:type="dxa"/>
            <w:noWrap w:val="0"/>
            <w:vAlign w:val="center"/>
          </w:tcPr>
          <w:p w14:paraId="4C53AAEC">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eastAsia="zh-CN"/>
              </w:rPr>
            </w:pPr>
          </w:p>
        </w:tc>
        <w:tc>
          <w:tcPr>
            <w:tcW w:w="1420" w:type="dxa"/>
            <w:noWrap w:val="0"/>
            <w:vAlign w:val="center"/>
          </w:tcPr>
          <w:p w14:paraId="03E1E3EF">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0" w:type="dxa"/>
            <w:noWrap w:val="0"/>
            <w:vAlign w:val="center"/>
          </w:tcPr>
          <w:p w14:paraId="27EE9E71">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2620" w:type="dxa"/>
            <w:noWrap w:val="0"/>
            <w:vAlign w:val="center"/>
          </w:tcPr>
          <w:p w14:paraId="1A78A291">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608" w:type="dxa"/>
            <w:noWrap w:val="0"/>
            <w:vAlign w:val="center"/>
          </w:tcPr>
          <w:p w14:paraId="7B89DD2E">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5" w:type="dxa"/>
            <w:noWrap w:val="0"/>
            <w:vAlign w:val="center"/>
          </w:tcPr>
          <w:p w14:paraId="211B14FD">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r>
      <w:tr w14:paraId="30E1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764" w:type="dxa"/>
            <w:noWrap w:val="0"/>
            <w:vAlign w:val="center"/>
          </w:tcPr>
          <w:p w14:paraId="08225ED3">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val="en-US" w:eastAsia="zh-CN"/>
              </w:rPr>
            </w:pPr>
          </w:p>
        </w:tc>
        <w:tc>
          <w:tcPr>
            <w:tcW w:w="1668" w:type="dxa"/>
            <w:noWrap w:val="0"/>
            <w:vAlign w:val="center"/>
          </w:tcPr>
          <w:p w14:paraId="1BCE32E2">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1978" w:type="dxa"/>
            <w:noWrap w:val="0"/>
            <w:vAlign w:val="center"/>
          </w:tcPr>
          <w:p w14:paraId="50CF5D62">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val="en-US" w:eastAsia="zh-CN"/>
              </w:rPr>
            </w:pPr>
          </w:p>
        </w:tc>
        <w:tc>
          <w:tcPr>
            <w:tcW w:w="847" w:type="dxa"/>
            <w:noWrap w:val="0"/>
            <w:vAlign w:val="center"/>
          </w:tcPr>
          <w:p w14:paraId="62D73328">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830" w:type="dxa"/>
            <w:noWrap w:val="0"/>
            <w:vAlign w:val="center"/>
          </w:tcPr>
          <w:p w14:paraId="22F28972">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eastAsia="zh-CN"/>
              </w:rPr>
            </w:pPr>
          </w:p>
        </w:tc>
        <w:tc>
          <w:tcPr>
            <w:tcW w:w="1420" w:type="dxa"/>
            <w:noWrap w:val="0"/>
            <w:vAlign w:val="center"/>
          </w:tcPr>
          <w:p w14:paraId="7A61B555">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0" w:type="dxa"/>
            <w:noWrap w:val="0"/>
            <w:vAlign w:val="center"/>
          </w:tcPr>
          <w:p w14:paraId="1E397960">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2620" w:type="dxa"/>
            <w:noWrap w:val="0"/>
            <w:vAlign w:val="center"/>
          </w:tcPr>
          <w:p w14:paraId="73AFC413">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608" w:type="dxa"/>
            <w:noWrap w:val="0"/>
            <w:vAlign w:val="center"/>
          </w:tcPr>
          <w:p w14:paraId="760EE224">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5" w:type="dxa"/>
            <w:noWrap w:val="0"/>
            <w:vAlign w:val="center"/>
          </w:tcPr>
          <w:p w14:paraId="7B570704">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r>
      <w:tr w14:paraId="1D3F7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3155" w:type="dxa"/>
            <w:gridSpan w:val="9"/>
            <w:noWrap w:val="0"/>
            <w:vAlign w:val="center"/>
          </w:tcPr>
          <w:p w14:paraId="2508BDCD">
            <w:pPr>
              <w:pStyle w:val="9"/>
              <w:keepNext w:val="0"/>
              <w:keepLines w:val="0"/>
              <w:pageBreakBefore w:val="0"/>
              <w:kinsoku/>
              <w:wordWrap/>
              <w:overflowPunct/>
              <w:topLinePunct w:val="0"/>
              <w:bidi w:val="0"/>
              <w:snapToGrid/>
              <w:spacing w:before="0" w:after="0" w:line="340" w:lineRule="exact"/>
              <w:ind w:left="0" w:leftChars="0"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合计</w:t>
            </w:r>
            <w:r>
              <w:rPr>
                <w:rFonts w:hint="eastAsia" w:ascii="宋体" w:hAnsi="宋体" w:eastAsia="宋体" w:cs="宋体"/>
                <w:color w:val="auto"/>
                <w:kern w:val="0"/>
                <w:sz w:val="24"/>
                <w:szCs w:val="24"/>
                <w:highlight w:val="none"/>
              </w:rPr>
              <w:t>（元）：</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小写：                           大写：</w:t>
            </w:r>
          </w:p>
        </w:tc>
        <w:tc>
          <w:tcPr>
            <w:tcW w:w="1425" w:type="dxa"/>
            <w:noWrap w:val="0"/>
            <w:vAlign w:val="center"/>
          </w:tcPr>
          <w:p w14:paraId="1030DFDE">
            <w:pPr>
              <w:pStyle w:val="9"/>
              <w:keepNext w:val="0"/>
              <w:keepLines w:val="0"/>
              <w:pageBreakBefore w:val="0"/>
              <w:kinsoku/>
              <w:wordWrap/>
              <w:overflowPunct/>
              <w:topLinePunct w:val="0"/>
              <w:bidi w:val="0"/>
              <w:snapToGrid/>
              <w:spacing w:before="0" w:after="0" w:line="340" w:lineRule="exact"/>
              <w:ind w:left="0" w:leftChars="0" w:firstLine="0" w:firstLineChars="0"/>
              <w:jc w:val="center"/>
              <w:rPr>
                <w:rFonts w:hint="eastAsia" w:ascii="宋体" w:hAnsi="宋体" w:eastAsia="宋体" w:cs="宋体"/>
                <w:color w:val="auto"/>
                <w:kern w:val="0"/>
                <w:sz w:val="24"/>
                <w:szCs w:val="24"/>
                <w:highlight w:val="none"/>
                <w:lang w:eastAsia="zh-CN"/>
              </w:rPr>
            </w:pPr>
          </w:p>
        </w:tc>
      </w:tr>
    </w:tbl>
    <w:p w14:paraId="4781254C">
      <w:pPr>
        <w:keepLines w:val="0"/>
        <w:pageBreakBefore w:val="0"/>
        <w:kinsoku/>
        <w:wordWrap/>
        <w:overflowPunct/>
        <w:topLinePunct w:val="0"/>
        <w:bidi w:val="0"/>
        <w:spacing w:line="240" w:lineRule="atLeast"/>
        <w:rPr>
          <w:rFonts w:hint="eastAsia" w:ascii="宋体" w:hAnsi="宋体" w:eastAsia="宋体" w:cs="宋体"/>
          <w:b/>
          <w:bCs/>
          <w:color w:val="auto"/>
          <w:kern w:val="0"/>
          <w:sz w:val="28"/>
          <w:szCs w:val="28"/>
          <w:highlight w:val="none"/>
          <w:lang w:val="en-US" w:eastAsia="zh-CN" w:bidi="ar-SA"/>
        </w:rPr>
      </w:pPr>
      <w:r>
        <w:rPr>
          <w:rFonts w:hint="eastAsia" w:ascii="宋体" w:hAnsi="宋体" w:eastAsia="宋体" w:cs="宋体"/>
          <w:b/>
          <w:bCs/>
          <w:color w:val="auto"/>
          <w:kern w:val="0"/>
          <w:sz w:val="28"/>
          <w:szCs w:val="28"/>
          <w:highlight w:val="none"/>
          <w:lang w:val="en-US" w:eastAsia="zh-CN" w:bidi="ar-SA"/>
        </w:rPr>
        <w:t>★备注：1.按照采购清单提供的内容填报，不得改变其顺序、格式、内容等，如需补充，可在备注栏里进行补充说明。否则视为不响应招标文件实质性条款。</w:t>
      </w:r>
    </w:p>
    <w:p w14:paraId="001796B7">
      <w:pPr>
        <w:keepLines w:val="0"/>
        <w:pageBreakBefore w:val="0"/>
        <w:kinsoku/>
        <w:wordWrap/>
        <w:overflowPunct/>
        <w:topLinePunct w:val="0"/>
        <w:bidi w:val="0"/>
        <w:spacing w:line="240" w:lineRule="atLeast"/>
        <w:ind w:firstLine="1124" w:firstLineChars="400"/>
        <w:rPr>
          <w:rFonts w:hint="eastAsia" w:ascii="仿宋_GB2312" w:eastAsia="仿宋_GB2312"/>
          <w:color w:val="auto"/>
          <w:sz w:val="28"/>
          <w:szCs w:val="28"/>
          <w:highlight w:val="none"/>
          <w:lang w:val="en-US" w:eastAsia="zh-CN"/>
        </w:rPr>
      </w:pPr>
      <w:r>
        <w:rPr>
          <w:rFonts w:hint="eastAsia" w:ascii="宋体" w:hAnsi="宋体" w:eastAsia="宋体" w:cs="宋体"/>
          <w:b/>
          <w:bCs/>
          <w:color w:val="auto"/>
          <w:kern w:val="0"/>
          <w:sz w:val="28"/>
          <w:szCs w:val="28"/>
          <w:highlight w:val="none"/>
          <w:lang w:val="en-US" w:eastAsia="zh-CN" w:bidi="ar-SA"/>
        </w:rPr>
        <w:t>2.</w:t>
      </w:r>
      <w:r>
        <w:rPr>
          <w:rFonts w:hint="eastAsia" w:ascii="宋体" w:eastAsia="宋体" w:cs="宋体"/>
          <w:b/>
          <w:bCs/>
          <w:color w:val="auto"/>
          <w:kern w:val="0"/>
          <w:sz w:val="28"/>
          <w:szCs w:val="28"/>
          <w:highlight w:val="none"/>
          <w:lang w:val="en-US" w:eastAsia="zh-CN" w:bidi="ar-SA"/>
        </w:rPr>
        <w:t xml:space="preserve"> 品名注册名称如不相同，供应商可根据自己备案名称填写。  </w:t>
      </w:r>
      <w:r>
        <w:rPr>
          <w:rFonts w:hint="eastAsia" w:ascii="仿宋_GB2312" w:eastAsia="仿宋_GB2312"/>
          <w:color w:val="auto"/>
          <w:sz w:val="28"/>
          <w:szCs w:val="28"/>
          <w:highlight w:val="none"/>
          <w:lang w:val="en-US" w:eastAsia="zh-CN"/>
        </w:rPr>
        <w:t xml:space="preserve">                                        </w:t>
      </w:r>
    </w:p>
    <w:p w14:paraId="4835AA3C">
      <w:pPr>
        <w:keepLines w:val="0"/>
        <w:pageBreakBefore w:val="0"/>
        <w:kinsoku/>
        <w:wordWrap/>
        <w:overflowPunct/>
        <w:topLinePunct w:val="0"/>
        <w:bidi w:val="0"/>
        <w:spacing w:line="440" w:lineRule="exact"/>
        <w:ind w:firstLine="560" w:firstLineChars="200"/>
        <w:jc w:val="center"/>
        <w:rPr>
          <w:rFonts w:hint="eastAsia" w:ascii="仿宋_GB2312" w:eastAsia="仿宋_GB2312"/>
          <w:color w:val="auto"/>
          <w:sz w:val="26"/>
          <w:szCs w:val="26"/>
          <w:highlight w:val="none"/>
        </w:rPr>
      </w:pPr>
      <w:r>
        <w:rPr>
          <w:rFonts w:hint="eastAsia" w:ascii="仿宋_GB2312" w:eastAsia="仿宋_GB2312"/>
          <w:color w:val="auto"/>
          <w:sz w:val="28"/>
          <w:szCs w:val="28"/>
          <w:highlight w:val="none"/>
          <w:lang w:val="en-US" w:eastAsia="zh-CN"/>
        </w:rPr>
        <w:t xml:space="preserve">                                             </w:t>
      </w:r>
      <w:r>
        <w:rPr>
          <w:rFonts w:hint="eastAsia" w:ascii="仿宋_GB2312" w:eastAsia="仿宋_GB2312"/>
          <w:color w:val="auto"/>
          <w:sz w:val="26"/>
          <w:szCs w:val="26"/>
          <w:highlight w:val="none"/>
        </w:rPr>
        <w:t>投标方：（单位盖章）</w:t>
      </w:r>
    </w:p>
    <w:p w14:paraId="085D0911">
      <w:pPr>
        <w:keepLines w:val="0"/>
        <w:pageBreakBefore w:val="0"/>
        <w:kinsoku/>
        <w:wordWrap/>
        <w:overflowPunct/>
        <w:topLinePunct w:val="0"/>
        <w:bidi w:val="0"/>
        <w:spacing w:line="440" w:lineRule="exact"/>
        <w:ind w:firstLine="520" w:firstLineChars="200"/>
        <w:jc w:val="center"/>
        <w:rPr>
          <w:rFonts w:hint="eastAsia" w:ascii="仿宋_GB2312" w:eastAsia="仿宋_GB2312"/>
          <w:color w:val="auto"/>
          <w:sz w:val="26"/>
          <w:szCs w:val="26"/>
          <w:highlight w:val="none"/>
          <w:lang w:eastAsia="zh-CN"/>
        </w:rPr>
      </w:pPr>
      <w:r>
        <w:rPr>
          <w:rFonts w:hint="eastAsia" w:ascii="仿宋_GB2312" w:eastAsia="仿宋_GB2312"/>
          <w:color w:val="auto"/>
          <w:sz w:val="26"/>
          <w:szCs w:val="26"/>
          <w:highlight w:val="none"/>
          <w:lang w:val="en-US" w:eastAsia="zh-CN"/>
        </w:rPr>
        <w:t xml:space="preserve">                                                            </w:t>
      </w:r>
      <w:r>
        <w:rPr>
          <w:rFonts w:hint="eastAsia" w:ascii="仿宋_GB2312" w:eastAsia="仿宋_GB2312"/>
          <w:color w:val="auto"/>
          <w:sz w:val="26"/>
          <w:szCs w:val="26"/>
          <w:highlight w:val="none"/>
        </w:rPr>
        <w:t>法定代表人或代理人：（签字或盖章）</w:t>
      </w:r>
    </w:p>
    <w:p w14:paraId="21A74B64">
      <w:pPr>
        <w:pStyle w:val="8"/>
        <w:keepLines w:val="0"/>
        <w:pageBreakBefore w:val="0"/>
        <w:kinsoku/>
        <w:wordWrap/>
        <w:overflowPunct/>
        <w:topLinePunct w:val="0"/>
        <w:bidi w:val="0"/>
        <w:ind w:firstLine="9880" w:firstLineChars="3800"/>
        <w:rPr>
          <w:rFonts w:hint="eastAsia" w:ascii="仿宋_GB2312" w:eastAsia="仿宋_GB2312"/>
          <w:b/>
          <w:bCs/>
          <w:color w:val="auto"/>
          <w:sz w:val="36"/>
          <w:szCs w:val="36"/>
          <w:highlight w:val="none"/>
        </w:rPr>
      </w:pPr>
      <w:r>
        <w:rPr>
          <w:rFonts w:hint="eastAsia" w:ascii="仿宋_GB2312" w:eastAsia="仿宋_GB2312"/>
          <w:color w:val="auto"/>
          <w:sz w:val="26"/>
          <w:szCs w:val="26"/>
          <w:highlight w:val="none"/>
          <w:lang w:eastAsia="zh-CN"/>
        </w:rPr>
        <w:t>年</w:t>
      </w:r>
      <w:r>
        <w:rPr>
          <w:rFonts w:hint="eastAsia" w:ascii="仿宋_GB2312" w:eastAsia="仿宋_GB2312"/>
          <w:color w:val="auto"/>
          <w:sz w:val="26"/>
          <w:szCs w:val="26"/>
          <w:highlight w:val="none"/>
          <w:lang w:val="en-US" w:eastAsia="zh-CN"/>
        </w:rPr>
        <w:t xml:space="preserve">   月   日 </w:t>
      </w:r>
    </w:p>
    <w:p w14:paraId="42C8536C">
      <w:pPr>
        <w:keepLines w:val="0"/>
        <w:pageBreakBefore w:val="0"/>
        <w:numPr>
          <w:ilvl w:val="0"/>
          <w:numId w:val="0"/>
        </w:numPr>
        <w:kinsoku/>
        <w:wordWrap/>
        <w:overflowPunct/>
        <w:topLinePunct w:val="0"/>
        <w:bidi w:val="0"/>
        <w:spacing w:line="440" w:lineRule="exact"/>
        <w:jc w:val="center"/>
        <w:rPr>
          <w:rFonts w:hint="eastAsia" w:ascii="宋体" w:hAnsi="宋体" w:eastAsia="宋体" w:cs="宋体"/>
          <w:b/>
          <w:bCs/>
          <w:color w:val="auto"/>
          <w:sz w:val="24"/>
          <w:szCs w:val="24"/>
          <w:lang w:val="en-US" w:eastAsia="zh-CN"/>
        </w:rPr>
      </w:pPr>
    </w:p>
    <w:p w14:paraId="3CF2C2E9">
      <w:pPr>
        <w:keepLines w:val="0"/>
        <w:pageBreakBefore w:val="0"/>
        <w:numPr>
          <w:ilvl w:val="0"/>
          <w:numId w:val="0"/>
        </w:numPr>
        <w:kinsoku/>
        <w:wordWrap/>
        <w:overflowPunct/>
        <w:topLinePunct w:val="0"/>
        <w:bidi w:val="0"/>
        <w:spacing w:line="44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4.</w:t>
      </w:r>
      <w:r>
        <w:rPr>
          <w:rFonts w:hint="eastAsia" w:ascii="宋体" w:hAnsi="宋体" w:eastAsia="宋体" w:cs="宋体"/>
          <w:b/>
          <w:bCs/>
          <w:color w:val="auto"/>
          <w:sz w:val="24"/>
          <w:szCs w:val="24"/>
        </w:rPr>
        <w:t>投标货物（设备）技术、性能、质量具体明细及偏离表</w:t>
      </w:r>
    </w:p>
    <w:p w14:paraId="39ABEC22">
      <w:pPr>
        <w:pStyle w:val="9"/>
        <w:keepLines w:val="0"/>
        <w:pageBreakBefore w:val="0"/>
        <w:kinsoku/>
        <w:wordWrap/>
        <w:overflowPunct/>
        <w:topLinePunct w:val="0"/>
        <w:bidi w:val="0"/>
        <w:rPr>
          <w:rFonts w:hint="eastAsia"/>
        </w:rPr>
      </w:pPr>
    </w:p>
    <w:tbl>
      <w:tblPr>
        <w:tblStyle w:val="17"/>
        <w:tblW w:w="157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747"/>
        <w:gridCol w:w="588"/>
        <w:gridCol w:w="2900"/>
        <w:gridCol w:w="588"/>
        <w:gridCol w:w="1053"/>
        <w:gridCol w:w="1360"/>
        <w:gridCol w:w="743"/>
        <w:gridCol w:w="897"/>
        <w:gridCol w:w="897"/>
        <w:gridCol w:w="901"/>
        <w:gridCol w:w="1176"/>
        <w:gridCol w:w="1176"/>
      </w:tblGrid>
      <w:tr w14:paraId="7C2A8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6" w:hRule="atLeast"/>
          <w:jc w:val="center"/>
        </w:trPr>
        <w:tc>
          <w:tcPr>
            <w:tcW w:w="739" w:type="dxa"/>
            <w:vMerge w:val="restart"/>
            <w:tcBorders>
              <w:top w:val="single" w:color="auto" w:sz="4" w:space="0"/>
              <w:left w:val="single" w:color="auto" w:sz="4" w:space="0"/>
              <w:bottom w:val="single" w:color="auto" w:sz="4" w:space="0"/>
              <w:right w:val="single" w:color="auto" w:sz="4" w:space="0"/>
            </w:tcBorders>
            <w:vAlign w:val="center"/>
          </w:tcPr>
          <w:p w14:paraId="1F9DBA2C">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r>
              <w:rPr>
                <w:rFonts w:hint="eastAsia" w:asciiTheme="majorEastAsia" w:hAnsiTheme="majorEastAsia" w:eastAsiaTheme="majorEastAsia" w:cstheme="majorEastAsia"/>
                <w:b/>
                <w:bCs/>
                <w:color w:val="auto"/>
                <w:szCs w:val="21"/>
              </w:rPr>
              <w:t>序号</w:t>
            </w:r>
          </w:p>
        </w:tc>
        <w:tc>
          <w:tcPr>
            <w:tcW w:w="3335" w:type="dxa"/>
            <w:gridSpan w:val="2"/>
            <w:tcBorders>
              <w:top w:val="single" w:color="auto" w:sz="4" w:space="0"/>
              <w:left w:val="single" w:color="auto" w:sz="4" w:space="0"/>
              <w:bottom w:val="single" w:color="auto" w:sz="4" w:space="0"/>
              <w:right w:val="single" w:color="auto" w:sz="4" w:space="0"/>
            </w:tcBorders>
            <w:vAlign w:val="center"/>
          </w:tcPr>
          <w:p w14:paraId="6A5E3351">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r>
              <w:rPr>
                <w:rFonts w:hint="eastAsia" w:asciiTheme="majorEastAsia" w:hAnsiTheme="majorEastAsia" w:eastAsiaTheme="majorEastAsia" w:cstheme="majorEastAsia"/>
                <w:b/>
                <w:bCs/>
                <w:color w:val="auto"/>
                <w:szCs w:val="21"/>
              </w:rPr>
              <w:t>招标货物（设备）要求</w:t>
            </w:r>
          </w:p>
        </w:tc>
        <w:tc>
          <w:tcPr>
            <w:tcW w:w="3488" w:type="dxa"/>
            <w:gridSpan w:val="2"/>
            <w:tcBorders>
              <w:top w:val="single" w:color="auto" w:sz="4" w:space="0"/>
              <w:left w:val="single" w:color="auto" w:sz="4" w:space="0"/>
              <w:bottom w:val="single" w:color="auto" w:sz="4" w:space="0"/>
              <w:right w:val="single" w:color="auto" w:sz="4" w:space="0"/>
            </w:tcBorders>
            <w:vAlign w:val="center"/>
          </w:tcPr>
          <w:p w14:paraId="2B117EE1">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r>
              <w:rPr>
                <w:rFonts w:hint="eastAsia" w:asciiTheme="majorEastAsia" w:hAnsiTheme="majorEastAsia" w:eastAsiaTheme="majorEastAsia" w:cstheme="majorEastAsia"/>
                <w:b/>
                <w:bCs/>
                <w:color w:val="auto"/>
                <w:szCs w:val="21"/>
              </w:rPr>
              <w:t>投标货物（设备）状况</w:t>
            </w:r>
          </w:p>
        </w:tc>
        <w:tc>
          <w:tcPr>
            <w:tcW w:w="1053" w:type="dxa"/>
            <w:vMerge w:val="restart"/>
            <w:tcBorders>
              <w:top w:val="single" w:color="auto" w:sz="4" w:space="0"/>
              <w:left w:val="single" w:color="auto" w:sz="4" w:space="0"/>
              <w:bottom w:val="single" w:color="auto" w:sz="4" w:space="0"/>
              <w:right w:val="single" w:color="auto" w:sz="4" w:space="0"/>
            </w:tcBorders>
            <w:vAlign w:val="center"/>
          </w:tcPr>
          <w:p w14:paraId="4B0236C3">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r>
              <w:rPr>
                <w:rFonts w:hint="eastAsia" w:asciiTheme="majorEastAsia" w:hAnsiTheme="majorEastAsia" w:eastAsiaTheme="majorEastAsia" w:cstheme="majorEastAsia"/>
                <w:b/>
                <w:bCs/>
                <w:color w:val="auto"/>
                <w:szCs w:val="21"/>
              </w:rPr>
              <w:t>免费质保期</w:t>
            </w:r>
          </w:p>
        </w:tc>
        <w:tc>
          <w:tcPr>
            <w:tcW w:w="1360" w:type="dxa"/>
            <w:vMerge w:val="restart"/>
            <w:tcBorders>
              <w:top w:val="single" w:color="auto" w:sz="4" w:space="0"/>
              <w:left w:val="single" w:color="auto" w:sz="4" w:space="0"/>
              <w:bottom w:val="single" w:color="auto" w:sz="4" w:space="0"/>
              <w:right w:val="single" w:color="auto" w:sz="4" w:space="0"/>
            </w:tcBorders>
            <w:vAlign w:val="center"/>
          </w:tcPr>
          <w:p w14:paraId="198ADEC9">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r>
              <w:rPr>
                <w:rFonts w:hint="eastAsia" w:asciiTheme="majorEastAsia" w:hAnsiTheme="majorEastAsia" w:eastAsiaTheme="majorEastAsia" w:cstheme="majorEastAsia"/>
                <w:b/>
                <w:bCs/>
                <w:color w:val="auto"/>
                <w:szCs w:val="21"/>
              </w:rPr>
              <w:t>免费质保期外服务年限</w:t>
            </w:r>
          </w:p>
        </w:tc>
        <w:tc>
          <w:tcPr>
            <w:tcW w:w="3438" w:type="dxa"/>
            <w:gridSpan w:val="4"/>
            <w:vMerge w:val="restart"/>
            <w:tcBorders>
              <w:top w:val="single" w:color="auto" w:sz="4" w:space="0"/>
              <w:left w:val="single" w:color="auto" w:sz="4" w:space="0"/>
              <w:bottom w:val="single" w:color="auto" w:sz="4" w:space="0"/>
              <w:right w:val="single" w:color="auto" w:sz="4" w:space="0"/>
            </w:tcBorders>
            <w:vAlign w:val="center"/>
          </w:tcPr>
          <w:p w14:paraId="59876A56">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r>
              <w:rPr>
                <w:rFonts w:hint="eastAsia" w:asciiTheme="majorEastAsia" w:hAnsiTheme="majorEastAsia" w:eastAsiaTheme="majorEastAsia" w:cstheme="majorEastAsia"/>
                <w:b/>
                <w:bCs/>
                <w:color w:val="auto"/>
                <w:szCs w:val="21"/>
              </w:rPr>
              <w:t>投标货物（设备）符合程度</w:t>
            </w:r>
          </w:p>
        </w:tc>
        <w:tc>
          <w:tcPr>
            <w:tcW w:w="1176" w:type="dxa"/>
            <w:vMerge w:val="restart"/>
            <w:tcBorders>
              <w:top w:val="single" w:color="auto" w:sz="4" w:space="0"/>
              <w:left w:val="single" w:color="auto" w:sz="4" w:space="0"/>
              <w:bottom w:val="single" w:color="auto" w:sz="4" w:space="0"/>
              <w:right w:val="single" w:color="auto" w:sz="4" w:space="0"/>
            </w:tcBorders>
            <w:vAlign w:val="center"/>
          </w:tcPr>
          <w:p w14:paraId="4F185232">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r>
              <w:rPr>
                <w:rFonts w:hint="eastAsia" w:asciiTheme="majorEastAsia" w:hAnsiTheme="majorEastAsia" w:eastAsiaTheme="majorEastAsia" w:cstheme="majorEastAsia"/>
                <w:b/>
                <w:bCs/>
                <w:color w:val="auto"/>
                <w:szCs w:val="21"/>
              </w:rPr>
              <w:t>偏离说明</w:t>
            </w:r>
          </w:p>
        </w:tc>
        <w:tc>
          <w:tcPr>
            <w:tcW w:w="1176" w:type="dxa"/>
            <w:vMerge w:val="restart"/>
            <w:tcBorders>
              <w:top w:val="single" w:color="auto" w:sz="4" w:space="0"/>
              <w:left w:val="single" w:color="auto" w:sz="4" w:space="0"/>
              <w:right w:val="single" w:color="auto" w:sz="4" w:space="0"/>
            </w:tcBorders>
            <w:vAlign w:val="center"/>
          </w:tcPr>
          <w:p w14:paraId="1A553E44">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lang w:val="en-US" w:eastAsia="zh-CN"/>
              </w:rPr>
            </w:pPr>
            <w:r>
              <w:rPr>
                <w:rFonts w:hint="eastAsia" w:asciiTheme="majorEastAsia" w:hAnsiTheme="majorEastAsia" w:eastAsiaTheme="majorEastAsia" w:cstheme="majorEastAsia"/>
                <w:b/>
                <w:bCs/>
                <w:color w:val="auto"/>
                <w:szCs w:val="21"/>
                <w:lang w:val="en-US" w:eastAsia="zh-CN"/>
              </w:rPr>
              <w:t>备注</w:t>
            </w:r>
          </w:p>
        </w:tc>
      </w:tr>
      <w:tr w14:paraId="02817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739" w:type="dxa"/>
            <w:vMerge w:val="continue"/>
            <w:tcBorders>
              <w:top w:val="single" w:color="auto" w:sz="4" w:space="0"/>
              <w:left w:val="single" w:color="auto" w:sz="4" w:space="0"/>
              <w:bottom w:val="single" w:color="auto" w:sz="4" w:space="0"/>
              <w:right w:val="single" w:color="auto" w:sz="4" w:space="0"/>
            </w:tcBorders>
            <w:vAlign w:val="center"/>
          </w:tcPr>
          <w:p w14:paraId="70EB150E">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rPr>
            </w:pPr>
          </w:p>
        </w:tc>
        <w:tc>
          <w:tcPr>
            <w:tcW w:w="2747" w:type="dxa"/>
            <w:vMerge w:val="restart"/>
            <w:tcBorders>
              <w:top w:val="single" w:color="auto" w:sz="4" w:space="0"/>
              <w:left w:val="single" w:color="auto" w:sz="4" w:space="0"/>
              <w:bottom w:val="single" w:color="auto" w:sz="4" w:space="0"/>
              <w:right w:val="single" w:color="auto" w:sz="4" w:space="0"/>
            </w:tcBorders>
            <w:vAlign w:val="center"/>
          </w:tcPr>
          <w:p w14:paraId="1B2CEF12">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r>
              <w:rPr>
                <w:rFonts w:hint="eastAsia" w:asciiTheme="majorEastAsia" w:hAnsiTheme="majorEastAsia" w:eastAsiaTheme="majorEastAsia" w:cstheme="majorEastAsia"/>
                <w:b/>
                <w:bCs/>
                <w:color w:val="auto"/>
                <w:szCs w:val="21"/>
              </w:rPr>
              <w:t>型号、规格、质量、技术性能及参数要求</w:t>
            </w:r>
          </w:p>
        </w:tc>
        <w:tc>
          <w:tcPr>
            <w:tcW w:w="588" w:type="dxa"/>
            <w:vMerge w:val="restart"/>
            <w:tcBorders>
              <w:top w:val="single" w:color="auto" w:sz="4" w:space="0"/>
              <w:left w:val="single" w:color="auto" w:sz="4" w:space="0"/>
              <w:bottom w:val="single" w:color="auto" w:sz="4" w:space="0"/>
              <w:right w:val="single" w:color="auto" w:sz="4" w:space="0"/>
            </w:tcBorders>
            <w:vAlign w:val="center"/>
          </w:tcPr>
          <w:p w14:paraId="1A86EA38">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r>
              <w:rPr>
                <w:rFonts w:hint="eastAsia" w:asciiTheme="majorEastAsia" w:hAnsiTheme="majorEastAsia" w:eastAsiaTheme="majorEastAsia" w:cstheme="majorEastAsia"/>
                <w:b/>
                <w:bCs/>
                <w:color w:val="auto"/>
                <w:szCs w:val="21"/>
              </w:rPr>
              <w:t>数量</w:t>
            </w:r>
          </w:p>
        </w:tc>
        <w:tc>
          <w:tcPr>
            <w:tcW w:w="2900" w:type="dxa"/>
            <w:vMerge w:val="restart"/>
            <w:tcBorders>
              <w:top w:val="single" w:color="auto" w:sz="4" w:space="0"/>
              <w:left w:val="single" w:color="auto" w:sz="4" w:space="0"/>
              <w:bottom w:val="single" w:color="auto" w:sz="4" w:space="0"/>
              <w:right w:val="single" w:color="auto" w:sz="4" w:space="0"/>
            </w:tcBorders>
            <w:vAlign w:val="center"/>
          </w:tcPr>
          <w:p w14:paraId="45CB3998">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r>
              <w:rPr>
                <w:rFonts w:hint="eastAsia" w:asciiTheme="majorEastAsia" w:hAnsiTheme="majorEastAsia" w:eastAsiaTheme="majorEastAsia" w:cstheme="majorEastAsia"/>
                <w:b/>
                <w:bCs/>
                <w:color w:val="auto"/>
                <w:szCs w:val="21"/>
              </w:rPr>
              <w:t>型号、规格、质量、技术性能及参数要求</w:t>
            </w:r>
          </w:p>
        </w:tc>
        <w:tc>
          <w:tcPr>
            <w:tcW w:w="588" w:type="dxa"/>
            <w:vMerge w:val="restart"/>
            <w:tcBorders>
              <w:top w:val="single" w:color="auto" w:sz="4" w:space="0"/>
              <w:left w:val="single" w:color="auto" w:sz="4" w:space="0"/>
              <w:bottom w:val="single" w:color="auto" w:sz="4" w:space="0"/>
              <w:right w:val="single" w:color="auto" w:sz="4" w:space="0"/>
            </w:tcBorders>
            <w:vAlign w:val="center"/>
          </w:tcPr>
          <w:p w14:paraId="081491BA">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r>
              <w:rPr>
                <w:rFonts w:hint="eastAsia" w:asciiTheme="majorEastAsia" w:hAnsiTheme="majorEastAsia" w:eastAsiaTheme="majorEastAsia" w:cstheme="majorEastAsia"/>
                <w:b/>
                <w:bCs/>
                <w:color w:val="auto"/>
                <w:szCs w:val="21"/>
              </w:rPr>
              <w:t>数量</w:t>
            </w:r>
          </w:p>
        </w:tc>
        <w:tc>
          <w:tcPr>
            <w:tcW w:w="1053" w:type="dxa"/>
            <w:vMerge w:val="continue"/>
            <w:tcBorders>
              <w:top w:val="single" w:color="auto" w:sz="4" w:space="0"/>
              <w:left w:val="single" w:color="auto" w:sz="4" w:space="0"/>
              <w:bottom w:val="single" w:color="auto" w:sz="4" w:space="0"/>
              <w:right w:val="single" w:color="auto" w:sz="4" w:space="0"/>
            </w:tcBorders>
            <w:vAlign w:val="center"/>
          </w:tcPr>
          <w:p w14:paraId="64D07EDB">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rPr>
            </w:pPr>
          </w:p>
        </w:tc>
        <w:tc>
          <w:tcPr>
            <w:tcW w:w="1360" w:type="dxa"/>
            <w:vMerge w:val="continue"/>
            <w:tcBorders>
              <w:top w:val="single" w:color="auto" w:sz="4" w:space="0"/>
              <w:left w:val="single" w:color="auto" w:sz="4" w:space="0"/>
              <w:bottom w:val="single" w:color="auto" w:sz="4" w:space="0"/>
              <w:right w:val="single" w:color="auto" w:sz="4" w:space="0"/>
            </w:tcBorders>
            <w:vAlign w:val="center"/>
          </w:tcPr>
          <w:p w14:paraId="63E7283D">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rPr>
            </w:pPr>
          </w:p>
        </w:tc>
        <w:tc>
          <w:tcPr>
            <w:tcW w:w="3438" w:type="dxa"/>
            <w:gridSpan w:val="4"/>
            <w:vMerge w:val="continue"/>
            <w:tcBorders>
              <w:top w:val="single" w:color="auto" w:sz="4" w:space="0"/>
              <w:left w:val="single" w:color="auto" w:sz="4" w:space="0"/>
              <w:bottom w:val="single" w:color="auto" w:sz="4" w:space="0"/>
              <w:right w:val="single" w:color="auto" w:sz="4" w:space="0"/>
            </w:tcBorders>
            <w:vAlign w:val="center"/>
          </w:tcPr>
          <w:p w14:paraId="31E26F26">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rPr>
            </w:pPr>
          </w:p>
        </w:tc>
        <w:tc>
          <w:tcPr>
            <w:tcW w:w="1176" w:type="dxa"/>
            <w:vMerge w:val="continue"/>
            <w:tcBorders>
              <w:top w:val="single" w:color="auto" w:sz="4" w:space="0"/>
              <w:left w:val="single" w:color="auto" w:sz="4" w:space="0"/>
              <w:bottom w:val="single" w:color="auto" w:sz="4" w:space="0"/>
              <w:right w:val="single" w:color="auto" w:sz="4" w:space="0"/>
            </w:tcBorders>
            <w:vAlign w:val="center"/>
          </w:tcPr>
          <w:p w14:paraId="7538B0C3">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rPr>
            </w:pPr>
          </w:p>
        </w:tc>
        <w:tc>
          <w:tcPr>
            <w:tcW w:w="1176" w:type="dxa"/>
            <w:vMerge w:val="continue"/>
            <w:tcBorders>
              <w:left w:val="single" w:color="auto" w:sz="4" w:space="0"/>
              <w:right w:val="single" w:color="auto" w:sz="4" w:space="0"/>
            </w:tcBorders>
            <w:vAlign w:val="center"/>
          </w:tcPr>
          <w:p w14:paraId="44FF8B21">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rPr>
            </w:pPr>
          </w:p>
        </w:tc>
      </w:tr>
      <w:tr w14:paraId="45ED9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 w:hRule="atLeast"/>
          <w:jc w:val="center"/>
        </w:trPr>
        <w:tc>
          <w:tcPr>
            <w:tcW w:w="739" w:type="dxa"/>
            <w:vMerge w:val="continue"/>
            <w:tcBorders>
              <w:top w:val="single" w:color="auto" w:sz="4" w:space="0"/>
              <w:left w:val="single" w:color="auto" w:sz="4" w:space="0"/>
              <w:bottom w:val="single" w:color="auto" w:sz="4" w:space="0"/>
              <w:right w:val="single" w:color="auto" w:sz="4" w:space="0"/>
            </w:tcBorders>
            <w:vAlign w:val="center"/>
          </w:tcPr>
          <w:p w14:paraId="5DC7C4A0">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rPr>
            </w:pPr>
          </w:p>
        </w:tc>
        <w:tc>
          <w:tcPr>
            <w:tcW w:w="2747" w:type="dxa"/>
            <w:vMerge w:val="continue"/>
            <w:tcBorders>
              <w:top w:val="single" w:color="auto" w:sz="4" w:space="0"/>
              <w:left w:val="single" w:color="auto" w:sz="4" w:space="0"/>
              <w:bottom w:val="single" w:color="auto" w:sz="4" w:space="0"/>
              <w:right w:val="single" w:color="auto" w:sz="4" w:space="0"/>
            </w:tcBorders>
            <w:vAlign w:val="center"/>
          </w:tcPr>
          <w:p w14:paraId="7F493309">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rPr>
            </w:pPr>
          </w:p>
        </w:tc>
        <w:tc>
          <w:tcPr>
            <w:tcW w:w="588" w:type="dxa"/>
            <w:vMerge w:val="continue"/>
            <w:tcBorders>
              <w:top w:val="single" w:color="auto" w:sz="4" w:space="0"/>
              <w:left w:val="single" w:color="auto" w:sz="4" w:space="0"/>
              <w:bottom w:val="single" w:color="auto" w:sz="4" w:space="0"/>
              <w:right w:val="single" w:color="auto" w:sz="4" w:space="0"/>
            </w:tcBorders>
            <w:vAlign w:val="center"/>
          </w:tcPr>
          <w:p w14:paraId="78C2D59C">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rPr>
            </w:pPr>
          </w:p>
        </w:tc>
        <w:tc>
          <w:tcPr>
            <w:tcW w:w="2900" w:type="dxa"/>
            <w:vMerge w:val="continue"/>
            <w:tcBorders>
              <w:top w:val="single" w:color="auto" w:sz="4" w:space="0"/>
              <w:left w:val="single" w:color="auto" w:sz="4" w:space="0"/>
              <w:bottom w:val="single" w:color="auto" w:sz="4" w:space="0"/>
              <w:right w:val="single" w:color="auto" w:sz="4" w:space="0"/>
            </w:tcBorders>
            <w:vAlign w:val="center"/>
          </w:tcPr>
          <w:p w14:paraId="0A71E818">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rPr>
            </w:pPr>
          </w:p>
        </w:tc>
        <w:tc>
          <w:tcPr>
            <w:tcW w:w="588" w:type="dxa"/>
            <w:vMerge w:val="continue"/>
            <w:tcBorders>
              <w:top w:val="single" w:color="auto" w:sz="4" w:space="0"/>
              <w:left w:val="single" w:color="auto" w:sz="4" w:space="0"/>
              <w:bottom w:val="single" w:color="auto" w:sz="4" w:space="0"/>
              <w:right w:val="single" w:color="auto" w:sz="4" w:space="0"/>
            </w:tcBorders>
            <w:vAlign w:val="center"/>
          </w:tcPr>
          <w:p w14:paraId="189C9BDD">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rPr>
            </w:pPr>
          </w:p>
        </w:tc>
        <w:tc>
          <w:tcPr>
            <w:tcW w:w="1053" w:type="dxa"/>
            <w:vMerge w:val="continue"/>
            <w:tcBorders>
              <w:top w:val="single" w:color="auto" w:sz="4" w:space="0"/>
              <w:left w:val="single" w:color="auto" w:sz="4" w:space="0"/>
              <w:bottom w:val="single" w:color="auto" w:sz="4" w:space="0"/>
              <w:right w:val="single" w:color="auto" w:sz="4" w:space="0"/>
            </w:tcBorders>
            <w:vAlign w:val="center"/>
          </w:tcPr>
          <w:p w14:paraId="5A0A8FEE">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rPr>
            </w:pPr>
          </w:p>
        </w:tc>
        <w:tc>
          <w:tcPr>
            <w:tcW w:w="1360" w:type="dxa"/>
            <w:vMerge w:val="continue"/>
            <w:tcBorders>
              <w:top w:val="single" w:color="auto" w:sz="4" w:space="0"/>
              <w:left w:val="single" w:color="auto" w:sz="4" w:space="0"/>
              <w:bottom w:val="single" w:color="auto" w:sz="4" w:space="0"/>
              <w:right w:val="single" w:color="auto" w:sz="4" w:space="0"/>
            </w:tcBorders>
            <w:vAlign w:val="center"/>
          </w:tcPr>
          <w:p w14:paraId="5B36B4DD">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rPr>
            </w:pPr>
          </w:p>
        </w:tc>
        <w:tc>
          <w:tcPr>
            <w:tcW w:w="743" w:type="dxa"/>
            <w:tcBorders>
              <w:top w:val="single" w:color="auto" w:sz="4" w:space="0"/>
              <w:left w:val="single" w:color="auto" w:sz="4" w:space="0"/>
              <w:bottom w:val="single" w:color="auto" w:sz="4" w:space="0"/>
              <w:right w:val="single" w:color="auto" w:sz="4" w:space="0"/>
            </w:tcBorders>
            <w:vAlign w:val="center"/>
          </w:tcPr>
          <w:p w14:paraId="7875DF95">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r>
              <w:rPr>
                <w:rFonts w:hint="eastAsia" w:asciiTheme="majorEastAsia" w:hAnsiTheme="majorEastAsia" w:eastAsiaTheme="majorEastAsia" w:cstheme="majorEastAsia"/>
                <w:b/>
                <w:bCs/>
                <w:color w:val="auto"/>
                <w:szCs w:val="21"/>
              </w:rPr>
              <w:t>符合要求</w:t>
            </w:r>
          </w:p>
        </w:tc>
        <w:tc>
          <w:tcPr>
            <w:tcW w:w="897" w:type="dxa"/>
            <w:tcBorders>
              <w:top w:val="single" w:color="auto" w:sz="4" w:space="0"/>
              <w:left w:val="single" w:color="auto" w:sz="4" w:space="0"/>
              <w:bottom w:val="single" w:color="auto" w:sz="4" w:space="0"/>
              <w:right w:val="single" w:color="auto" w:sz="4" w:space="0"/>
            </w:tcBorders>
            <w:vAlign w:val="center"/>
          </w:tcPr>
          <w:p w14:paraId="257F88D0">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r>
              <w:rPr>
                <w:rFonts w:hint="eastAsia" w:asciiTheme="majorEastAsia" w:hAnsiTheme="majorEastAsia" w:eastAsiaTheme="majorEastAsia" w:cstheme="majorEastAsia"/>
                <w:b/>
                <w:bCs/>
                <w:color w:val="auto"/>
                <w:szCs w:val="21"/>
              </w:rPr>
              <w:t>高于要求</w:t>
            </w:r>
          </w:p>
        </w:tc>
        <w:tc>
          <w:tcPr>
            <w:tcW w:w="897" w:type="dxa"/>
            <w:tcBorders>
              <w:top w:val="single" w:color="auto" w:sz="4" w:space="0"/>
              <w:left w:val="single" w:color="auto" w:sz="4" w:space="0"/>
              <w:bottom w:val="single" w:color="auto" w:sz="4" w:space="0"/>
              <w:right w:val="single" w:color="auto" w:sz="4" w:space="0"/>
            </w:tcBorders>
            <w:vAlign w:val="center"/>
          </w:tcPr>
          <w:p w14:paraId="764636B3">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r>
              <w:rPr>
                <w:rFonts w:hint="eastAsia" w:asciiTheme="majorEastAsia" w:hAnsiTheme="majorEastAsia" w:eastAsiaTheme="majorEastAsia" w:cstheme="majorEastAsia"/>
                <w:b/>
                <w:bCs/>
                <w:color w:val="auto"/>
                <w:szCs w:val="21"/>
              </w:rPr>
              <w:t>低于要求</w:t>
            </w:r>
          </w:p>
        </w:tc>
        <w:tc>
          <w:tcPr>
            <w:tcW w:w="901" w:type="dxa"/>
            <w:tcBorders>
              <w:top w:val="single" w:color="auto" w:sz="4" w:space="0"/>
              <w:left w:val="single" w:color="auto" w:sz="4" w:space="0"/>
              <w:bottom w:val="single" w:color="auto" w:sz="4" w:space="0"/>
              <w:right w:val="single" w:color="auto" w:sz="4" w:space="0"/>
            </w:tcBorders>
            <w:vAlign w:val="center"/>
          </w:tcPr>
          <w:p w14:paraId="1264C234">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r>
              <w:rPr>
                <w:rFonts w:hint="eastAsia" w:asciiTheme="majorEastAsia" w:hAnsiTheme="majorEastAsia" w:eastAsiaTheme="majorEastAsia" w:cstheme="majorEastAsia"/>
                <w:b/>
                <w:bCs/>
                <w:color w:val="auto"/>
                <w:szCs w:val="21"/>
              </w:rPr>
              <w:t>不能确定</w:t>
            </w:r>
          </w:p>
        </w:tc>
        <w:tc>
          <w:tcPr>
            <w:tcW w:w="1176" w:type="dxa"/>
            <w:vMerge w:val="continue"/>
            <w:tcBorders>
              <w:top w:val="single" w:color="auto" w:sz="4" w:space="0"/>
              <w:left w:val="single" w:color="auto" w:sz="4" w:space="0"/>
              <w:bottom w:val="single" w:color="auto" w:sz="4" w:space="0"/>
              <w:right w:val="single" w:color="auto" w:sz="4" w:space="0"/>
            </w:tcBorders>
            <w:vAlign w:val="center"/>
          </w:tcPr>
          <w:p w14:paraId="53CDD9C5">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rPr>
            </w:pPr>
          </w:p>
        </w:tc>
        <w:tc>
          <w:tcPr>
            <w:tcW w:w="1176" w:type="dxa"/>
            <w:vMerge w:val="continue"/>
            <w:tcBorders>
              <w:left w:val="single" w:color="auto" w:sz="4" w:space="0"/>
              <w:bottom w:val="single" w:color="auto" w:sz="4" w:space="0"/>
              <w:right w:val="single" w:color="auto" w:sz="4" w:space="0"/>
            </w:tcBorders>
            <w:vAlign w:val="center"/>
          </w:tcPr>
          <w:p w14:paraId="58718710">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rPr>
            </w:pPr>
          </w:p>
        </w:tc>
      </w:tr>
      <w:tr w14:paraId="00D5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13DC8090">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lang w:val="en-US" w:eastAsia="zh-CN"/>
              </w:rPr>
            </w:pPr>
            <w:r>
              <w:rPr>
                <w:rFonts w:hint="eastAsia" w:asciiTheme="majorEastAsia" w:hAnsiTheme="majorEastAsia" w:eastAsiaTheme="majorEastAsia" w:cstheme="majorEastAsia"/>
                <w:b/>
                <w:bCs/>
                <w:color w:val="auto"/>
                <w:szCs w:val="21"/>
                <w:lang w:val="en-US" w:eastAsia="zh-CN"/>
              </w:rPr>
              <w:t>1</w:t>
            </w:r>
          </w:p>
        </w:tc>
        <w:tc>
          <w:tcPr>
            <w:tcW w:w="2747" w:type="dxa"/>
            <w:tcBorders>
              <w:top w:val="single" w:color="auto" w:sz="4" w:space="0"/>
              <w:left w:val="single" w:color="auto" w:sz="4" w:space="0"/>
              <w:bottom w:val="single" w:color="auto" w:sz="4" w:space="0"/>
              <w:right w:val="single" w:color="auto" w:sz="4" w:space="0"/>
            </w:tcBorders>
            <w:vAlign w:val="center"/>
          </w:tcPr>
          <w:p w14:paraId="17442148">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p>
        </w:tc>
        <w:tc>
          <w:tcPr>
            <w:tcW w:w="588" w:type="dxa"/>
            <w:tcBorders>
              <w:top w:val="single" w:color="auto" w:sz="4" w:space="0"/>
              <w:left w:val="single" w:color="auto" w:sz="4" w:space="0"/>
              <w:bottom w:val="single" w:color="auto" w:sz="4" w:space="0"/>
              <w:right w:val="single" w:color="auto" w:sz="4" w:space="0"/>
            </w:tcBorders>
            <w:vAlign w:val="center"/>
          </w:tcPr>
          <w:p w14:paraId="38359853">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p>
        </w:tc>
        <w:tc>
          <w:tcPr>
            <w:tcW w:w="2900" w:type="dxa"/>
            <w:tcBorders>
              <w:top w:val="single" w:color="auto" w:sz="4" w:space="0"/>
              <w:left w:val="single" w:color="auto" w:sz="4" w:space="0"/>
              <w:bottom w:val="single" w:color="auto" w:sz="4" w:space="0"/>
              <w:right w:val="single" w:color="auto" w:sz="4" w:space="0"/>
            </w:tcBorders>
            <w:vAlign w:val="center"/>
          </w:tcPr>
          <w:p w14:paraId="28D8F574">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p>
        </w:tc>
        <w:tc>
          <w:tcPr>
            <w:tcW w:w="588" w:type="dxa"/>
            <w:tcBorders>
              <w:top w:val="single" w:color="auto" w:sz="4" w:space="0"/>
              <w:left w:val="single" w:color="auto" w:sz="4" w:space="0"/>
              <w:bottom w:val="single" w:color="auto" w:sz="4" w:space="0"/>
              <w:right w:val="single" w:color="auto" w:sz="4" w:space="0"/>
            </w:tcBorders>
            <w:vAlign w:val="center"/>
          </w:tcPr>
          <w:p w14:paraId="4959D5BA">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p>
        </w:tc>
        <w:tc>
          <w:tcPr>
            <w:tcW w:w="1053" w:type="dxa"/>
            <w:tcBorders>
              <w:top w:val="single" w:color="auto" w:sz="4" w:space="0"/>
              <w:left w:val="single" w:color="auto" w:sz="4" w:space="0"/>
              <w:bottom w:val="single" w:color="auto" w:sz="4" w:space="0"/>
              <w:right w:val="single" w:color="auto" w:sz="4" w:space="0"/>
            </w:tcBorders>
            <w:vAlign w:val="center"/>
          </w:tcPr>
          <w:p w14:paraId="217DC74F">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p>
        </w:tc>
        <w:tc>
          <w:tcPr>
            <w:tcW w:w="1360" w:type="dxa"/>
            <w:tcBorders>
              <w:top w:val="single" w:color="auto" w:sz="4" w:space="0"/>
              <w:left w:val="single" w:color="auto" w:sz="4" w:space="0"/>
              <w:bottom w:val="single" w:color="auto" w:sz="4" w:space="0"/>
              <w:right w:val="single" w:color="auto" w:sz="4" w:space="0"/>
            </w:tcBorders>
            <w:vAlign w:val="center"/>
          </w:tcPr>
          <w:p w14:paraId="76ECE1BD">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p>
        </w:tc>
        <w:tc>
          <w:tcPr>
            <w:tcW w:w="743" w:type="dxa"/>
            <w:tcBorders>
              <w:top w:val="single" w:color="auto" w:sz="4" w:space="0"/>
              <w:left w:val="single" w:color="auto" w:sz="4" w:space="0"/>
              <w:bottom w:val="single" w:color="auto" w:sz="4" w:space="0"/>
              <w:right w:val="single" w:color="auto" w:sz="4" w:space="0"/>
            </w:tcBorders>
            <w:vAlign w:val="center"/>
          </w:tcPr>
          <w:p w14:paraId="6604F185">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p>
        </w:tc>
        <w:tc>
          <w:tcPr>
            <w:tcW w:w="897" w:type="dxa"/>
            <w:tcBorders>
              <w:top w:val="single" w:color="auto" w:sz="4" w:space="0"/>
              <w:left w:val="single" w:color="auto" w:sz="4" w:space="0"/>
              <w:bottom w:val="single" w:color="auto" w:sz="4" w:space="0"/>
              <w:right w:val="single" w:color="auto" w:sz="4" w:space="0"/>
            </w:tcBorders>
            <w:vAlign w:val="center"/>
          </w:tcPr>
          <w:p w14:paraId="7B31481C">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p>
        </w:tc>
        <w:tc>
          <w:tcPr>
            <w:tcW w:w="897" w:type="dxa"/>
            <w:tcBorders>
              <w:top w:val="single" w:color="auto" w:sz="4" w:space="0"/>
              <w:left w:val="single" w:color="auto" w:sz="4" w:space="0"/>
              <w:bottom w:val="single" w:color="auto" w:sz="4" w:space="0"/>
              <w:right w:val="single" w:color="auto" w:sz="4" w:space="0"/>
            </w:tcBorders>
            <w:vAlign w:val="center"/>
          </w:tcPr>
          <w:p w14:paraId="06B5837E">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p>
        </w:tc>
        <w:tc>
          <w:tcPr>
            <w:tcW w:w="901" w:type="dxa"/>
            <w:tcBorders>
              <w:top w:val="single" w:color="auto" w:sz="4" w:space="0"/>
              <w:left w:val="single" w:color="auto" w:sz="4" w:space="0"/>
              <w:bottom w:val="single" w:color="auto" w:sz="4" w:space="0"/>
              <w:right w:val="single" w:color="auto" w:sz="4" w:space="0"/>
            </w:tcBorders>
            <w:vAlign w:val="center"/>
          </w:tcPr>
          <w:p w14:paraId="76535148">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p>
        </w:tc>
        <w:tc>
          <w:tcPr>
            <w:tcW w:w="1176" w:type="dxa"/>
            <w:tcBorders>
              <w:top w:val="single" w:color="auto" w:sz="4" w:space="0"/>
              <w:left w:val="single" w:color="auto" w:sz="4" w:space="0"/>
              <w:bottom w:val="single" w:color="auto" w:sz="4" w:space="0"/>
              <w:right w:val="single" w:color="auto" w:sz="4" w:space="0"/>
            </w:tcBorders>
            <w:vAlign w:val="center"/>
          </w:tcPr>
          <w:p w14:paraId="1B4DFBBC">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p>
        </w:tc>
        <w:tc>
          <w:tcPr>
            <w:tcW w:w="1176" w:type="dxa"/>
            <w:tcBorders>
              <w:top w:val="single" w:color="auto" w:sz="4" w:space="0"/>
              <w:left w:val="single" w:color="auto" w:sz="4" w:space="0"/>
              <w:bottom w:val="single" w:color="auto" w:sz="4" w:space="0"/>
              <w:right w:val="single" w:color="auto" w:sz="4" w:space="0"/>
            </w:tcBorders>
            <w:vAlign w:val="center"/>
          </w:tcPr>
          <w:p w14:paraId="07591B74">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rPr>
            </w:pPr>
          </w:p>
        </w:tc>
      </w:tr>
      <w:tr w14:paraId="0A06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1F6D8F3E">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lang w:val="en-US" w:eastAsia="zh-CN"/>
              </w:rPr>
            </w:pPr>
            <w:r>
              <w:rPr>
                <w:rFonts w:hint="eastAsia" w:asciiTheme="majorEastAsia" w:hAnsiTheme="majorEastAsia" w:eastAsiaTheme="majorEastAsia" w:cstheme="majorEastAsia"/>
                <w:b/>
                <w:bCs/>
                <w:color w:val="auto"/>
                <w:sz w:val="28"/>
                <w:szCs w:val="28"/>
                <w:lang w:val="en-US" w:eastAsia="zh-CN"/>
              </w:rPr>
              <w:t>2</w:t>
            </w:r>
          </w:p>
        </w:tc>
        <w:tc>
          <w:tcPr>
            <w:tcW w:w="2747" w:type="dxa"/>
            <w:tcBorders>
              <w:top w:val="single" w:color="auto" w:sz="4" w:space="0"/>
              <w:left w:val="single" w:color="auto" w:sz="4" w:space="0"/>
              <w:bottom w:val="single" w:color="auto" w:sz="4" w:space="0"/>
              <w:right w:val="single" w:color="auto" w:sz="4" w:space="0"/>
            </w:tcBorders>
            <w:vAlign w:val="center"/>
          </w:tcPr>
          <w:p w14:paraId="25411FCE">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rPr>
            </w:pPr>
          </w:p>
        </w:tc>
        <w:tc>
          <w:tcPr>
            <w:tcW w:w="588" w:type="dxa"/>
            <w:tcBorders>
              <w:top w:val="single" w:color="auto" w:sz="4" w:space="0"/>
              <w:left w:val="single" w:color="auto" w:sz="4" w:space="0"/>
              <w:bottom w:val="single" w:color="auto" w:sz="4" w:space="0"/>
              <w:right w:val="single" w:color="auto" w:sz="4" w:space="0"/>
            </w:tcBorders>
            <w:vAlign w:val="center"/>
          </w:tcPr>
          <w:p w14:paraId="3E8E0B84">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rPr>
            </w:pPr>
          </w:p>
        </w:tc>
        <w:tc>
          <w:tcPr>
            <w:tcW w:w="2900" w:type="dxa"/>
            <w:tcBorders>
              <w:top w:val="single" w:color="auto" w:sz="4" w:space="0"/>
              <w:left w:val="single" w:color="auto" w:sz="4" w:space="0"/>
              <w:bottom w:val="single" w:color="auto" w:sz="4" w:space="0"/>
              <w:right w:val="single" w:color="auto" w:sz="4" w:space="0"/>
            </w:tcBorders>
            <w:vAlign w:val="center"/>
          </w:tcPr>
          <w:p w14:paraId="7BDDFF8C">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rPr>
            </w:pPr>
          </w:p>
        </w:tc>
        <w:tc>
          <w:tcPr>
            <w:tcW w:w="588" w:type="dxa"/>
            <w:tcBorders>
              <w:top w:val="single" w:color="auto" w:sz="4" w:space="0"/>
              <w:left w:val="single" w:color="auto" w:sz="4" w:space="0"/>
              <w:bottom w:val="single" w:color="auto" w:sz="4" w:space="0"/>
              <w:right w:val="single" w:color="auto" w:sz="4" w:space="0"/>
            </w:tcBorders>
            <w:vAlign w:val="center"/>
          </w:tcPr>
          <w:p w14:paraId="3BCB5DBB">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rPr>
            </w:pPr>
          </w:p>
        </w:tc>
        <w:tc>
          <w:tcPr>
            <w:tcW w:w="1053" w:type="dxa"/>
            <w:tcBorders>
              <w:top w:val="single" w:color="auto" w:sz="4" w:space="0"/>
              <w:left w:val="single" w:color="auto" w:sz="4" w:space="0"/>
              <w:bottom w:val="single" w:color="auto" w:sz="4" w:space="0"/>
              <w:right w:val="single" w:color="auto" w:sz="4" w:space="0"/>
            </w:tcBorders>
            <w:vAlign w:val="center"/>
          </w:tcPr>
          <w:p w14:paraId="10AC722B">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rPr>
            </w:pPr>
          </w:p>
        </w:tc>
        <w:tc>
          <w:tcPr>
            <w:tcW w:w="1360" w:type="dxa"/>
            <w:tcBorders>
              <w:top w:val="single" w:color="auto" w:sz="4" w:space="0"/>
              <w:left w:val="single" w:color="auto" w:sz="4" w:space="0"/>
              <w:bottom w:val="single" w:color="auto" w:sz="4" w:space="0"/>
              <w:right w:val="single" w:color="auto" w:sz="4" w:space="0"/>
            </w:tcBorders>
            <w:vAlign w:val="center"/>
          </w:tcPr>
          <w:p w14:paraId="603AC5B6">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rPr>
            </w:pPr>
          </w:p>
        </w:tc>
        <w:tc>
          <w:tcPr>
            <w:tcW w:w="743" w:type="dxa"/>
            <w:tcBorders>
              <w:top w:val="single" w:color="auto" w:sz="4" w:space="0"/>
              <w:left w:val="single" w:color="auto" w:sz="4" w:space="0"/>
              <w:bottom w:val="single" w:color="auto" w:sz="4" w:space="0"/>
              <w:right w:val="single" w:color="auto" w:sz="4" w:space="0"/>
            </w:tcBorders>
            <w:vAlign w:val="center"/>
          </w:tcPr>
          <w:p w14:paraId="73DCD227">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rPr>
            </w:pPr>
          </w:p>
        </w:tc>
        <w:tc>
          <w:tcPr>
            <w:tcW w:w="897" w:type="dxa"/>
            <w:tcBorders>
              <w:top w:val="single" w:color="auto" w:sz="4" w:space="0"/>
              <w:left w:val="single" w:color="auto" w:sz="4" w:space="0"/>
              <w:bottom w:val="single" w:color="auto" w:sz="4" w:space="0"/>
              <w:right w:val="single" w:color="auto" w:sz="4" w:space="0"/>
            </w:tcBorders>
            <w:vAlign w:val="center"/>
          </w:tcPr>
          <w:p w14:paraId="2A8DFE97">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rPr>
            </w:pPr>
          </w:p>
        </w:tc>
        <w:tc>
          <w:tcPr>
            <w:tcW w:w="897" w:type="dxa"/>
            <w:tcBorders>
              <w:top w:val="single" w:color="auto" w:sz="4" w:space="0"/>
              <w:left w:val="single" w:color="auto" w:sz="4" w:space="0"/>
              <w:bottom w:val="single" w:color="auto" w:sz="4" w:space="0"/>
              <w:right w:val="single" w:color="auto" w:sz="4" w:space="0"/>
            </w:tcBorders>
            <w:vAlign w:val="center"/>
          </w:tcPr>
          <w:p w14:paraId="12055F38">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rPr>
            </w:pPr>
          </w:p>
        </w:tc>
        <w:tc>
          <w:tcPr>
            <w:tcW w:w="901" w:type="dxa"/>
            <w:tcBorders>
              <w:top w:val="single" w:color="auto" w:sz="4" w:space="0"/>
              <w:left w:val="single" w:color="auto" w:sz="4" w:space="0"/>
              <w:bottom w:val="single" w:color="auto" w:sz="4" w:space="0"/>
              <w:right w:val="single" w:color="auto" w:sz="4" w:space="0"/>
            </w:tcBorders>
            <w:vAlign w:val="center"/>
          </w:tcPr>
          <w:p w14:paraId="236EDCCF">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rPr>
            </w:pPr>
          </w:p>
        </w:tc>
        <w:tc>
          <w:tcPr>
            <w:tcW w:w="1176" w:type="dxa"/>
            <w:tcBorders>
              <w:top w:val="single" w:color="auto" w:sz="4" w:space="0"/>
              <w:left w:val="single" w:color="auto" w:sz="4" w:space="0"/>
              <w:bottom w:val="single" w:color="auto" w:sz="4" w:space="0"/>
              <w:right w:val="single" w:color="auto" w:sz="4" w:space="0"/>
            </w:tcBorders>
            <w:vAlign w:val="center"/>
          </w:tcPr>
          <w:p w14:paraId="7A71AA0C">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rPr>
            </w:pPr>
          </w:p>
        </w:tc>
        <w:tc>
          <w:tcPr>
            <w:tcW w:w="1176" w:type="dxa"/>
            <w:tcBorders>
              <w:top w:val="single" w:color="auto" w:sz="4" w:space="0"/>
              <w:left w:val="single" w:color="auto" w:sz="4" w:space="0"/>
              <w:bottom w:val="single" w:color="auto" w:sz="4" w:space="0"/>
              <w:right w:val="single" w:color="auto" w:sz="4" w:space="0"/>
            </w:tcBorders>
            <w:vAlign w:val="center"/>
          </w:tcPr>
          <w:p w14:paraId="2D720886">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rPr>
            </w:pPr>
          </w:p>
        </w:tc>
      </w:tr>
    </w:tbl>
    <w:p w14:paraId="1B692883">
      <w:pPr>
        <w:keepLines w:val="0"/>
        <w:pageBreakBefore w:val="0"/>
        <w:kinsoku/>
        <w:wordWrap/>
        <w:overflowPunct/>
        <w:topLinePunct w:val="0"/>
        <w:bidi w:val="0"/>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lang w:eastAsia="zh-CN"/>
        </w:rPr>
        <w:t>投标人</w:t>
      </w:r>
      <w:r>
        <w:rPr>
          <w:rFonts w:hint="eastAsia" w:asciiTheme="majorEastAsia" w:hAnsiTheme="majorEastAsia" w:eastAsiaTheme="majorEastAsia" w:cstheme="majorEastAsia"/>
          <w:color w:val="auto"/>
          <w:sz w:val="24"/>
          <w:szCs w:val="24"/>
        </w:rPr>
        <w:t>(公章)：</w:t>
      </w:r>
    </w:p>
    <w:p w14:paraId="6ED3D87C">
      <w:pPr>
        <w:pStyle w:val="9"/>
        <w:keepLines w:val="0"/>
        <w:pageBreakBefore w:val="0"/>
        <w:kinsoku/>
        <w:wordWrap/>
        <w:overflowPunct/>
        <w:topLinePunct w:val="0"/>
        <w:bidi w:val="0"/>
        <w:ind w:left="0" w:leftChars="0" w:firstLine="0" w:firstLineChars="0"/>
        <w:rPr>
          <w:rFonts w:hint="eastAsia" w:eastAsiaTheme="majorEastAsia"/>
          <w:sz w:val="24"/>
          <w:szCs w:val="24"/>
          <w:lang w:eastAsia="zh-CN"/>
        </w:rPr>
      </w:pPr>
      <w:r>
        <w:rPr>
          <w:rFonts w:hint="eastAsia" w:asciiTheme="majorEastAsia" w:hAnsiTheme="majorEastAsia" w:eastAsiaTheme="majorEastAsia" w:cstheme="majorEastAsia"/>
          <w:color w:val="auto"/>
          <w:sz w:val="24"/>
          <w:szCs w:val="24"/>
        </w:rPr>
        <w:t>法人代表(签字</w:t>
      </w:r>
      <w:r>
        <w:rPr>
          <w:rFonts w:hint="eastAsia" w:asciiTheme="majorEastAsia" w:hAnsiTheme="majorEastAsia" w:eastAsiaTheme="majorEastAsia" w:cstheme="majorEastAsia"/>
          <w:color w:val="auto"/>
          <w:sz w:val="24"/>
          <w:szCs w:val="24"/>
          <w:lang w:eastAsia="zh-CN"/>
        </w:rPr>
        <w:t>或盖章</w:t>
      </w:r>
      <w:r>
        <w:rPr>
          <w:rFonts w:hint="eastAsia" w:asciiTheme="majorEastAsia" w:hAnsiTheme="majorEastAsia" w:eastAsiaTheme="majorEastAsia" w:cstheme="majorEastAsia"/>
          <w:color w:val="auto"/>
          <w:sz w:val="24"/>
          <w:szCs w:val="24"/>
        </w:rPr>
        <w:t>)</w:t>
      </w:r>
      <w:r>
        <w:rPr>
          <w:rFonts w:hint="eastAsia" w:asciiTheme="majorEastAsia" w:hAnsiTheme="majorEastAsia" w:eastAsiaTheme="majorEastAsia" w:cstheme="majorEastAsia"/>
          <w:color w:val="auto"/>
          <w:sz w:val="24"/>
          <w:szCs w:val="24"/>
          <w:lang w:eastAsia="zh-CN"/>
        </w:rPr>
        <w:t>：</w:t>
      </w:r>
    </w:p>
    <w:p w14:paraId="382A4C92">
      <w:pPr>
        <w:keepLines w:val="0"/>
        <w:pageBreakBefore w:val="0"/>
        <w:kinsoku/>
        <w:wordWrap/>
        <w:overflowPunct/>
        <w:topLinePunct w:val="0"/>
        <w:bidi w:val="0"/>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 xml:space="preserve">投标单位联系人：                                </w:t>
      </w:r>
    </w:p>
    <w:p w14:paraId="2D64C82A">
      <w:pPr>
        <w:keepLines w:val="0"/>
        <w:pageBreakBefore w:val="0"/>
        <w:kinsoku/>
        <w:wordWrap/>
        <w:overflowPunct/>
        <w:topLinePunct w:val="0"/>
        <w:bidi w:val="0"/>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 xml:space="preserve">投标单位联系电话：            </w:t>
      </w:r>
    </w:p>
    <w:p w14:paraId="4C2B8AF0">
      <w:pPr>
        <w:keepLines w:val="0"/>
        <w:pageBreakBefore w:val="0"/>
        <w:kinsoku/>
        <w:wordWrap/>
        <w:overflowPunct/>
        <w:topLinePunct w:val="0"/>
        <w:bidi w:val="0"/>
        <w:spacing w:line="400" w:lineRule="exact"/>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备注：1、</w:t>
      </w:r>
      <w:r>
        <w:rPr>
          <w:rFonts w:hint="eastAsia" w:asciiTheme="majorEastAsia" w:hAnsiTheme="majorEastAsia" w:eastAsiaTheme="majorEastAsia" w:cstheme="majorEastAsia"/>
          <w:color w:val="auto"/>
          <w:sz w:val="24"/>
          <w:szCs w:val="24"/>
          <w:lang w:eastAsia="zh-CN"/>
        </w:rPr>
        <w:t>投标人</w:t>
      </w:r>
      <w:r>
        <w:rPr>
          <w:rFonts w:hint="eastAsia" w:asciiTheme="majorEastAsia" w:hAnsiTheme="majorEastAsia" w:eastAsiaTheme="majorEastAsia" w:cstheme="majorEastAsia"/>
          <w:color w:val="auto"/>
          <w:sz w:val="24"/>
          <w:szCs w:val="24"/>
        </w:rPr>
        <w:t>严格按照《采购</w:t>
      </w:r>
      <w:r>
        <w:rPr>
          <w:rFonts w:hint="eastAsia" w:asciiTheme="majorEastAsia" w:hAnsiTheme="majorEastAsia" w:eastAsiaTheme="majorEastAsia" w:cstheme="majorEastAsia"/>
          <w:color w:val="auto"/>
          <w:sz w:val="24"/>
          <w:szCs w:val="24"/>
          <w:lang w:eastAsia="zh-CN"/>
        </w:rPr>
        <w:t>需求</w:t>
      </w:r>
      <w:r>
        <w:rPr>
          <w:rFonts w:hint="eastAsia" w:asciiTheme="majorEastAsia" w:hAnsiTheme="majorEastAsia" w:eastAsiaTheme="majorEastAsia" w:cstheme="majorEastAsia"/>
          <w:color w:val="auto"/>
          <w:sz w:val="24"/>
          <w:szCs w:val="24"/>
        </w:rPr>
        <w:t>》所列的具体明细，进行报价。</w:t>
      </w:r>
    </w:p>
    <w:p w14:paraId="7073097D">
      <w:pPr>
        <w:keepLines w:val="0"/>
        <w:pageBreakBefore w:val="0"/>
        <w:kinsoku/>
        <w:wordWrap/>
        <w:overflowPunct/>
        <w:topLinePunct w:val="0"/>
        <w:bidi w:val="0"/>
        <w:spacing w:line="400" w:lineRule="exact"/>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2、</w:t>
      </w:r>
      <w:r>
        <w:rPr>
          <w:rFonts w:hint="eastAsia" w:asciiTheme="majorEastAsia" w:hAnsiTheme="majorEastAsia" w:eastAsiaTheme="majorEastAsia" w:cstheme="majorEastAsia"/>
          <w:color w:val="auto"/>
          <w:sz w:val="24"/>
          <w:szCs w:val="24"/>
          <w:lang w:eastAsia="zh-CN"/>
        </w:rPr>
        <w:t>投标人</w:t>
      </w:r>
      <w:r>
        <w:rPr>
          <w:rFonts w:hint="eastAsia" w:asciiTheme="majorEastAsia" w:hAnsiTheme="majorEastAsia" w:eastAsiaTheme="majorEastAsia" w:cstheme="majorEastAsia"/>
          <w:color w:val="auto"/>
          <w:sz w:val="24"/>
          <w:szCs w:val="24"/>
        </w:rPr>
        <w:t>应对照招标货物（设备）技术、质量及要求，审慎准确填写此表，详细列明投标货物（设备）技术、质量状况，全面披露各项符合程度并标注确定字样。如不能确定的请在不能确定栏内填写不确定字样。</w:t>
      </w:r>
    </w:p>
    <w:p w14:paraId="12FEDF18">
      <w:pPr>
        <w:keepLines w:val="0"/>
        <w:pageBreakBefore w:val="0"/>
        <w:kinsoku/>
        <w:wordWrap/>
        <w:overflowPunct/>
        <w:topLinePunct w:val="0"/>
        <w:bidi w:val="0"/>
        <w:spacing w:line="400" w:lineRule="exact"/>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3、填列不清楚、不全面的，使评审人员不能判明投标货物（设备）技术、质量而造成的废标、无效标，由</w:t>
      </w:r>
      <w:r>
        <w:rPr>
          <w:rFonts w:hint="eastAsia" w:asciiTheme="majorEastAsia" w:hAnsiTheme="majorEastAsia" w:eastAsiaTheme="majorEastAsia" w:cstheme="majorEastAsia"/>
          <w:color w:val="auto"/>
          <w:sz w:val="24"/>
          <w:szCs w:val="24"/>
          <w:lang w:eastAsia="zh-CN"/>
        </w:rPr>
        <w:t>投标人</w:t>
      </w:r>
      <w:r>
        <w:rPr>
          <w:rFonts w:hint="eastAsia" w:asciiTheme="majorEastAsia" w:hAnsiTheme="majorEastAsia" w:eastAsiaTheme="majorEastAsia" w:cstheme="majorEastAsia"/>
          <w:color w:val="auto"/>
          <w:sz w:val="24"/>
          <w:szCs w:val="24"/>
        </w:rPr>
        <w:t>自行承担。</w:t>
      </w:r>
    </w:p>
    <w:p w14:paraId="1739411E">
      <w:pPr>
        <w:keepLines w:val="0"/>
        <w:pageBreakBefore w:val="0"/>
        <w:kinsoku/>
        <w:wordWrap/>
        <w:overflowPunct/>
        <w:topLinePunct w:val="0"/>
        <w:bidi w:val="0"/>
        <w:spacing w:line="440" w:lineRule="exact"/>
        <w:jc w:val="both"/>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4、如果投标货物有偏离而不标注偏离，一旦在评审中被发现存在偏离或认定为偏离，评审人员有权视具体情况按照评标办法扣分或</w:t>
      </w:r>
      <w:r>
        <w:rPr>
          <w:rFonts w:hint="eastAsia" w:asciiTheme="majorEastAsia" w:hAnsiTheme="majorEastAsia" w:eastAsiaTheme="majorEastAsia" w:cstheme="majorEastAsia"/>
          <w:color w:val="auto"/>
          <w:sz w:val="24"/>
          <w:szCs w:val="24"/>
          <w:lang w:eastAsia="zh-CN"/>
        </w:rPr>
        <w:t>无效投标处理</w:t>
      </w:r>
      <w:r>
        <w:rPr>
          <w:rFonts w:hint="eastAsia" w:asciiTheme="majorEastAsia" w:hAnsiTheme="majorEastAsia" w:eastAsiaTheme="majorEastAsia" w:cstheme="majorEastAsia"/>
          <w:color w:val="auto"/>
          <w:sz w:val="24"/>
          <w:szCs w:val="24"/>
        </w:rPr>
        <w:t>。</w:t>
      </w:r>
    </w:p>
    <w:p w14:paraId="1FBDB6DB">
      <w:pPr>
        <w:pStyle w:val="5"/>
        <w:keepLines w:val="0"/>
        <w:pageBreakBefore w:val="0"/>
        <w:kinsoku/>
        <w:wordWrap/>
        <w:overflowPunct/>
        <w:topLinePunct w:val="0"/>
        <w:bidi w:val="0"/>
        <w:rPr>
          <w:rFonts w:hint="eastAsia"/>
        </w:rPr>
        <w:sectPr>
          <w:footerReference r:id="rId13" w:type="default"/>
          <w:pgSz w:w="16838" w:h="11906" w:orient="landscape"/>
          <w:pgMar w:top="1440" w:right="1701" w:bottom="1440" w:left="1440" w:header="851" w:footer="992" w:gutter="0"/>
          <w:cols w:space="720" w:num="1"/>
          <w:docGrid w:linePitch="312" w:charSpace="0"/>
        </w:sectPr>
      </w:pPr>
    </w:p>
    <w:p w14:paraId="69185F13">
      <w:pPr>
        <w:keepLines w:val="0"/>
        <w:pageBreakBefore w:val="0"/>
        <w:kinsoku/>
        <w:wordWrap/>
        <w:overflowPunct/>
        <w:topLinePunct w:val="0"/>
        <w:bidi w:val="0"/>
        <w:spacing w:before="140" w:line="460" w:lineRule="exact"/>
        <w:ind w:left="3770"/>
        <w:rPr>
          <w:rFonts w:ascii="仿宋" w:hAnsi="仿宋" w:eastAsia="仿宋" w:cs="仿宋"/>
          <w:sz w:val="28"/>
          <w:szCs w:val="28"/>
        </w:rPr>
      </w:pPr>
      <w:r>
        <w:pict>
          <v:shape id="_x0000_s1028" o:spid="_x0000_s1028" o:spt="202" type="#_x0000_t202" style="position:absolute;left:0pt;margin-left:76.25pt;margin-top:428.1pt;height:143.75pt;width:209pt;mso-position-horizontal-relative:page;mso-position-vertical-relative:page;z-index:251663360;mso-width-relative:page;mso-height-relative:page;" filled="f" stroked="f" coordsize="21600,21600" o:allowincell="f">
            <v:path/>
            <v:fill on="f" focussize="0,0"/>
            <v:stroke on="f"/>
            <v:imagedata o:title=""/>
            <o:lock v:ext="edit" aspectratio="f"/>
            <v:textbox inset="0mm,0mm,0mm,0mm">
              <w:txbxContent>
                <w:p w14:paraId="29629C36">
                  <w:pPr>
                    <w:spacing w:line="20" w:lineRule="exact"/>
                  </w:pPr>
                </w:p>
                <w:tbl>
                  <w:tblPr>
                    <w:tblStyle w:val="26"/>
                    <w:tblW w:w="4120" w:type="dxa"/>
                    <w:tblInd w:w="2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120"/>
                  </w:tblGrid>
                  <w:tr w14:paraId="71EEB9E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723" w:hRule="atLeast"/>
                    </w:trPr>
                    <w:tc>
                      <w:tcPr>
                        <w:tcW w:w="4120" w:type="dxa"/>
                        <w:tcBorders>
                          <w:top w:val="single" w:color="auto" w:sz="4" w:space="0"/>
                          <w:left w:val="single" w:color="auto" w:sz="4" w:space="0"/>
                          <w:bottom w:val="single" w:color="auto" w:sz="4" w:space="0"/>
                          <w:right w:val="single" w:color="auto" w:sz="4" w:space="0"/>
                        </w:tcBorders>
                        <w:vAlign w:val="top"/>
                      </w:tcPr>
                      <w:p w14:paraId="6E195100">
                        <w:pPr>
                          <w:spacing w:line="260" w:lineRule="auto"/>
                          <w:rPr>
                            <w:rFonts w:ascii="Arial"/>
                            <w:sz w:val="21"/>
                          </w:rPr>
                        </w:pPr>
                      </w:p>
                      <w:p w14:paraId="56162EDF">
                        <w:pPr>
                          <w:spacing w:line="260" w:lineRule="auto"/>
                          <w:rPr>
                            <w:rFonts w:ascii="Arial"/>
                            <w:sz w:val="21"/>
                          </w:rPr>
                        </w:pPr>
                      </w:p>
                      <w:p w14:paraId="122050C6">
                        <w:pPr>
                          <w:spacing w:line="261" w:lineRule="auto"/>
                          <w:rPr>
                            <w:rFonts w:ascii="Arial"/>
                            <w:sz w:val="21"/>
                          </w:rPr>
                        </w:pPr>
                      </w:p>
                      <w:p w14:paraId="190AC59E">
                        <w:pPr>
                          <w:spacing w:line="261" w:lineRule="auto"/>
                          <w:rPr>
                            <w:rFonts w:ascii="Arial"/>
                            <w:sz w:val="21"/>
                          </w:rPr>
                        </w:pPr>
                      </w:p>
                      <w:p w14:paraId="7DAE3D0C">
                        <w:pPr>
                          <w:spacing w:line="261" w:lineRule="auto"/>
                          <w:rPr>
                            <w:rFonts w:ascii="Arial"/>
                            <w:sz w:val="21"/>
                          </w:rPr>
                        </w:pPr>
                      </w:p>
                      <w:p w14:paraId="5793D20D">
                        <w:pPr>
                          <w:spacing w:before="65" w:line="227" w:lineRule="auto"/>
                          <w:ind w:left="1012"/>
                          <w:rPr>
                            <w:rFonts w:ascii="宋体" w:hAnsi="宋体" w:eastAsia="宋体" w:cs="宋体"/>
                            <w:sz w:val="20"/>
                            <w:szCs w:val="20"/>
                          </w:rPr>
                        </w:pPr>
                        <w:r>
                          <w:rPr>
                            <w:rFonts w:ascii="宋体" w:hAnsi="宋体" w:eastAsia="宋体" w:cs="宋体"/>
                            <w:spacing w:val="7"/>
                            <w:sz w:val="20"/>
                            <w:szCs w:val="20"/>
                          </w:rPr>
                          <w:t>附法人身份证复印件正面</w:t>
                        </w:r>
                      </w:p>
                    </w:tc>
                  </w:tr>
                </w:tbl>
                <w:p w14:paraId="20C589E7">
                  <w:pPr>
                    <w:pStyle w:val="9"/>
                  </w:pPr>
                </w:p>
              </w:txbxContent>
            </v:textbox>
          </v:shape>
        </w:pict>
      </w:r>
      <w:r>
        <w:rPr>
          <w:rFonts w:ascii="仿宋" w:hAnsi="仿宋" w:eastAsia="仿宋" w:cs="仿宋"/>
          <w:b/>
          <w:bCs/>
          <w:spacing w:val="-5"/>
          <w:position w:val="12"/>
          <w:sz w:val="28"/>
          <w:szCs w:val="28"/>
        </w:rPr>
        <w:t>（商务技术文件）</w:t>
      </w:r>
    </w:p>
    <w:p w14:paraId="47D98252">
      <w:pPr>
        <w:keepLines w:val="0"/>
        <w:pageBreakBefore w:val="0"/>
        <w:kinsoku/>
        <w:wordWrap/>
        <w:overflowPunct/>
        <w:topLinePunct w:val="0"/>
        <w:bidi w:val="0"/>
        <w:spacing w:line="230" w:lineRule="auto"/>
        <w:ind w:left="3827"/>
        <w:rPr>
          <w:rFonts w:ascii="仿宋" w:hAnsi="仿宋" w:eastAsia="仿宋" w:cs="仿宋"/>
          <w:sz w:val="24"/>
          <w:szCs w:val="24"/>
        </w:rPr>
      </w:pPr>
      <w:r>
        <w:rPr>
          <w:rFonts w:hint="eastAsia" w:ascii="仿宋" w:hAnsi="仿宋" w:eastAsia="仿宋" w:cs="仿宋"/>
          <w:b/>
          <w:bCs/>
          <w:spacing w:val="7"/>
          <w:sz w:val="24"/>
          <w:szCs w:val="24"/>
          <w:lang w:val="en-US" w:eastAsia="zh-CN"/>
        </w:rPr>
        <w:t>5</w:t>
      </w:r>
      <w:r>
        <w:rPr>
          <w:rFonts w:ascii="仿宋" w:hAnsi="仿宋" w:eastAsia="仿宋" w:cs="仿宋"/>
          <w:b/>
          <w:bCs/>
          <w:spacing w:val="7"/>
          <w:sz w:val="24"/>
          <w:szCs w:val="24"/>
        </w:rPr>
        <w:t>.法定代表人身份证明</w:t>
      </w:r>
    </w:p>
    <w:p w14:paraId="1AF63CD5">
      <w:pPr>
        <w:pStyle w:val="9"/>
        <w:keepLines w:val="0"/>
        <w:pageBreakBefore w:val="0"/>
        <w:kinsoku/>
        <w:wordWrap/>
        <w:overflowPunct/>
        <w:topLinePunct w:val="0"/>
        <w:bidi w:val="0"/>
        <w:spacing w:line="255" w:lineRule="auto"/>
        <w:rPr>
          <w:sz w:val="24"/>
          <w:szCs w:val="24"/>
        </w:rPr>
      </w:pPr>
    </w:p>
    <w:p w14:paraId="1E5A105E">
      <w:pPr>
        <w:pStyle w:val="9"/>
        <w:keepLines w:val="0"/>
        <w:pageBreakBefore w:val="0"/>
        <w:kinsoku/>
        <w:wordWrap/>
        <w:overflowPunct/>
        <w:topLinePunct w:val="0"/>
        <w:bidi w:val="0"/>
        <w:spacing w:line="255" w:lineRule="auto"/>
        <w:rPr>
          <w:sz w:val="24"/>
          <w:szCs w:val="24"/>
        </w:rPr>
      </w:pPr>
    </w:p>
    <w:p w14:paraId="72A4C3CA">
      <w:pPr>
        <w:pStyle w:val="9"/>
        <w:keepLines w:val="0"/>
        <w:pageBreakBefore w:val="0"/>
        <w:kinsoku/>
        <w:wordWrap/>
        <w:overflowPunct/>
        <w:topLinePunct w:val="0"/>
        <w:bidi w:val="0"/>
        <w:spacing w:line="256" w:lineRule="auto"/>
        <w:rPr>
          <w:sz w:val="24"/>
          <w:szCs w:val="24"/>
        </w:rPr>
      </w:pPr>
    </w:p>
    <w:p w14:paraId="5519451F">
      <w:pPr>
        <w:pStyle w:val="9"/>
        <w:keepLines w:val="0"/>
        <w:pageBreakBefore w:val="0"/>
        <w:kinsoku/>
        <w:wordWrap/>
        <w:overflowPunct/>
        <w:topLinePunct w:val="0"/>
        <w:bidi w:val="0"/>
        <w:spacing w:line="256" w:lineRule="auto"/>
        <w:rPr>
          <w:sz w:val="24"/>
          <w:szCs w:val="24"/>
        </w:rPr>
      </w:pPr>
    </w:p>
    <w:p w14:paraId="3BE19F3A">
      <w:pPr>
        <w:pStyle w:val="9"/>
        <w:keepLines w:val="0"/>
        <w:pageBreakBefore w:val="0"/>
        <w:kinsoku/>
        <w:wordWrap/>
        <w:overflowPunct/>
        <w:topLinePunct w:val="0"/>
        <w:bidi w:val="0"/>
        <w:spacing w:line="256" w:lineRule="auto"/>
        <w:rPr>
          <w:sz w:val="24"/>
          <w:szCs w:val="24"/>
        </w:rPr>
      </w:pPr>
    </w:p>
    <w:p w14:paraId="02032D86">
      <w:pPr>
        <w:keepLines w:val="0"/>
        <w:pageBreakBefore w:val="0"/>
        <w:kinsoku/>
        <w:wordWrap/>
        <w:overflowPunct/>
        <w:topLinePunct w:val="0"/>
        <w:bidi w:val="0"/>
        <w:spacing w:before="65" w:line="229" w:lineRule="auto"/>
        <w:ind w:left="642"/>
        <w:rPr>
          <w:rFonts w:ascii="仿宋" w:hAnsi="仿宋" w:eastAsia="仿宋" w:cs="仿宋"/>
          <w:sz w:val="24"/>
          <w:szCs w:val="24"/>
        </w:rPr>
      </w:pP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名称：</w:t>
      </w:r>
      <w:r>
        <w:rPr>
          <w:rFonts w:ascii="仿宋" w:hAnsi="仿宋" w:eastAsia="仿宋" w:cs="仿宋"/>
          <w:spacing w:val="1"/>
          <w:sz w:val="24"/>
          <w:szCs w:val="24"/>
          <w:u w:val="single" w:color="auto"/>
        </w:rPr>
        <w:t xml:space="preserve">                                                </w:t>
      </w:r>
      <w:r>
        <w:rPr>
          <w:rFonts w:ascii="仿宋" w:hAnsi="仿宋" w:eastAsia="仿宋" w:cs="仿宋"/>
          <w:sz w:val="24"/>
          <w:szCs w:val="24"/>
          <w:u w:val="single" w:color="auto"/>
        </w:rPr>
        <w:t xml:space="preserve">   </w:t>
      </w:r>
      <w:r>
        <w:rPr>
          <w:rFonts w:ascii="仿宋" w:hAnsi="仿宋" w:eastAsia="仿宋" w:cs="仿宋"/>
          <w:spacing w:val="1"/>
          <w:sz w:val="24"/>
          <w:szCs w:val="24"/>
        </w:rPr>
        <w:t xml:space="preserve"> </w:t>
      </w:r>
    </w:p>
    <w:p w14:paraId="42C98EC9">
      <w:pPr>
        <w:keepLines w:val="0"/>
        <w:pageBreakBefore w:val="0"/>
        <w:kinsoku/>
        <w:wordWrap/>
        <w:overflowPunct/>
        <w:topLinePunct w:val="0"/>
        <w:bidi w:val="0"/>
        <w:spacing w:before="152" w:line="231" w:lineRule="auto"/>
        <w:ind w:left="642"/>
        <w:rPr>
          <w:rFonts w:ascii="仿宋" w:hAnsi="仿宋" w:eastAsia="仿宋" w:cs="仿宋"/>
          <w:sz w:val="24"/>
          <w:szCs w:val="24"/>
        </w:rPr>
      </w:pPr>
      <w:r>
        <w:rPr>
          <w:rFonts w:hint="eastAsia" w:ascii="仿宋" w:hAnsi="仿宋" w:eastAsia="仿宋" w:cs="仿宋"/>
          <w:spacing w:val="7"/>
          <w:sz w:val="24"/>
          <w:szCs w:val="24"/>
          <w:lang w:eastAsia="zh-CN"/>
        </w:rPr>
        <w:t>投标人</w:t>
      </w:r>
      <w:r>
        <w:rPr>
          <w:rFonts w:ascii="仿宋" w:hAnsi="仿宋" w:eastAsia="仿宋" w:cs="仿宋"/>
          <w:spacing w:val="7"/>
          <w:sz w:val="24"/>
          <w:szCs w:val="24"/>
        </w:rPr>
        <w:t>类型：</w:t>
      </w:r>
      <w:r>
        <w:rPr>
          <w:rFonts w:ascii="仿宋" w:hAnsi="仿宋" w:eastAsia="仿宋" w:cs="仿宋"/>
          <w:spacing w:val="1"/>
          <w:sz w:val="24"/>
          <w:szCs w:val="24"/>
          <w:u w:val="single" w:color="auto"/>
        </w:rPr>
        <w:t xml:space="preserve">                                                </w:t>
      </w:r>
      <w:r>
        <w:rPr>
          <w:rFonts w:ascii="仿宋" w:hAnsi="仿宋" w:eastAsia="仿宋" w:cs="仿宋"/>
          <w:sz w:val="24"/>
          <w:szCs w:val="24"/>
          <w:u w:val="single" w:color="auto"/>
        </w:rPr>
        <w:t xml:space="preserve">   </w:t>
      </w:r>
      <w:r>
        <w:rPr>
          <w:rFonts w:ascii="仿宋" w:hAnsi="仿宋" w:eastAsia="仿宋" w:cs="仿宋"/>
          <w:spacing w:val="1"/>
          <w:sz w:val="24"/>
          <w:szCs w:val="24"/>
        </w:rPr>
        <w:t xml:space="preserve"> </w:t>
      </w:r>
    </w:p>
    <w:p w14:paraId="3032A81F">
      <w:pPr>
        <w:keepLines w:val="0"/>
        <w:pageBreakBefore w:val="0"/>
        <w:kinsoku/>
        <w:wordWrap/>
        <w:overflowPunct/>
        <w:topLinePunct w:val="0"/>
        <w:bidi w:val="0"/>
        <w:spacing w:before="148"/>
        <w:ind w:left="644"/>
        <w:rPr>
          <w:rFonts w:ascii="仿宋" w:hAnsi="仿宋" w:eastAsia="仿宋" w:cs="仿宋"/>
          <w:sz w:val="24"/>
          <w:szCs w:val="24"/>
        </w:rPr>
      </w:pPr>
      <w:r>
        <w:rPr>
          <w:rFonts w:ascii="仿宋" w:hAnsi="仿宋" w:eastAsia="仿宋" w:cs="仿宋"/>
          <w:spacing w:val="-1"/>
          <w:sz w:val="24"/>
          <w:szCs w:val="24"/>
        </w:rPr>
        <w:t>地</w:t>
      </w:r>
      <w:r>
        <w:rPr>
          <w:rFonts w:ascii="仿宋" w:hAnsi="仿宋" w:eastAsia="仿宋" w:cs="仿宋"/>
          <w:spacing w:val="11"/>
          <w:sz w:val="24"/>
          <w:szCs w:val="24"/>
        </w:rPr>
        <w:t xml:space="preserve">    </w:t>
      </w:r>
      <w:r>
        <w:rPr>
          <w:rFonts w:ascii="仿宋" w:hAnsi="仿宋" w:eastAsia="仿宋" w:cs="仿宋"/>
          <w:spacing w:val="-1"/>
          <w:sz w:val="24"/>
          <w:szCs w:val="24"/>
        </w:rPr>
        <w:t>址：</w:t>
      </w:r>
      <w:r>
        <w:rPr>
          <w:rFonts w:ascii="仿宋" w:hAnsi="仿宋" w:eastAsia="仿宋" w:cs="仿宋"/>
          <w:spacing w:val="-1"/>
          <w:sz w:val="24"/>
          <w:szCs w:val="24"/>
          <w:u w:val="single" w:color="auto"/>
        </w:rPr>
        <w:t xml:space="preserve">                                                      </w:t>
      </w:r>
    </w:p>
    <w:p w14:paraId="7255D3F3">
      <w:pPr>
        <w:keepLines w:val="0"/>
        <w:pageBreakBefore w:val="0"/>
        <w:kinsoku/>
        <w:wordWrap/>
        <w:overflowPunct/>
        <w:topLinePunct w:val="0"/>
        <w:bidi w:val="0"/>
        <w:spacing w:before="140" w:line="231" w:lineRule="auto"/>
        <w:ind w:left="649"/>
        <w:rPr>
          <w:rFonts w:ascii="仿宋" w:hAnsi="仿宋" w:eastAsia="仿宋" w:cs="仿宋"/>
          <w:sz w:val="24"/>
          <w:szCs w:val="24"/>
        </w:rPr>
      </w:pPr>
      <w:r>
        <w:rPr>
          <w:rFonts w:ascii="仿宋" w:hAnsi="仿宋" w:eastAsia="仿宋" w:cs="仿宋"/>
          <w:spacing w:val="3"/>
          <w:sz w:val="24"/>
          <w:szCs w:val="24"/>
        </w:rPr>
        <w:t>营业期限：</w:t>
      </w:r>
      <w:r>
        <w:rPr>
          <w:rFonts w:ascii="仿宋" w:hAnsi="仿宋" w:eastAsia="仿宋" w:cs="仿宋"/>
          <w:spacing w:val="3"/>
          <w:sz w:val="24"/>
          <w:szCs w:val="24"/>
          <w:u w:val="single" w:color="auto"/>
        </w:rPr>
        <w:t xml:space="preserve">                                                    </w:t>
      </w:r>
    </w:p>
    <w:p w14:paraId="5651DFEF">
      <w:pPr>
        <w:keepLines w:val="0"/>
        <w:pageBreakBefore w:val="0"/>
        <w:kinsoku/>
        <w:wordWrap/>
        <w:overflowPunct/>
        <w:topLinePunct w:val="0"/>
        <w:bidi w:val="0"/>
        <w:spacing w:before="151" w:line="232" w:lineRule="auto"/>
        <w:ind w:left="646"/>
        <w:rPr>
          <w:rFonts w:ascii="仿宋" w:hAnsi="仿宋" w:eastAsia="仿宋" w:cs="仿宋"/>
          <w:sz w:val="24"/>
          <w:szCs w:val="24"/>
        </w:rPr>
      </w:pPr>
      <w:r>
        <w:rPr>
          <w:rFonts w:ascii="仿宋" w:hAnsi="仿宋" w:eastAsia="仿宋" w:cs="仿宋"/>
          <w:spacing w:val="3"/>
          <w:sz w:val="24"/>
          <w:szCs w:val="24"/>
        </w:rPr>
        <w:t>成立时间：</w:t>
      </w:r>
      <w:r>
        <w:rPr>
          <w:rFonts w:ascii="仿宋" w:hAnsi="仿宋" w:eastAsia="仿宋" w:cs="仿宋"/>
          <w:spacing w:val="3"/>
          <w:sz w:val="24"/>
          <w:szCs w:val="24"/>
          <w:u w:val="single" w:color="auto"/>
        </w:rPr>
        <w:t xml:space="preserve">                                                    </w:t>
      </w:r>
    </w:p>
    <w:p w14:paraId="4B4815A1">
      <w:pPr>
        <w:keepLines w:val="0"/>
        <w:pageBreakBefore w:val="0"/>
        <w:kinsoku/>
        <w:wordWrap/>
        <w:overflowPunct/>
        <w:topLinePunct w:val="0"/>
        <w:bidi w:val="0"/>
        <w:spacing w:before="147" w:line="229" w:lineRule="auto"/>
        <w:ind w:left="643"/>
        <w:rPr>
          <w:rFonts w:ascii="仿宋" w:hAnsi="仿宋" w:eastAsia="仿宋" w:cs="仿宋"/>
          <w:sz w:val="24"/>
          <w:szCs w:val="24"/>
        </w:rPr>
      </w:pPr>
      <w:r>
        <w:rPr>
          <w:rFonts w:ascii="仿宋" w:hAnsi="仿宋" w:eastAsia="仿宋" w:cs="仿宋"/>
          <w:spacing w:val="4"/>
          <w:sz w:val="24"/>
          <w:szCs w:val="24"/>
        </w:rPr>
        <w:t>姓名：</w:t>
      </w:r>
      <w:r>
        <w:rPr>
          <w:rFonts w:ascii="仿宋" w:hAnsi="仿宋" w:eastAsia="仿宋" w:cs="仿宋"/>
          <w:spacing w:val="5"/>
          <w:sz w:val="24"/>
          <w:szCs w:val="24"/>
          <w:u w:val="single" w:color="auto"/>
        </w:rPr>
        <w:t xml:space="preserve">                   </w:t>
      </w:r>
      <w:r>
        <w:rPr>
          <w:rFonts w:ascii="仿宋" w:hAnsi="仿宋" w:eastAsia="仿宋" w:cs="仿宋"/>
          <w:spacing w:val="9"/>
          <w:sz w:val="24"/>
          <w:szCs w:val="24"/>
        </w:rPr>
        <w:t xml:space="preserve">     </w:t>
      </w:r>
      <w:r>
        <w:rPr>
          <w:rFonts w:ascii="仿宋" w:hAnsi="仿宋" w:eastAsia="仿宋" w:cs="仿宋"/>
          <w:spacing w:val="4"/>
          <w:sz w:val="24"/>
          <w:szCs w:val="24"/>
        </w:rPr>
        <w:t>性别：</w:t>
      </w:r>
      <w:r>
        <w:rPr>
          <w:rFonts w:ascii="仿宋" w:hAnsi="仿宋" w:eastAsia="仿宋" w:cs="仿宋"/>
          <w:sz w:val="24"/>
          <w:szCs w:val="24"/>
          <w:u w:val="single" w:color="auto"/>
        </w:rPr>
        <w:t xml:space="preserve">                 </w:t>
      </w:r>
    </w:p>
    <w:p w14:paraId="1D7F1D20">
      <w:pPr>
        <w:keepLines w:val="0"/>
        <w:pageBreakBefore w:val="0"/>
        <w:kinsoku/>
        <w:wordWrap/>
        <w:overflowPunct/>
        <w:topLinePunct w:val="0"/>
        <w:bidi w:val="0"/>
        <w:spacing w:before="153" w:line="231" w:lineRule="auto"/>
        <w:ind w:left="647"/>
        <w:rPr>
          <w:rFonts w:ascii="仿宋" w:hAnsi="仿宋" w:eastAsia="仿宋" w:cs="仿宋"/>
          <w:sz w:val="24"/>
          <w:szCs w:val="24"/>
        </w:rPr>
      </w:pPr>
      <w:r>
        <w:rPr>
          <w:rFonts w:ascii="仿宋" w:hAnsi="仿宋" w:eastAsia="仿宋" w:cs="仿宋"/>
          <w:spacing w:val="4"/>
          <w:sz w:val="24"/>
          <w:szCs w:val="24"/>
        </w:rPr>
        <w:t>年龄：</w:t>
      </w:r>
      <w:r>
        <w:rPr>
          <w:rFonts w:ascii="仿宋" w:hAnsi="仿宋" w:eastAsia="仿宋" w:cs="仿宋"/>
          <w:spacing w:val="5"/>
          <w:sz w:val="24"/>
          <w:szCs w:val="24"/>
          <w:u w:val="single" w:color="auto"/>
        </w:rPr>
        <w:t xml:space="preserve">                   </w:t>
      </w:r>
      <w:r>
        <w:rPr>
          <w:rFonts w:ascii="仿宋" w:hAnsi="仿宋" w:eastAsia="仿宋" w:cs="仿宋"/>
          <w:spacing w:val="8"/>
          <w:sz w:val="24"/>
          <w:szCs w:val="24"/>
        </w:rPr>
        <w:t xml:space="preserve">     </w:t>
      </w:r>
      <w:r>
        <w:rPr>
          <w:rFonts w:ascii="仿宋" w:hAnsi="仿宋" w:eastAsia="仿宋" w:cs="仿宋"/>
          <w:spacing w:val="4"/>
          <w:sz w:val="24"/>
          <w:szCs w:val="24"/>
        </w:rPr>
        <w:t>职务：</w:t>
      </w:r>
      <w:r>
        <w:rPr>
          <w:rFonts w:ascii="仿宋" w:hAnsi="仿宋" w:eastAsia="仿宋" w:cs="仿宋"/>
          <w:sz w:val="24"/>
          <w:szCs w:val="24"/>
          <w:u w:val="single" w:color="auto"/>
        </w:rPr>
        <w:t xml:space="preserve">                 </w:t>
      </w:r>
    </w:p>
    <w:p w14:paraId="74B96B60">
      <w:pPr>
        <w:keepLines w:val="0"/>
        <w:pageBreakBefore w:val="0"/>
        <w:kinsoku/>
        <w:wordWrap/>
        <w:overflowPunct/>
        <w:topLinePunct w:val="0"/>
        <w:bidi w:val="0"/>
        <w:spacing w:before="151" w:line="229" w:lineRule="auto"/>
        <w:ind w:left="651"/>
        <w:rPr>
          <w:rFonts w:ascii="仿宋" w:hAnsi="仿宋" w:eastAsia="仿宋" w:cs="仿宋"/>
          <w:sz w:val="24"/>
          <w:szCs w:val="24"/>
        </w:rPr>
      </w:pPr>
      <w:r>
        <w:rPr>
          <w:rFonts w:ascii="仿宋" w:hAnsi="仿宋" w:eastAsia="仿宋" w:cs="仿宋"/>
          <w:spacing w:val="5"/>
          <w:sz w:val="24"/>
          <w:szCs w:val="24"/>
        </w:rPr>
        <w:t xml:space="preserve">系 </w:t>
      </w:r>
      <w:r>
        <w:rPr>
          <w:rFonts w:ascii="仿宋" w:hAnsi="仿宋" w:eastAsia="仿宋" w:cs="仿宋"/>
          <w:spacing w:val="5"/>
          <w:sz w:val="24"/>
          <w:szCs w:val="24"/>
          <w:u w:val="single" w:color="auto"/>
        </w:rPr>
        <w:t xml:space="preserve">           </w:t>
      </w:r>
      <w:r>
        <w:rPr>
          <w:rFonts w:ascii="仿宋" w:hAnsi="仿宋" w:eastAsia="仿宋" w:cs="仿宋"/>
          <w:spacing w:val="5"/>
          <w:sz w:val="24"/>
          <w:szCs w:val="24"/>
        </w:rPr>
        <w:t>（</w:t>
      </w:r>
      <w:r>
        <w:rPr>
          <w:rFonts w:hint="eastAsia" w:ascii="仿宋" w:hAnsi="仿宋" w:eastAsia="仿宋" w:cs="仿宋"/>
          <w:spacing w:val="5"/>
          <w:sz w:val="24"/>
          <w:szCs w:val="24"/>
          <w:lang w:eastAsia="zh-CN"/>
        </w:rPr>
        <w:t>投标人</w:t>
      </w:r>
      <w:r>
        <w:rPr>
          <w:rFonts w:ascii="仿宋" w:hAnsi="仿宋" w:eastAsia="仿宋" w:cs="仿宋"/>
          <w:spacing w:val="5"/>
          <w:sz w:val="24"/>
          <w:szCs w:val="24"/>
        </w:rPr>
        <w:t>名称）</w:t>
      </w:r>
      <w:r>
        <w:rPr>
          <w:rFonts w:ascii="仿宋" w:hAnsi="仿宋" w:eastAsia="仿宋" w:cs="仿宋"/>
          <w:spacing w:val="5"/>
          <w:sz w:val="24"/>
          <w:szCs w:val="24"/>
          <w:u w:val="single" w:color="auto"/>
        </w:rPr>
        <w:t xml:space="preserve">               </w:t>
      </w:r>
      <w:r>
        <w:rPr>
          <w:rFonts w:ascii="仿宋" w:hAnsi="仿宋" w:eastAsia="仿宋" w:cs="仿宋"/>
          <w:spacing w:val="-61"/>
          <w:sz w:val="24"/>
          <w:szCs w:val="24"/>
        </w:rPr>
        <w:t xml:space="preserve"> </w:t>
      </w:r>
      <w:r>
        <w:rPr>
          <w:rFonts w:ascii="仿宋" w:hAnsi="仿宋" w:eastAsia="仿宋" w:cs="仿宋"/>
          <w:spacing w:val="5"/>
          <w:sz w:val="24"/>
          <w:szCs w:val="24"/>
        </w:rPr>
        <w:t>的法定代表人。</w:t>
      </w:r>
    </w:p>
    <w:p w14:paraId="269603E2">
      <w:pPr>
        <w:pStyle w:val="9"/>
        <w:keepLines w:val="0"/>
        <w:pageBreakBefore w:val="0"/>
        <w:kinsoku/>
        <w:wordWrap/>
        <w:overflowPunct/>
        <w:topLinePunct w:val="0"/>
        <w:bidi w:val="0"/>
        <w:spacing w:line="241" w:lineRule="auto"/>
        <w:rPr>
          <w:sz w:val="24"/>
          <w:szCs w:val="24"/>
        </w:rPr>
      </w:pPr>
    </w:p>
    <w:p w14:paraId="75F6D1A5">
      <w:pPr>
        <w:pStyle w:val="9"/>
        <w:keepLines w:val="0"/>
        <w:pageBreakBefore w:val="0"/>
        <w:kinsoku/>
        <w:wordWrap/>
        <w:overflowPunct/>
        <w:topLinePunct w:val="0"/>
        <w:bidi w:val="0"/>
        <w:spacing w:line="241" w:lineRule="auto"/>
        <w:rPr>
          <w:sz w:val="24"/>
          <w:szCs w:val="24"/>
        </w:rPr>
      </w:pPr>
    </w:p>
    <w:p w14:paraId="32EB65C5">
      <w:pPr>
        <w:keepLines w:val="0"/>
        <w:pageBreakBefore w:val="0"/>
        <w:kinsoku/>
        <w:wordWrap/>
        <w:overflowPunct/>
        <w:topLinePunct w:val="0"/>
        <w:bidi w:val="0"/>
        <w:spacing w:before="66" w:line="232" w:lineRule="auto"/>
        <w:ind w:left="642"/>
        <w:rPr>
          <w:rFonts w:ascii="仿宋" w:hAnsi="仿宋" w:eastAsia="仿宋" w:cs="仿宋"/>
          <w:sz w:val="24"/>
          <w:szCs w:val="24"/>
        </w:rPr>
      </w:pPr>
      <w:r>
        <w:rPr>
          <w:rFonts w:ascii="仿宋" w:hAnsi="仿宋" w:eastAsia="仿宋" w:cs="仿宋"/>
          <w:spacing w:val="4"/>
          <w:sz w:val="24"/>
          <w:szCs w:val="24"/>
        </w:rPr>
        <w:t>特此证明。</w:t>
      </w:r>
    </w:p>
    <w:p w14:paraId="47CC8527">
      <w:pPr>
        <w:keepLines w:val="0"/>
        <w:pageBreakBefore w:val="0"/>
        <w:kinsoku/>
        <w:wordWrap/>
        <w:overflowPunct/>
        <w:topLinePunct w:val="0"/>
        <w:bidi w:val="0"/>
        <w:spacing w:before="25"/>
      </w:pPr>
    </w:p>
    <w:tbl>
      <w:tblPr>
        <w:tblStyle w:val="26"/>
        <w:tblW w:w="4251" w:type="dxa"/>
        <w:tblInd w:w="4824"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251"/>
      </w:tblGrid>
      <w:tr w14:paraId="1905C07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800" w:hRule="atLeast"/>
        </w:trPr>
        <w:tc>
          <w:tcPr>
            <w:tcW w:w="4251" w:type="dxa"/>
            <w:vAlign w:val="top"/>
          </w:tcPr>
          <w:p w14:paraId="7ACE8BF1">
            <w:pPr>
              <w:keepLines w:val="0"/>
              <w:pageBreakBefore w:val="0"/>
              <w:kinsoku/>
              <w:wordWrap/>
              <w:overflowPunct/>
              <w:topLinePunct w:val="0"/>
              <w:bidi w:val="0"/>
              <w:spacing w:line="260" w:lineRule="auto"/>
              <w:rPr>
                <w:rFonts w:ascii="Arial"/>
                <w:sz w:val="21"/>
              </w:rPr>
            </w:pPr>
          </w:p>
          <w:p w14:paraId="239011E5">
            <w:pPr>
              <w:keepLines w:val="0"/>
              <w:pageBreakBefore w:val="0"/>
              <w:kinsoku/>
              <w:wordWrap/>
              <w:overflowPunct/>
              <w:topLinePunct w:val="0"/>
              <w:bidi w:val="0"/>
              <w:spacing w:line="260" w:lineRule="auto"/>
              <w:rPr>
                <w:rFonts w:ascii="Arial"/>
                <w:sz w:val="21"/>
              </w:rPr>
            </w:pPr>
          </w:p>
          <w:p w14:paraId="373C06B1">
            <w:pPr>
              <w:keepLines w:val="0"/>
              <w:pageBreakBefore w:val="0"/>
              <w:kinsoku/>
              <w:wordWrap/>
              <w:overflowPunct/>
              <w:topLinePunct w:val="0"/>
              <w:bidi w:val="0"/>
              <w:spacing w:line="261" w:lineRule="auto"/>
              <w:rPr>
                <w:rFonts w:ascii="Arial"/>
                <w:sz w:val="21"/>
              </w:rPr>
            </w:pPr>
          </w:p>
          <w:p w14:paraId="7958E4E5">
            <w:pPr>
              <w:keepLines w:val="0"/>
              <w:pageBreakBefore w:val="0"/>
              <w:kinsoku/>
              <w:wordWrap/>
              <w:overflowPunct/>
              <w:topLinePunct w:val="0"/>
              <w:bidi w:val="0"/>
              <w:spacing w:line="261" w:lineRule="auto"/>
              <w:rPr>
                <w:rFonts w:ascii="Arial"/>
                <w:sz w:val="21"/>
              </w:rPr>
            </w:pPr>
          </w:p>
          <w:p w14:paraId="12E66214">
            <w:pPr>
              <w:keepLines w:val="0"/>
              <w:pageBreakBefore w:val="0"/>
              <w:kinsoku/>
              <w:wordWrap/>
              <w:overflowPunct/>
              <w:topLinePunct w:val="0"/>
              <w:bidi w:val="0"/>
              <w:spacing w:line="261" w:lineRule="auto"/>
              <w:rPr>
                <w:rFonts w:ascii="Arial"/>
                <w:sz w:val="21"/>
              </w:rPr>
            </w:pPr>
          </w:p>
          <w:p w14:paraId="20EB0440">
            <w:pPr>
              <w:keepLines w:val="0"/>
              <w:pageBreakBefore w:val="0"/>
              <w:kinsoku/>
              <w:wordWrap/>
              <w:overflowPunct/>
              <w:topLinePunct w:val="0"/>
              <w:bidi w:val="0"/>
              <w:spacing w:before="65" w:line="227" w:lineRule="auto"/>
              <w:ind w:left="1118"/>
              <w:rPr>
                <w:rFonts w:ascii="宋体" w:hAnsi="宋体" w:eastAsia="宋体" w:cs="宋体"/>
                <w:sz w:val="20"/>
                <w:szCs w:val="20"/>
              </w:rPr>
            </w:pPr>
            <w:r>
              <w:rPr>
                <w:rFonts w:ascii="宋体" w:hAnsi="宋体" w:eastAsia="宋体" w:cs="宋体"/>
                <w:spacing w:val="7"/>
                <w:sz w:val="20"/>
                <w:szCs w:val="20"/>
              </w:rPr>
              <w:t>附法人身份证复印件反面</w:t>
            </w:r>
          </w:p>
        </w:tc>
      </w:tr>
    </w:tbl>
    <w:p w14:paraId="60BBF8A9">
      <w:pPr>
        <w:pStyle w:val="9"/>
        <w:keepLines w:val="0"/>
        <w:pageBreakBefore w:val="0"/>
        <w:kinsoku/>
        <w:wordWrap/>
        <w:overflowPunct/>
        <w:topLinePunct w:val="0"/>
        <w:bidi w:val="0"/>
        <w:spacing w:line="282" w:lineRule="auto"/>
      </w:pPr>
    </w:p>
    <w:p w14:paraId="25EFF2C7">
      <w:pPr>
        <w:pStyle w:val="9"/>
        <w:keepLines w:val="0"/>
        <w:pageBreakBefore w:val="0"/>
        <w:kinsoku/>
        <w:wordWrap/>
        <w:overflowPunct/>
        <w:topLinePunct w:val="0"/>
        <w:bidi w:val="0"/>
        <w:spacing w:line="283" w:lineRule="auto"/>
      </w:pPr>
    </w:p>
    <w:p w14:paraId="01F1B8EE">
      <w:pPr>
        <w:pStyle w:val="9"/>
        <w:keepLines w:val="0"/>
        <w:pageBreakBefore w:val="0"/>
        <w:kinsoku/>
        <w:wordWrap/>
        <w:overflowPunct/>
        <w:topLinePunct w:val="0"/>
        <w:bidi w:val="0"/>
        <w:spacing w:line="283" w:lineRule="auto"/>
      </w:pPr>
    </w:p>
    <w:p w14:paraId="7664BFF1">
      <w:pPr>
        <w:pStyle w:val="9"/>
        <w:keepLines w:val="0"/>
        <w:pageBreakBefore w:val="0"/>
        <w:kinsoku/>
        <w:wordWrap/>
        <w:overflowPunct/>
        <w:topLinePunct w:val="0"/>
        <w:bidi w:val="0"/>
        <w:spacing w:line="283" w:lineRule="auto"/>
      </w:pPr>
    </w:p>
    <w:p w14:paraId="367FD597">
      <w:pPr>
        <w:pStyle w:val="9"/>
        <w:keepLines w:val="0"/>
        <w:pageBreakBefore w:val="0"/>
        <w:kinsoku/>
        <w:wordWrap/>
        <w:overflowPunct/>
        <w:topLinePunct w:val="0"/>
        <w:bidi w:val="0"/>
        <w:spacing w:line="283" w:lineRule="auto"/>
        <w:rPr>
          <w:sz w:val="24"/>
          <w:szCs w:val="24"/>
        </w:rPr>
      </w:pPr>
    </w:p>
    <w:p w14:paraId="09BDD8B9">
      <w:pPr>
        <w:keepLines w:val="0"/>
        <w:pageBreakBefore w:val="0"/>
        <w:kinsoku/>
        <w:wordWrap/>
        <w:overflowPunct/>
        <w:topLinePunct w:val="0"/>
        <w:bidi w:val="0"/>
        <w:spacing w:before="66" w:line="229" w:lineRule="auto"/>
        <w:ind w:left="4364"/>
        <w:rPr>
          <w:rFonts w:ascii="仿宋" w:hAnsi="仿宋" w:eastAsia="仿宋" w:cs="仿宋"/>
          <w:sz w:val="24"/>
          <w:szCs w:val="24"/>
        </w:rPr>
      </w:pP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名称(公章)：</w:t>
      </w:r>
      <w:r>
        <w:rPr>
          <w:rFonts w:ascii="仿宋" w:hAnsi="仿宋" w:eastAsia="仿宋" w:cs="仿宋"/>
          <w:sz w:val="24"/>
          <w:szCs w:val="24"/>
          <w:u w:val="single" w:color="auto"/>
        </w:rPr>
        <w:t xml:space="preserve">                     </w:t>
      </w:r>
    </w:p>
    <w:p w14:paraId="463C5282">
      <w:pPr>
        <w:keepLines w:val="0"/>
        <w:pageBreakBefore w:val="0"/>
        <w:kinsoku/>
        <w:wordWrap/>
        <w:overflowPunct/>
        <w:topLinePunct w:val="0"/>
        <w:bidi w:val="0"/>
        <w:spacing w:before="25" w:line="231" w:lineRule="auto"/>
        <w:ind w:left="4364"/>
        <w:rPr>
          <w:rFonts w:ascii="仿宋" w:hAnsi="仿宋" w:eastAsia="仿宋" w:cs="仿宋"/>
          <w:sz w:val="24"/>
          <w:szCs w:val="24"/>
        </w:rPr>
      </w:pPr>
      <w:r>
        <w:rPr>
          <w:rFonts w:hint="eastAsia" w:ascii="仿宋" w:hAnsi="仿宋" w:eastAsia="仿宋" w:cs="仿宋"/>
          <w:spacing w:val="8"/>
          <w:sz w:val="24"/>
          <w:szCs w:val="24"/>
          <w:lang w:eastAsia="zh-CN"/>
        </w:rPr>
        <w:t>投标人</w:t>
      </w:r>
      <w:r>
        <w:rPr>
          <w:rFonts w:ascii="仿宋" w:hAnsi="仿宋" w:eastAsia="仿宋" w:cs="仿宋"/>
          <w:spacing w:val="8"/>
          <w:sz w:val="24"/>
          <w:szCs w:val="24"/>
        </w:rPr>
        <w:t>法人或授权代表（签字</w:t>
      </w:r>
      <w:r>
        <w:rPr>
          <w:rFonts w:hint="eastAsia" w:ascii="仿宋" w:hAnsi="仿宋" w:eastAsia="仿宋" w:cs="仿宋"/>
          <w:spacing w:val="8"/>
          <w:sz w:val="24"/>
          <w:szCs w:val="24"/>
          <w:lang w:val="en-US" w:eastAsia="zh-Hans"/>
        </w:rPr>
        <w:t>或盖章</w:t>
      </w:r>
      <w:r>
        <w:rPr>
          <w:rFonts w:ascii="仿宋" w:hAnsi="仿宋" w:eastAsia="仿宋" w:cs="仿宋"/>
          <w:spacing w:val="8"/>
          <w:sz w:val="24"/>
          <w:szCs w:val="24"/>
        </w:rPr>
        <w:t>）：</w:t>
      </w:r>
      <w:r>
        <w:rPr>
          <w:rFonts w:ascii="仿宋" w:hAnsi="仿宋" w:eastAsia="仿宋" w:cs="仿宋"/>
          <w:sz w:val="24"/>
          <w:szCs w:val="24"/>
          <w:u w:val="single" w:color="auto"/>
        </w:rPr>
        <w:t xml:space="preserve">             </w:t>
      </w:r>
    </w:p>
    <w:p w14:paraId="308FA52E">
      <w:pPr>
        <w:keepLines w:val="0"/>
        <w:pageBreakBefore w:val="0"/>
        <w:kinsoku/>
        <w:wordWrap/>
        <w:overflowPunct/>
        <w:topLinePunct w:val="0"/>
        <w:bidi w:val="0"/>
        <w:spacing w:before="131" w:line="231" w:lineRule="auto"/>
        <w:ind w:left="4409"/>
        <w:rPr>
          <w:rFonts w:ascii="仿宋" w:hAnsi="仿宋" w:eastAsia="仿宋" w:cs="仿宋"/>
          <w:sz w:val="20"/>
          <w:szCs w:val="20"/>
        </w:rPr>
      </w:pPr>
      <w:r>
        <w:rPr>
          <w:rFonts w:ascii="仿宋" w:hAnsi="仿宋" w:eastAsia="仿宋" w:cs="仿宋"/>
          <w:spacing w:val="-13"/>
          <w:sz w:val="24"/>
          <w:szCs w:val="24"/>
        </w:rPr>
        <w:t>日</w:t>
      </w:r>
      <w:r>
        <w:rPr>
          <w:rFonts w:ascii="仿宋" w:hAnsi="仿宋" w:eastAsia="仿宋" w:cs="仿宋"/>
          <w:spacing w:val="9"/>
          <w:sz w:val="24"/>
          <w:szCs w:val="24"/>
        </w:rPr>
        <w:t xml:space="preserve">   </w:t>
      </w:r>
      <w:r>
        <w:rPr>
          <w:rFonts w:ascii="仿宋" w:hAnsi="仿宋" w:eastAsia="仿宋" w:cs="仿宋"/>
          <w:spacing w:val="-13"/>
          <w:sz w:val="24"/>
          <w:szCs w:val="24"/>
        </w:rPr>
        <w:t>期：</w:t>
      </w:r>
      <w:r>
        <w:rPr>
          <w:rFonts w:ascii="仿宋" w:hAnsi="仿宋" w:eastAsia="仿宋" w:cs="仿宋"/>
          <w:spacing w:val="16"/>
          <w:sz w:val="24"/>
          <w:szCs w:val="24"/>
        </w:rPr>
        <w:t xml:space="preserve"> </w:t>
      </w:r>
      <w:r>
        <w:rPr>
          <w:rFonts w:ascii="仿宋" w:hAnsi="仿宋" w:eastAsia="仿宋" w:cs="仿宋"/>
          <w:spacing w:val="5"/>
          <w:sz w:val="24"/>
          <w:szCs w:val="24"/>
          <w:u w:val="single" w:color="auto"/>
        </w:rPr>
        <w:t xml:space="preserve">    </w:t>
      </w:r>
      <w:r>
        <w:rPr>
          <w:rFonts w:ascii="仿宋" w:hAnsi="仿宋" w:eastAsia="仿宋" w:cs="仿宋"/>
          <w:spacing w:val="-81"/>
          <w:sz w:val="24"/>
          <w:szCs w:val="24"/>
        </w:rPr>
        <w:t xml:space="preserve"> </w:t>
      </w:r>
      <w:r>
        <w:rPr>
          <w:rFonts w:ascii="仿宋" w:hAnsi="仿宋" w:eastAsia="仿宋" w:cs="仿宋"/>
          <w:spacing w:val="-13"/>
          <w:sz w:val="24"/>
          <w:szCs w:val="24"/>
        </w:rPr>
        <w:t>年</w:t>
      </w:r>
      <w:r>
        <w:rPr>
          <w:rFonts w:ascii="仿宋" w:hAnsi="仿宋" w:eastAsia="仿宋" w:cs="仿宋"/>
          <w:spacing w:val="-99"/>
          <w:sz w:val="24"/>
          <w:szCs w:val="24"/>
        </w:rPr>
        <w:t xml:space="preserve"> </w:t>
      </w:r>
      <w:r>
        <w:rPr>
          <w:rFonts w:ascii="仿宋" w:hAnsi="仿宋" w:eastAsia="仿宋" w:cs="仿宋"/>
          <w:spacing w:val="5"/>
          <w:sz w:val="24"/>
          <w:szCs w:val="24"/>
          <w:u w:val="single" w:color="auto"/>
        </w:rPr>
        <w:t xml:space="preserve">   </w:t>
      </w:r>
      <w:r>
        <w:rPr>
          <w:rFonts w:ascii="仿宋" w:hAnsi="仿宋" w:eastAsia="仿宋" w:cs="仿宋"/>
          <w:spacing w:val="-76"/>
          <w:sz w:val="24"/>
          <w:szCs w:val="24"/>
        </w:rPr>
        <w:t xml:space="preserve"> </w:t>
      </w:r>
      <w:r>
        <w:rPr>
          <w:rFonts w:ascii="仿宋" w:hAnsi="仿宋" w:eastAsia="仿宋" w:cs="仿宋"/>
          <w:spacing w:val="-13"/>
          <w:sz w:val="24"/>
          <w:szCs w:val="24"/>
        </w:rPr>
        <w:t>月</w:t>
      </w:r>
      <w:r>
        <w:rPr>
          <w:rFonts w:ascii="仿宋" w:hAnsi="仿宋" w:eastAsia="仿宋" w:cs="仿宋"/>
          <w:spacing w:val="5"/>
          <w:sz w:val="24"/>
          <w:szCs w:val="24"/>
          <w:u w:val="single" w:color="auto"/>
        </w:rPr>
        <w:t xml:space="preserve">   </w:t>
      </w:r>
      <w:r>
        <w:rPr>
          <w:rFonts w:ascii="仿宋" w:hAnsi="仿宋" w:eastAsia="仿宋" w:cs="仿宋"/>
          <w:spacing w:val="-40"/>
          <w:sz w:val="24"/>
          <w:szCs w:val="24"/>
        </w:rPr>
        <w:t xml:space="preserve"> </w:t>
      </w:r>
      <w:r>
        <w:rPr>
          <w:rFonts w:ascii="仿宋" w:hAnsi="仿宋" w:eastAsia="仿宋" w:cs="仿宋"/>
          <w:spacing w:val="-13"/>
          <w:sz w:val="20"/>
          <w:szCs w:val="20"/>
        </w:rPr>
        <w:t>日</w:t>
      </w:r>
    </w:p>
    <w:p w14:paraId="39543D80">
      <w:pPr>
        <w:keepLines w:val="0"/>
        <w:pageBreakBefore w:val="0"/>
        <w:kinsoku/>
        <w:wordWrap/>
        <w:overflowPunct/>
        <w:topLinePunct w:val="0"/>
        <w:bidi w:val="0"/>
        <w:spacing w:line="231" w:lineRule="auto"/>
        <w:rPr>
          <w:rFonts w:ascii="仿宋" w:hAnsi="仿宋" w:eastAsia="仿宋" w:cs="仿宋"/>
          <w:sz w:val="20"/>
          <w:szCs w:val="20"/>
        </w:rPr>
        <w:sectPr>
          <w:pgSz w:w="11906" w:h="16839"/>
          <w:pgMar w:top="1440" w:right="1080" w:bottom="1440" w:left="1080" w:header="0" w:footer="1054" w:gutter="0"/>
          <w:pgNumType w:fmt="decimal"/>
          <w:cols w:space="720" w:num="1"/>
        </w:sectPr>
      </w:pPr>
    </w:p>
    <w:p w14:paraId="732440CB">
      <w:pPr>
        <w:pStyle w:val="9"/>
        <w:keepLines w:val="0"/>
        <w:pageBreakBefore w:val="0"/>
        <w:kinsoku/>
        <w:wordWrap/>
        <w:overflowPunct/>
        <w:topLinePunct w:val="0"/>
        <w:bidi w:val="0"/>
        <w:spacing w:line="241" w:lineRule="auto"/>
        <w:jc w:val="center"/>
        <w:rPr>
          <w:rFonts w:hint="eastAsia" w:ascii="仿宋" w:hAnsi="仿宋" w:eastAsia="仿宋" w:cs="仿宋"/>
          <w:b/>
          <w:bCs/>
          <w:snapToGrid w:val="0"/>
          <w:color w:val="000000"/>
          <w:spacing w:val="11"/>
          <w:kern w:val="0"/>
          <w:position w:val="20"/>
          <w:sz w:val="24"/>
          <w:szCs w:val="24"/>
          <w:lang w:val="en-US" w:eastAsia="en-US" w:bidi="ar-SA"/>
        </w:rPr>
      </w:pPr>
      <w:r>
        <w:rPr>
          <w:rFonts w:hint="eastAsia" w:ascii="仿宋" w:hAnsi="仿宋" w:eastAsia="仿宋" w:cs="仿宋"/>
          <w:b/>
          <w:bCs/>
          <w:snapToGrid w:val="0"/>
          <w:color w:val="000000"/>
          <w:spacing w:val="11"/>
          <w:kern w:val="0"/>
          <w:position w:val="20"/>
          <w:sz w:val="24"/>
          <w:szCs w:val="24"/>
          <w:lang w:val="en-US" w:eastAsia="zh-CN" w:bidi="ar-SA"/>
        </w:rPr>
        <w:t>6</w:t>
      </w:r>
      <w:r>
        <w:rPr>
          <w:rFonts w:hint="eastAsia" w:ascii="仿宋" w:hAnsi="仿宋" w:eastAsia="仿宋" w:cs="仿宋"/>
          <w:b/>
          <w:bCs/>
          <w:snapToGrid w:val="0"/>
          <w:color w:val="000000"/>
          <w:spacing w:val="11"/>
          <w:kern w:val="0"/>
          <w:position w:val="20"/>
          <w:sz w:val="24"/>
          <w:szCs w:val="24"/>
          <w:lang w:val="en-US" w:eastAsia="en-US" w:bidi="ar-SA"/>
        </w:rPr>
        <w:t>.法定代表人授权委托书</w:t>
      </w:r>
    </w:p>
    <w:p w14:paraId="0B695B5A">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lang w:val="en-US" w:eastAsia="en-US" w:bidi="ar-SA"/>
        </w:rPr>
      </w:pPr>
    </w:p>
    <w:p w14:paraId="6D1EBCF5">
      <w:pPr>
        <w:pStyle w:val="9"/>
        <w:keepLines w:val="0"/>
        <w:pageBreakBefore w:val="0"/>
        <w:kinsoku/>
        <w:wordWrap/>
        <w:overflowPunct/>
        <w:topLinePunct w:val="0"/>
        <w:bidi w:val="0"/>
        <w:spacing w:line="241" w:lineRule="auto"/>
        <w:ind w:firstLine="524" w:firstLineChars="200"/>
        <w:rPr>
          <w:rFonts w:hint="eastAsia" w:ascii="仿宋" w:hAnsi="仿宋" w:eastAsia="仿宋" w:cs="仿宋"/>
          <w:snapToGrid w:val="0"/>
          <w:color w:val="000000"/>
          <w:spacing w:val="11"/>
          <w:kern w:val="0"/>
          <w:position w:val="20"/>
          <w:sz w:val="24"/>
          <w:szCs w:val="24"/>
          <w:lang w:val="en-US" w:eastAsia="en-US" w:bidi="ar-SA"/>
        </w:rPr>
      </w:pPr>
      <w:r>
        <w:rPr>
          <w:rFonts w:hint="eastAsia" w:ascii="仿宋" w:hAnsi="仿宋" w:eastAsia="仿宋" w:cs="仿宋"/>
          <w:snapToGrid w:val="0"/>
          <w:color w:val="000000"/>
          <w:spacing w:val="11"/>
          <w:kern w:val="0"/>
          <w:position w:val="20"/>
          <w:sz w:val="24"/>
          <w:szCs w:val="24"/>
          <w:lang w:val="en-US" w:eastAsia="en-US" w:bidi="ar-SA"/>
        </w:rPr>
        <w:t>本授权委托书声明：我</w:t>
      </w:r>
      <w:r>
        <w:rPr>
          <w:rFonts w:hint="eastAsia" w:ascii="仿宋" w:hAnsi="仿宋" w:eastAsia="仿宋" w:cs="仿宋"/>
          <w:snapToGrid w:val="0"/>
          <w:color w:val="000000"/>
          <w:spacing w:val="11"/>
          <w:kern w:val="0"/>
          <w:position w:val="20"/>
          <w:sz w:val="24"/>
          <w:szCs w:val="24"/>
          <w:u w:val="single"/>
          <w:lang w:val="en-US" w:eastAsia="en-US" w:bidi="ar-SA"/>
        </w:rPr>
        <w:t xml:space="preserve"> （姓名）</w:t>
      </w:r>
      <w:r>
        <w:rPr>
          <w:rFonts w:hint="eastAsia" w:ascii="仿宋" w:hAnsi="仿宋" w:eastAsia="仿宋" w:cs="仿宋"/>
          <w:snapToGrid w:val="0"/>
          <w:color w:val="000000"/>
          <w:spacing w:val="11"/>
          <w:kern w:val="0"/>
          <w:position w:val="20"/>
          <w:sz w:val="24"/>
          <w:szCs w:val="24"/>
          <w:lang w:val="en-US" w:eastAsia="en-US" w:bidi="ar-SA"/>
        </w:rPr>
        <w:t>系</w:t>
      </w:r>
      <w:r>
        <w:rPr>
          <w:rFonts w:hint="eastAsia" w:ascii="仿宋" w:hAnsi="仿宋" w:eastAsia="仿宋" w:cs="仿宋"/>
          <w:snapToGrid w:val="0"/>
          <w:color w:val="000000"/>
          <w:spacing w:val="11"/>
          <w:kern w:val="0"/>
          <w:position w:val="20"/>
          <w:sz w:val="24"/>
          <w:szCs w:val="24"/>
          <w:u w:val="single"/>
          <w:lang w:val="en-US" w:eastAsia="en-US" w:bidi="ar-SA"/>
        </w:rPr>
        <w:t>（</w:t>
      </w:r>
      <w:r>
        <w:rPr>
          <w:rFonts w:hint="eastAsia" w:ascii="仿宋" w:hAnsi="仿宋" w:eastAsia="仿宋" w:cs="仿宋"/>
          <w:snapToGrid w:val="0"/>
          <w:color w:val="000000"/>
          <w:spacing w:val="11"/>
          <w:kern w:val="0"/>
          <w:position w:val="20"/>
          <w:sz w:val="24"/>
          <w:szCs w:val="24"/>
          <w:u w:val="single"/>
          <w:lang w:val="en-US" w:eastAsia="zh-CN" w:bidi="ar-SA"/>
        </w:rPr>
        <w:t>投标人</w:t>
      </w:r>
      <w:r>
        <w:rPr>
          <w:rFonts w:hint="eastAsia" w:ascii="仿宋" w:hAnsi="仿宋" w:eastAsia="仿宋" w:cs="仿宋"/>
          <w:snapToGrid w:val="0"/>
          <w:color w:val="000000"/>
          <w:spacing w:val="11"/>
          <w:kern w:val="0"/>
          <w:position w:val="20"/>
          <w:sz w:val="24"/>
          <w:szCs w:val="24"/>
          <w:u w:val="single"/>
          <w:lang w:val="en-US" w:eastAsia="en-US" w:bidi="ar-SA"/>
        </w:rPr>
        <w:t>名称）</w:t>
      </w:r>
      <w:r>
        <w:rPr>
          <w:rFonts w:hint="eastAsia" w:ascii="仿宋" w:hAnsi="仿宋" w:eastAsia="仿宋" w:cs="仿宋"/>
          <w:snapToGrid w:val="0"/>
          <w:color w:val="000000"/>
          <w:spacing w:val="11"/>
          <w:kern w:val="0"/>
          <w:position w:val="20"/>
          <w:sz w:val="24"/>
          <w:szCs w:val="24"/>
          <w:lang w:val="en-US" w:eastAsia="en-US" w:bidi="ar-SA"/>
        </w:rPr>
        <w:t>的法定代表人，现授 权委托</w:t>
      </w:r>
      <w:r>
        <w:rPr>
          <w:rFonts w:hint="eastAsia" w:ascii="仿宋" w:hAnsi="仿宋" w:eastAsia="仿宋" w:cs="仿宋"/>
          <w:snapToGrid w:val="0"/>
          <w:color w:val="000000"/>
          <w:spacing w:val="11"/>
          <w:kern w:val="0"/>
          <w:position w:val="20"/>
          <w:sz w:val="24"/>
          <w:szCs w:val="24"/>
          <w:u w:val="single"/>
          <w:lang w:val="en-US" w:eastAsia="en-US" w:bidi="ar-SA"/>
        </w:rPr>
        <w:t xml:space="preserve"> （</w:t>
      </w:r>
      <w:r>
        <w:rPr>
          <w:rFonts w:hint="eastAsia" w:ascii="仿宋" w:hAnsi="仿宋" w:eastAsia="仿宋" w:cs="仿宋"/>
          <w:snapToGrid w:val="0"/>
          <w:color w:val="000000"/>
          <w:spacing w:val="11"/>
          <w:kern w:val="0"/>
          <w:position w:val="20"/>
          <w:sz w:val="24"/>
          <w:szCs w:val="24"/>
          <w:u w:val="single"/>
          <w:lang w:val="en-US" w:eastAsia="zh-CN" w:bidi="ar-SA"/>
        </w:rPr>
        <w:t>投标人</w:t>
      </w:r>
      <w:r>
        <w:rPr>
          <w:rFonts w:hint="eastAsia" w:ascii="仿宋" w:hAnsi="仿宋" w:eastAsia="仿宋" w:cs="仿宋"/>
          <w:snapToGrid w:val="0"/>
          <w:color w:val="000000"/>
          <w:spacing w:val="11"/>
          <w:kern w:val="0"/>
          <w:position w:val="20"/>
          <w:sz w:val="24"/>
          <w:szCs w:val="24"/>
          <w:u w:val="single"/>
          <w:lang w:val="en-US" w:eastAsia="en-US" w:bidi="ar-SA"/>
        </w:rPr>
        <w:t>名称）</w:t>
      </w:r>
      <w:r>
        <w:rPr>
          <w:rFonts w:hint="eastAsia" w:ascii="仿宋" w:hAnsi="仿宋" w:eastAsia="仿宋" w:cs="仿宋"/>
          <w:snapToGrid w:val="0"/>
          <w:color w:val="000000"/>
          <w:spacing w:val="11"/>
          <w:kern w:val="0"/>
          <w:position w:val="20"/>
          <w:sz w:val="24"/>
          <w:szCs w:val="24"/>
          <w:lang w:val="en-US" w:eastAsia="en-US" w:bidi="ar-SA"/>
        </w:rPr>
        <w:t>的</w:t>
      </w:r>
      <w:r>
        <w:rPr>
          <w:rFonts w:hint="eastAsia" w:ascii="仿宋" w:hAnsi="仿宋" w:eastAsia="仿宋" w:cs="仿宋"/>
          <w:snapToGrid w:val="0"/>
          <w:color w:val="000000"/>
          <w:spacing w:val="11"/>
          <w:kern w:val="0"/>
          <w:position w:val="20"/>
          <w:sz w:val="24"/>
          <w:szCs w:val="24"/>
          <w:u w:val="single"/>
          <w:lang w:val="en-US" w:eastAsia="en-US" w:bidi="ar-SA"/>
        </w:rPr>
        <w:t xml:space="preserve">            （姓名）</w:t>
      </w:r>
      <w:r>
        <w:rPr>
          <w:rFonts w:hint="eastAsia" w:ascii="仿宋" w:hAnsi="仿宋" w:eastAsia="仿宋" w:cs="仿宋"/>
          <w:snapToGrid w:val="0"/>
          <w:color w:val="000000"/>
          <w:spacing w:val="11"/>
          <w:kern w:val="0"/>
          <w:position w:val="20"/>
          <w:sz w:val="24"/>
          <w:szCs w:val="24"/>
          <w:lang w:val="en-US" w:eastAsia="en-US" w:bidi="ar-SA"/>
        </w:rPr>
        <w:t>为我公司代理人，以本公司的名义参加</w:t>
      </w:r>
      <w:r>
        <w:rPr>
          <w:rFonts w:hint="eastAsia" w:ascii="仿宋" w:hAnsi="仿宋" w:eastAsia="仿宋" w:cs="仿宋"/>
          <w:snapToGrid w:val="0"/>
          <w:color w:val="000000"/>
          <w:spacing w:val="11"/>
          <w:kern w:val="0"/>
          <w:position w:val="20"/>
          <w:sz w:val="24"/>
          <w:szCs w:val="24"/>
          <w:u w:val="single"/>
          <w:lang w:val="en-US" w:eastAsia="en-US" w:bidi="ar-SA"/>
        </w:rPr>
        <w:t>（</w:t>
      </w:r>
      <w:r>
        <w:rPr>
          <w:rFonts w:hint="eastAsia" w:ascii="仿宋" w:hAnsi="仿宋" w:eastAsia="仿宋" w:cs="仿宋"/>
          <w:snapToGrid w:val="0"/>
          <w:color w:val="000000"/>
          <w:spacing w:val="11"/>
          <w:kern w:val="0"/>
          <w:position w:val="20"/>
          <w:sz w:val="24"/>
          <w:szCs w:val="24"/>
          <w:u w:val="single"/>
          <w:lang w:val="en-US" w:eastAsia="zh-CN" w:bidi="ar-SA"/>
        </w:rPr>
        <w:t>采购人</w:t>
      </w:r>
      <w:r>
        <w:rPr>
          <w:rFonts w:hint="eastAsia" w:ascii="仿宋" w:hAnsi="仿宋" w:eastAsia="仿宋" w:cs="仿宋"/>
          <w:snapToGrid w:val="0"/>
          <w:color w:val="000000"/>
          <w:spacing w:val="11"/>
          <w:kern w:val="0"/>
          <w:position w:val="20"/>
          <w:sz w:val="24"/>
          <w:szCs w:val="24"/>
          <w:u w:val="single"/>
          <w:lang w:val="en-US" w:eastAsia="en-US" w:bidi="ar-SA"/>
        </w:rPr>
        <w:t>）</w:t>
      </w:r>
      <w:r>
        <w:rPr>
          <w:rFonts w:hint="eastAsia" w:ascii="仿宋" w:hAnsi="仿宋" w:eastAsia="仿宋" w:cs="仿宋"/>
          <w:snapToGrid w:val="0"/>
          <w:color w:val="000000"/>
          <w:spacing w:val="11"/>
          <w:kern w:val="0"/>
          <w:position w:val="20"/>
          <w:sz w:val="24"/>
          <w:szCs w:val="24"/>
          <w:lang w:val="en-US" w:eastAsia="en-US" w:bidi="ar-SA"/>
        </w:rPr>
        <w:t>的</w:t>
      </w:r>
      <w:r>
        <w:rPr>
          <w:rFonts w:hint="eastAsia" w:ascii="仿宋" w:hAnsi="仿宋" w:eastAsia="仿宋" w:cs="仿宋"/>
          <w:snapToGrid w:val="0"/>
          <w:color w:val="000000"/>
          <w:spacing w:val="11"/>
          <w:kern w:val="0"/>
          <w:position w:val="20"/>
          <w:sz w:val="24"/>
          <w:szCs w:val="24"/>
          <w:u w:val="single"/>
          <w:lang w:val="en-US" w:eastAsia="en-US" w:bidi="ar-SA"/>
        </w:rPr>
        <w:t xml:space="preserve">                 </w:t>
      </w:r>
      <w:r>
        <w:rPr>
          <w:rFonts w:hint="eastAsia" w:ascii="仿宋" w:hAnsi="仿宋" w:eastAsia="仿宋" w:cs="仿宋"/>
          <w:snapToGrid w:val="0"/>
          <w:color w:val="000000"/>
          <w:spacing w:val="11"/>
          <w:kern w:val="0"/>
          <w:position w:val="20"/>
          <w:sz w:val="24"/>
          <w:szCs w:val="24"/>
          <w:lang w:val="en-US" w:eastAsia="en-US" w:bidi="ar-SA"/>
        </w:rPr>
        <w:t>项目的投标活动。代理人签署的投标文件和参加整个招标投标活动中所签署的一切文件和处理与之有关的一切</w:t>
      </w:r>
      <w:r>
        <w:rPr>
          <w:rFonts w:hint="eastAsia" w:ascii="仿宋" w:hAnsi="仿宋" w:eastAsia="仿宋" w:cs="仿宋"/>
          <w:snapToGrid w:val="0"/>
          <w:color w:val="000000"/>
          <w:spacing w:val="11"/>
          <w:kern w:val="0"/>
          <w:position w:val="20"/>
          <w:sz w:val="24"/>
          <w:szCs w:val="24"/>
          <w:lang w:val="en-US" w:eastAsia="zh-CN" w:bidi="ar-SA"/>
        </w:rPr>
        <w:t>事务</w:t>
      </w:r>
      <w:r>
        <w:rPr>
          <w:rFonts w:hint="eastAsia" w:ascii="仿宋" w:hAnsi="仿宋" w:eastAsia="仿宋" w:cs="仿宋"/>
          <w:snapToGrid w:val="0"/>
          <w:color w:val="000000"/>
          <w:spacing w:val="11"/>
          <w:kern w:val="0"/>
          <w:position w:val="20"/>
          <w:sz w:val="24"/>
          <w:szCs w:val="24"/>
          <w:lang w:val="en-US" w:eastAsia="en-US" w:bidi="ar-SA"/>
        </w:rPr>
        <w:t>，我均予以承认。</w:t>
      </w:r>
    </w:p>
    <w:p w14:paraId="27E2D7EB">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lang w:val="en-US" w:eastAsia="en-US" w:bidi="ar-SA"/>
        </w:rPr>
      </w:pPr>
    </w:p>
    <w:p w14:paraId="028B9121">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lang w:val="en-US" w:eastAsia="en-US" w:bidi="ar-SA"/>
        </w:rPr>
      </w:pPr>
      <w:r>
        <w:rPr>
          <w:rFonts w:hint="eastAsia" w:ascii="仿宋" w:hAnsi="仿宋" w:eastAsia="仿宋" w:cs="仿宋"/>
          <w:snapToGrid w:val="0"/>
          <w:color w:val="000000"/>
          <w:spacing w:val="11"/>
          <w:kern w:val="0"/>
          <w:position w:val="20"/>
          <w:sz w:val="24"/>
          <w:szCs w:val="24"/>
          <w:lang w:val="en-US" w:eastAsia="en-US" w:bidi="ar-SA"/>
        </w:rPr>
        <w:t>代理人：</w:t>
      </w:r>
      <w:r>
        <w:rPr>
          <w:rFonts w:hint="eastAsia" w:ascii="仿宋" w:hAnsi="仿宋" w:eastAsia="仿宋" w:cs="仿宋"/>
          <w:snapToGrid w:val="0"/>
          <w:color w:val="000000"/>
          <w:spacing w:val="11"/>
          <w:kern w:val="0"/>
          <w:position w:val="20"/>
          <w:sz w:val="24"/>
          <w:szCs w:val="24"/>
          <w:u w:val="single"/>
          <w:lang w:val="en-US" w:eastAsia="en-US" w:bidi="ar-SA"/>
        </w:rPr>
        <w:t xml:space="preserve">               </w:t>
      </w:r>
      <w:r>
        <w:rPr>
          <w:rFonts w:hint="eastAsia" w:ascii="仿宋" w:hAnsi="仿宋" w:eastAsia="仿宋" w:cs="仿宋"/>
          <w:snapToGrid w:val="0"/>
          <w:color w:val="000000"/>
          <w:spacing w:val="11"/>
          <w:kern w:val="0"/>
          <w:position w:val="20"/>
          <w:sz w:val="24"/>
          <w:szCs w:val="24"/>
          <w:lang w:val="en-US" w:eastAsia="en-US" w:bidi="ar-SA"/>
        </w:rPr>
        <w:t>性别：</w:t>
      </w:r>
      <w:r>
        <w:rPr>
          <w:rFonts w:hint="eastAsia" w:ascii="仿宋" w:hAnsi="仿宋" w:eastAsia="仿宋" w:cs="仿宋"/>
          <w:snapToGrid w:val="0"/>
          <w:color w:val="000000"/>
          <w:spacing w:val="11"/>
          <w:kern w:val="0"/>
          <w:position w:val="20"/>
          <w:sz w:val="24"/>
          <w:szCs w:val="24"/>
          <w:u w:val="single"/>
          <w:lang w:val="en-US" w:eastAsia="en-US" w:bidi="ar-SA"/>
        </w:rPr>
        <w:t xml:space="preserve">               </w:t>
      </w:r>
      <w:r>
        <w:rPr>
          <w:rFonts w:hint="eastAsia" w:ascii="仿宋" w:hAnsi="仿宋" w:eastAsia="仿宋" w:cs="仿宋"/>
          <w:snapToGrid w:val="0"/>
          <w:color w:val="000000"/>
          <w:spacing w:val="11"/>
          <w:kern w:val="0"/>
          <w:position w:val="20"/>
          <w:sz w:val="24"/>
          <w:szCs w:val="24"/>
          <w:lang w:val="en-US" w:eastAsia="en-US" w:bidi="ar-SA"/>
        </w:rPr>
        <w:t>年龄：</w:t>
      </w:r>
      <w:r>
        <w:rPr>
          <w:rFonts w:hint="eastAsia" w:ascii="仿宋" w:hAnsi="仿宋" w:eastAsia="仿宋" w:cs="仿宋"/>
          <w:snapToGrid w:val="0"/>
          <w:color w:val="000000"/>
          <w:spacing w:val="11"/>
          <w:kern w:val="0"/>
          <w:position w:val="20"/>
          <w:sz w:val="24"/>
          <w:szCs w:val="24"/>
          <w:u w:val="single"/>
          <w:lang w:val="en-US" w:eastAsia="en-US" w:bidi="ar-SA"/>
        </w:rPr>
        <w:t xml:space="preserve">               </w:t>
      </w:r>
      <w:r>
        <w:rPr>
          <w:rFonts w:hint="eastAsia" w:ascii="仿宋" w:hAnsi="仿宋" w:eastAsia="仿宋" w:cs="仿宋"/>
          <w:snapToGrid w:val="0"/>
          <w:color w:val="000000"/>
          <w:spacing w:val="11"/>
          <w:kern w:val="0"/>
          <w:position w:val="20"/>
          <w:sz w:val="24"/>
          <w:szCs w:val="24"/>
          <w:lang w:val="en-US" w:eastAsia="en-US" w:bidi="ar-SA"/>
        </w:rPr>
        <w:t xml:space="preserve">              </w:t>
      </w:r>
    </w:p>
    <w:p w14:paraId="18B5D00C">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lang w:val="en-US" w:eastAsia="en-US" w:bidi="ar-SA"/>
        </w:rPr>
      </w:pPr>
      <w:r>
        <w:rPr>
          <w:rFonts w:hint="eastAsia" w:ascii="仿宋" w:hAnsi="仿宋" w:eastAsia="仿宋" w:cs="仿宋"/>
          <w:snapToGrid w:val="0"/>
          <w:color w:val="000000"/>
          <w:spacing w:val="11"/>
          <w:kern w:val="0"/>
          <w:position w:val="20"/>
          <w:sz w:val="24"/>
          <w:szCs w:val="24"/>
          <w:lang w:val="en-US" w:eastAsia="en-US" w:bidi="ar-SA"/>
        </w:rPr>
        <w:t>单  位：</w:t>
      </w:r>
      <w:r>
        <w:rPr>
          <w:rFonts w:hint="eastAsia" w:ascii="仿宋" w:hAnsi="仿宋" w:eastAsia="仿宋" w:cs="仿宋"/>
          <w:snapToGrid w:val="0"/>
          <w:color w:val="000000"/>
          <w:spacing w:val="11"/>
          <w:kern w:val="0"/>
          <w:position w:val="20"/>
          <w:sz w:val="24"/>
          <w:szCs w:val="24"/>
          <w:u w:val="single"/>
          <w:lang w:val="en-US" w:eastAsia="en-US" w:bidi="ar-SA"/>
        </w:rPr>
        <w:t xml:space="preserve">               </w:t>
      </w:r>
      <w:r>
        <w:rPr>
          <w:rFonts w:hint="eastAsia" w:ascii="仿宋" w:hAnsi="仿宋" w:eastAsia="仿宋" w:cs="仿宋"/>
          <w:snapToGrid w:val="0"/>
          <w:color w:val="000000"/>
          <w:spacing w:val="11"/>
          <w:kern w:val="0"/>
          <w:position w:val="20"/>
          <w:sz w:val="24"/>
          <w:szCs w:val="24"/>
          <w:lang w:val="en-US" w:eastAsia="en-US" w:bidi="ar-SA"/>
        </w:rPr>
        <w:t>部门：</w:t>
      </w:r>
      <w:r>
        <w:rPr>
          <w:rFonts w:hint="eastAsia" w:ascii="仿宋" w:hAnsi="仿宋" w:eastAsia="仿宋" w:cs="仿宋"/>
          <w:snapToGrid w:val="0"/>
          <w:color w:val="000000"/>
          <w:spacing w:val="11"/>
          <w:kern w:val="0"/>
          <w:position w:val="20"/>
          <w:sz w:val="24"/>
          <w:szCs w:val="24"/>
          <w:u w:val="single"/>
          <w:lang w:val="en-US" w:eastAsia="en-US" w:bidi="ar-SA"/>
        </w:rPr>
        <w:t xml:space="preserve">               </w:t>
      </w:r>
      <w:r>
        <w:rPr>
          <w:rFonts w:hint="eastAsia" w:ascii="仿宋" w:hAnsi="仿宋" w:eastAsia="仿宋" w:cs="仿宋"/>
          <w:snapToGrid w:val="0"/>
          <w:color w:val="000000"/>
          <w:spacing w:val="11"/>
          <w:kern w:val="0"/>
          <w:position w:val="20"/>
          <w:sz w:val="24"/>
          <w:szCs w:val="24"/>
          <w:lang w:val="en-US" w:eastAsia="en-US" w:bidi="ar-SA"/>
        </w:rPr>
        <w:t>职务：</w:t>
      </w:r>
      <w:r>
        <w:rPr>
          <w:rFonts w:hint="eastAsia" w:ascii="仿宋" w:hAnsi="仿宋" w:eastAsia="仿宋" w:cs="仿宋"/>
          <w:snapToGrid w:val="0"/>
          <w:color w:val="000000"/>
          <w:spacing w:val="11"/>
          <w:kern w:val="0"/>
          <w:position w:val="20"/>
          <w:sz w:val="24"/>
          <w:szCs w:val="24"/>
          <w:u w:val="single"/>
          <w:lang w:val="en-US" w:eastAsia="en-US" w:bidi="ar-SA"/>
        </w:rPr>
        <w:t xml:space="preserve">               </w:t>
      </w:r>
      <w:r>
        <w:rPr>
          <w:rFonts w:hint="eastAsia" w:ascii="仿宋" w:hAnsi="仿宋" w:eastAsia="仿宋" w:cs="仿宋"/>
          <w:snapToGrid w:val="0"/>
          <w:color w:val="000000"/>
          <w:spacing w:val="11"/>
          <w:kern w:val="0"/>
          <w:position w:val="20"/>
          <w:sz w:val="24"/>
          <w:szCs w:val="24"/>
          <w:lang w:val="en-US" w:eastAsia="en-US" w:bidi="ar-SA"/>
        </w:rPr>
        <w:t xml:space="preserve">           </w:t>
      </w:r>
    </w:p>
    <w:p w14:paraId="14705DCF">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lang w:val="en-US" w:eastAsia="en-US" w:bidi="ar-SA"/>
        </w:rPr>
      </w:pPr>
      <w:r>
        <w:rPr>
          <w:rFonts w:hint="eastAsia" w:ascii="仿宋" w:hAnsi="仿宋" w:eastAsia="仿宋" w:cs="仿宋"/>
          <w:snapToGrid w:val="0"/>
          <w:color w:val="000000"/>
          <w:spacing w:val="11"/>
          <w:kern w:val="0"/>
          <w:position w:val="20"/>
          <w:sz w:val="24"/>
          <w:szCs w:val="24"/>
          <w:lang w:val="en-US" w:eastAsia="en-US" w:bidi="ar-SA"/>
        </w:rPr>
        <w:t>代理人无转委权。特此委托。</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1004E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8" w:hRule="atLeast"/>
        </w:trPr>
        <w:tc>
          <w:tcPr>
            <w:tcW w:w="4981" w:type="dxa"/>
            <w:vAlign w:val="center"/>
          </w:tcPr>
          <w:p w14:paraId="7904338E">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vertAlign w:val="baseline"/>
                <w:lang w:val="en-US" w:eastAsia="en-US" w:bidi="ar-SA"/>
              </w:rPr>
            </w:pPr>
            <w:r>
              <w:rPr>
                <w:rFonts w:hint="eastAsia" w:ascii="仿宋" w:hAnsi="仿宋" w:eastAsia="仿宋" w:cs="仿宋"/>
                <w:snapToGrid w:val="0"/>
                <w:color w:val="000000"/>
                <w:spacing w:val="11"/>
                <w:kern w:val="0"/>
                <w:position w:val="20"/>
                <w:sz w:val="24"/>
                <w:szCs w:val="24"/>
                <w:lang w:val="en-US" w:eastAsia="en-US" w:bidi="ar-SA"/>
              </w:rPr>
              <w:t>附法人身份证复印件正面</w:t>
            </w:r>
          </w:p>
          <w:p w14:paraId="61077277">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vertAlign w:val="baseline"/>
                <w:lang w:val="en-US" w:eastAsia="en-US" w:bidi="ar-SA"/>
              </w:rPr>
            </w:pPr>
          </w:p>
        </w:tc>
        <w:tc>
          <w:tcPr>
            <w:tcW w:w="4981" w:type="dxa"/>
            <w:vAlign w:val="center"/>
          </w:tcPr>
          <w:p w14:paraId="0412B221">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vertAlign w:val="baseline"/>
                <w:lang w:val="en-US" w:eastAsia="en-US" w:bidi="ar-SA"/>
              </w:rPr>
            </w:pPr>
            <w:r>
              <w:rPr>
                <w:rFonts w:hint="eastAsia" w:ascii="仿宋" w:hAnsi="仿宋" w:eastAsia="仿宋" w:cs="仿宋"/>
                <w:snapToGrid w:val="0"/>
                <w:color w:val="000000"/>
                <w:spacing w:val="11"/>
                <w:kern w:val="0"/>
                <w:position w:val="20"/>
                <w:sz w:val="24"/>
                <w:szCs w:val="24"/>
                <w:lang w:val="en-US" w:eastAsia="en-US" w:bidi="ar-SA"/>
              </w:rPr>
              <w:t>附法人身份证复印件</w:t>
            </w:r>
            <w:r>
              <w:rPr>
                <w:rFonts w:hint="eastAsia" w:ascii="仿宋" w:hAnsi="仿宋" w:eastAsia="仿宋" w:cs="仿宋"/>
                <w:snapToGrid w:val="0"/>
                <w:color w:val="000000"/>
                <w:spacing w:val="11"/>
                <w:kern w:val="0"/>
                <w:position w:val="20"/>
                <w:sz w:val="24"/>
                <w:szCs w:val="24"/>
                <w:lang w:val="en-US" w:eastAsia="zh-CN" w:bidi="ar-SA"/>
              </w:rPr>
              <w:t>背</w:t>
            </w:r>
            <w:r>
              <w:rPr>
                <w:rFonts w:hint="eastAsia" w:ascii="仿宋" w:hAnsi="仿宋" w:eastAsia="仿宋" w:cs="仿宋"/>
                <w:snapToGrid w:val="0"/>
                <w:color w:val="000000"/>
                <w:spacing w:val="11"/>
                <w:kern w:val="0"/>
                <w:position w:val="20"/>
                <w:sz w:val="24"/>
                <w:szCs w:val="24"/>
                <w:lang w:val="en-US" w:eastAsia="en-US" w:bidi="ar-SA"/>
              </w:rPr>
              <w:t>面</w:t>
            </w:r>
          </w:p>
          <w:p w14:paraId="0E7E444A">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vertAlign w:val="baseline"/>
                <w:lang w:val="en-US" w:eastAsia="en-US" w:bidi="ar-SA"/>
              </w:rPr>
            </w:pPr>
          </w:p>
        </w:tc>
      </w:tr>
      <w:tr w14:paraId="572D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0" w:hRule="atLeast"/>
        </w:trPr>
        <w:tc>
          <w:tcPr>
            <w:tcW w:w="4981" w:type="dxa"/>
            <w:vAlign w:val="center"/>
          </w:tcPr>
          <w:p w14:paraId="11B14992">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lang w:val="en-US" w:eastAsia="en-US" w:bidi="ar-SA"/>
              </w:rPr>
            </w:pPr>
            <w:r>
              <w:rPr>
                <w:rFonts w:hint="eastAsia" w:ascii="仿宋" w:hAnsi="仿宋" w:eastAsia="仿宋" w:cs="仿宋"/>
                <w:snapToGrid w:val="0"/>
                <w:color w:val="000000"/>
                <w:spacing w:val="11"/>
                <w:kern w:val="0"/>
                <w:position w:val="20"/>
                <w:sz w:val="24"/>
                <w:szCs w:val="24"/>
                <w:lang w:val="en-US" w:eastAsia="en-US" w:bidi="ar-SA"/>
              </w:rPr>
              <w:t>附委托人身份证复印件正面</w:t>
            </w:r>
          </w:p>
          <w:p w14:paraId="01321A19">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vertAlign w:val="baseline"/>
                <w:lang w:val="en-US" w:eastAsia="en-US" w:bidi="ar-SA"/>
              </w:rPr>
            </w:pPr>
          </w:p>
        </w:tc>
        <w:tc>
          <w:tcPr>
            <w:tcW w:w="4981" w:type="dxa"/>
            <w:vAlign w:val="center"/>
          </w:tcPr>
          <w:p w14:paraId="23F3671D">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lang w:val="en-US" w:eastAsia="en-US" w:bidi="ar-SA"/>
              </w:rPr>
            </w:pPr>
            <w:r>
              <w:rPr>
                <w:rFonts w:hint="eastAsia" w:ascii="仿宋" w:hAnsi="仿宋" w:eastAsia="仿宋" w:cs="仿宋"/>
                <w:snapToGrid w:val="0"/>
                <w:color w:val="000000"/>
                <w:spacing w:val="11"/>
                <w:kern w:val="0"/>
                <w:position w:val="20"/>
                <w:sz w:val="24"/>
                <w:szCs w:val="24"/>
                <w:lang w:val="en-US" w:eastAsia="en-US" w:bidi="ar-SA"/>
              </w:rPr>
              <w:t>附委托人身份证复印件</w:t>
            </w:r>
            <w:r>
              <w:rPr>
                <w:rFonts w:hint="eastAsia" w:ascii="仿宋" w:hAnsi="仿宋" w:eastAsia="仿宋" w:cs="仿宋"/>
                <w:snapToGrid w:val="0"/>
                <w:color w:val="000000"/>
                <w:spacing w:val="11"/>
                <w:kern w:val="0"/>
                <w:position w:val="20"/>
                <w:sz w:val="24"/>
                <w:szCs w:val="24"/>
                <w:lang w:val="en-US" w:eastAsia="zh-CN" w:bidi="ar-SA"/>
              </w:rPr>
              <w:t>背</w:t>
            </w:r>
            <w:r>
              <w:rPr>
                <w:rFonts w:hint="eastAsia" w:ascii="仿宋" w:hAnsi="仿宋" w:eastAsia="仿宋" w:cs="仿宋"/>
                <w:snapToGrid w:val="0"/>
                <w:color w:val="000000"/>
                <w:spacing w:val="11"/>
                <w:kern w:val="0"/>
                <w:position w:val="20"/>
                <w:sz w:val="24"/>
                <w:szCs w:val="24"/>
                <w:lang w:val="en-US" w:eastAsia="en-US" w:bidi="ar-SA"/>
              </w:rPr>
              <w:t>面</w:t>
            </w:r>
          </w:p>
          <w:p w14:paraId="10F44555">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vertAlign w:val="baseline"/>
                <w:lang w:val="en-US" w:eastAsia="en-US" w:bidi="ar-SA"/>
              </w:rPr>
            </w:pPr>
          </w:p>
        </w:tc>
      </w:tr>
    </w:tbl>
    <w:p w14:paraId="45C129E6">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lang w:val="en-US" w:eastAsia="en-US" w:bidi="ar-SA"/>
        </w:rPr>
      </w:pPr>
    </w:p>
    <w:p w14:paraId="5B74B894">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u w:val="single"/>
          <w:lang w:val="en-US" w:eastAsia="en-US" w:bidi="ar-SA"/>
        </w:rPr>
      </w:pPr>
      <w:r>
        <w:rPr>
          <w:rFonts w:hint="eastAsia" w:ascii="仿宋" w:hAnsi="仿宋" w:eastAsia="仿宋" w:cs="仿宋"/>
          <w:snapToGrid w:val="0"/>
          <w:color w:val="000000"/>
          <w:spacing w:val="11"/>
          <w:kern w:val="0"/>
          <w:position w:val="20"/>
          <w:sz w:val="24"/>
          <w:szCs w:val="24"/>
          <w:lang w:val="en-US" w:eastAsia="zh-CN" w:bidi="ar-SA"/>
        </w:rPr>
        <w:t>投标人</w:t>
      </w:r>
      <w:r>
        <w:rPr>
          <w:rFonts w:hint="eastAsia" w:ascii="仿宋" w:hAnsi="仿宋" w:eastAsia="仿宋" w:cs="仿宋"/>
          <w:snapToGrid w:val="0"/>
          <w:color w:val="000000"/>
          <w:spacing w:val="11"/>
          <w:kern w:val="0"/>
          <w:position w:val="20"/>
          <w:sz w:val="24"/>
          <w:szCs w:val="24"/>
          <w:lang w:val="en-US" w:eastAsia="en-US" w:bidi="ar-SA"/>
        </w:rPr>
        <w:t>名称(公章)：</w:t>
      </w:r>
      <w:r>
        <w:rPr>
          <w:rFonts w:hint="eastAsia" w:ascii="仿宋" w:hAnsi="仿宋" w:eastAsia="仿宋" w:cs="仿宋"/>
          <w:snapToGrid w:val="0"/>
          <w:color w:val="000000"/>
          <w:spacing w:val="11"/>
          <w:kern w:val="0"/>
          <w:position w:val="20"/>
          <w:sz w:val="24"/>
          <w:szCs w:val="24"/>
          <w:u w:val="single"/>
          <w:lang w:val="en-US" w:eastAsia="en-US" w:bidi="ar-SA"/>
        </w:rPr>
        <w:t xml:space="preserve">                           </w:t>
      </w:r>
    </w:p>
    <w:p w14:paraId="558AD397">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lang w:val="en-US" w:eastAsia="en-US" w:bidi="ar-SA"/>
        </w:rPr>
      </w:pPr>
      <w:r>
        <w:rPr>
          <w:rFonts w:hint="eastAsia" w:ascii="仿宋" w:hAnsi="仿宋" w:eastAsia="仿宋" w:cs="仿宋"/>
          <w:snapToGrid w:val="0"/>
          <w:color w:val="000000"/>
          <w:spacing w:val="11"/>
          <w:kern w:val="0"/>
          <w:position w:val="20"/>
          <w:sz w:val="24"/>
          <w:szCs w:val="24"/>
          <w:lang w:val="en-US" w:eastAsia="zh-CN" w:bidi="ar-SA"/>
        </w:rPr>
        <w:t>投标人</w:t>
      </w:r>
      <w:r>
        <w:rPr>
          <w:rFonts w:hint="eastAsia" w:ascii="仿宋" w:hAnsi="仿宋" w:eastAsia="仿宋" w:cs="仿宋"/>
          <w:snapToGrid w:val="0"/>
          <w:color w:val="000000"/>
          <w:spacing w:val="11"/>
          <w:kern w:val="0"/>
          <w:position w:val="20"/>
          <w:sz w:val="24"/>
          <w:szCs w:val="24"/>
          <w:lang w:val="en-US" w:eastAsia="en-US" w:bidi="ar-SA"/>
        </w:rPr>
        <w:t xml:space="preserve">法人（签字或盖章）：  </w:t>
      </w:r>
      <w:r>
        <w:rPr>
          <w:rFonts w:hint="eastAsia" w:ascii="仿宋" w:hAnsi="仿宋" w:eastAsia="仿宋" w:cs="仿宋"/>
          <w:snapToGrid w:val="0"/>
          <w:color w:val="000000"/>
          <w:spacing w:val="11"/>
          <w:kern w:val="0"/>
          <w:position w:val="20"/>
          <w:sz w:val="24"/>
          <w:szCs w:val="24"/>
          <w:u w:val="single"/>
          <w:lang w:val="en-US" w:eastAsia="en-US" w:bidi="ar-SA"/>
        </w:rPr>
        <w:t xml:space="preserve">                    </w:t>
      </w:r>
      <w:r>
        <w:rPr>
          <w:rFonts w:hint="eastAsia" w:ascii="仿宋" w:hAnsi="仿宋" w:eastAsia="仿宋" w:cs="仿宋"/>
          <w:snapToGrid w:val="0"/>
          <w:color w:val="000000"/>
          <w:spacing w:val="11"/>
          <w:kern w:val="0"/>
          <w:position w:val="20"/>
          <w:sz w:val="24"/>
          <w:szCs w:val="24"/>
          <w:u w:val="single"/>
          <w:lang w:val="en-US" w:eastAsia="zh-CN" w:bidi="ar-SA"/>
        </w:rPr>
        <w:t xml:space="preserve"> </w:t>
      </w:r>
      <w:r>
        <w:rPr>
          <w:rFonts w:hint="eastAsia" w:ascii="仿宋" w:hAnsi="仿宋" w:eastAsia="仿宋" w:cs="仿宋"/>
          <w:snapToGrid w:val="0"/>
          <w:color w:val="000000"/>
          <w:spacing w:val="11"/>
          <w:kern w:val="0"/>
          <w:position w:val="20"/>
          <w:sz w:val="24"/>
          <w:szCs w:val="24"/>
          <w:u w:val="single"/>
          <w:lang w:val="en-US" w:eastAsia="en-US" w:bidi="ar-SA"/>
        </w:rPr>
        <w:t xml:space="preserve">      </w:t>
      </w:r>
    </w:p>
    <w:p w14:paraId="686921A2">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lang w:val="en-US" w:eastAsia="en-US" w:bidi="ar-SA"/>
        </w:rPr>
      </w:pPr>
      <w:r>
        <w:rPr>
          <w:rFonts w:hint="eastAsia" w:ascii="仿宋" w:hAnsi="仿宋" w:eastAsia="仿宋" w:cs="仿宋"/>
          <w:snapToGrid w:val="0"/>
          <w:color w:val="000000"/>
          <w:spacing w:val="11"/>
          <w:kern w:val="0"/>
          <w:position w:val="20"/>
          <w:sz w:val="24"/>
          <w:szCs w:val="24"/>
          <w:lang w:val="en-US" w:eastAsia="en-US" w:bidi="ar-SA"/>
        </w:rPr>
        <w:t>法定代表人身份证号：</w:t>
      </w:r>
      <w:r>
        <w:rPr>
          <w:rFonts w:hint="eastAsia" w:ascii="仿宋" w:hAnsi="仿宋" w:eastAsia="仿宋" w:cs="仿宋"/>
          <w:snapToGrid w:val="0"/>
          <w:color w:val="000000"/>
          <w:spacing w:val="11"/>
          <w:kern w:val="0"/>
          <w:position w:val="20"/>
          <w:sz w:val="24"/>
          <w:szCs w:val="24"/>
          <w:u w:val="single"/>
          <w:lang w:val="en-US" w:eastAsia="en-US" w:bidi="ar-SA"/>
        </w:rPr>
        <w:t xml:space="preserve">                   </w:t>
      </w:r>
      <w:r>
        <w:rPr>
          <w:rFonts w:hint="eastAsia" w:ascii="仿宋" w:hAnsi="仿宋" w:eastAsia="仿宋" w:cs="仿宋"/>
          <w:snapToGrid w:val="0"/>
          <w:color w:val="000000"/>
          <w:spacing w:val="11"/>
          <w:kern w:val="0"/>
          <w:position w:val="20"/>
          <w:sz w:val="24"/>
          <w:szCs w:val="24"/>
          <w:u w:val="single"/>
          <w:lang w:val="en-US" w:eastAsia="zh-CN" w:bidi="ar-SA"/>
        </w:rPr>
        <w:t xml:space="preserve"> </w:t>
      </w:r>
      <w:r>
        <w:rPr>
          <w:rFonts w:hint="eastAsia" w:ascii="仿宋" w:hAnsi="仿宋" w:eastAsia="仿宋" w:cs="仿宋"/>
          <w:snapToGrid w:val="0"/>
          <w:color w:val="000000"/>
          <w:spacing w:val="11"/>
          <w:kern w:val="0"/>
          <w:position w:val="20"/>
          <w:sz w:val="24"/>
          <w:szCs w:val="24"/>
          <w:u w:val="single"/>
          <w:lang w:val="en-US" w:eastAsia="en-US" w:bidi="ar-SA"/>
        </w:rPr>
        <w:t xml:space="preserve">     </w:t>
      </w:r>
    </w:p>
    <w:p w14:paraId="155DB557">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lang w:val="en-US" w:eastAsia="en-US" w:bidi="ar-SA"/>
        </w:rPr>
      </w:pPr>
      <w:r>
        <w:rPr>
          <w:rFonts w:hint="eastAsia" w:ascii="仿宋" w:hAnsi="仿宋" w:eastAsia="仿宋" w:cs="仿宋"/>
          <w:snapToGrid w:val="0"/>
          <w:color w:val="000000"/>
          <w:spacing w:val="11"/>
          <w:kern w:val="0"/>
          <w:position w:val="20"/>
          <w:sz w:val="24"/>
          <w:szCs w:val="24"/>
          <w:lang w:val="en-US" w:eastAsia="en-US" w:bidi="ar-SA"/>
        </w:rPr>
        <w:t>委托人签字：</w:t>
      </w:r>
      <w:r>
        <w:rPr>
          <w:rFonts w:hint="eastAsia" w:ascii="仿宋" w:hAnsi="仿宋" w:eastAsia="仿宋" w:cs="仿宋"/>
          <w:snapToGrid w:val="0"/>
          <w:color w:val="000000"/>
          <w:spacing w:val="11"/>
          <w:kern w:val="0"/>
          <w:position w:val="20"/>
          <w:sz w:val="24"/>
          <w:szCs w:val="24"/>
          <w:u w:val="single"/>
          <w:lang w:val="en-US" w:eastAsia="en-US" w:bidi="ar-SA"/>
        </w:rPr>
        <w:t xml:space="preserve">                           </w:t>
      </w:r>
      <w:r>
        <w:rPr>
          <w:rFonts w:hint="eastAsia" w:ascii="仿宋" w:hAnsi="仿宋" w:eastAsia="仿宋" w:cs="仿宋"/>
          <w:snapToGrid w:val="0"/>
          <w:color w:val="000000"/>
          <w:spacing w:val="11"/>
          <w:kern w:val="0"/>
          <w:position w:val="20"/>
          <w:sz w:val="24"/>
          <w:szCs w:val="24"/>
          <w:u w:val="single"/>
          <w:lang w:val="en-US" w:eastAsia="zh-CN" w:bidi="ar-SA"/>
        </w:rPr>
        <w:t xml:space="preserve"> </w:t>
      </w:r>
      <w:r>
        <w:rPr>
          <w:rFonts w:hint="eastAsia" w:ascii="仿宋" w:hAnsi="仿宋" w:eastAsia="仿宋" w:cs="仿宋"/>
          <w:snapToGrid w:val="0"/>
          <w:color w:val="000000"/>
          <w:spacing w:val="11"/>
          <w:kern w:val="0"/>
          <w:position w:val="20"/>
          <w:sz w:val="24"/>
          <w:szCs w:val="24"/>
          <w:u w:val="single"/>
          <w:lang w:val="en-US" w:eastAsia="en-US" w:bidi="ar-SA"/>
        </w:rPr>
        <w:t xml:space="preserve">     </w:t>
      </w:r>
    </w:p>
    <w:p w14:paraId="417F756B">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lang w:val="en-US" w:eastAsia="en-US" w:bidi="ar-SA"/>
        </w:rPr>
      </w:pPr>
      <w:r>
        <w:rPr>
          <w:rFonts w:hint="eastAsia" w:ascii="仿宋" w:hAnsi="仿宋" w:eastAsia="仿宋" w:cs="仿宋"/>
          <w:snapToGrid w:val="0"/>
          <w:color w:val="000000"/>
          <w:spacing w:val="11"/>
          <w:kern w:val="0"/>
          <w:position w:val="20"/>
          <w:sz w:val="24"/>
          <w:szCs w:val="24"/>
          <w:lang w:val="en-US" w:eastAsia="en-US" w:bidi="ar-SA"/>
        </w:rPr>
        <w:t>委托人身份证号：</w:t>
      </w:r>
      <w:r>
        <w:rPr>
          <w:rFonts w:hint="eastAsia" w:ascii="仿宋" w:hAnsi="仿宋" w:eastAsia="仿宋" w:cs="仿宋"/>
          <w:snapToGrid w:val="0"/>
          <w:color w:val="000000"/>
          <w:spacing w:val="11"/>
          <w:kern w:val="0"/>
          <w:position w:val="20"/>
          <w:sz w:val="24"/>
          <w:szCs w:val="24"/>
          <w:u w:val="single"/>
          <w:lang w:val="en-US" w:eastAsia="en-US" w:bidi="ar-SA"/>
        </w:rPr>
        <w:t xml:space="preserve">                    </w:t>
      </w:r>
      <w:r>
        <w:rPr>
          <w:rFonts w:hint="eastAsia" w:ascii="仿宋" w:hAnsi="仿宋" w:eastAsia="仿宋" w:cs="仿宋"/>
          <w:snapToGrid w:val="0"/>
          <w:color w:val="000000"/>
          <w:spacing w:val="11"/>
          <w:kern w:val="0"/>
          <w:position w:val="20"/>
          <w:sz w:val="24"/>
          <w:szCs w:val="24"/>
          <w:u w:val="single"/>
          <w:lang w:val="en-US" w:eastAsia="zh-CN" w:bidi="ar-SA"/>
        </w:rPr>
        <w:t xml:space="preserve"> </w:t>
      </w:r>
      <w:r>
        <w:rPr>
          <w:rFonts w:hint="eastAsia" w:ascii="仿宋" w:hAnsi="仿宋" w:eastAsia="仿宋" w:cs="仿宋"/>
          <w:snapToGrid w:val="0"/>
          <w:color w:val="000000"/>
          <w:spacing w:val="11"/>
          <w:kern w:val="0"/>
          <w:position w:val="20"/>
          <w:sz w:val="24"/>
          <w:szCs w:val="24"/>
          <w:u w:val="single"/>
          <w:lang w:val="en-US" w:eastAsia="en-US" w:bidi="ar-SA"/>
        </w:rPr>
        <w:t xml:space="preserve">        </w:t>
      </w:r>
    </w:p>
    <w:p w14:paraId="5FBA314B">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u w:val="single"/>
          <w:lang w:val="en-US" w:eastAsia="en-US" w:bidi="ar-SA"/>
        </w:rPr>
      </w:pPr>
      <w:r>
        <w:rPr>
          <w:rFonts w:hint="eastAsia" w:ascii="仿宋" w:hAnsi="仿宋" w:eastAsia="仿宋" w:cs="仿宋"/>
          <w:snapToGrid w:val="0"/>
          <w:color w:val="000000"/>
          <w:spacing w:val="11"/>
          <w:kern w:val="0"/>
          <w:position w:val="20"/>
          <w:sz w:val="24"/>
          <w:szCs w:val="24"/>
          <w:lang w:val="en-US" w:eastAsia="en-US" w:bidi="ar-SA"/>
        </w:rPr>
        <w:t>日      期：</w:t>
      </w:r>
      <w:r>
        <w:rPr>
          <w:rFonts w:hint="eastAsia" w:ascii="仿宋" w:hAnsi="仿宋" w:eastAsia="仿宋" w:cs="仿宋"/>
          <w:snapToGrid w:val="0"/>
          <w:color w:val="000000"/>
          <w:spacing w:val="11"/>
          <w:kern w:val="0"/>
          <w:position w:val="20"/>
          <w:sz w:val="24"/>
          <w:szCs w:val="24"/>
          <w:u w:val="single"/>
          <w:lang w:val="en-US" w:eastAsia="en-US" w:bidi="ar-SA"/>
        </w:rPr>
        <w:t xml:space="preserve">      年    月    日</w:t>
      </w:r>
    </w:p>
    <w:p w14:paraId="302D2678">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lang w:val="en-US" w:eastAsia="en-US" w:bidi="ar-SA"/>
        </w:rPr>
      </w:pPr>
    </w:p>
    <w:p w14:paraId="5498335C">
      <w:pPr>
        <w:pStyle w:val="9"/>
        <w:keepLines w:val="0"/>
        <w:pageBreakBefore w:val="0"/>
        <w:kinsoku/>
        <w:wordWrap/>
        <w:overflowPunct/>
        <w:topLinePunct w:val="0"/>
        <w:bidi w:val="0"/>
        <w:spacing w:line="241" w:lineRule="auto"/>
        <w:rPr>
          <w:rFonts w:ascii="仿宋" w:hAnsi="仿宋" w:eastAsia="仿宋" w:cs="仿宋"/>
          <w:snapToGrid w:val="0"/>
          <w:color w:val="000000"/>
          <w:spacing w:val="11"/>
          <w:kern w:val="0"/>
          <w:position w:val="20"/>
          <w:sz w:val="24"/>
          <w:szCs w:val="24"/>
          <w:lang w:val="en-US" w:eastAsia="en-US" w:bidi="ar-SA"/>
        </w:rPr>
      </w:pPr>
      <w:r>
        <w:rPr>
          <w:rFonts w:hint="eastAsia" w:ascii="仿宋" w:hAnsi="仿宋" w:eastAsia="仿宋" w:cs="仿宋"/>
          <w:snapToGrid w:val="0"/>
          <w:color w:val="000000"/>
          <w:spacing w:val="11"/>
          <w:kern w:val="0"/>
          <w:position w:val="20"/>
          <w:sz w:val="24"/>
          <w:szCs w:val="24"/>
          <w:lang w:val="en-US" w:eastAsia="en-US" w:bidi="ar-SA"/>
        </w:rPr>
        <w:t>注：若公司法人前来参加投标的</w:t>
      </w:r>
      <w:r>
        <w:rPr>
          <w:rFonts w:hint="eastAsia" w:ascii="仿宋" w:hAnsi="仿宋" w:eastAsia="仿宋" w:cs="仿宋"/>
          <w:snapToGrid w:val="0"/>
          <w:color w:val="000000"/>
          <w:spacing w:val="11"/>
          <w:kern w:val="0"/>
          <w:position w:val="20"/>
          <w:sz w:val="24"/>
          <w:szCs w:val="24"/>
          <w:lang w:val="en-US" w:eastAsia="zh-CN" w:bidi="ar-SA"/>
        </w:rPr>
        <w:t>投标人</w:t>
      </w:r>
      <w:r>
        <w:rPr>
          <w:rFonts w:hint="eastAsia" w:ascii="仿宋" w:hAnsi="仿宋" w:eastAsia="仿宋" w:cs="仿宋"/>
          <w:snapToGrid w:val="0"/>
          <w:color w:val="000000"/>
          <w:spacing w:val="11"/>
          <w:kern w:val="0"/>
          <w:position w:val="20"/>
          <w:sz w:val="24"/>
          <w:szCs w:val="24"/>
          <w:lang w:val="en-US" w:eastAsia="en-US" w:bidi="ar-SA"/>
        </w:rPr>
        <w:t>，可以不提供此项证明文件。</w:t>
      </w:r>
    </w:p>
    <w:p w14:paraId="70416C17">
      <w:pPr>
        <w:keepLines w:val="0"/>
        <w:pageBreakBefore w:val="0"/>
        <w:kinsoku/>
        <w:wordWrap/>
        <w:overflowPunct/>
        <w:topLinePunct w:val="0"/>
        <w:bidi w:val="0"/>
        <w:spacing w:before="42" w:line="231" w:lineRule="auto"/>
        <w:outlineLvl w:val="2"/>
        <w:rPr>
          <w:rFonts w:ascii="仿宋" w:hAnsi="仿宋" w:eastAsia="仿宋" w:cs="仿宋"/>
          <w:b/>
          <w:bCs/>
          <w:spacing w:val="6"/>
          <w:sz w:val="20"/>
          <w:szCs w:val="20"/>
        </w:rPr>
      </w:pPr>
    </w:p>
    <w:p w14:paraId="3A959A6B">
      <w:pPr>
        <w:keepLines w:val="0"/>
        <w:pageBreakBefore w:val="0"/>
        <w:kinsoku/>
        <w:wordWrap/>
        <w:overflowPunct/>
        <w:topLinePunct w:val="0"/>
        <w:bidi w:val="0"/>
        <w:spacing w:before="42" w:line="231" w:lineRule="auto"/>
        <w:ind w:left="3988"/>
        <w:outlineLvl w:val="2"/>
        <w:rPr>
          <w:rFonts w:ascii="仿宋" w:hAnsi="仿宋" w:eastAsia="仿宋" w:cs="仿宋"/>
          <w:sz w:val="24"/>
          <w:szCs w:val="24"/>
        </w:rPr>
      </w:pPr>
      <w:r>
        <w:rPr>
          <w:rFonts w:hint="eastAsia" w:ascii="仿宋" w:hAnsi="仿宋" w:eastAsia="仿宋" w:cs="仿宋"/>
          <w:b/>
          <w:bCs/>
          <w:spacing w:val="6"/>
          <w:sz w:val="24"/>
          <w:szCs w:val="24"/>
          <w:lang w:val="en-US" w:eastAsia="zh-CN"/>
        </w:rPr>
        <w:t>7</w:t>
      </w:r>
      <w:r>
        <w:rPr>
          <w:rFonts w:ascii="仿宋" w:hAnsi="仿宋" w:eastAsia="仿宋" w:cs="仿宋"/>
          <w:b/>
          <w:bCs/>
          <w:spacing w:val="6"/>
          <w:sz w:val="24"/>
          <w:szCs w:val="24"/>
        </w:rPr>
        <w:t>、</w:t>
      </w:r>
      <w:r>
        <w:rPr>
          <w:rFonts w:hint="eastAsia" w:ascii="仿宋" w:hAnsi="仿宋" w:eastAsia="仿宋" w:cs="仿宋"/>
          <w:b/>
          <w:bCs/>
          <w:spacing w:val="6"/>
          <w:sz w:val="24"/>
          <w:szCs w:val="24"/>
          <w:lang w:eastAsia="zh-CN"/>
        </w:rPr>
        <w:t>投标人</w:t>
      </w:r>
      <w:r>
        <w:rPr>
          <w:rFonts w:ascii="仿宋" w:hAnsi="仿宋" w:eastAsia="仿宋" w:cs="仿宋"/>
          <w:b/>
          <w:bCs/>
          <w:spacing w:val="6"/>
          <w:sz w:val="24"/>
          <w:szCs w:val="24"/>
        </w:rPr>
        <w:t>基本情况</w:t>
      </w:r>
    </w:p>
    <w:p w14:paraId="1A60EAD4">
      <w:pPr>
        <w:keepLines w:val="0"/>
        <w:pageBreakBefore w:val="0"/>
        <w:kinsoku/>
        <w:wordWrap/>
        <w:overflowPunct/>
        <w:topLinePunct w:val="0"/>
        <w:bidi w:val="0"/>
        <w:spacing w:line="89" w:lineRule="exact"/>
        <w:rPr>
          <w:sz w:val="24"/>
          <w:szCs w:val="24"/>
        </w:rPr>
      </w:pPr>
    </w:p>
    <w:tbl>
      <w:tblPr>
        <w:tblStyle w:val="26"/>
        <w:tblW w:w="8608" w:type="dxa"/>
        <w:tblInd w:w="5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96"/>
        <w:gridCol w:w="1765"/>
        <w:gridCol w:w="1210"/>
        <w:gridCol w:w="1766"/>
        <w:gridCol w:w="1771"/>
      </w:tblGrid>
      <w:tr w14:paraId="30714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2096" w:type="dxa"/>
            <w:vAlign w:val="top"/>
          </w:tcPr>
          <w:p w14:paraId="095DBD77">
            <w:pPr>
              <w:pStyle w:val="27"/>
              <w:keepLines w:val="0"/>
              <w:pageBreakBefore w:val="0"/>
              <w:kinsoku/>
              <w:wordWrap/>
              <w:overflowPunct/>
              <w:topLinePunct w:val="0"/>
              <w:bidi w:val="0"/>
              <w:spacing w:before="150" w:line="229" w:lineRule="auto"/>
              <w:ind w:left="531"/>
              <w:rPr>
                <w:sz w:val="24"/>
                <w:szCs w:val="24"/>
              </w:rPr>
            </w:pPr>
            <w:r>
              <w:rPr>
                <w:rFonts w:hint="eastAsia"/>
                <w:b/>
                <w:bCs/>
                <w:spacing w:val="5"/>
                <w:sz w:val="24"/>
                <w:szCs w:val="24"/>
                <w:lang w:eastAsia="zh-CN"/>
              </w:rPr>
              <w:t>投标人</w:t>
            </w:r>
            <w:r>
              <w:rPr>
                <w:b/>
                <w:bCs/>
                <w:spacing w:val="5"/>
                <w:sz w:val="24"/>
                <w:szCs w:val="24"/>
              </w:rPr>
              <w:t>名称</w:t>
            </w:r>
          </w:p>
        </w:tc>
        <w:tc>
          <w:tcPr>
            <w:tcW w:w="6512" w:type="dxa"/>
            <w:gridSpan w:val="4"/>
            <w:vAlign w:val="top"/>
          </w:tcPr>
          <w:p w14:paraId="296F71EC">
            <w:pPr>
              <w:keepLines w:val="0"/>
              <w:pageBreakBefore w:val="0"/>
              <w:kinsoku/>
              <w:wordWrap/>
              <w:overflowPunct/>
              <w:topLinePunct w:val="0"/>
              <w:bidi w:val="0"/>
              <w:rPr>
                <w:rFonts w:ascii="Arial"/>
                <w:sz w:val="24"/>
                <w:szCs w:val="24"/>
              </w:rPr>
            </w:pPr>
          </w:p>
        </w:tc>
      </w:tr>
      <w:tr w14:paraId="65B96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0FAA7A4A">
            <w:pPr>
              <w:pStyle w:val="27"/>
              <w:keepLines w:val="0"/>
              <w:pageBreakBefore w:val="0"/>
              <w:kinsoku/>
              <w:wordWrap/>
              <w:overflowPunct/>
              <w:topLinePunct w:val="0"/>
              <w:bidi w:val="0"/>
              <w:spacing w:before="147" w:line="232" w:lineRule="auto"/>
              <w:ind w:left="643"/>
              <w:rPr>
                <w:sz w:val="24"/>
                <w:szCs w:val="24"/>
              </w:rPr>
            </w:pPr>
            <w:r>
              <w:rPr>
                <w:b/>
                <w:bCs/>
                <w:spacing w:val="3"/>
                <w:sz w:val="24"/>
                <w:szCs w:val="24"/>
              </w:rPr>
              <w:t>注册地址</w:t>
            </w:r>
          </w:p>
        </w:tc>
        <w:tc>
          <w:tcPr>
            <w:tcW w:w="6512" w:type="dxa"/>
            <w:gridSpan w:val="4"/>
            <w:vAlign w:val="top"/>
          </w:tcPr>
          <w:p w14:paraId="63DFB459">
            <w:pPr>
              <w:keepLines w:val="0"/>
              <w:pageBreakBefore w:val="0"/>
              <w:kinsoku/>
              <w:wordWrap/>
              <w:overflowPunct/>
              <w:topLinePunct w:val="0"/>
              <w:bidi w:val="0"/>
              <w:rPr>
                <w:rFonts w:ascii="Arial"/>
                <w:sz w:val="24"/>
                <w:szCs w:val="24"/>
              </w:rPr>
            </w:pPr>
          </w:p>
        </w:tc>
      </w:tr>
      <w:tr w14:paraId="06B8BE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Merge w:val="restart"/>
            <w:tcBorders>
              <w:bottom w:val="nil"/>
            </w:tcBorders>
            <w:vAlign w:val="top"/>
          </w:tcPr>
          <w:p w14:paraId="1158A7C0">
            <w:pPr>
              <w:keepLines w:val="0"/>
              <w:pageBreakBefore w:val="0"/>
              <w:kinsoku/>
              <w:wordWrap/>
              <w:overflowPunct/>
              <w:topLinePunct w:val="0"/>
              <w:bidi w:val="0"/>
              <w:spacing w:line="332" w:lineRule="auto"/>
              <w:rPr>
                <w:rFonts w:ascii="Arial"/>
                <w:sz w:val="24"/>
                <w:szCs w:val="24"/>
              </w:rPr>
            </w:pPr>
          </w:p>
          <w:p w14:paraId="522B08B6">
            <w:pPr>
              <w:pStyle w:val="27"/>
              <w:keepLines w:val="0"/>
              <w:pageBreakBefore w:val="0"/>
              <w:kinsoku/>
              <w:wordWrap/>
              <w:overflowPunct/>
              <w:topLinePunct w:val="0"/>
              <w:bidi w:val="0"/>
              <w:spacing w:before="65" w:line="232" w:lineRule="auto"/>
              <w:ind w:left="635"/>
              <w:rPr>
                <w:sz w:val="24"/>
                <w:szCs w:val="24"/>
              </w:rPr>
            </w:pPr>
            <w:r>
              <w:rPr>
                <w:b/>
                <w:bCs/>
                <w:spacing w:val="5"/>
                <w:sz w:val="24"/>
                <w:szCs w:val="24"/>
              </w:rPr>
              <w:t>联系方式</w:t>
            </w:r>
          </w:p>
        </w:tc>
        <w:tc>
          <w:tcPr>
            <w:tcW w:w="1765" w:type="dxa"/>
            <w:vAlign w:val="top"/>
          </w:tcPr>
          <w:p w14:paraId="79A92921">
            <w:pPr>
              <w:pStyle w:val="27"/>
              <w:keepLines w:val="0"/>
              <w:pageBreakBefore w:val="0"/>
              <w:kinsoku/>
              <w:wordWrap/>
              <w:overflowPunct/>
              <w:topLinePunct w:val="0"/>
              <w:bidi w:val="0"/>
              <w:spacing w:before="146" w:line="233" w:lineRule="auto"/>
              <w:ind w:left="574"/>
              <w:rPr>
                <w:sz w:val="24"/>
                <w:szCs w:val="24"/>
              </w:rPr>
            </w:pPr>
            <w:r>
              <w:rPr>
                <w:b/>
                <w:bCs/>
                <w:spacing w:val="4"/>
                <w:sz w:val="24"/>
                <w:szCs w:val="24"/>
              </w:rPr>
              <w:t>联系人</w:t>
            </w:r>
          </w:p>
        </w:tc>
        <w:tc>
          <w:tcPr>
            <w:tcW w:w="1210" w:type="dxa"/>
            <w:vAlign w:val="top"/>
          </w:tcPr>
          <w:p w14:paraId="5931C233">
            <w:pPr>
              <w:keepLines w:val="0"/>
              <w:pageBreakBefore w:val="0"/>
              <w:kinsoku/>
              <w:wordWrap/>
              <w:overflowPunct/>
              <w:topLinePunct w:val="0"/>
              <w:bidi w:val="0"/>
              <w:rPr>
                <w:rFonts w:ascii="Arial"/>
                <w:sz w:val="24"/>
                <w:szCs w:val="24"/>
              </w:rPr>
            </w:pPr>
          </w:p>
        </w:tc>
        <w:tc>
          <w:tcPr>
            <w:tcW w:w="1766" w:type="dxa"/>
            <w:vAlign w:val="top"/>
          </w:tcPr>
          <w:p w14:paraId="5E94A358">
            <w:pPr>
              <w:pStyle w:val="27"/>
              <w:keepLines w:val="0"/>
              <w:pageBreakBefore w:val="0"/>
              <w:kinsoku/>
              <w:wordWrap/>
              <w:overflowPunct/>
              <w:topLinePunct w:val="0"/>
              <w:bidi w:val="0"/>
              <w:spacing w:before="145" w:line="232" w:lineRule="auto"/>
              <w:ind w:left="706"/>
              <w:rPr>
                <w:sz w:val="24"/>
                <w:szCs w:val="24"/>
              </w:rPr>
            </w:pPr>
            <w:r>
              <w:rPr>
                <w:b/>
                <w:bCs/>
                <w:spacing w:val="-11"/>
                <w:sz w:val="24"/>
                <w:szCs w:val="24"/>
              </w:rPr>
              <w:t>电话</w:t>
            </w:r>
          </w:p>
        </w:tc>
        <w:tc>
          <w:tcPr>
            <w:tcW w:w="1771" w:type="dxa"/>
            <w:vAlign w:val="top"/>
          </w:tcPr>
          <w:p w14:paraId="7A666296">
            <w:pPr>
              <w:keepLines w:val="0"/>
              <w:pageBreakBefore w:val="0"/>
              <w:kinsoku/>
              <w:wordWrap/>
              <w:overflowPunct/>
              <w:topLinePunct w:val="0"/>
              <w:bidi w:val="0"/>
              <w:rPr>
                <w:rFonts w:ascii="Arial"/>
                <w:sz w:val="24"/>
                <w:szCs w:val="24"/>
              </w:rPr>
            </w:pPr>
          </w:p>
        </w:tc>
      </w:tr>
      <w:tr w14:paraId="30A68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Merge w:val="continue"/>
            <w:tcBorders>
              <w:top w:val="nil"/>
            </w:tcBorders>
            <w:vAlign w:val="top"/>
          </w:tcPr>
          <w:p w14:paraId="208F307A">
            <w:pPr>
              <w:keepLines w:val="0"/>
              <w:pageBreakBefore w:val="0"/>
              <w:kinsoku/>
              <w:wordWrap/>
              <w:overflowPunct/>
              <w:topLinePunct w:val="0"/>
              <w:bidi w:val="0"/>
              <w:rPr>
                <w:rFonts w:ascii="Arial"/>
                <w:sz w:val="24"/>
                <w:szCs w:val="24"/>
              </w:rPr>
            </w:pPr>
          </w:p>
        </w:tc>
        <w:tc>
          <w:tcPr>
            <w:tcW w:w="1765" w:type="dxa"/>
            <w:vAlign w:val="top"/>
          </w:tcPr>
          <w:p w14:paraId="52D86B55">
            <w:pPr>
              <w:pStyle w:val="27"/>
              <w:keepLines w:val="0"/>
              <w:pageBreakBefore w:val="0"/>
              <w:kinsoku/>
              <w:wordWrap/>
              <w:overflowPunct/>
              <w:topLinePunct w:val="0"/>
              <w:bidi w:val="0"/>
              <w:spacing w:before="144" w:line="232" w:lineRule="auto"/>
              <w:ind w:left="685"/>
              <w:rPr>
                <w:sz w:val="24"/>
                <w:szCs w:val="24"/>
              </w:rPr>
            </w:pPr>
            <w:r>
              <w:rPr>
                <w:b/>
                <w:bCs/>
                <w:spacing w:val="-1"/>
                <w:sz w:val="24"/>
                <w:szCs w:val="24"/>
              </w:rPr>
              <w:t>传真</w:t>
            </w:r>
          </w:p>
        </w:tc>
        <w:tc>
          <w:tcPr>
            <w:tcW w:w="1210" w:type="dxa"/>
            <w:vAlign w:val="top"/>
          </w:tcPr>
          <w:p w14:paraId="0F31285C">
            <w:pPr>
              <w:keepLines w:val="0"/>
              <w:pageBreakBefore w:val="0"/>
              <w:kinsoku/>
              <w:wordWrap/>
              <w:overflowPunct/>
              <w:topLinePunct w:val="0"/>
              <w:bidi w:val="0"/>
              <w:rPr>
                <w:rFonts w:ascii="Arial"/>
                <w:sz w:val="24"/>
                <w:szCs w:val="24"/>
              </w:rPr>
            </w:pPr>
          </w:p>
        </w:tc>
        <w:tc>
          <w:tcPr>
            <w:tcW w:w="1766" w:type="dxa"/>
            <w:vAlign w:val="top"/>
          </w:tcPr>
          <w:p w14:paraId="67A3427C">
            <w:pPr>
              <w:pStyle w:val="27"/>
              <w:keepLines w:val="0"/>
              <w:pageBreakBefore w:val="0"/>
              <w:kinsoku/>
              <w:wordWrap/>
              <w:overflowPunct/>
              <w:topLinePunct w:val="0"/>
              <w:bidi w:val="0"/>
              <w:spacing w:before="145" w:line="229" w:lineRule="auto"/>
              <w:ind w:left="497"/>
              <w:rPr>
                <w:sz w:val="24"/>
                <w:szCs w:val="24"/>
              </w:rPr>
            </w:pPr>
            <w:r>
              <w:rPr>
                <w:b/>
                <w:bCs/>
                <w:spacing w:val="-1"/>
                <w:sz w:val="24"/>
                <w:szCs w:val="24"/>
              </w:rPr>
              <w:t>电子邮箱</w:t>
            </w:r>
          </w:p>
        </w:tc>
        <w:tc>
          <w:tcPr>
            <w:tcW w:w="1771" w:type="dxa"/>
            <w:vAlign w:val="top"/>
          </w:tcPr>
          <w:p w14:paraId="0012A6A6">
            <w:pPr>
              <w:keepLines w:val="0"/>
              <w:pageBreakBefore w:val="0"/>
              <w:kinsoku/>
              <w:wordWrap/>
              <w:overflowPunct/>
              <w:topLinePunct w:val="0"/>
              <w:bidi w:val="0"/>
              <w:rPr>
                <w:rFonts w:ascii="Arial"/>
                <w:sz w:val="24"/>
                <w:szCs w:val="24"/>
              </w:rPr>
            </w:pPr>
          </w:p>
        </w:tc>
      </w:tr>
      <w:tr w14:paraId="4C64D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2096" w:type="dxa"/>
            <w:vAlign w:val="top"/>
          </w:tcPr>
          <w:p w14:paraId="56B72CD4">
            <w:pPr>
              <w:pStyle w:val="27"/>
              <w:keepLines w:val="0"/>
              <w:pageBreakBefore w:val="0"/>
              <w:kinsoku/>
              <w:wordWrap/>
              <w:overflowPunct/>
              <w:topLinePunct w:val="0"/>
              <w:bidi w:val="0"/>
              <w:spacing w:before="126" w:line="274" w:lineRule="exact"/>
              <w:ind w:left="538"/>
              <w:rPr>
                <w:sz w:val="24"/>
                <w:szCs w:val="24"/>
              </w:rPr>
            </w:pPr>
            <w:r>
              <w:rPr>
                <w:b/>
                <w:bCs/>
                <w:spacing w:val="4"/>
                <w:position w:val="4"/>
                <w:sz w:val="24"/>
                <w:szCs w:val="24"/>
              </w:rPr>
              <w:t>法定代表人</w:t>
            </w:r>
          </w:p>
          <w:p w14:paraId="31408634">
            <w:pPr>
              <w:pStyle w:val="27"/>
              <w:keepLines w:val="0"/>
              <w:pageBreakBefore w:val="0"/>
              <w:kinsoku/>
              <w:wordWrap/>
              <w:overflowPunct/>
              <w:topLinePunct w:val="0"/>
              <w:bidi w:val="0"/>
              <w:spacing w:line="232" w:lineRule="auto"/>
              <w:ind w:left="431"/>
              <w:rPr>
                <w:sz w:val="24"/>
                <w:szCs w:val="24"/>
              </w:rPr>
            </w:pPr>
            <w:r>
              <w:rPr>
                <w:b/>
                <w:bCs/>
                <w:spacing w:val="3"/>
                <w:sz w:val="24"/>
                <w:szCs w:val="24"/>
              </w:rPr>
              <w:t>（或负责人）</w:t>
            </w:r>
          </w:p>
        </w:tc>
        <w:tc>
          <w:tcPr>
            <w:tcW w:w="1765" w:type="dxa"/>
            <w:vAlign w:val="top"/>
          </w:tcPr>
          <w:p w14:paraId="2FCDB478">
            <w:pPr>
              <w:pStyle w:val="27"/>
              <w:keepLines w:val="0"/>
              <w:pageBreakBefore w:val="0"/>
              <w:kinsoku/>
              <w:wordWrap/>
              <w:overflowPunct/>
              <w:topLinePunct w:val="0"/>
              <w:bidi w:val="0"/>
              <w:spacing w:before="263" w:line="233" w:lineRule="auto"/>
              <w:ind w:left="682"/>
              <w:rPr>
                <w:sz w:val="24"/>
                <w:szCs w:val="24"/>
              </w:rPr>
            </w:pPr>
            <w:r>
              <w:rPr>
                <w:b/>
                <w:bCs/>
                <w:spacing w:val="1"/>
                <w:sz w:val="24"/>
                <w:szCs w:val="24"/>
              </w:rPr>
              <w:t>姓名</w:t>
            </w:r>
          </w:p>
        </w:tc>
        <w:tc>
          <w:tcPr>
            <w:tcW w:w="1210" w:type="dxa"/>
            <w:vAlign w:val="top"/>
          </w:tcPr>
          <w:p w14:paraId="1B836940">
            <w:pPr>
              <w:keepLines w:val="0"/>
              <w:pageBreakBefore w:val="0"/>
              <w:kinsoku/>
              <w:wordWrap/>
              <w:overflowPunct/>
              <w:topLinePunct w:val="0"/>
              <w:bidi w:val="0"/>
              <w:rPr>
                <w:rFonts w:ascii="Arial"/>
                <w:sz w:val="24"/>
                <w:szCs w:val="24"/>
              </w:rPr>
            </w:pPr>
          </w:p>
        </w:tc>
        <w:tc>
          <w:tcPr>
            <w:tcW w:w="1766" w:type="dxa"/>
            <w:vAlign w:val="top"/>
          </w:tcPr>
          <w:p w14:paraId="1336ED58">
            <w:pPr>
              <w:pStyle w:val="27"/>
              <w:keepLines w:val="0"/>
              <w:pageBreakBefore w:val="0"/>
              <w:kinsoku/>
              <w:wordWrap/>
              <w:overflowPunct/>
              <w:topLinePunct w:val="0"/>
              <w:bidi w:val="0"/>
              <w:spacing w:before="263" w:line="232" w:lineRule="auto"/>
              <w:ind w:left="706"/>
              <w:rPr>
                <w:sz w:val="24"/>
                <w:szCs w:val="24"/>
              </w:rPr>
            </w:pPr>
            <w:r>
              <w:rPr>
                <w:b/>
                <w:bCs/>
                <w:spacing w:val="-11"/>
                <w:sz w:val="24"/>
                <w:szCs w:val="24"/>
              </w:rPr>
              <w:t>电话</w:t>
            </w:r>
          </w:p>
        </w:tc>
        <w:tc>
          <w:tcPr>
            <w:tcW w:w="1771" w:type="dxa"/>
            <w:vAlign w:val="top"/>
          </w:tcPr>
          <w:p w14:paraId="3CEC2FD3">
            <w:pPr>
              <w:keepLines w:val="0"/>
              <w:pageBreakBefore w:val="0"/>
              <w:kinsoku/>
              <w:wordWrap/>
              <w:overflowPunct/>
              <w:topLinePunct w:val="0"/>
              <w:bidi w:val="0"/>
              <w:rPr>
                <w:rFonts w:ascii="Arial"/>
                <w:sz w:val="24"/>
                <w:szCs w:val="24"/>
              </w:rPr>
            </w:pPr>
          </w:p>
        </w:tc>
      </w:tr>
      <w:tr w14:paraId="4F4D7F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7371FC93">
            <w:pPr>
              <w:pStyle w:val="27"/>
              <w:keepLines w:val="0"/>
              <w:pageBreakBefore w:val="0"/>
              <w:kinsoku/>
              <w:wordWrap/>
              <w:overflowPunct/>
              <w:topLinePunct w:val="0"/>
              <w:bidi w:val="0"/>
              <w:spacing w:before="147" w:line="230" w:lineRule="auto"/>
              <w:ind w:left="219"/>
              <w:rPr>
                <w:sz w:val="24"/>
                <w:szCs w:val="24"/>
              </w:rPr>
            </w:pPr>
            <w:r>
              <w:rPr>
                <w:b/>
                <w:bCs/>
                <w:spacing w:val="6"/>
                <w:sz w:val="24"/>
                <w:szCs w:val="24"/>
              </w:rPr>
              <w:t>统一社会信用代码</w:t>
            </w:r>
          </w:p>
        </w:tc>
        <w:tc>
          <w:tcPr>
            <w:tcW w:w="2975" w:type="dxa"/>
            <w:gridSpan w:val="2"/>
            <w:vAlign w:val="top"/>
          </w:tcPr>
          <w:p w14:paraId="5D5572A3">
            <w:pPr>
              <w:keepLines w:val="0"/>
              <w:pageBreakBefore w:val="0"/>
              <w:kinsoku/>
              <w:wordWrap/>
              <w:overflowPunct/>
              <w:topLinePunct w:val="0"/>
              <w:bidi w:val="0"/>
              <w:rPr>
                <w:rFonts w:ascii="Arial"/>
                <w:sz w:val="24"/>
                <w:szCs w:val="24"/>
              </w:rPr>
            </w:pPr>
          </w:p>
        </w:tc>
        <w:tc>
          <w:tcPr>
            <w:tcW w:w="1766" w:type="dxa"/>
            <w:vAlign w:val="top"/>
          </w:tcPr>
          <w:p w14:paraId="4575DA74">
            <w:pPr>
              <w:pStyle w:val="27"/>
              <w:keepLines w:val="0"/>
              <w:pageBreakBefore w:val="0"/>
              <w:kinsoku/>
              <w:wordWrap/>
              <w:overflowPunct/>
              <w:topLinePunct w:val="0"/>
              <w:bidi w:val="0"/>
              <w:spacing w:before="146" w:line="232" w:lineRule="auto"/>
              <w:ind w:left="385"/>
              <w:rPr>
                <w:sz w:val="24"/>
                <w:szCs w:val="24"/>
              </w:rPr>
            </w:pPr>
            <w:r>
              <w:rPr>
                <w:b/>
                <w:bCs/>
                <w:spacing w:val="2"/>
                <w:sz w:val="24"/>
                <w:szCs w:val="24"/>
              </w:rPr>
              <w:t>员工总人数</w:t>
            </w:r>
          </w:p>
        </w:tc>
        <w:tc>
          <w:tcPr>
            <w:tcW w:w="1771" w:type="dxa"/>
            <w:vAlign w:val="top"/>
          </w:tcPr>
          <w:p w14:paraId="01341D77">
            <w:pPr>
              <w:keepLines w:val="0"/>
              <w:pageBreakBefore w:val="0"/>
              <w:kinsoku/>
              <w:wordWrap/>
              <w:overflowPunct/>
              <w:topLinePunct w:val="0"/>
              <w:bidi w:val="0"/>
              <w:rPr>
                <w:rFonts w:ascii="Arial"/>
                <w:sz w:val="24"/>
                <w:szCs w:val="24"/>
              </w:rPr>
            </w:pPr>
          </w:p>
        </w:tc>
      </w:tr>
      <w:tr w14:paraId="4DEE0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center"/>
          </w:tcPr>
          <w:p w14:paraId="43B66E8F">
            <w:pPr>
              <w:pStyle w:val="27"/>
              <w:keepLines w:val="0"/>
              <w:pageBreakBefore w:val="0"/>
              <w:kinsoku/>
              <w:wordWrap/>
              <w:overflowPunct/>
              <w:topLinePunct w:val="0"/>
              <w:bidi w:val="0"/>
              <w:spacing w:before="146" w:line="233" w:lineRule="auto"/>
              <w:ind w:left="851"/>
              <w:jc w:val="center"/>
              <w:rPr>
                <w:sz w:val="24"/>
                <w:szCs w:val="24"/>
              </w:rPr>
            </w:pPr>
            <w:r>
              <w:rPr>
                <w:b/>
                <w:bCs/>
                <w:spacing w:val="-1"/>
                <w:sz w:val="24"/>
                <w:szCs w:val="24"/>
              </w:rPr>
              <w:t>类型</w:t>
            </w:r>
          </w:p>
        </w:tc>
        <w:tc>
          <w:tcPr>
            <w:tcW w:w="1765" w:type="dxa"/>
            <w:vAlign w:val="center"/>
          </w:tcPr>
          <w:p w14:paraId="6339D703">
            <w:pPr>
              <w:keepLines w:val="0"/>
              <w:pageBreakBefore w:val="0"/>
              <w:kinsoku/>
              <w:wordWrap/>
              <w:overflowPunct/>
              <w:topLinePunct w:val="0"/>
              <w:bidi w:val="0"/>
              <w:jc w:val="center"/>
              <w:rPr>
                <w:rFonts w:ascii="Arial"/>
                <w:sz w:val="24"/>
                <w:szCs w:val="24"/>
              </w:rPr>
            </w:pPr>
          </w:p>
        </w:tc>
        <w:tc>
          <w:tcPr>
            <w:tcW w:w="1210" w:type="dxa"/>
            <w:vMerge w:val="restart"/>
            <w:tcBorders>
              <w:bottom w:val="nil"/>
            </w:tcBorders>
            <w:vAlign w:val="center"/>
          </w:tcPr>
          <w:p w14:paraId="1A347192">
            <w:pPr>
              <w:keepLines w:val="0"/>
              <w:pageBreakBefore w:val="0"/>
              <w:kinsoku/>
              <w:wordWrap/>
              <w:overflowPunct/>
              <w:topLinePunct w:val="0"/>
              <w:bidi w:val="0"/>
              <w:spacing w:line="273" w:lineRule="auto"/>
              <w:jc w:val="center"/>
              <w:rPr>
                <w:rFonts w:ascii="Arial"/>
                <w:sz w:val="24"/>
                <w:szCs w:val="24"/>
              </w:rPr>
            </w:pPr>
          </w:p>
          <w:p w14:paraId="3AF95DBF">
            <w:pPr>
              <w:keepLines w:val="0"/>
              <w:pageBreakBefore w:val="0"/>
              <w:kinsoku/>
              <w:wordWrap/>
              <w:overflowPunct/>
              <w:topLinePunct w:val="0"/>
              <w:bidi w:val="0"/>
              <w:spacing w:line="273" w:lineRule="auto"/>
              <w:jc w:val="center"/>
              <w:rPr>
                <w:rFonts w:ascii="Arial"/>
                <w:sz w:val="24"/>
                <w:szCs w:val="24"/>
              </w:rPr>
            </w:pPr>
          </w:p>
          <w:p w14:paraId="42EDA100">
            <w:pPr>
              <w:keepLines w:val="0"/>
              <w:pageBreakBefore w:val="0"/>
              <w:kinsoku/>
              <w:wordWrap/>
              <w:overflowPunct/>
              <w:topLinePunct w:val="0"/>
              <w:bidi w:val="0"/>
              <w:spacing w:line="274" w:lineRule="auto"/>
              <w:jc w:val="center"/>
              <w:rPr>
                <w:rFonts w:ascii="Arial"/>
                <w:sz w:val="24"/>
                <w:szCs w:val="24"/>
              </w:rPr>
            </w:pPr>
          </w:p>
          <w:p w14:paraId="2AC56474">
            <w:pPr>
              <w:keepLines w:val="0"/>
              <w:pageBreakBefore w:val="0"/>
              <w:kinsoku/>
              <w:wordWrap/>
              <w:overflowPunct/>
              <w:topLinePunct w:val="0"/>
              <w:bidi w:val="0"/>
              <w:spacing w:line="274" w:lineRule="auto"/>
              <w:jc w:val="center"/>
              <w:rPr>
                <w:rFonts w:ascii="Arial"/>
                <w:sz w:val="24"/>
                <w:szCs w:val="24"/>
              </w:rPr>
            </w:pPr>
          </w:p>
          <w:p w14:paraId="0414AF30">
            <w:pPr>
              <w:pStyle w:val="27"/>
              <w:keepLines w:val="0"/>
              <w:pageBreakBefore w:val="0"/>
              <w:kinsoku/>
              <w:wordWrap/>
              <w:overflowPunct/>
              <w:topLinePunct w:val="0"/>
              <w:bidi w:val="0"/>
              <w:spacing w:before="65" w:line="231" w:lineRule="auto"/>
              <w:ind w:left="407"/>
              <w:jc w:val="center"/>
              <w:rPr>
                <w:sz w:val="24"/>
                <w:szCs w:val="24"/>
              </w:rPr>
            </w:pPr>
            <w:r>
              <w:rPr>
                <w:b/>
                <w:bCs/>
                <w:sz w:val="24"/>
                <w:szCs w:val="24"/>
              </w:rPr>
              <w:t>其中</w:t>
            </w:r>
          </w:p>
        </w:tc>
        <w:tc>
          <w:tcPr>
            <w:tcW w:w="1766" w:type="dxa"/>
            <w:vMerge w:val="restart"/>
            <w:tcBorders>
              <w:bottom w:val="nil"/>
            </w:tcBorders>
            <w:vAlign w:val="center"/>
          </w:tcPr>
          <w:p w14:paraId="6F3975C8">
            <w:pPr>
              <w:pStyle w:val="27"/>
              <w:keepLines w:val="0"/>
              <w:pageBreakBefore w:val="0"/>
              <w:kinsoku/>
              <w:wordWrap/>
              <w:overflowPunct/>
              <w:topLinePunct w:val="0"/>
              <w:bidi w:val="0"/>
              <w:spacing w:before="65"/>
              <w:ind w:left="792" w:right="143" w:hanging="635"/>
              <w:jc w:val="both"/>
              <w:rPr>
                <w:sz w:val="24"/>
                <w:szCs w:val="24"/>
              </w:rPr>
            </w:pPr>
            <w:r>
              <w:rPr>
                <w:b/>
                <w:bCs/>
                <w:spacing w:val="6"/>
                <w:sz w:val="24"/>
                <w:szCs w:val="24"/>
              </w:rPr>
              <w:t>基本</w:t>
            </w:r>
            <w:r>
              <w:rPr>
                <w:rFonts w:hint="eastAsia"/>
                <w:b/>
                <w:bCs/>
                <w:spacing w:val="6"/>
                <w:sz w:val="24"/>
                <w:szCs w:val="24"/>
                <w:lang w:eastAsia="zh-CN"/>
              </w:rPr>
              <w:t>账户</w:t>
            </w:r>
            <w:r>
              <w:rPr>
                <w:b/>
                <w:bCs/>
                <w:spacing w:val="6"/>
                <w:sz w:val="24"/>
                <w:szCs w:val="24"/>
              </w:rPr>
              <w:t>银</w:t>
            </w:r>
            <w:r>
              <w:rPr>
                <w:b/>
                <w:bCs/>
                <w:spacing w:val="-3"/>
                <w:sz w:val="24"/>
                <w:szCs w:val="24"/>
              </w:rPr>
              <w:t>行</w:t>
            </w:r>
          </w:p>
        </w:tc>
        <w:tc>
          <w:tcPr>
            <w:tcW w:w="1771" w:type="dxa"/>
            <w:vMerge w:val="restart"/>
            <w:tcBorders>
              <w:bottom w:val="nil"/>
            </w:tcBorders>
            <w:vAlign w:val="center"/>
          </w:tcPr>
          <w:p w14:paraId="61CC606B">
            <w:pPr>
              <w:keepLines w:val="0"/>
              <w:pageBreakBefore w:val="0"/>
              <w:kinsoku/>
              <w:wordWrap/>
              <w:overflowPunct/>
              <w:topLinePunct w:val="0"/>
              <w:bidi w:val="0"/>
              <w:jc w:val="center"/>
              <w:rPr>
                <w:rFonts w:ascii="Arial"/>
                <w:sz w:val="24"/>
                <w:szCs w:val="24"/>
              </w:rPr>
            </w:pPr>
          </w:p>
        </w:tc>
      </w:tr>
      <w:tr w14:paraId="6DC3D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center"/>
          </w:tcPr>
          <w:p w14:paraId="397A278C">
            <w:pPr>
              <w:pStyle w:val="27"/>
              <w:keepLines w:val="0"/>
              <w:pageBreakBefore w:val="0"/>
              <w:kinsoku/>
              <w:wordWrap/>
              <w:overflowPunct/>
              <w:topLinePunct w:val="0"/>
              <w:bidi w:val="0"/>
              <w:spacing w:before="147" w:line="231" w:lineRule="auto"/>
              <w:ind w:left="643"/>
              <w:jc w:val="center"/>
              <w:rPr>
                <w:sz w:val="24"/>
                <w:szCs w:val="24"/>
              </w:rPr>
            </w:pPr>
            <w:r>
              <w:rPr>
                <w:b/>
                <w:bCs/>
                <w:spacing w:val="3"/>
                <w:sz w:val="24"/>
                <w:szCs w:val="24"/>
              </w:rPr>
              <w:t>注册资本</w:t>
            </w:r>
          </w:p>
        </w:tc>
        <w:tc>
          <w:tcPr>
            <w:tcW w:w="1765" w:type="dxa"/>
            <w:vAlign w:val="center"/>
          </w:tcPr>
          <w:p w14:paraId="563F140A">
            <w:pPr>
              <w:keepLines w:val="0"/>
              <w:pageBreakBefore w:val="0"/>
              <w:kinsoku/>
              <w:wordWrap/>
              <w:overflowPunct/>
              <w:topLinePunct w:val="0"/>
              <w:bidi w:val="0"/>
              <w:jc w:val="center"/>
              <w:rPr>
                <w:rFonts w:ascii="Arial"/>
                <w:sz w:val="24"/>
                <w:szCs w:val="24"/>
              </w:rPr>
            </w:pPr>
          </w:p>
        </w:tc>
        <w:tc>
          <w:tcPr>
            <w:tcW w:w="1210" w:type="dxa"/>
            <w:vMerge w:val="continue"/>
            <w:tcBorders>
              <w:top w:val="nil"/>
              <w:bottom w:val="nil"/>
            </w:tcBorders>
            <w:vAlign w:val="center"/>
          </w:tcPr>
          <w:p w14:paraId="5BB993AE">
            <w:pPr>
              <w:keepLines w:val="0"/>
              <w:pageBreakBefore w:val="0"/>
              <w:kinsoku/>
              <w:wordWrap/>
              <w:overflowPunct/>
              <w:topLinePunct w:val="0"/>
              <w:bidi w:val="0"/>
              <w:jc w:val="center"/>
              <w:rPr>
                <w:rFonts w:ascii="Arial"/>
                <w:sz w:val="24"/>
                <w:szCs w:val="24"/>
              </w:rPr>
            </w:pPr>
          </w:p>
        </w:tc>
        <w:tc>
          <w:tcPr>
            <w:tcW w:w="1766" w:type="dxa"/>
            <w:vMerge w:val="continue"/>
            <w:tcBorders>
              <w:top w:val="nil"/>
              <w:bottom w:val="nil"/>
            </w:tcBorders>
            <w:vAlign w:val="center"/>
          </w:tcPr>
          <w:p w14:paraId="044F2CB3">
            <w:pPr>
              <w:keepLines w:val="0"/>
              <w:pageBreakBefore w:val="0"/>
              <w:kinsoku/>
              <w:wordWrap/>
              <w:overflowPunct/>
              <w:topLinePunct w:val="0"/>
              <w:bidi w:val="0"/>
              <w:jc w:val="both"/>
              <w:rPr>
                <w:rFonts w:ascii="Arial"/>
                <w:sz w:val="24"/>
                <w:szCs w:val="24"/>
              </w:rPr>
            </w:pPr>
          </w:p>
        </w:tc>
        <w:tc>
          <w:tcPr>
            <w:tcW w:w="1771" w:type="dxa"/>
            <w:vMerge w:val="continue"/>
            <w:tcBorders>
              <w:top w:val="nil"/>
              <w:bottom w:val="nil"/>
            </w:tcBorders>
            <w:vAlign w:val="center"/>
          </w:tcPr>
          <w:p w14:paraId="19054C63">
            <w:pPr>
              <w:keepLines w:val="0"/>
              <w:pageBreakBefore w:val="0"/>
              <w:kinsoku/>
              <w:wordWrap/>
              <w:overflowPunct/>
              <w:topLinePunct w:val="0"/>
              <w:bidi w:val="0"/>
              <w:jc w:val="center"/>
              <w:rPr>
                <w:rFonts w:ascii="Arial"/>
                <w:sz w:val="24"/>
                <w:szCs w:val="24"/>
              </w:rPr>
            </w:pPr>
          </w:p>
        </w:tc>
      </w:tr>
      <w:tr w14:paraId="5C5B4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center"/>
          </w:tcPr>
          <w:p w14:paraId="097980DE">
            <w:pPr>
              <w:pStyle w:val="27"/>
              <w:keepLines w:val="0"/>
              <w:pageBreakBefore w:val="0"/>
              <w:kinsoku/>
              <w:wordWrap/>
              <w:overflowPunct/>
              <w:topLinePunct w:val="0"/>
              <w:bidi w:val="0"/>
              <w:spacing w:before="145" w:line="232" w:lineRule="auto"/>
              <w:ind w:left="641"/>
              <w:jc w:val="center"/>
              <w:rPr>
                <w:sz w:val="24"/>
                <w:szCs w:val="24"/>
              </w:rPr>
            </w:pPr>
            <w:r>
              <w:rPr>
                <w:b/>
                <w:bCs/>
                <w:spacing w:val="4"/>
                <w:sz w:val="24"/>
                <w:szCs w:val="24"/>
              </w:rPr>
              <w:t>成立日期</w:t>
            </w:r>
          </w:p>
        </w:tc>
        <w:tc>
          <w:tcPr>
            <w:tcW w:w="1765" w:type="dxa"/>
            <w:vAlign w:val="center"/>
          </w:tcPr>
          <w:p w14:paraId="124CC594">
            <w:pPr>
              <w:keepLines w:val="0"/>
              <w:pageBreakBefore w:val="0"/>
              <w:kinsoku/>
              <w:wordWrap/>
              <w:overflowPunct/>
              <w:topLinePunct w:val="0"/>
              <w:bidi w:val="0"/>
              <w:jc w:val="center"/>
              <w:rPr>
                <w:rFonts w:ascii="Arial"/>
                <w:sz w:val="24"/>
                <w:szCs w:val="24"/>
              </w:rPr>
            </w:pPr>
          </w:p>
        </w:tc>
        <w:tc>
          <w:tcPr>
            <w:tcW w:w="1210" w:type="dxa"/>
            <w:vMerge w:val="continue"/>
            <w:tcBorders>
              <w:top w:val="nil"/>
              <w:bottom w:val="nil"/>
            </w:tcBorders>
            <w:vAlign w:val="center"/>
          </w:tcPr>
          <w:p w14:paraId="7A504783">
            <w:pPr>
              <w:keepLines w:val="0"/>
              <w:pageBreakBefore w:val="0"/>
              <w:kinsoku/>
              <w:wordWrap/>
              <w:overflowPunct/>
              <w:topLinePunct w:val="0"/>
              <w:bidi w:val="0"/>
              <w:jc w:val="center"/>
              <w:rPr>
                <w:rFonts w:ascii="Arial"/>
                <w:sz w:val="24"/>
                <w:szCs w:val="24"/>
              </w:rPr>
            </w:pPr>
          </w:p>
        </w:tc>
        <w:tc>
          <w:tcPr>
            <w:tcW w:w="1766" w:type="dxa"/>
            <w:vMerge w:val="continue"/>
            <w:tcBorders>
              <w:top w:val="nil"/>
            </w:tcBorders>
            <w:vAlign w:val="center"/>
          </w:tcPr>
          <w:p w14:paraId="46218268">
            <w:pPr>
              <w:keepLines w:val="0"/>
              <w:pageBreakBefore w:val="0"/>
              <w:kinsoku/>
              <w:wordWrap/>
              <w:overflowPunct/>
              <w:topLinePunct w:val="0"/>
              <w:bidi w:val="0"/>
              <w:jc w:val="both"/>
              <w:rPr>
                <w:rFonts w:ascii="Arial"/>
                <w:sz w:val="24"/>
                <w:szCs w:val="24"/>
              </w:rPr>
            </w:pPr>
          </w:p>
        </w:tc>
        <w:tc>
          <w:tcPr>
            <w:tcW w:w="1771" w:type="dxa"/>
            <w:vMerge w:val="continue"/>
            <w:tcBorders>
              <w:top w:val="nil"/>
            </w:tcBorders>
            <w:vAlign w:val="center"/>
          </w:tcPr>
          <w:p w14:paraId="624083B3">
            <w:pPr>
              <w:keepLines w:val="0"/>
              <w:pageBreakBefore w:val="0"/>
              <w:kinsoku/>
              <w:wordWrap/>
              <w:overflowPunct/>
              <w:topLinePunct w:val="0"/>
              <w:bidi w:val="0"/>
              <w:jc w:val="center"/>
              <w:rPr>
                <w:rFonts w:ascii="Arial"/>
                <w:sz w:val="24"/>
                <w:szCs w:val="24"/>
              </w:rPr>
            </w:pPr>
          </w:p>
        </w:tc>
      </w:tr>
      <w:tr w14:paraId="085ABE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2096" w:type="dxa"/>
            <w:vAlign w:val="center"/>
          </w:tcPr>
          <w:p w14:paraId="79868DA4">
            <w:pPr>
              <w:pStyle w:val="27"/>
              <w:keepLines w:val="0"/>
              <w:pageBreakBefore w:val="0"/>
              <w:kinsoku/>
              <w:wordWrap/>
              <w:overflowPunct/>
              <w:topLinePunct w:val="0"/>
              <w:bidi w:val="0"/>
              <w:spacing w:before="147" w:line="231" w:lineRule="auto"/>
              <w:ind w:left="643"/>
              <w:jc w:val="center"/>
              <w:rPr>
                <w:sz w:val="24"/>
                <w:szCs w:val="24"/>
              </w:rPr>
            </w:pPr>
            <w:r>
              <w:rPr>
                <w:b/>
                <w:bCs/>
                <w:spacing w:val="3"/>
                <w:sz w:val="24"/>
                <w:szCs w:val="24"/>
              </w:rPr>
              <w:t>营业期限</w:t>
            </w:r>
          </w:p>
        </w:tc>
        <w:tc>
          <w:tcPr>
            <w:tcW w:w="1765" w:type="dxa"/>
            <w:vAlign w:val="center"/>
          </w:tcPr>
          <w:p w14:paraId="728C220D">
            <w:pPr>
              <w:keepLines w:val="0"/>
              <w:pageBreakBefore w:val="0"/>
              <w:kinsoku/>
              <w:wordWrap/>
              <w:overflowPunct/>
              <w:topLinePunct w:val="0"/>
              <w:bidi w:val="0"/>
              <w:jc w:val="center"/>
              <w:rPr>
                <w:rFonts w:ascii="Arial"/>
                <w:sz w:val="24"/>
                <w:szCs w:val="24"/>
              </w:rPr>
            </w:pPr>
          </w:p>
        </w:tc>
        <w:tc>
          <w:tcPr>
            <w:tcW w:w="1210" w:type="dxa"/>
            <w:vMerge w:val="continue"/>
            <w:tcBorders>
              <w:top w:val="nil"/>
              <w:bottom w:val="nil"/>
            </w:tcBorders>
            <w:vAlign w:val="center"/>
          </w:tcPr>
          <w:p w14:paraId="541358D8">
            <w:pPr>
              <w:keepLines w:val="0"/>
              <w:pageBreakBefore w:val="0"/>
              <w:kinsoku/>
              <w:wordWrap/>
              <w:overflowPunct/>
              <w:topLinePunct w:val="0"/>
              <w:bidi w:val="0"/>
              <w:jc w:val="center"/>
              <w:rPr>
                <w:rFonts w:ascii="Arial"/>
                <w:sz w:val="24"/>
                <w:szCs w:val="24"/>
              </w:rPr>
            </w:pPr>
          </w:p>
        </w:tc>
        <w:tc>
          <w:tcPr>
            <w:tcW w:w="1766" w:type="dxa"/>
            <w:vMerge w:val="restart"/>
            <w:tcBorders>
              <w:bottom w:val="nil"/>
            </w:tcBorders>
            <w:vAlign w:val="center"/>
          </w:tcPr>
          <w:p w14:paraId="1B97AE4C">
            <w:pPr>
              <w:pStyle w:val="27"/>
              <w:keepLines w:val="0"/>
              <w:pageBreakBefore w:val="0"/>
              <w:kinsoku/>
              <w:wordWrap/>
              <w:overflowPunct/>
              <w:topLinePunct w:val="0"/>
              <w:bidi w:val="0"/>
              <w:spacing w:before="265" w:line="241" w:lineRule="auto"/>
              <w:ind w:left="795" w:right="143" w:hanging="638"/>
              <w:jc w:val="both"/>
              <w:rPr>
                <w:sz w:val="24"/>
                <w:szCs w:val="24"/>
              </w:rPr>
            </w:pPr>
            <w:r>
              <w:rPr>
                <w:b/>
                <w:bCs/>
                <w:spacing w:val="6"/>
                <w:sz w:val="24"/>
                <w:szCs w:val="24"/>
              </w:rPr>
              <w:t>基本账户银行账</w:t>
            </w:r>
            <w:r>
              <w:rPr>
                <w:b/>
                <w:bCs/>
                <w:spacing w:val="-3"/>
                <w:sz w:val="24"/>
                <w:szCs w:val="24"/>
              </w:rPr>
              <w:t>号</w:t>
            </w:r>
          </w:p>
        </w:tc>
        <w:tc>
          <w:tcPr>
            <w:tcW w:w="1771" w:type="dxa"/>
            <w:vMerge w:val="restart"/>
            <w:tcBorders>
              <w:bottom w:val="nil"/>
            </w:tcBorders>
            <w:vAlign w:val="center"/>
          </w:tcPr>
          <w:p w14:paraId="1B4EFE04">
            <w:pPr>
              <w:keepLines w:val="0"/>
              <w:pageBreakBefore w:val="0"/>
              <w:kinsoku/>
              <w:wordWrap/>
              <w:overflowPunct/>
              <w:topLinePunct w:val="0"/>
              <w:bidi w:val="0"/>
              <w:jc w:val="center"/>
              <w:rPr>
                <w:rFonts w:ascii="Arial"/>
                <w:sz w:val="24"/>
                <w:szCs w:val="24"/>
              </w:rPr>
            </w:pPr>
          </w:p>
        </w:tc>
      </w:tr>
      <w:tr w14:paraId="297041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603D8901">
            <w:pPr>
              <w:pStyle w:val="27"/>
              <w:keepLines w:val="0"/>
              <w:pageBreakBefore w:val="0"/>
              <w:kinsoku/>
              <w:wordWrap/>
              <w:overflowPunct/>
              <w:topLinePunct w:val="0"/>
              <w:bidi w:val="0"/>
              <w:spacing w:before="147" w:line="231" w:lineRule="auto"/>
              <w:ind w:left="641"/>
              <w:rPr>
                <w:sz w:val="24"/>
                <w:szCs w:val="24"/>
              </w:rPr>
            </w:pPr>
            <w:r>
              <w:rPr>
                <w:b/>
                <w:bCs/>
                <w:spacing w:val="4"/>
                <w:sz w:val="24"/>
                <w:szCs w:val="24"/>
              </w:rPr>
              <w:t>登记机关</w:t>
            </w:r>
          </w:p>
        </w:tc>
        <w:tc>
          <w:tcPr>
            <w:tcW w:w="1765" w:type="dxa"/>
            <w:vAlign w:val="top"/>
          </w:tcPr>
          <w:p w14:paraId="339CB7FE">
            <w:pPr>
              <w:keepLines w:val="0"/>
              <w:pageBreakBefore w:val="0"/>
              <w:kinsoku/>
              <w:wordWrap/>
              <w:overflowPunct/>
              <w:topLinePunct w:val="0"/>
              <w:bidi w:val="0"/>
              <w:rPr>
                <w:rFonts w:ascii="Arial"/>
                <w:sz w:val="24"/>
                <w:szCs w:val="24"/>
              </w:rPr>
            </w:pPr>
          </w:p>
        </w:tc>
        <w:tc>
          <w:tcPr>
            <w:tcW w:w="1210" w:type="dxa"/>
            <w:vMerge w:val="continue"/>
            <w:tcBorders>
              <w:top w:val="nil"/>
            </w:tcBorders>
            <w:vAlign w:val="top"/>
          </w:tcPr>
          <w:p w14:paraId="7AF299AE">
            <w:pPr>
              <w:keepLines w:val="0"/>
              <w:pageBreakBefore w:val="0"/>
              <w:kinsoku/>
              <w:wordWrap/>
              <w:overflowPunct/>
              <w:topLinePunct w:val="0"/>
              <w:bidi w:val="0"/>
              <w:rPr>
                <w:rFonts w:ascii="Arial"/>
                <w:sz w:val="24"/>
                <w:szCs w:val="24"/>
              </w:rPr>
            </w:pPr>
          </w:p>
        </w:tc>
        <w:tc>
          <w:tcPr>
            <w:tcW w:w="1766" w:type="dxa"/>
            <w:vMerge w:val="continue"/>
            <w:tcBorders>
              <w:top w:val="nil"/>
            </w:tcBorders>
            <w:vAlign w:val="top"/>
          </w:tcPr>
          <w:p w14:paraId="241D1B47">
            <w:pPr>
              <w:keepLines w:val="0"/>
              <w:pageBreakBefore w:val="0"/>
              <w:kinsoku/>
              <w:wordWrap/>
              <w:overflowPunct/>
              <w:topLinePunct w:val="0"/>
              <w:bidi w:val="0"/>
              <w:rPr>
                <w:rFonts w:ascii="Arial"/>
                <w:sz w:val="24"/>
                <w:szCs w:val="24"/>
              </w:rPr>
            </w:pPr>
          </w:p>
        </w:tc>
        <w:tc>
          <w:tcPr>
            <w:tcW w:w="1771" w:type="dxa"/>
            <w:vMerge w:val="continue"/>
            <w:tcBorders>
              <w:top w:val="nil"/>
            </w:tcBorders>
            <w:vAlign w:val="top"/>
          </w:tcPr>
          <w:p w14:paraId="08CE3452">
            <w:pPr>
              <w:keepLines w:val="0"/>
              <w:pageBreakBefore w:val="0"/>
              <w:kinsoku/>
              <w:wordWrap/>
              <w:overflowPunct/>
              <w:topLinePunct w:val="0"/>
              <w:bidi w:val="0"/>
              <w:rPr>
                <w:rFonts w:ascii="Arial"/>
                <w:sz w:val="24"/>
                <w:szCs w:val="24"/>
              </w:rPr>
            </w:pPr>
          </w:p>
        </w:tc>
      </w:tr>
      <w:tr w14:paraId="4ACF6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0" w:hRule="atLeast"/>
        </w:trPr>
        <w:tc>
          <w:tcPr>
            <w:tcW w:w="2096" w:type="dxa"/>
            <w:vAlign w:val="top"/>
          </w:tcPr>
          <w:p w14:paraId="70199367">
            <w:pPr>
              <w:keepLines w:val="0"/>
              <w:pageBreakBefore w:val="0"/>
              <w:kinsoku/>
              <w:wordWrap/>
              <w:overflowPunct/>
              <w:topLinePunct w:val="0"/>
              <w:bidi w:val="0"/>
              <w:spacing w:line="252" w:lineRule="auto"/>
              <w:rPr>
                <w:rFonts w:ascii="Arial"/>
                <w:sz w:val="24"/>
                <w:szCs w:val="24"/>
              </w:rPr>
            </w:pPr>
          </w:p>
          <w:p w14:paraId="19AB91F8">
            <w:pPr>
              <w:keepLines w:val="0"/>
              <w:pageBreakBefore w:val="0"/>
              <w:kinsoku/>
              <w:wordWrap/>
              <w:overflowPunct/>
              <w:topLinePunct w:val="0"/>
              <w:bidi w:val="0"/>
              <w:spacing w:line="252" w:lineRule="auto"/>
              <w:rPr>
                <w:rFonts w:ascii="Arial"/>
                <w:sz w:val="24"/>
                <w:szCs w:val="24"/>
              </w:rPr>
            </w:pPr>
          </w:p>
          <w:p w14:paraId="5C277C2E">
            <w:pPr>
              <w:keepLines w:val="0"/>
              <w:pageBreakBefore w:val="0"/>
              <w:kinsoku/>
              <w:wordWrap/>
              <w:overflowPunct/>
              <w:topLinePunct w:val="0"/>
              <w:bidi w:val="0"/>
              <w:spacing w:line="252" w:lineRule="auto"/>
              <w:rPr>
                <w:rFonts w:ascii="Arial"/>
                <w:sz w:val="24"/>
                <w:szCs w:val="24"/>
              </w:rPr>
            </w:pPr>
          </w:p>
          <w:p w14:paraId="0FF90516">
            <w:pPr>
              <w:keepLines w:val="0"/>
              <w:pageBreakBefore w:val="0"/>
              <w:kinsoku/>
              <w:wordWrap/>
              <w:overflowPunct/>
              <w:topLinePunct w:val="0"/>
              <w:bidi w:val="0"/>
              <w:spacing w:line="252" w:lineRule="auto"/>
              <w:rPr>
                <w:rFonts w:ascii="Arial"/>
                <w:sz w:val="24"/>
                <w:szCs w:val="24"/>
              </w:rPr>
            </w:pPr>
          </w:p>
          <w:p w14:paraId="7FD25708">
            <w:pPr>
              <w:keepLines w:val="0"/>
              <w:pageBreakBefore w:val="0"/>
              <w:kinsoku/>
              <w:wordWrap/>
              <w:overflowPunct/>
              <w:topLinePunct w:val="0"/>
              <w:bidi w:val="0"/>
              <w:spacing w:line="252" w:lineRule="auto"/>
              <w:rPr>
                <w:rFonts w:ascii="Arial"/>
                <w:sz w:val="24"/>
                <w:szCs w:val="24"/>
              </w:rPr>
            </w:pPr>
          </w:p>
          <w:p w14:paraId="7AF73327">
            <w:pPr>
              <w:keepLines w:val="0"/>
              <w:pageBreakBefore w:val="0"/>
              <w:kinsoku/>
              <w:wordWrap/>
              <w:overflowPunct/>
              <w:topLinePunct w:val="0"/>
              <w:bidi w:val="0"/>
              <w:spacing w:line="252" w:lineRule="auto"/>
              <w:rPr>
                <w:rFonts w:ascii="Arial"/>
                <w:sz w:val="24"/>
                <w:szCs w:val="24"/>
              </w:rPr>
            </w:pPr>
          </w:p>
          <w:p w14:paraId="1D145CB2">
            <w:pPr>
              <w:keepLines w:val="0"/>
              <w:pageBreakBefore w:val="0"/>
              <w:kinsoku/>
              <w:wordWrap/>
              <w:overflowPunct/>
              <w:topLinePunct w:val="0"/>
              <w:bidi w:val="0"/>
              <w:spacing w:line="252" w:lineRule="auto"/>
              <w:rPr>
                <w:rFonts w:ascii="Arial"/>
                <w:sz w:val="24"/>
                <w:szCs w:val="24"/>
              </w:rPr>
            </w:pPr>
          </w:p>
          <w:p w14:paraId="2B718AAF">
            <w:pPr>
              <w:keepLines w:val="0"/>
              <w:pageBreakBefore w:val="0"/>
              <w:kinsoku/>
              <w:wordWrap/>
              <w:overflowPunct/>
              <w:topLinePunct w:val="0"/>
              <w:bidi w:val="0"/>
              <w:spacing w:line="252" w:lineRule="auto"/>
              <w:rPr>
                <w:rFonts w:ascii="Arial"/>
                <w:sz w:val="24"/>
                <w:szCs w:val="24"/>
              </w:rPr>
            </w:pPr>
          </w:p>
          <w:p w14:paraId="0DEE2E03">
            <w:pPr>
              <w:keepLines w:val="0"/>
              <w:pageBreakBefore w:val="0"/>
              <w:kinsoku/>
              <w:wordWrap/>
              <w:overflowPunct/>
              <w:topLinePunct w:val="0"/>
              <w:bidi w:val="0"/>
              <w:spacing w:line="253" w:lineRule="auto"/>
              <w:rPr>
                <w:rFonts w:ascii="Arial"/>
                <w:sz w:val="24"/>
                <w:szCs w:val="24"/>
              </w:rPr>
            </w:pPr>
          </w:p>
          <w:p w14:paraId="4CCA81B2">
            <w:pPr>
              <w:pStyle w:val="27"/>
              <w:keepLines w:val="0"/>
              <w:pageBreakBefore w:val="0"/>
              <w:kinsoku/>
              <w:wordWrap/>
              <w:overflowPunct/>
              <w:topLinePunct w:val="0"/>
              <w:bidi w:val="0"/>
              <w:spacing w:before="65" w:line="232" w:lineRule="auto"/>
              <w:ind w:left="637"/>
              <w:rPr>
                <w:sz w:val="24"/>
                <w:szCs w:val="24"/>
              </w:rPr>
            </w:pPr>
            <w:r>
              <w:rPr>
                <w:b/>
                <w:bCs/>
                <w:spacing w:val="5"/>
                <w:sz w:val="24"/>
                <w:szCs w:val="24"/>
              </w:rPr>
              <w:t>经营范围</w:t>
            </w:r>
          </w:p>
        </w:tc>
        <w:tc>
          <w:tcPr>
            <w:tcW w:w="6512" w:type="dxa"/>
            <w:gridSpan w:val="4"/>
            <w:vAlign w:val="top"/>
          </w:tcPr>
          <w:p w14:paraId="6DA73ED9">
            <w:pPr>
              <w:keepLines w:val="0"/>
              <w:pageBreakBefore w:val="0"/>
              <w:kinsoku/>
              <w:wordWrap/>
              <w:overflowPunct/>
              <w:topLinePunct w:val="0"/>
              <w:bidi w:val="0"/>
              <w:rPr>
                <w:rFonts w:ascii="Arial"/>
                <w:sz w:val="24"/>
                <w:szCs w:val="24"/>
              </w:rPr>
            </w:pPr>
          </w:p>
        </w:tc>
      </w:tr>
    </w:tbl>
    <w:p w14:paraId="0DC7A398">
      <w:pPr>
        <w:keepLines w:val="0"/>
        <w:pageBreakBefore w:val="0"/>
        <w:kinsoku/>
        <w:wordWrap/>
        <w:overflowPunct/>
        <w:topLinePunct w:val="0"/>
        <w:bidi w:val="0"/>
        <w:spacing w:before="188" w:line="229" w:lineRule="auto"/>
        <w:jc w:val="right"/>
        <w:rPr>
          <w:rFonts w:ascii="仿宋" w:hAnsi="仿宋" w:eastAsia="仿宋" w:cs="仿宋"/>
          <w:b/>
          <w:bCs/>
          <w:spacing w:val="8"/>
          <w:sz w:val="24"/>
          <w:szCs w:val="24"/>
        </w:rPr>
      </w:pPr>
      <w:r>
        <w:rPr>
          <w:rFonts w:ascii="仿宋" w:hAnsi="仿宋" w:eastAsia="仿宋" w:cs="仿宋"/>
          <w:b/>
          <w:bCs/>
          <w:spacing w:val="8"/>
          <w:sz w:val="24"/>
          <w:szCs w:val="24"/>
        </w:rPr>
        <w:t>注：本表后应附企业法人营业执照等资格审查所需相关材料。</w:t>
      </w:r>
    </w:p>
    <w:p w14:paraId="42C4C74E">
      <w:pPr>
        <w:keepLines w:val="0"/>
        <w:pageBreakBefore w:val="0"/>
        <w:kinsoku/>
        <w:wordWrap/>
        <w:overflowPunct/>
        <w:topLinePunct w:val="0"/>
        <w:bidi w:val="0"/>
        <w:spacing w:before="188" w:line="229" w:lineRule="auto"/>
        <w:jc w:val="right"/>
        <w:rPr>
          <w:rFonts w:ascii="仿宋" w:hAnsi="仿宋" w:eastAsia="仿宋" w:cs="仿宋"/>
          <w:sz w:val="24"/>
          <w:szCs w:val="24"/>
        </w:rPr>
      </w:pPr>
      <w:r>
        <w:rPr>
          <w:rFonts w:ascii="仿宋" w:hAnsi="仿宋" w:eastAsia="仿宋" w:cs="仿宋"/>
          <w:b/>
          <w:bCs/>
          <w:spacing w:val="8"/>
          <w:sz w:val="24"/>
          <w:szCs w:val="24"/>
        </w:rPr>
        <w:t>（</w:t>
      </w:r>
      <w:r>
        <w:rPr>
          <w:rFonts w:hint="eastAsia" w:ascii="仿宋" w:hAnsi="仿宋" w:eastAsia="仿宋" w:cs="仿宋"/>
          <w:b/>
          <w:bCs/>
          <w:spacing w:val="8"/>
          <w:sz w:val="24"/>
          <w:szCs w:val="24"/>
          <w:lang w:eastAsia="zh-CN"/>
        </w:rPr>
        <w:t>投标人</w:t>
      </w:r>
      <w:r>
        <w:rPr>
          <w:rFonts w:ascii="仿宋" w:hAnsi="仿宋" w:eastAsia="仿宋" w:cs="仿宋"/>
          <w:b/>
          <w:bCs/>
          <w:spacing w:val="8"/>
          <w:sz w:val="24"/>
          <w:szCs w:val="24"/>
        </w:rPr>
        <w:t>可</w:t>
      </w:r>
      <w:r>
        <w:rPr>
          <w:rFonts w:ascii="仿宋" w:hAnsi="仿宋" w:eastAsia="仿宋" w:cs="仿宋"/>
          <w:b/>
          <w:bCs/>
          <w:spacing w:val="7"/>
          <w:sz w:val="24"/>
          <w:szCs w:val="24"/>
        </w:rPr>
        <w:t>根据本表自行编制）</w:t>
      </w:r>
    </w:p>
    <w:p w14:paraId="13E00256">
      <w:pPr>
        <w:pStyle w:val="9"/>
        <w:keepLines w:val="0"/>
        <w:pageBreakBefore w:val="0"/>
        <w:kinsoku/>
        <w:wordWrap/>
        <w:overflowPunct/>
        <w:topLinePunct w:val="0"/>
        <w:bidi w:val="0"/>
        <w:spacing w:line="262" w:lineRule="auto"/>
      </w:pPr>
    </w:p>
    <w:p w14:paraId="74507AA0">
      <w:pPr>
        <w:pStyle w:val="9"/>
        <w:keepLines w:val="0"/>
        <w:pageBreakBefore w:val="0"/>
        <w:kinsoku/>
        <w:wordWrap/>
        <w:overflowPunct/>
        <w:topLinePunct w:val="0"/>
        <w:bidi w:val="0"/>
        <w:spacing w:line="262" w:lineRule="auto"/>
      </w:pPr>
    </w:p>
    <w:p w14:paraId="2BB59CDB">
      <w:pPr>
        <w:pStyle w:val="9"/>
        <w:keepLines w:val="0"/>
        <w:pageBreakBefore w:val="0"/>
        <w:kinsoku/>
        <w:wordWrap/>
        <w:overflowPunct/>
        <w:topLinePunct w:val="0"/>
        <w:bidi w:val="0"/>
        <w:spacing w:line="263" w:lineRule="auto"/>
      </w:pPr>
    </w:p>
    <w:p w14:paraId="384BB25C">
      <w:pPr>
        <w:pStyle w:val="9"/>
        <w:keepLines w:val="0"/>
        <w:pageBreakBefore w:val="0"/>
        <w:kinsoku/>
        <w:wordWrap/>
        <w:overflowPunct/>
        <w:topLinePunct w:val="0"/>
        <w:bidi w:val="0"/>
        <w:spacing w:line="263" w:lineRule="auto"/>
      </w:pPr>
    </w:p>
    <w:p w14:paraId="48B6DA49">
      <w:pPr>
        <w:pStyle w:val="9"/>
        <w:keepLines w:val="0"/>
        <w:pageBreakBefore w:val="0"/>
        <w:kinsoku/>
        <w:wordWrap/>
        <w:overflowPunct/>
        <w:topLinePunct w:val="0"/>
        <w:bidi w:val="0"/>
        <w:spacing w:line="263" w:lineRule="auto"/>
      </w:pPr>
    </w:p>
    <w:p w14:paraId="70AAF0E9">
      <w:pPr>
        <w:keepLines w:val="0"/>
        <w:pageBreakBefore w:val="0"/>
        <w:kinsoku/>
        <w:wordWrap/>
        <w:overflowPunct/>
        <w:topLinePunct w:val="0"/>
        <w:bidi w:val="0"/>
        <w:spacing w:before="65" w:line="231" w:lineRule="auto"/>
        <w:ind w:left="3728"/>
        <w:outlineLvl w:val="2"/>
        <w:rPr>
          <w:rFonts w:ascii="仿宋" w:hAnsi="仿宋" w:eastAsia="仿宋" w:cs="仿宋"/>
          <w:sz w:val="24"/>
          <w:szCs w:val="24"/>
        </w:rPr>
      </w:pPr>
      <w:r>
        <w:rPr>
          <w:rFonts w:hint="eastAsia" w:ascii="仿宋" w:hAnsi="仿宋" w:eastAsia="仿宋" w:cs="仿宋"/>
          <w:b/>
          <w:bCs/>
          <w:spacing w:val="6"/>
          <w:sz w:val="24"/>
          <w:szCs w:val="24"/>
          <w:lang w:val="en-US" w:eastAsia="zh-CN"/>
        </w:rPr>
        <w:t>8</w:t>
      </w:r>
      <w:r>
        <w:rPr>
          <w:rFonts w:ascii="仿宋" w:hAnsi="仿宋" w:eastAsia="仿宋" w:cs="仿宋"/>
          <w:b/>
          <w:bCs/>
          <w:spacing w:val="6"/>
          <w:sz w:val="24"/>
          <w:szCs w:val="24"/>
        </w:rPr>
        <w:t>.近三年无重大违法记录声明</w:t>
      </w:r>
    </w:p>
    <w:p w14:paraId="67C34905">
      <w:pPr>
        <w:pStyle w:val="9"/>
        <w:keepLines w:val="0"/>
        <w:pageBreakBefore w:val="0"/>
        <w:kinsoku/>
        <w:wordWrap/>
        <w:overflowPunct/>
        <w:topLinePunct w:val="0"/>
        <w:bidi w:val="0"/>
        <w:spacing w:line="295" w:lineRule="auto"/>
        <w:rPr>
          <w:sz w:val="24"/>
          <w:szCs w:val="24"/>
        </w:rPr>
      </w:pPr>
    </w:p>
    <w:p w14:paraId="6AF87071">
      <w:pPr>
        <w:pStyle w:val="9"/>
        <w:keepLines w:val="0"/>
        <w:pageBreakBefore w:val="0"/>
        <w:kinsoku/>
        <w:wordWrap/>
        <w:overflowPunct/>
        <w:topLinePunct w:val="0"/>
        <w:bidi w:val="0"/>
        <w:spacing w:line="295" w:lineRule="auto"/>
        <w:rPr>
          <w:sz w:val="24"/>
          <w:szCs w:val="24"/>
        </w:rPr>
      </w:pPr>
    </w:p>
    <w:p w14:paraId="2E964988">
      <w:pPr>
        <w:keepLines w:val="0"/>
        <w:pageBreakBefore w:val="0"/>
        <w:kinsoku/>
        <w:wordWrap/>
        <w:overflowPunct/>
        <w:topLinePunct w:val="0"/>
        <w:bidi w:val="0"/>
        <w:spacing w:before="78" w:line="222" w:lineRule="auto"/>
        <w:ind w:left="19"/>
        <w:rPr>
          <w:rFonts w:ascii="仿宋" w:hAnsi="仿宋" w:eastAsia="仿宋" w:cs="仿宋"/>
          <w:sz w:val="24"/>
          <w:szCs w:val="24"/>
        </w:rPr>
      </w:pPr>
      <w:r>
        <w:rPr>
          <w:rFonts w:ascii="仿宋" w:hAnsi="仿宋" w:eastAsia="仿宋" w:cs="仿宋"/>
          <w:b/>
          <w:bCs/>
          <w:spacing w:val="-4"/>
          <w:sz w:val="24"/>
          <w:szCs w:val="24"/>
        </w:rPr>
        <w:t>致采购人、采购代理机构：</w:t>
      </w:r>
    </w:p>
    <w:p w14:paraId="7B41BD9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我公司在参加本次政府采购活动前，做出以下郑重声明：</w:t>
      </w:r>
    </w:p>
    <w:p w14:paraId="051FEE1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一、参加本次政府采购活动前三年内，在经营活动中没有重大违法记录。</w:t>
      </w:r>
    </w:p>
    <w:p w14:paraId="0C6FE81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二、在本次政府采购活动前三年内，我公司在信用中国、中国政府采购网平台及国家企业信用查询系统中，无任何重大违法记录。</w:t>
      </w:r>
    </w:p>
    <w:p w14:paraId="0C67999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若发现我方上述声明与事实不符，愿按照政府采购相关规定接受相关处罚。</w:t>
      </w:r>
    </w:p>
    <w:p w14:paraId="3988D92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特此声明。</w:t>
      </w:r>
    </w:p>
    <w:p w14:paraId="6FDA6973">
      <w:pPr>
        <w:pStyle w:val="9"/>
        <w:keepLines w:val="0"/>
        <w:pageBreakBefore w:val="0"/>
        <w:kinsoku/>
        <w:wordWrap/>
        <w:overflowPunct/>
        <w:topLinePunct w:val="0"/>
        <w:bidi w:val="0"/>
        <w:spacing w:line="284" w:lineRule="auto"/>
        <w:rPr>
          <w:sz w:val="24"/>
          <w:szCs w:val="24"/>
        </w:rPr>
      </w:pPr>
    </w:p>
    <w:p w14:paraId="55ED29A5">
      <w:pPr>
        <w:pStyle w:val="9"/>
        <w:keepLines w:val="0"/>
        <w:pageBreakBefore w:val="0"/>
        <w:kinsoku/>
        <w:wordWrap/>
        <w:overflowPunct/>
        <w:topLinePunct w:val="0"/>
        <w:bidi w:val="0"/>
        <w:spacing w:line="285" w:lineRule="auto"/>
        <w:rPr>
          <w:sz w:val="24"/>
          <w:szCs w:val="24"/>
        </w:rPr>
      </w:pPr>
    </w:p>
    <w:p w14:paraId="1FF7F7FD">
      <w:pPr>
        <w:pStyle w:val="9"/>
        <w:keepLines w:val="0"/>
        <w:pageBreakBefore w:val="0"/>
        <w:kinsoku/>
        <w:wordWrap/>
        <w:overflowPunct/>
        <w:topLinePunct w:val="0"/>
        <w:bidi w:val="0"/>
        <w:spacing w:line="285" w:lineRule="auto"/>
        <w:rPr>
          <w:sz w:val="24"/>
          <w:szCs w:val="24"/>
        </w:rPr>
      </w:pPr>
    </w:p>
    <w:p w14:paraId="60AB50F5">
      <w:pPr>
        <w:pStyle w:val="9"/>
        <w:keepLines w:val="0"/>
        <w:pageBreakBefore w:val="0"/>
        <w:kinsoku/>
        <w:wordWrap/>
        <w:overflowPunct/>
        <w:topLinePunct w:val="0"/>
        <w:bidi w:val="0"/>
        <w:spacing w:line="285" w:lineRule="auto"/>
        <w:rPr>
          <w:sz w:val="24"/>
          <w:szCs w:val="24"/>
        </w:rPr>
      </w:pPr>
    </w:p>
    <w:p w14:paraId="5EAA8E50">
      <w:pPr>
        <w:keepLines w:val="0"/>
        <w:pageBreakBefore w:val="0"/>
        <w:kinsoku/>
        <w:wordWrap/>
        <w:overflowPunct/>
        <w:topLinePunct w:val="0"/>
        <w:bidi w:val="0"/>
        <w:spacing w:before="65" w:line="229" w:lineRule="auto"/>
        <w:ind w:left="4153"/>
        <w:rPr>
          <w:rFonts w:ascii="仿宋" w:hAnsi="仿宋" w:eastAsia="仿宋" w:cs="仿宋"/>
          <w:sz w:val="24"/>
          <w:szCs w:val="24"/>
        </w:rPr>
      </w:pP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名称(公章)：</w:t>
      </w:r>
      <w:r>
        <w:rPr>
          <w:rFonts w:ascii="仿宋" w:hAnsi="仿宋" w:eastAsia="仿宋" w:cs="仿宋"/>
          <w:sz w:val="24"/>
          <w:szCs w:val="24"/>
          <w:u w:val="single" w:color="auto"/>
        </w:rPr>
        <w:t xml:space="preserve">                     </w:t>
      </w:r>
    </w:p>
    <w:p w14:paraId="03C6B61F">
      <w:pPr>
        <w:keepLines w:val="0"/>
        <w:pageBreakBefore w:val="0"/>
        <w:kinsoku/>
        <w:wordWrap/>
        <w:overflowPunct/>
        <w:topLinePunct w:val="0"/>
        <w:bidi w:val="0"/>
        <w:spacing w:before="296" w:line="231" w:lineRule="auto"/>
        <w:ind w:left="4206"/>
        <w:rPr>
          <w:rFonts w:ascii="仿宋" w:hAnsi="仿宋" w:eastAsia="仿宋" w:cs="仿宋"/>
          <w:sz w:val="24"/>
          <w:szCs w:val="24"/>
        </w:rPr>
      </w:pPr>
      <w:r>
        <w:rPr>
          <w:rFonts w:hint="eastAsia" w:ascii="仿宋" w:hAnsi="仿宋" w:eastAsia="仿宋" w:cs="仿宋"/>
          <w:spacing w:val="8"/>
          <w:sz w:val="24"/>
          <w:szCs w:val="24"/>
          <w:lang w:eastAsia="zh-CN"/>
        </w:rPr>
        <w:t>投标人</w:t>
      </w:r>
      <w:r>
        <w:rPr>
          <w:rFonts w:ascii="仿宋" w:hAnsi="仿宋" w:eastAsia="仿宋" w:cs="仿宋"/>
          <w:spacing w:val="8"/>
          <w:sz w:val="24"/>
          <w:szCs w:val="24"/>
        </w:rPr>
        <w:t>法人或授权代表（签字</w:t>
      </w:r>
      <w:r>
        <w:rPr>
          <w:rFonts w:hint="eastAsia" w:ascii="仿宋" w:hAnsi="仿宋" w:eastAsia="仿宋" w:cs="仿宋"/>
          <w:spacing w:val="8"/>
          <w:sz w:val="24"/>
          <w:szCs w:val="24"/>
          <w:lang w:val="en-US" w:eastAsia="zh-Hans"/>
        </w:rPr>
        <w:t>或盖章</w:t>
      </w:r>
      <w:r>
        <w:rPr>
          <w:rFonts w:ascii="仿宋" w:hAnsi="仿宋" w:eastAsia="仿宋" w:cs="仿宋"/>
          <w:spacing w:val="8"/>
          <w:sz w:val="24"/>
          <w:szCs w:val="24"/>
        </w:rPr>
        <w:t>）：</w:t>
      </w:r>
      <w:r>
        <w:rPr>
          <w:rFonts w:ascii="仿宋" w:hAnsi="仿宋" w:eastAsia="仿宋" w:cs="仿宋"/>
          <w:sz w:val="24"/>
          <w:szCs w:val="24"/>
          <w:u w:val="single" w:color="auto"/>
        </w:rPr>
        <w:t xml:space="preserve">             </w:t>
      </w:r>
    </w:p>
    <w:p w14:paraId="0D80F923">
      <w:pPr>
        <w:pStyle w:val="9"/>
        <w:keepLines w:val="0"/>
        <w:pageBreakBefore w:val="0"/>
        <w:kinsoku/>
        <w:wordWrap/>
        <w:overflowPunct/>
        <w:topLinePunct w:val="0"/>
        <w:bidi w:val="0"/>
        <w:spacing w:line="464" w:lineRule="auto"/>
        <w:rPr>
          <w:sz w:val="24"/>
          <w:szCs w:val="24"/>
        </w:rPr>
      </w:pPr>
    </w:p>
    <w:p w14:paraId="1EC48406">
      <w:pPr>
        <w:keepLines w:val="0"/>
        <w:pageBreakBefore w:val="0"/>
        <w:kinsoku/>
        <w:wordWrap/>
        <w:overflowPunct/>
        <w:topLinePunct w:val="0"/>
        <w:bidi w:val="0"/>
        <w:spacing w:before="66" w:line="231" w:lineRule="auto"/>
        <w:ind w:left="4304"/>
        <w:rPr>
          <w:rFonts w:ascii="仿宋" w:hAnsi="仿宋" w:eastAsia="仿宋" w:cs="仿宋"/>
          <w:sz w:val="24"/>
          <w:szCs w:val="24"/>
        </w:rPr>
      </w:pPr>
      <w:r>
        <w:rPr>
          <w:rFonts w:ascii="仿宋" w:hAnsi="仿宋" w:eastAsia="仿宋" w:cs="仿宋"/>
          <w:spacing w:val="-13"/>
          <w:sz w:val="24"/>
          <w:szCs w:val="24"/>
        </w:rPr>
        <w:t>日</w:t>
      </w:r>
      <w:r>
        <w:rPr>
          <w:rFonts w:ascii="仿宋" w:hAnsi="仿宋" w:eastAsia="仿宋" w:cs="仿宋"/>
          <w:spacing w:val="10"/>
          <w:sz w:val="24"/>
          <w:szCs w:val="24"/>
        </w:rPr>
        <w:t xml:space="preserve">   </w:t>
      </w:r>
      <w:r>
        <w:rPr>
          <w:rFonts w:ascii="仿宋" w:hAnsi="仿宋" w:eastAsia="仿宋" w:cs="仿宋"/>
          <w:spacing w:val="-13"/>
          <w:sz w:val="24"/>
          <w:szCs w:val="24"/>
        </w:rPr>
        <w:t>期：</w:t>
      </w:r>
      <w:r>
        <w:rPr>
          <w:rFonts w:ascii="仿宋" w:hAnsi="仿宋" w:eastAsia="仿宋" w:cs="仿宋"/>
          <w:spacing w:val="14"/>
          <w:sz w:val="24"/>
          <w:szCs w:val="24"/>
        </w:rPr>
        <w:t xml:space="preserve"> </w:t>
      </w:r>
      <w:r>
        <w:rPr>
          <w:rFonts w:ascii="仿宋" w:hAnsi="仿宋" w:eastAsia="仿宋" w:cs="仿宋"/>
          <w:spacing w:val="5"/>
          <w:sz w:val="24"/>
          <w:szCs w:val="24"/>
          <w:u w:val="single" w:color="auto"/>
        </w:rPr>
        <w:t xml:space="preserve">    </w:t>
      </w:r>
      <w:r>
        <w:rPr>
          <w:rFonts w:ascii="仿宋" w:hAnsi="仿宋" w:eastAsia="仿宋" w:cs="仿宋"/>
          <w:spacing w:val="-82"/>
          <w:sz w:val="24"/>
          <w:szCs w:val="24"/>
        </w:rPr>
        <w:t xml:space="preserve"> </w:t>
      </w:r>
      <w:r>
        <w:rPr>
          <w:rFonts w:ascii="仿宋" w:hAnsi="仿宋" w:eastAsia="仿宋" w:cs="仿宋"/>
          <w:spacing w:val="-13"/>
          <w:sz w:val="24"/>
          <w:szCs w:val="24"/>
        </w:rPr>
        <w:t>年</w:t>
      </w:r>
      <w:r>
        <w:rPr>
          <w:rFonts w:ascii="仿宋" w:hAnsi="仿宋" w:eastAsia="仿宋" w:cs="仿宋"/>
          <w:spacing w:val="-98"/>
          <w:sz w:val="24"/>
          <w:szCs w:val="24"/>
        </w:rPr>
        <w:t xml:space="preserve"> </w:t>
      </w:r>
      <w:r>
        <w:rPr>
          <w:rFonts w:ascii="仿宋" w:hAnsi="仿宋" w:eastAsia="仿宋" w:cs="仿宋"/>
          <w:spacing w:val="4"/>
          <w:sz w:val="24"/>
          <w:szCs w:val="24"/>
          <w:u w:val="single" w:color="auto"/>
        </w:rPr>
        <w:t xml:space="preserve">   </w:t>
      </w:r>
      <w:r>
        <w:rPr>
          <w:rFonts w:ascii="仿宋" w:hAnsi="仿宋" w:eastAsia="仿宋" w:cs="仿宋"/>
          <w:spacing w:val="-74"/>
          <w:sz w:val="24"/>
          <w:szCs w:val="24"/>
        </w:rPr>
        <w:t xml:space="preserve"> </w:t>
      </w:r>
      <w:r>
        <w:rPr>
          <w:rFonts w:ascii="仿宋" w:hAnsi="仿宋" w:eastAsia="仿宋" w:cs="仿宋"/>
          <w:spacing w:val="-13"/>
          <w:sz w:val="24"/>
          <w:szCs w:val="24"/>
        </w:rPr>
        <w:t>月</w:t>
      </w:r>
      <w:r>
        <w:rPr>
          <w:rFonts w:ascii="仿宋" w:hAnsi="仿宋" w:eastAsia="仿宋" w:cs="仿宋"/>
          <w:spacing w:val="-99"/>
          <w:sz w:val="24"/>
          <w:szCs w:val="24"/>
        </w:rPr>
        <w:t xml:space="preserve"> </w:t>
      </w:r>
      <w:r>
        <w:rPr>
          <w:rFonts w:ascii="仿宋" w:hAnsi="仿宋" w:eastAsia="仿宋" w:cs="仿宋"/>
          <w:spacing w:val="5"/>
          <w:sz w:val="24"/>
          <w:szCs w:val="24"/>
          <w:u w:val="single" w:color="auto"/>
        </w:rPr>
        <w:t xml:space="preserve">   </w:t>
      </w:r>
      <w:r>
        <w:rPr>
          <w:rFonts w:ascii="仿宋" w:hAnsi="仿宋" w:eastAsia="仿宋" w:cs="仿宋"/>
          <w:spacing w:val="-41"/>
          <w:sz w:val="24"/>
          <w:szCs w:val="24"/>
        </w:rPr>
        <w:t xml:space="preserve"> </w:t>
      </w:r>
      <w:r>
        <w:rPr>
          <w:rFonts w:ascii="仿宋" w:hAnsi="仿宋" w:eastAsia="仿宋" w:cs="仿宋"/>
          <w:spacing w:val="-13"/>
          <w:sz w:val="24"/>
          <w:szCs w:val="24"/>
        </w:rPr>
        <w:t>日</w:t>
      </w:r>
    </w:p>
    <w:p w14:paraId="0253DA0D">
      <w:pPr>
        <w:keepLines w:val="0"/>
        <w:pageBreakBefore w:val="0"/>
        <w:kinsoku/>
        <w:wordWrap/>
        <w:overflowPunct/>
        <w:topLinePunct w:val="0"/>
        <w:bidi w:val="0"/>
        <w:spacing w:line="231" w:lineRule="auto"/>
        <w:rPr>
          <w:rFonts w:ascii="仿宋" w:hAnsi="仿宋" w:eastAsia="仿宋" w:cs="仿宋"/>
          <w:sz w:val="24"/>
          <w:szCs w:val="24"/>
        </w:rPr>
        <w:sectPr>
          <w:footerReference r:id="rId14" w:type="default"/>
          <w:pgSz w:w="11906" w:h="16839"/>
          <w:pgMar w:top="1440" w:right="1080" w:bottom="1440" w:left="1080" w:header="0" w:footer="1054" w:gutter="0"/>
          <w:pgNumType w:fmt="decimal"/>
          <w:cols w:space="720" w:num="1"/>
        </w:sectPr>
      </w:pPr>
    </w:p>
    <w:p w14:paraId="58E2AB98">
      <w:pPr>
        <w:keepLines w:val="0"/>
        <w:pageBreakBefore w:val="0"/>
        <w:kinsoku/>
        <w:wordWrap/>
        <w:overflowPunct/>
        <w:topLinePunct w:val="0"/>
        <w:bidi w:val="0"/>
        <w:spacing w:before="42" w:line="610" w:lineRule="exact"/>
        <w:ind w:left="2562"/>
        <w:rPr>
          <w:rFonts w:ascii="仿宋" w:hAnsi="仿宋" w:eastAsia="仿宋" w:cs="仿宋"/>
          <w:sz w:val="20"/>
          <w:szCs w:val="20"/>
        </w:rPr>
      </w:pPr>
      <w:r>
        <w:rPr>
          <w:rFonts w:hint="eastAsia" w:ascii="仿宋" w:hAnsi="仿宋" w:eastAsia="仿宋" w:cs="仿宋"/>
          <w:b/>
          <w:bCs/>
          <w:spacing w:val="8"/>
          <w:position w:val="31"/>
          <w:sz w:val="24"/>
          <w:szCs w:val="24"/>
          <w:lang w:val="en-US" w:eastAsia="zh-CN"/>
        </w:rPr>
        <w:t>9</w:t>
      </w:r>
      <w:r>
        <w:rPr>
          <w:rFonts w:ascii="仿宋" w:hAnsi="仿宋" w:eastAsia="仿宋" w:cs="仿宋"/>
          <w:b/>
          <w:bCs/>
          <w:spacing w:val="8"/>
          <w:position w:val="31"/>
          <w:sz w:val="24"/>
          <w:szCs w:val="24"/>
        </w:rPr>
        <w:t>.具有履行合同所</w:t>
      </w:r>
      <w:r>
        <w:rPr>
          <w:rFonts w:hint="eastAsia" w:ascii="仿宋" w:hAnsi="仿宋" w:eastAsia="仿宋" w:cs="仿宋"/>
          <w:b/>
          <w:bCs/>
          <w:spacing w:val="8"/>
          <w:position w:val="31"/>
          <w:sz w:val="24"/>
          <w:szCs w:val="24"/>
          <w:lang w:eastAsia="zh-CN"/>
        </w:rPr>
        <w:t>必需</w:t>
      </w:r>
      <w:r>
        <w:rPr>
          <w:rFonts w:ascii="仿宋" w:hAnsi="仿宋" w:eastAsia="仿宋" w:cs="仿宋"/>
          <w:b/>
          <w:bCs/>
          <w:spacing w:val="8"/>
          <w:position w:val="31"/>
          <w:sz w:val="24"/>
          <w:szCs w:val="24"/>
        </w:rPr>
        <w:t>的设备和专业技术能力的</w:t>
      </w:r>
      <w:r>
        <w:rPr>
          <w:rFonts w:ascii="仿宋" w:hAnsi="仿宋" w:eastAsia="仿宋" w:cs="仿宋"/>
          <w:b/>
          <w:bCs/>
          <w:spacing w:val="7"/>
          <w:position w:val="31"/>
          <w:sz w:val="24"/>
          <w:szCs w:val="24"/>
        </w:rPr>
        <w:t>承诺函</w:t>
      </w:r>
    </w:p>
    <w:p w14:paraId="0DF3C01A">
      <w:pPr>
        <w:keepLines w:val="0"/>
        <w:pageBreakBefore w:val="0"/>
        <w:kinsoku/>
        <w:wordWrap/>
        <w:overflowPunct/>
        <w:topLinePunct w:val="0"/>
        <w:bidi w:val="0"/>
        <w:spacing w:line="222" w:lineRule="auto"/>
        <w:ind w:left="19"/>
        <w:rPr>
          <w:rFonts w:ascii="仿宋" w:hAnsi="仿宋" w:eastAsia="仿宋" w:cs="仿宋"/>
          <w:sz w:val="24"/>
          <w:szCs w:val="24"/>
        </w:rPr>
      </w:pPr>
      <w:r>
        <w:rPr>
          <w:rFonts w:ascii="仿宋" w:hAnsi="仿宋" w:eastAsia="仿宋" w:cs="仿宋"/>
          <w:b/>
          <w:bCs/>
          <w:spacing w:val="-4"/>
          <w:sz w:val="24"/>
          <w:szCs w:val="24"/>
        </w:rPr>
        <w:t>致采购人、采购代理机构：</w:t>
      </w:r>
    </w:p>
    <w:p w14:paraId="2B6E5B59">
      <w:pPr>
        <w:pStyle w:val="9"/>
        <w:keepLines w:val="0"/>
        <w:pageBreakBefore w:val="0"/>
        <w:kinsoku/>
        <w:wordWrap/>
        <w:overflowPunct/>
        <w:topLinePunct w:val="0"/>
        <w:bidi w:val="0"/>
        <w:spacing w:line="257" w:lineRule="auto"/>
      </w:pPr>
    </w:p>
    <w:p w14:paraId="3CCFCE28">
      <w:pPr>
        <w:pStyle w:val="9"/>
        <w:keepLines w:val="0"/>
        <w:pageBreakBefore w:val="0"/>
        <w:kinsoku/>
        <w:wordWrap/>
        <w:overflowPunct/>
        <w:topLinePunct w:val="0"/>
        <w:bidi w:val="0"/>
        <w:spacing w:line="257" w:lineRule="auto"/>
      </w:pPr>
    </w:p>
    <w:p w14:paraId="154D476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我公司仔细阅读了贵方关于</w:t>
      </w:r>
      <w:r>
        <w:rPr>
          <w:rFonts w:ascii="仿宋" w:hAnsi="仿宋" w:eastAsia="仿宋" w:cs="仿宋"/>
          <w:spacing w:val="7"/>
          <w:sz w:val="24"/>
          <w:szCs w:val="24"/>
          <w:u w:val="single"/>
        </w:rPr>
        <w:t xml:space="preserve">                项目(项目编号：    )</w:t>
      </w:r>
      <w:r>
        <w:rPr>
          <w:rFonts w:ascii="仿宋" w:hAnsi="仿宋" w:eastAsia="仿宋" w:cs="仿宋"/>
          <w:spacing w:val="7"/>
          <w:sz w:val="24"/>
          <w:szCs w:val="24"/>
        </w:rPr>
        <w:t>的招标文件，在完全理解本项目 招标的技术要求、商务条款及其他内容后，决定参与该项目的投标活动。并承诺，我公司具有履行合同所必须的设备和专业技术能力。如我方中标，我公司将提供足够的设备和专业技术能力保证本合同履行。</w:t>
      </w:r>
    </w:p>
    <w:p w14:paraId="6600D87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rPr>
      </w:pPr>
      <w:r>
        <w:rPr>
          <w:rFonts w:ascii="仿宋" w:hAnsi="仿宋" w:eastAsia="仿宋" w:cs="仿宋"/>
          <w:spacing w:val="7"/>
          <w:sz w:val="24"/>
          <w:szCs w:val="24"/>
        </w:rPr>
        <w:t>本公司对上述承诺的真实性负责。如有虚假，我公司同意按我方合同违约处理，并依法承担相应法律责任。</w:t>
      </w:r>
    </w:p>
    <w:p w14:paraId="2F37CBED">
      <w:pPr>
        <w:pStyle w:val="9"/>
        <w:keepLines w:val="0"/>
        <w:pageBreakBefore w:val="0"/>
        <w:kinsoku/>
        <w:wordWrap/>
        <w:overflowPunct/>
        <w:topLinePunct w:val="0"/>
        <w:bidi w:val="0"/>
        <w:spacing w:line="259" w:lineRule="auto"/>
        <w:rPr>
          <w:sz w:val="24"/>
          <w:szCs w:val="24"/>
        </w:rPr>
      </w:pPr>
    </w:p>
    <w:p w14:paraId="3552FD77">
      <w:pPr>
        <w:pStyle w:val="9"/>
        <w:keepLines w:val="0"/>
        <w:pageBreakBefore w:val="0"/>
        <w:kinsoku/>
        <w:wordWrap/>
        <w:overflowPunct/>
        <w:topLinePunct w:val="0"/>
        <w:bidi w:val="0"/>
        <w:spacing w:line="260" w:lineRule="auto"/>
        <w:rPr>
          <w:sz w:val="24"/>
          <w:szCs w:val="24"/>
        </w:rPr>
      </w:pPr>
    </w:p>
    <w:p w14:paraId="38D679D4">
      <w:pPr>
        <w:keepLines w:val="0"/>
        <w:pageBreakBefore w:val="0"/>
        <w:kinsoku/>
        <w:wordWrap/>
        <w:overflowPunct/>
        <w:topLinePunct w:val="0"/>
        <w:bidi w:val="0"/>
        <w:spacing w:before="65" w:line="503" w:lineRule="auto"/>
        <w:ind w:left="4153"/>
        <w:rPr>
          <w:rFonts w:ascii="仿宋" w:hAnsi="仿宋" w:eastAsia="仿宋" w:cs="仿宋"/>
          <w:sz w:val="24"/>
          <w:szCs w:val="24"/>
        </w:rPr>
      </w:pPr>
      <w:r>
        <w:rPr>
          <w:rFonts w:hint="eastAsia" w:ascii="仿宋" w:hAnsi="仿宋" w:eastAsia="仿宋" w:cs="仿宋"/>
          <w:spacing w:val="7"/>
          <w:sz w:val="24"/>
          <w:szCs w:val="24"/>
          <w:lang w:eastAsia="zh-CN"/>
        </w:rPr>
        <w:t>投标人</w:t>
      </w:r>
      <w:r>
        <w:rPr>
          <w:rFonts w:ascii="仿宋" w:hAnsi="仿宋" w:eastAsia="仿宋" w:cs="仿宋"/>
          <w:spacing w:val="7"/>
          <w:sz w:val="24"/>
          <w:szCs w:val="24"/>
        </w:rPr>
        <w:t>名称(公章)：</w:t>
      </w:r>
      <w:r>
        <w:rPr>
          <w:rFonts w:ascii="仿宋" w:hAnsi="仿宋" w:eastAsia="仿宋" w:cs="仿宋"/>
          <w:sz w:val="24"/>
          <w:szCs w:val="24"/>
          <w:u w:val="single" w:color="auto"/>
        </w:rPr>
        <w:t xml:space="preserve">                     </w:t>
      </w:r>
    </w:p>
    <w:p w14:paraId="43FA50D7">
      <w:pPr>
        <w:keepLines w:val="0"/>
        <w:pageBreakBefore w:val="0"/>
        <w:kinsoku/>
        <w:wordWrap/>
        <w:overflowPunct/>
        <w:topLinePunct w:val="0"/>
        <w:bidi w:val="0"/>
        <w:spacing w:before="1" w:line="230" w:lineRule="auto"/>
        <w:ind w:left="4206"/>
        <w:rPr>
          <w:rFonts w:ascii="仿宋" w:hAnsi="仿宋" w:eastAsia="仿宋" w:cs="仿宋"/>
          <w:sz w:val="24"/>
          <w:szCs w:val="24"/>
        </w:rPr>
      </w:pPr>
      <w:r>
        <w:rPr>
          <w:rFonts w:hint="eastAsia" w:ascii="仿宋" w:hAnsi="仿宋" w:eastAsia="仿宋" w:cs="仿宋"/>
          <w:spacing w:val="8"/>
          <w:sz w:val="24"/>
          <w:szCs w:val="24"/>
          <w:lang w:eastAsia="zh-CN"/>
        </w:rPr>
        <w:t>投标人</w:t>
      </w:r>
      <w:r>
        <w:rPr>
          <w:rFonts w:ascii="仿宋" w:hAnsi="仿宋" w:eastAsia="仿宋" w:cs="仿宋"/>
          <w:spacing w:val="8"/>
          <w:sz w:val="24"/>
          <w:szCs w:val="24"/>
        </w:rPr>
        <w:t>法人或授权代表（签字</w:t>
      </w:r>
      <w:r>
        <w:rPr>
          <w:rFonts w:hint="eastAsia" w:ascii="仿宋" w:hAnsi="仿宋" w:eastAsia="仿宋" w:cs="仿宋"/>
          <w:spacing w:val="8"/>
          <w:sz w:val="24"/>
          <w:szCs w:val="24"/>
          <w:lang w:val="en-US" w:eastAsia="zh-Hans"/>
        </w:rPr>
        <w:t>或盖章</w:t>
      </w:r>
      <w:r>
        <w:rPr>
          <w:rFonts w:ascii="仿宋" w:hAnsi="仿宋" w:eastAsia="仿宋" w:cs="仿宋"/>
          <w:spacing w:val="8"/>
          <w:sz w:val="24"/>
          <w:szCs w:val="24"/>
        </w:rPr>
        <w:t>）：</w:t>
      </w:r>
      <w:r>
        <w:rPr>
          <w:rFonts w:ascii="仿宋" w:hAnsi="仿宋" w:eastAsia="仿宋" w:cs="仿宋"/>
          <w:sz w:val="24"/>
          <w:szCs w:val="24"/>
          <w:u w:val="single" w:color="auto"/>
        </w:rPr>
        <w:t xml:space="preserve">             </w:t>
      </w:r>
    </w:p>
    <w:p w14:paraId="3E458D43">
      <w:pPr>
        <w:pStyle w:val="9"/>
        <w:keepLines w:val="0"/>
        <w:pageBreakBefore w:val="0"/>
        <w:kinsoku/>
        <w:wordWrap/>
        <w:overflowPunct/>
        <w:topLinePunct w:val="0"/>
        <w:bidi w:val="0"/>
        <w:spacing w:line="464" w:lineRule="auto"/>
        <w:rPr>
          <w:sz w:val="24"/>
          <w:szCs w:val="24"/>
        </w:rPr>
      </w:pPr>
    </w:p>
    <w:p w14:paraId="2C7B1234">
      <w:pPr>
        <w:keepLines w:val="0"/>
        <w:pageBreakBefore w:val="0"/>
        <w:kinsoku/>
        <w:wordWrap/>
        <w:overflowPunct/>
        <w:topLinePunct w:val="0"/>
        <w:bidi w:val="0"/>
        <w:spacing w:before="66" w:line="231" w:lineRule="auto"/>
        <w:ind w:left="4304"/>
        <w:rPr>
          <w:rFonts w:ascii="仿宋" w:hAnsi="仿宋" w:eastAsia="仿宋" w:cs="仿宋"/>
          <w:sz w:val="24"/>
          <w:szCs w:val="24"/>
        </w:rPr>
      </w:pPr>
      <w:r>
        <w:rPr>
          <w:rFonts w:ascii="仿宋" w:hAnsi="仿宋" w:eastAsia="仿宋" w:cs="仿宋"/>
          <w:spacing w:val="-13"/>
          <w:sz w:val="24"/>
          <w:szCs w:val="24"/>
        </w:rPr>
        <w:t>日</w:t>
      </w:r>
      <w:r>
        <w:rPr>
          <w:rFonts w:ascii="仿宋" w:hAnsi="仿宋" w:eastAsia="仿宋" w:cs="仿宋"/>
          <w:spacing w:val="10"/>
          <w:sz w:val="24"/>
          <w:szCs w:val="24"/>
        </w:rPr>
        <w:t xml:space="preserve">   </w:t>
      </w:r>
      <w:r>
        <w:rPr>
          <w:rFonts w:ascii="仿宋" w:hAnsi="仿宋" w:eastAsia="仿宋" w:cs="仿宋"/>
          <w:spacing w:val="-13"/>
          <w:sz w:val="24"/>
          <w:szCs w:val="24"/>
        </w:rPr>
        <w:t>期：</w:t>
      </w:r>
      <w:r>
        <w:rPr>
          <w:rFonts w:ascii="仿宋" w:hAnsi="仿宋" w:eastAsia="仿宋" w:cs="仿宋"/>
          <w:spacing w:val="14"/>
          <w:sz w:val="24"/>
          <w:szCs w:val="24"/>
        </w:rPr>
        <w:t xml:space="preserve"> </w:t>
      </w:r>
      <w:r>
        <w:rPr>
          <w:rFonts w:ascii="仿宋" w:hAnsi="仿宋" w:eastAsia="仿宋" w:cs="仿宋"/>
          <w:spacing w:val="5"/>
          <w:sz w:val="24"/>
          <w:szCs w:val="24"/>
          <w:u w:val="single" w:color="auto"/>
        </w:rPr>
        <w:t xml:space="preserve">    </w:t>
      </w:r>
      <w:r>
        <w:rPr>
          <w:rFonts w:ascii="仿宋" w:hAnsi="仿宋" w:eastAsia="仿宋" w:cs="仿宋"/>
          <w:spacing w:val="-82"/>
          <w:sz w:val="24"/>
          <w:szCs w:val="24"/>
        </w:rPr>
        <w:t xml:space="preserve"> </w:t>
      </w:r>
      <w:r>
        <w:rPr>
          <w:rFonts w:ascii="仿宋" w:hAnsi="仿宋" w:eastAsia="仿宋" w:cs="仿宋"/>
          <w:spacing w:val="-13"/>
          <w:sz w:val="24"/>
          <w:szCs w:val="24"/>
        </w:rPr>
        <w:t>年</w:t>
      </w:r>
      <w:r>
        <w:rPr>
          <w:rFonts w:ascii="仿宋" w:hAnsi="仿宋" w:eastAsia="仿宋" w:cs="仿宋"/>
          <w:spacing w:val="-98"/>
          <w:sz w:val="24"/>
          <w:szCs w:val="24"/>
        </w:rPr>
        <w:t xml:space="preserve"> </w:t>
      </w:r>
      <w:r>
        <w:rPr>
          <w:rFonts w:ascii="仿宋" w:hAnsi="仿宋" w:eastAsia="仿宋" w:cs="仿宋"/>
          <w:spacing w:val="4"/>
          <w:sz w:val="24"/>
          <w:szCs w:val="24"/>
          <w:u w:val="single" w:color="auto"/>
        </w:rPr>
        <w:t xml:space="preserve">   </w:t>
      </w:r>
      <w:r>
        <w:rPr>
          <w:rFonts w:ascii="仿宋" w:hAnsi="仿宋" w:eastAsia="仿宋" w:cs="仿宋"/>
          <w:spacing w:val="-74"/>
          <w:sz w:val="24"/>
          <w:szCs w:val="24"/>
        </w:rPr>
        <w:t xml:space="preserve"> </w:t>
      </w:r>
      <w:r>
        <w:rPr>
          <w:rFonts w:ascii="仿宋" w:hAnsi="仿宋" w:eastAsia="仿宋" w:cs="仿宋"/>
          <w:spacing w:val="-13"/>
          <w:sz w:val="24"/>
          <w:szCs w:val="24"/>
        </w:rPr>
        <w:t>月</w:t>
      </w:r>
      <w:r>
        <w:rPr>
          <w:rFonts w:ascii="仿宋" w:hAnsi="仿宋" w:eastAsia="仿宋" w:cs="仿宋"/>
          <w:spacing w:val="-99"/>
          <w:sz w:val="24"/>
          <w:szCs w:val="24"/>
        </w:rPr>
        <w:t xml:space="preserve"> </w:t>
      </w:r>
      <w:r>
        <w:rPr>
          <w:rFonts w:ascii="仿宋" w:hAnsi="仿宋" w:eastAsia="仿宋" w:cs="仿宋"/>
          <w:spacing w:val="5"/>
          <w:sz w:val="24"/>
          <w:szCs w:val="24"/>
          <w:u w:val="single" w:color="auto"/>
        </w:rPr>
        <w:t xml:space="preserve">   </w:t>
      </w:r>
      <w:r>
        <w:rPr>
          <w:rFonts w:ascii="仿宋" w:hAnsi="仿宋" w:eastAsia="仿宋" w:cs="仿宋"/>
          <w:spacing w:val="-41"/>
          <w:sz w:val="24"/>
          <w:szCs w:val="24"/>
        </w:rPr>
        <w:t xml:space="preserve"> </w:t>
      </w:r>
      <w:r>
        <w:rPr>
          <w:rFonts w:ascii="仿宋" w:hAnsi="仿宋" w:eastAsia="仿宋" w:cs="仿宋"/>
          <w:spacing w:val="-13"/>
          <w:sz w:val="24"/>
          <w:szCs w:val="24"/>
        </w:rPr>
        <w:t>日</w:t>
      </w:r>
    </w:p>
    <w:p w14:paraId="100FA109">
      <w:pPr>
        <w:keepLines w:val="0"/>
        <w:pageBreakBefore w:val="0"/>
        <w:kinsoku/>
        <w:wordWrap/>
        <w:overflowPunct/>
        <w:topLinePunct w:val="0"/>
        <w:bidi w:val="0"/>
        <w:spacing w:line="231" w:lineRule="auto"/>
        <w:rPr>
          <w:rFonts w:ascii="仿宋" w:hAnsi="仿宋" w:eastAsia="仿宋" w:cs="仿宋"/>
          <w:sz w:val="20"/>
          <w:szCs w:val="20"/>
        </w:rPr>
        <w:sectPr>
          <w:footerReference r:id="rId15" w:type="default"/>
          <w:pgSz w:w="11906" w:h="16839"/>
          <w:pgMar w:top="1440" w:right="1080" w:bottom="1440" w:left="1080" w:header="0" w:footer="1054" w:gutter="0"/>
          <w:pgNumType w:fmt="decimal"/>
          <w:cols w:space="720" w:num="1"/>
        </w:sectPr>
      </w:pPr>
    </w:p>
    <w:p w14:paraId="3E9CBD92">
      <w:pPr>
        <w:pStyle w:val="9"/>
        <w:keepLines w:val="0"/>
        <w:pageBreakBefore w:val="0"/>
        <w:kinsoku/>
        <w:wordWrap/>
        <w:overflowPunct/>
        <w:topLinePunct w:val="0"/>
        <w:bidi w:val="0"/>
        <w:spacing w:line="346" w:lineRule="auto"/>
      </w:pPr>
    </w:p>
    <w:p w14:paraId="2676D8AE">
      <w:pPr>
        <w:keepLines w:val="0"/>
        <w:pageBreakBefore w:val="0"/>
        <w:kinsoku/>
        <w:wordWrap/>
        <w:overflowPunct/>
        <w:topLinePunct w:val="0"/>
        <w:bidi w:val="0"/>
        <w:spacing w:before="42" w:line="230" w:lineRule="auto"/>
        <w:jc w:val="center"/>
        <w:outlineLvl w:val="2"/>
        <w:rPr>
          <w:rFonts w:hint="eastAsia" w:ascii="仿宋" w:hAnsi="仿宋" w:eastAsia="仿宋" w:cs="仿宋"/>
          <w:b/>
          <w:bCs/>
          <w:spacing w:val="7"/>
          <w:sz w:val="24"/>
          <w:szCs w:val="24"/>
          <w:lang w:val="en-US" w:eastAsia="zh-CN"/>
        </w:rPr>
      </w:pPr>
      <w:r>
        <w:rPr>
          <w:rFonts w:hint="eastAsia" w:ascii="仿宋" w:hAnsi="仿宋" w:eastAsia="仿宋" w:cs="仿宋"/>
          <w:b/>
          <w:bCs/>
          <w:spacing w:val="7"/>
          <w:sz w:val="24"/>
          <w:szCs w:val="24"/>
          <w:lang w:val="en-US" w:eastAsia="zh-CN"/>
        </w:rPr>
        <w:t>10</w:t>
      </w:r>
      <w:r>
        <w:rPr>
          <w:rFonts w:ascii="仿宋" w:hAnsi="仿宋" w:eastAsia="仿宋" w:cs="仿宋"/>
          <w:b/>
          <w:bCs/>
          <w:spacing w:val="7"/>
          <w:sz w:val="24"/>
          <w:szCs w:val="24"/>
        </w:rPr>
        <w:t>.</w:t>
      </w:r>
      <w:r>
        <w:rPr>
          <w:rFonts w:hint="eastAsia" w:ascii="仿宋" w:hAnsi="仿宋" w:eastAsia="仿宋" w:cs="仿宋"/>
          <w:b/>
          <w:bCs/>
          <w:spacing w:val="7"/>
          <w:sz w:val="24"/>
          <w:szCs w:val="24"/>
          <w:lang w:val="en-US" w:eastAsia="zh-CN"/>
        </w:rPr>
        <w:t>提供单位负责人为同一人或者存在直接控股、管理关系的不同</w:t>
      </w:r>
      <w:r>
        <w:rPr>
          <w:rFonts w:hint="eastAsia" w:ascii="仿宋" w:hAnsi="仿宋" w:eastAsia="仿宋" w:cs="仿宋"/>
          <w:b/>
          <w:bCs/>
          <w:spacing w:val="7"/>
          <w:sz w:val="24"/>
          <w:szCs w:val="24"/>
          <w:lang w:eastAsia="zh-CN"/>
        </w:rPr>
        <w:t>投标人</w:t>
      </w:r>
      <w:r>
        <w:rPr>
          <w:rFonts w:hint="eastAsia" w:ascii="仿宋" w:hAnsi="仿宋" w:eastAsia="仿宋" w:cs="仿宋"/>
          <w:b/>
          <w:bCs/>
          <w:spacing w:val="7"/>
          <w:sz w:val="24"/>
          <w:szCs w:val="24"/>
          <w:lang w:val="en-US" w:eastAsia="zh-CN"/>
        </w:rPr>
        <w:t>，不得参加同一合同项下的政府采购活动的书面声明（格式自拟）</w:t>
      </w:r>
    </w:p>
    <w:p w14:paraId="08D287D5">
      <w:pPr>
        <w:keepLines w:val="0"/>
        <w:pageBreakBefore w:val="0"/>
        <w:kinsoku/>
        <w:wordWrap/>
        <w:overflowPunct/>
        <w:topLinePunct w:val="0"/>
        <w:bidi w:val="0"/>
        <w:rPr>
          <w:rFonts w:hint="eastAsia" w:ascii="仿宋" w:hAnsi="仿宋" w:eastAsia="仿宋" w:cs="仿宋"/>
          <w:b/>
          <w:bCs/>
          <w:spacing w:val="7"/>
          <w:sz w:val="24"/>
          <w:szCs w:val="24"/>
          <w:lang w:val="en-US" w:eastAsia="zh-CN"/>
        </w:rPr>
      </w:pPr>
      <w:r>
        <w:rPr>
          <w:rFonts w:hint="eastAsia" w:ascii="仿宋" w:hAnsi="仿宋" w:eastAsia="仿宋" w:cs="仿宋"/>
          <w:b/>
          <w:bCs/>
          <w:spacing w:val="7"/>
          <w:sz w:val="24"/>
          <w:szCs w:val="24"/>
          <w:lang w:val="en-US" w:eastAsia="zh-CN"/>
        </w:rPr>
        <w:br w:type="page"/>
      </w:r>
    </w:p>
    <w:p w14:paraId="3A9EE2B7">
      <w:pPr>
        <w:keepLines w:val="0"/>
        <w:pageBreakBefore w:val="0"/>
        <w:kinsoku/>
        <w:wordWrap/>
        <w:overflowPunct/>
        <w:topLinePunct w:val="0"/>
        <w:bidi w:val="0"/>
        <w:spacing w:before="42" w:line="230" w:lineRule="auto"/>
        <w:ind w:left="2684"/>
        <w:outlineLvl w:val="2"/>
        <w:rPr>
          <w:rFonts w:ascii="仿宋" w:hAnsi="仿宋" w:eastAsia="仿宋" w:cs="仿宋"/>
          <w:sz w:val="24"/>
          <w:szCs w:val="24"/>
        </w:rPr>
      </w:pPr>
      <w:r>
        <w:rPr>
          <w:rFonts w:ascii="仿宋" w:hAnsi="仿宋" w:eastAsia="仿宋" w:cs="仿宋"/>
          <w:b/>
          <w:bCs/>
          <w:spacing w:val="7"/>
          <w:sz w:val="24"/>
          <w:szCs w:val="24"/>
        </w:rPr>
        <w:t>11、拟投入本项目管理、服务、其他人员情况表</w:t>
      </w:r>
    </w:p>
    <w:p w14:paraId="48050D34">
      <w:pPr>
        <w:keepLines w:val="0"/>
        <w:pageBreakBefore w:val="0"/>
        <w:kinsoku/>
        <w:wordWrap/>
        <w:overflowPunct/>
        <w:topLinePunct w:val="0"/>
        <w:bidi w:val="0"/>
        <w:spacing w:line="90" w:lineRule="exact"/>
        <w:rPr>
          <w:sz w:val="24"/>
          <w:szCs w:val="24"/>
        </w:rPr>
      </w:pPr>
    </w:p>
    <w:tbl>
      <w:tblPr>
        <w:tblStyle w:val="26"/>
        <w:tblW w:w="9579" w:type="dxa"/>
        <w:tblInd w:w="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2"/>
        <w:gridCol w:w="1023"/>
        <w:gridCol w:w="1024"/>
        <w:gridCol w:w="1024"/>
        <w:gridCol w:w="1025"/>
        <w:gridCol w:w="1334"/>
        <w:gridCol w:w="939"/>
        <w:gridCol w:w="1068"/>
        <w:gridCol w:w="950"/>
      </w:tblGrid>
      <w:tr w14:paraId="65AB7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192" w:type="dxa"/>
            <w:vMerge w:val="restart"/>
            <w:tcBorders>
              <w:bottom w:val="nil"/>
            </w:tcBorders>
            <w:vAlign w:val="top"/>
          </w:tcPr>
          <w:p w14:paraId="0D07DC87">
            <w:pPr>
              <w:keepLines w:val="0"/>
              <w:pageBreakBefore w:val="0"/>
              <w:kinsoku/>
              <w:wordWrap/>
              <w:overflowPunct/>
              <w:topLinePunct w:val="0"/>
              <w:bidi w:val="0"/>
              <w:spacing w:line="477" w:lineRule="auto"/>
              <w:rPr>
                <w:rFonts w:ascii="Arial"/>
                <w:sz w:val="24"/>
                <w:szCs w:val="24"/>
              </w:rPr>
            </w:pPr>
          </w:p>
          <w:p w14:paraId="54836178">
            <w:pPr>
              <w:pStyle w:val="27"/>
              <w:keepLines w:val="0"/>
              <w:pageBreakBefore w:val="0"/>
              <w:kinsoku/>
              <w:wordWrap/>
              <w:overflowPunct/>
              <w:topLinePunct w:val="0"/>
              <w:bidi w:val="0"/>
              <w:spacing w:before="65" w:line="232" w:lineRule="auto"/>
              <w:ind w:left="399"/>
              <w:rPr>
                <w:sz w:val="24"/>
                <w:szCs w:val="24"/>
              </w:rPr>
            </w:pPr>
            <w:r>
              <w:rPr>
                <w:sz w:val="24"/>
                <w:szCs w:val="24"/>
              </w:rPr>
              <w:t>类别</w:t>
            </w:r>
          </w:p>
        </w:tc>
        <w:tc>
          <w:tcPr>
            <w:tcW w:w="1023" w:type="dxa"/>
            <w:vMerge w:val="restart"/>
            <w:tcBorders>
              <w:bottom w:val="nil"/>
            </w:tcBorders>
            <w:vAlign w:val="top"/>
          </w:tcPr>
          <w:p w14:paraId="3FF5B476">
            <w:pPr>
              <w:keepLines w:val="0"/>
              <w:pageBreakBefore w:val="0"/>
              <w:kinsoku/>
              <w:wordWrap/>
              <w:overflowPunct/>
              <w:topLinePunct w:val="0"/>
              <w:bidi w:val="0"/>
              <w:spacing w:line="478" w:lineRule="auto"/>
              <w:rPr>
                <w:rFonts w:ascii="Arial"/>
                <w:sz w:val="24"/>
                <w:szCs w:val="24"/>
              </w:rPr>
            </w:pPr>
          </w:p>
          <w:p w14:paraId="0C38CDA2">
            <w:pPr>
              <w:pStyle w:val="27"/>
              <w:keepLines w:val="0"/>
              <w:pageBreakBefore w:val="0"/>
              <w:kinsoku/>
              <w:wordWrap/>
              <w:overflowPunct/>
              <w:topLinePunct w:val="0"/>
              <w:bidi w:val="0"/>
              <w:spacing w:before="65" w:line="233" w:lineRule="auto"/>
              <w:ind w:left="310"/>
              <w:rPr>
                <w:sz w:val="24"/>
                <w:szCs w:val="24"/>
              </w:rPr>
            </w:pPr>
            <w:r>
              <w:rPr>
                <w:spacing w:val="2"/>
                <w:sz w:val="24"/>
                <w:szCs w:val="24"/>
              </w:rPr>
              <w:t>姓名</w:t>
            </w:r>
          </w:p>
        </w:tc>
        <w:tc>
          <w:tcPr>
            <w:tcW w:w="1024" w:type="dxa"/>
            <w:vMerge w:val="restart"/>
            <w:tcBorders>
              <w:bottom w:val="nil"/>
            </w:tcBorders>
            <w:vAlign w:val="top"/>
          </w:tcPr>
          <w:p w14:paraId="4BF4B733">
            <w:pPr>
              <w:keepLines w:val="0"/>
              <w:pageBreakBefore w:val="0"/>
              <w:kinsoku/>
              <w:wordWrap/>
              <w:overflowPunct/>
              <w:topLinePunct w:val="0"/>
              <w:bidi w:val="0"/>
              <w:spacing w:line="277" w:lineRule="auto"/>
              <w:rPr>
                <w:rFonts w:ascii="Arial"/>
                <w:sz w:val="24"/>
                <w:szCs w:val="24"/>
              </w:rPr>
            </w:pPr>
          </w:p>
          <w:p w14:paraId="06DA6665">
            <w:pPr>
              <w:pStyle w:val="27"/>
              <w:keepLines w:val="0"/>
              <w:pageBreakBefore w:val="0"/>
              <w:kinsoku/>
              <w:wordWrap/>
              <w:overflowPunct/>
              <w:topLinePunct w:val="0"/>
              <w:bidi w:val="0"/>
              <w:spacing w:before="65" w:line="401" w:lineRule="exact"/>
              <w:ind w:left="204"/>
              <w:rPr>
                <w:sz w:val="24"/>
                <w:szCs w:val="24"/>
              </w:rPr>
            </w:pPr>
            <w:r>
              <w:rPr>
                <w:spacing w:val="5"/>
                <w:position w:val="14"/>
                <w:sz w:val="24"/>
                <w:szCs w:val="24"/>
              </w:rPr>
              <w:t>联系方</w:t>
            </w:r>
          </w:p>
          <w:p w14:paraId="2CC76B89">
            <w:pPr>
              <w:pStyle w:val="27"/>
              <w:keepLines w:val="0"/>
              <w:pageBreakBefore w:val="0"/>
              <w:kinsoku/>
              <w:wordWrap/>
              <w:overflowPunct/>
              <w:topLinePunct w:val="0"/>
              <w:bidi w:val="0"/>
              <w:spacing w:line="231" w:lineRule="auto"/>
              <w:ind w:left="421"/>
              <w:rPr>
                <w:sz w:val="24"/>
                <w:szCs w:val="24"/>
              </w:rPr>
            </w:pPr>
            <w:r>
              <w:rPr>
                <w:sz w:val="24"/>
                <w:szCs w:val="24"/>
              </w:rPr>
              <w:t>式</w:t>
            </w:r>
          </w:p>
        </w:tc>
        <w:tc>
          <w:tcPr>
            <w:tcW w:w="1024" w:type="dxa"/>
            <w:vMerge w:val="restart"/>
            <w:tcBorders>
              <w:bottom w:val="nil"/>
            </w:tcBorders>
            <w:vAlign w:val="top"/>
          </w:tcPr>
          <w:p w14:paraId="6AD37B14">
            <w:pPr>
              <w:keepLines w:val="0"/>
              <w:pageBreakBefore w:val="0"/>
              <w:kinsoku/>
              <w:wordWrap/>
              <w:overflowPunct/>
              <w:topLinePunct w:val="0"/>
              <w:bidi w:val="0"/>
              <w:spacing w:line="277" w:lineRule="auto"/>
              <w:rPr>
                <w:rFonts w:ascii="Arial"/>
                <w:sz w:val="24"/>
                <w:szCs w:val="24"/>
              </w:rPr>
            </w:pPr>
          </w:p>
          <w:p w14:paraId="7D17CF9A">
            <w:pPr>
              <w:pStyle w:val="27"/>
              <w:keepLines w:val="0"/>
              <w:pageBreakBefore w:val="0"/>
              <w:kinsoku/>
              <w:wordWrap/>
              <w:overflowPunct/>
              <w:topLinePunct w:val="0"/>
              <w:bidi w:val="0"/>
              <w:spacing w:before="65" w:line="401" w:lineRule="exact"/>
              <w:ind w:left="207"/>
              <w:rPr>
                <w:sz w:val="24"/>
                <w:szCs w:val="24"/>
              </w:rPr>
            </w:pPr>
            <w:r>
              <w:rPr>
                <w:spacing w:val="5"/>
                <w:position w:val="14"/>
                <w:sz w:val="24"/>
                <w:szCs w:val="24"/>
              </w:rPr>
              <w:t>职称或</w:t>
            </w:r>
          </w:p>
          <w:p w14:paraId="46864BF1">
            <w:pPr>
              <w:pStyle w:val="27"/>
              <w:keepLines w:val="0"/>
              <w:pageBreakBefore w:val="0"/>
              <w:kinsoku/>
              <w:wordWrap/>
              <w:overflowPunct/>
              <w:topLinePunct w:val="0"/>
              <w:bidi w:val="0"/>
              <w:spacing w:line="231" w:lineRule="auto"/>
              <w:ind w:left="312"/>
              <w:rPr>
                <w:sz w:val="24"/>
                <w:szCs w:val="24"/>
              </w:rPr>
            </w:pPr>
            <w:r>
              <w:rPr>
                <w:spacing w:val="2"/>
                <w:sz w:val="24"/>
                <w:szCs w:val="24"/>
              </w:rPr>
              <w:t>职务</w:t>
            </w:r>
          </w:p>
        </w:tc>
        <w:tc>
          <w:tcPr>
            <w:tcW w:w="1025" w:type="dxa"/>
            <w:vMerge w:val="restart"/>
            <w:tcBorders>
              <w:bottom w:val="nil"/>
            </w:tcBorders>
            <w:vAlign w:val="top"/>
          </w:tcPr>
          <w:p w14:paraId="25DF7137">
            <w:pPr>
              <w:keepLines w:val="0"/>
              <w:pageBreakBefore w:val="0"/>
              <w:kinsoku/>
              <w:wordWrap/>
              <w:overflowPunct/>
              <w:topLinePunct w:val="0"/>
              <w:bidi w:val="0"/>
              <w:spacing w:line="478" w:lineRule="auto"/>
              <w:rPr>
                <w:rFonts w:ascii="Arial"/>
                <w:sz w:val="24"/>
                <w:szCs w:val="24"/>
              </w:rPr>
            </w:pPr>
          </w:p>
          <w:p w14:paraId="1F0F50B3">
            <w:pPr>
              <w:pStyle w:val="27"/>
              <w:keepLines w:val="0"/>
              <w:pageBreakBefore w:val="0"/>
              <w:kinsoku/>
              <w:wordWrap/>
              <w:overflowPunct/>
              <w:topLinePunct w:val="0"/>
              <w:bidi w:val="0"/>
              <w:spacing w:before="65" w:line="230" w:lineRule="auto"/>
              <w:ind w:left="220"/>
              <w:rPr>
                <w:sz w:val="24"/>
                <w:szCs w:val="24"/>
              </w:rPr>
            </w:pPr>
            <w:r>
              <w:rPr>
                <w:spacing w:val="1"/>
                <w:sz w:val="24"/>
                <w:szCs w:val="24"/>
              </w:rPr>
              <w:t>常住地</w:t>
            </w:r>
          </w:p>
        </w:tc>
        <w:tc>
          <w:tcPr>
            <w:tcW w:w="4291" w:type="dxa"/>
            <w:gridSpan w:val="4"/>
            <w:vAlign w:val="top"/>
          </w:tcPr>
          <w:p w14:paraId="2AD564CE">
            <w:pPr>
              <w:pStyle w:val="27"/>
              <w:keepLines w:val="0"/>
              <w:pageBreakBefore w:val="0"/>
              <w:kinsoku/>
              <w:wordWrap/>
              <w:overflowPunct/>
              <w:topLinePunct w:val="0"/>
              <w:bidi w:val="0"/>
              <w:spacing w:before="241" w:line="231" w:lineRule="auto"/>
              <w:ind w:left="1745"/>
              <w:rPr>
                <w:sz w:val="24"/>
                <w:szCs w:val="24"/>
              </w:rPr>
            </w:pPr>
            <w:r>
              <w:rPr>
                <w:spacing w:val="3"/>
                <w:sz w:val="24"/>
                <w:szCs w:val="24"/>
              </w:rPr>
              <w:t>资格证明</w:t>
            </w:r>
          </w:p>
        </w:tc>
      </w:tr>
      <w:tr w14:paraId="33872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192" w:type="dxa"/>
            <w:vMerge w:val="continue"/>
            <w:tcBorders>
              <w:top w:val="nil"/>
            </w:tcBorders>
            <w:vAlign w:val="top"/>
          </w:tcPr>
          <w:p w14:paraId="1067978C">
            <w:pPr>
              <w:keepLines w:val="0"/>
              <w:pageBreakBefore w:val="0"/>
              <w:kinsoku/>
              <w:wordWrap/>
              <w:overflowPunct/>
              <w:topLinePunct w:val="0"/>
              <w:bidi w:val="0"/>
              <w:rPr>
                <w:rFonts w:ascii="Arial"/>
                <w:sz w:val="24"/>
                <w:szCs w:val="24"/>
              </w:rPr>
            </w:pPr>
          </w:p>
        </w:tc>
        <w:tc>
          <w:tcPr>
            <w:tcW w:w="1023" w:type="dxa"/>
            <w:vMerge w:val="continue"/>
            <w:tcBorders>
              <w:top w:val="nil"/>
            </w:tcBorders>
            <w:vAlign w:val="top"/>
          </w:tcPr>
          <w:p w14:paraId="70724FAA">
            <w:pPr>
              <w:keepLines w:val="0"/>
              <w:pageBreakBefore w:val="0"/>
              <w:kinsoku/>
              <w:wordWrap/>
              <w:overflowPunct/>
              <w:topLinePunct w:val="0"/>
              <w:bidi w:val="0"/>
              <w:rPr>
                <w:rFonts w:ascii="Arial"/>
                <w:sz w:val="24"/>
                <w:szCs w:val="24"/>
              </w:rPr>
            </w:pPr>
          </w:p>
        </w:tc>
        <w:tc>
          <w:tcPr>
            <w:tcW w:w="1024" w:type="dxa"/>
            <w:vMerge w:val="continue"/>
            <w:tcBorders>
              <w:top w:val="nil"/>
            </w:tcBorders>
            <w:vAlign w:val="top"/>
          </w:tcPr>
          <w:p w14:paraId="3478E26C">
            <w:pPr>
              <w:keepLines w:val="0"/>
              <w:pageBreakBefore w:val="0"/>
              <w:kinsoku/>
              <w:wordWrap/>
              <w:overflowPunct/>
              <w:topLinePunct w:val="0"/>
              <w:bidi w:val="0"/>
              <w:rPr>
                <w:rFonts w:ascii="Arial"/>
                <w:sz w:val="24"/>
                <w:szCs w:val="24"/>
              </w:rPr>
            </w:pPr>
          </w:p>
        </w:tc>
        <w:tc>
          <w:tcPr>
            <w:tcW w:w="1024" w:type="dxa"/>
            <w:vMerge w:val="continue"/>
            <w:tcBorders>
              <w:top w:val="nil"/>
            </w:tcBorders>
            <w:vAlign w:val="top"/>
          </w:tcPr>
          <w:p w14:paraId="26A63EA1">
            <w:pPr>
              <w:keepLines w:val="0"/>
              <w:pageBreakBefore w:val="0"/>
              <w:kinsoku/>
              <w:wordWrap/>
              <w:overflowPunct/>
              <w:topLinePunct w:val="0"/>
              <w:bidi w:val="0"/>
              <w:rPr>
                <w:rFonts w:ascii="Arial"/>
                <w:sz w:val="24"/>
                <w:szCs w:val="24"/>
              </w:rPr>
            </w:pPr>
          </w:p>
        </w:tc>
        <w:tc>
          <w:tcPr>
            <w:tcW w:w="1025" w:type="dxa"/>
            <w:vMerge w:val="continue"/>
            <w:tcBorders>
              <w:top w:val="nil"/>
            </w:tcBorders>
            <w:vAlign w:val="top"/>
          </w:tcPr>
          <w:p w14:paraId="6F730611">
            <w:pPr>
              <w:keepLines w:val="0"/>
              <w:pageBreakBefore w:val="0"/>
              <w:kinsoku/>
              <w:wordWrap/>
              <w:overflowPunct/>
              <w:topLinePunct w:val="0"/>
              <w:bidi w:val="0"/>
              <w:rPr>
                <w:rFonts w:ascii="Arial"/>
                <w:sz w:val="24"/>
                <w:szCs w:val="24"/>
              </w:rPr>
            </w:pPr>
          </w:p>
        </w:tc>
        <w:tc>
          <w:tcPr>
            <w:tcW w:w="1334" w:type="dxa"/>
            <w:vAlign w:val="top"/>
          </w:tcPr>
          <w:p w14:paraId="4AC6B1CF">
            <w:pPr>
              <w:pStyle w:val="27"/>
              <w:keepLines w:val="0"/>
              <w:pageBreakBefore w:val="0"/>
              <w:kinsoku/>
              <w:wordWrap/>
              <w:overflowPunct/>
              <w:topLinePunct w:val="0"/>
              <w:bidi w:val="0"/>
              <w:spacing w:before="239" w:line="229" w:lineRule="auto"/>
              <w:ind w:left="258"/>
              <w:rPr>
                <w:sz w:val="24"/>
                <w:szCs w:val="24"/>
              </w:rPr>
            </w:pPr>
            <w:r>
              <w:rPr>
                <w:spacing w:val="6"/>
                <w:sz w:val="24"/>
                <w:szCs w:val="24"/>
              </w:rPr>
              <w:t>证书名称</w:t>
            </w:r>
          </w:p>
        </w:tc>
        <w:tc>
          <w:tcPr>
            <w:tcW w:w="939" w:type="dxa"/>
            <w:vAlign w:val="top"/>
          </w:tcPr>
          <w:p w14:paraId="73013E39">
            <w:pPr>
              <w:pStyle w:val="27"/>
              <w:keepLines w:val="0"/>
              <w:pageBreakBefore w:val="0"/>
              <w:kinsoku/>
              <w:wordWrap/>
              <w:overflowPunct/>
              <w:topLinePunct w:val="0"/>
              <w:bidi w:val="0"/>
              <w:spacing w:before="238" w:line="232" w:lineRule="auto"/>
              <w:ind w:left="273"/>
              <w:rPr>
                <w:sz w:val="24"/>
                <w:szCs w:val="24"/>
              </w:rPr>
            </w:pPr>
            <w:r>
              <w:rPr>
                <w:sz w:val="24"/>
                <w:szCs w:val="24"/>
              </w:rPr>
              <w:t>级别</w:t>
            </w:r>
          </w:p>
        </w:tc>
        <w:tc>
          <w:tcPr>
            <w:tcW w:w="1068" w:type="dxa"/>
            <w:vAlign w:val="top"/>
          </w:tcPr>
          <w:p w14:paraId="4C904E1D">
            <w:pPr>
              <w:pStyle w:val="27"/>
              <w:keepLines w:val="0"/>
              <w:pageBreakBefore w:val="0"/>
              <w:kinsoku/>
              <w:wordWrap/>
              <w:overflowPunct/>
              <w:topLinePunct w:val="0"/>
              <w:bidi w:val="0"/>
              <w:spacing w:before="239" w:line="232" w:lineRule="auto"/>
              <w:ind w:left="334"/>
              <w:rPr>
                <w:sz w:val="24"/>
                <w:szCs w:val="24"/>
              </w:rPr>
            </w:pPr>
            <w:r>
              <w:rPr>
                <w:spacing w:val="2"/>
                <w:sz w:val="24"/>
                <w:szCs w:val="24"/>
              </w:rPr>
              <w:t>证号</w:t>
            </w:r>
          </w:p>
        </w:tc>
        <w:tc>
          <w:tcPr>
            <w:tcW w:w="950" w:type="dxa"/>
            <w:vAlign w:val="top"/>
          </w:tcPr>
          <w:p w14:paraId="6CC1858A">
            <w:pPr>
              <w:pStyle w:val="27"/>
              <w:keepLines w:val="0"/>
              <w:pageBreakBefore w:val="0"/>
              <w:kinsoku/>
              <w:wordWrap/>
              <w:overflowPunct/>
              <w:topLinePunct w:val="0"/>
              <w:bidi w:val="0"/>
              <w:spacing w:before="239" w:line="232" w:lineRule="auto"/>
              <w:ind w:left="278"/>
              <w:rPr>
                <w:sz w:val="24"/>
                <w:szCs w:val="24"/>
              </w:rPr>
            </w:pPr>
            <w:r>
              <w:rPr>
                <w:sz w:val="24"/>
                <w:szCs w:val="24"/>
              </w:rPr>
              <w:t>专业</w:t>
            </w:r>
          </w:p>
        </w:tc>
      </w:tr>
      <w:tr w14:paraId="2E7A9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1192" w:type="dxa"/>
            <w:vMerge w:val="restart"/>
            <w:tcBorders>
              <w:bottom w:val="nil"/>
            </w:tcBorders>
            <w:textDirection w:val="tbRlV"/>
            <w:vAlign w:val="top"/>
          </w:tcPr>
          <w:p w14:paraId="3FE533D4">
            <w:pPr>
              <w:keepLines w:val="0"/>
              <w:pageBreakBefore w:val="0"/>
              <w:kinsoku/>
              <w:wordWrap/>
              <w:overflowPunct/>
              <w:topLinePunct w:val="0"/>
              <w:bidi w:val="0"/>
              <w:spacing w:line="410" w:lineRule="auto"/>
              <w:rPr>
                <w:rFonts w:ascii="Arial"/>
                <w:sz w:val="24"/>
                <w:szCs w:val="24"/>
              </w:rPr>
            </w:pPr>
          </w:p>
          <w:p w14:paraId="13DCFE6A">
            <w:pPr>
              <w:pStyle w:val="27"/>
              <w:keepLines w:val="0"/>
              <w:pageBreakBefore w:val="0"/>
              <w:kinsoku/>
              <w:wordWrap/>
              <w:overflowPunct/>
              <w:topLinePunct w:val="0"/>
              <w:bidi w:val="0"/>
              <w:spacing w:before="66" w:line="209" w:lineRule="auto"/>
              <w:ind w:left="141"/>
              <w:rPr>
                <w:sz w:val="24"/>
                <w:szCs w:val="24"/>
              </w:rPr>
            </w:pPr>
            <w:r>
              <w:rPr>
                <w:spacing w:val="13"/>
                <w:sz w:val="24"/>
                <w:szCs w:val="24"/>
              </w:rPr>
              <w:t>管</w:t>
            </w:r>
            <w:r>
              <w:rPr>
                <w:spacing w:val="89"/>
                <w:sz w:val="24"/>
                <w:szCs w:val="24"/>
              </w:rPr>
              <w:t xml:space="preserve"> </w:t>
            </w:r>
            <w:r>
              <w:rPr>
                <w:spacing w:val="13"/>
                <w:sz w:val="24"/>
                <w:szCs w:val="24"/>
              </w:rPr>
              <w:t>理</w:t>
            </w:r>
            <w:r>
              <w:rPr>
                <w:spacing w:val="87"/>
                <w:sz w:val="24"/>
                <w:szCs w:val="24"/>
              </w:rPr>
              <w:t xml:space="preserve"> </w:t>
            </w:r>
            <w:r>
              <w:rPr>
                <w:spacing w:val="13"/>
                <w:sz w:val="24"/>
                <w:szCs w:val="24"/>
              </w:rPr>
              <w:t>人</w:t>
            </w:r>
            <w:r>
              <w:rPr>
                <w:spacing w:val="84"/>
                <w:sz w:val="24"/>
                <w:szCs w:val="24"/>
              </w:rPr>
              <w:t xml:space="preserve"> </w:t>
            </w:r>
            <w:r>
              <w:rPr>
                <w:spacing w:val="13"/>
                <w:sz w:val="24"/>
                <w:szCs w:val="24"/>
              </w:rPr>
              <w:t>员</w:t>
            </w:r>
          </w:p>
        </w:tc>
        <w:tc>
          <w:tcPr>
            <w:tcW w:w="1023" w:type="dxa"/>
            <w:vAlign w:val="top"/>
          </w:tcPr>
          <w:p w14:paraId="4460040E">
            <w:pPr>
              <w:keepLines w:val="0"/>
              <w:pageBreakBefore w:val="0"/>
              <w:kinsoku/>
              <w:wordWrap/>
              <w:overflowPunct/>
              <w:topLinePunct w:val="0"/>
              <w:bidi w:val="0"/>
              <w:rPr>
                <w:rFonts w:ascii="Arial"/>
                <w:sz w:val="24"/>
                <w:szCs w:val="24"/>
              </w:rPr>
            </w:pPr>
          </w:p>
        </w:tc>
        <w:tc>
          <w:tcPr>
            <w:tcW w:w="1024" w:type="dxa"/>
            <w:vAlign w:val="top"/>
          </w:tcPr>
          <w:p w14:paraId="5C09D09C">
            <w:pPr>
              <w:keepLines w:val="0"/>
              <w:pageBreakBefore w:val="0"/>
              <w:kinsoku/>
              <w:wordWrap/>
              <w:overflowPunct/>
              <w:topLinePunct w:val="0"/>
              <w:bidi w:val="0"/>
              <w:rPr>
                <w:rFonts w:ascii="Arial"/>
                <w:sz w:val="24"/>
                <w:szCs w:val="24"/>
              </w:rPr>
            </w:pPr>
          </w:p>
        </w:tc>
        <w:tc>
          <w:tcPr>
            <w:tcW w:w="1024" w:type="dxa"/>
            <w:vAlign w:val="top"/>
          </w:tcPr>
          <w:p w14:paraId="290E5E53">
            <w:pPr>
              <w:keepLines w:val="0"/>
              <w:pageBreakBefore w:val="0"/>
              <w:kinsoku/>
              <w:wordWrap/>
              <w:overflowPunct/>
              <w:topLinePunct w:val="0"/>
              <w:bidi w:val="0"/>
              <w:rPr>
                <w:rFonts w:ascii="Arial"/>
                <w:sz w:val="24"/>
                <w:szCs w:val="24"/>
              </w:rPr>
            </w:pPr>
          </w:p>
        </w:tc>
        <w:tc>
          <w:tcPr>
            <w:tcW w:w="1025" w:type="dxa"/>
            <w:vAlign w:val="top"/>
          </w:tcPr>
          <w:p w14:paraId="3C3BCE93">
            <w:pPr>
              <w:keepLines w:val="0"/>
              <w:pageBreakBefore w:val="0"/>
              <w:kinsoku/>
              <w:wordWrap/>
              <w:overflowPunct/>
              <w:topLinePunct w:val="0"/>
              <w:bidi w:val="0"/>
              <w:rPr>
                <w:rFonts w:ascii="Arial"/>
                <w:sz w:val="24"/>
                <w:szCs w:val="24"/>
              </w:rPr>
            </w:pPr>
          </w:p>
        </w:tc>
        <w:tc>
          <w:tcPr>
            <w:tcW w:w="1334" w:type="dxa"/>
            <w:vAlign w:val="top"/>
          </w:tcPr>
          <w:p w14:paraId="457B441B">
            <w:pPr>
              <w:keepLines w:val="0"/>
              <w:pageBreakBefore w:val="0"/>
              <w:kinsoku/>
              <w:wordWrap/>
              <w:overflowPunct/>
              <w:topLinePunct w:val="0"/>
              <w:bidi w:val="0"/>
              <w:rPr>
                <w:rFonts w:ascii="Arial"/>
                <w:sz w:val="24"/>
                <w:szCs w:val="24"/>
              </w:rPr>
            </w:pPr>
          </w:p>
        </w:tc>
        <w:tc>
          <w:tcPr>
            <w:tcW w:w="939" w:type="dxa"/>
            <w:vAlign w:val="top"/>
          </w:tcPr>
          <w:p w14:paraId="1AB9DA1B">
            <w:pPr>
              <w:keepLines w:val="0"/>
              <w:pageBreakBefore w:val="0"/>
              <w:kinsoku/>
              <w:wordWrap/>
              <w:overflowPunct/>
              <w:topLinePunct w:val="0"/>
              <w:bidi w:val="0"/>
              <w:rPr>
                <w:rFonts w:ascii="Arial"/>
                <w:sz w:val="24"/>
                <w:szCs w:val="24"/>
              </w:rPr>
            </w:pPr>
          </w:p>
        </w:tc>
        <w:tc>
          <w:tcPr>
            <w:tcW w:w="1068" w:type="dxa"/>
            <w:vAlign w:val="top"/>
          </w:tcPr>
          <w:p w14:paraId="38C25E6C">
            <w:pPr>
              <w:keepLines w:val="0"/>
              <w:pageBreakBefore w:val="0"/>
              <w:kinsoku/>
              <w:wordWrap/>
              <w:overflowPunct/>
              <w:topLinePunct w:val="0"/>
              <w:bidi w:val="0"/>
              <w:rPr>
                <w:rFonts w:ascii="Arial"/>
                <w:sz w:val="24"/>
                <w:szCs w:val="24"/>
              </w:rPr>
            </w:pPr>
          </w:p>
        </w:tc>
        <w:tc>
          <w:tcPr>
            <w:tcW w:w="950" w:type="dxa"/>
            <w:vAlign w:val="top"/>
          </w:tcPr>
          <w:p w14:paraId="465B48F8">
            <w:pPr>
              <w:keepLines w:val="0"/>
              <w:pageBreakBefore w:val="0"/>
              <w:kinsoku/>
              <w:wordWrap/>
              <w:overflowPunct/>
              <w:topLinePunct w:val="0"/>
              <w:bidi w:val="0"/>
              <w:rPr>
                <w:rFonts w:ascii="Arial"/>
                <w:sz w:val="24"/>
                <w:szCs w:val="24"/>
              </w:rPr>
            </w:pPr>
          </w:p>
        </w:tc>
      </w:tr>
      <w:tr w14:paraId="0CA4D0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192" w:type="dxa"/>
            <w:vMerge w:val="continue"/>
            <w:tcBorders>
              <w:top w:val="nil"/>
              <w:bottom w:val="nil"/>
            </w:tcBorders>
            <w:textDirection w:val="tbRlV"/>
            <w:vAlign w:val="top"/>
          </w:tcPr>
          <w:p w14:paraId="05547430">
            <w:pPr>
              <w:keepLines w:val="0"/>
              <w:pageBreakBefore w:val="0"/>
              <w:kinsoku/>
              <w:wordWrap/>
              <w:overflowPunct/>
              <w:topLinePunct w:val="0"/>
              <w:bidi w:val="0"/>
              <w:rPr>
                <w:rFonts w:ascii="Arial"/>
                <w:sz w:val="24"/>
                <w:szCs w:val="24"/>
              </w:rPr>
            </w:pPr>
          </w:p>
        </w:tc>
        <w:tc>
          <w:tcPr>
            <w:tcW w:w="1023" w:type="dxa"/>
            <w:vAlign w:val="top"/>
          </w:tcPr>
          <w:p w14:paraId="731DD1DB">
            <w:pPr>
              <w:keepLines w:val="0"/>
              <w:pageBreakBefore w:val="0"/>
              <w:kinsoku/>
              <w:wordWrap/>
              <w:overflowPunct/>
              <w:topLinePunct w:val="0"/>
              <w:bidi w:val="0"/>
              <w:rPr>
                <w:rFonts w:ascii="Arial"/>
                <w:sz w:val="24"/>
                <w:szCs w:val="24"/>
              </w:rPr>
            </w:pPr>
          </w:p>
        </w:tc>
        <w:tc>
          <w:tcPr>
            <w:tcW w:w="1024" w:type="dxa"/>
            <w:vAlign w:val="top"/>
          </w:tcPr>
          <w:p w14:paraId="257149D2">
            <w:pPr>
              <w:keepLines w:val="0"/>
              <w:pageBreakBefore w:val="0"/>
              <w:kinsoku/>
              <w:wordWrap/>
              <w:overflowPunct/>
              <w:topLinePunct w:val="0"/>
              <w:bidi w:val="0"/>
              <w:rPr>
                <w:rFonts w:ascii="Arial"/>
                <w:sz w:val="24"/>
                <w:szCs w:val="24"/>
              </w:rPr>
            </w:pPr>
          </w:p>
        </w:tc>
        <w:tc>
          <w:tcPr>
            <w:tcW w:w="1024" w:type="dxa"/>
            <w:vAlign w:val="top"/>
          </w:tcPr>
          <w:p w14:paraId="52421122">
            <w:pPr>
              <w:keepLines w:val="0"/>
              <w:pageBreakBefore w:val="0"/>
              <w:kinsoku/>
              <w:wordWrap/>
              <w:overflowPunct/>
              <w:topLinePunct w:val="0"/>
              <w:bidi w:val="0"/>
              <w:rPr>
                <w:rFonts w:ascii="Arial"/>
                <w:sz w:val="24"/>
                <w:szCs w:val="24"/>
              </w:rPr>
            </w:pPr>
          </w:p>
        </w:tc>
        <w:tc>
          <w:tcPr>
            <w:tcW w:w="1025" w:type="dxa"/>
            <w:vAlign w:val="top"/>
          </w:tcPr>
          <w:p w14:paraId="5BD527D1">
            <w:pPr>
              <w:keepLines w:val="0"/>
              <w:pageBreakBefore w:val="0"/>
              <w:kinsoku/>
              <w:wordWrap/>
              <w:overflowPunct/>
              <w:topLinePunct w:val="0"/>
              <w:bidi w:val="0"/>
              <w:rPr>
                <w:rFonts w:ascii="Arial"/>
                <w:sz w:val="24"/>
                <w:szCs w:val="24"/>
              </w:rPr>
            </w:pPr>
          </w:p>
        </w:tc>
        <w:tc>
          <w:tcPr>
            <w:tcW w:w="1334" w:type="dxa"/>
            <w:vAlign w:val="top"/>
          </w:tcPr>
          <w:p w14:paraId="6851B675">
            <w:pPr>
              <w:keepLines w:val="0"/>
              <w:pageBreakBefore w:val="0"/>
              <w:kinsoku/>
              <w:wordWrap/>
              <w:overflowPunct/>
              <w:topLinePunct w:val="0"/>
              <w:bidi w:val="0"/>
              <w:rPr>
                <w:rFonts w:ascii="Arial"/>
                <w:sz w:val="24"/>
                <w:szCs w:val="24"/>
              </w:rPr>
            </w:pPr>
          </w:p>
        </w:tc>
        <w:tc>
          <w:tcPr>
            <w:tcW w:w="939" w:type="dxa"/>
            <w:vAlign w:val="top"/>
          </w:tcPr>
          <w:p w14:paraId="573410BA">
            <w:pPr>
              <w:keepLines w:val="0"/>
              <w:pageBreakBefore w:val="0"/>
              <w:kinsoku/>
              <w:wordWrap/>
              <w:overflowPunct/>
              <w:topLinePunct w:val="0"/>
              <w:bidi w:val="0"/>
              <w:rPr>
                <w:rFonts w:ascii="Arial"/>
                <w:sz w:val="24"/>
                <w:szCs w:val="24"/>
              </w:rPr>
            </w:pPr>
          </w:p>
        </w:tc>
        <w:tc>
          <w:tcPr>
            <w:tcW w:w="1068" w:type="dxa"/>
            <w:vAlign w:val="top"/>
          </w:tcPr>
          <w:p w14:paraId="730FA773">
            <w:pPr>
              <w:keepLines w:val="0"/>
              <w:pageBreakBefore w:val="0"/>
              <w:kinsoku/>
              <w:wordWrap/>
              <w:overflowPunct/>
              <w:topLinePunct w:val="0"/>
              <w:bidi w:val="0"/>
              <w:rPr>
                <w:rFonts w:ascii="Arial"/>
                <w:sz w:val="24"/>
                <w:szCs w:val="24"/>
              </w:rPr>
            </w:pPr>
          </w:p>
        </w:tc>
        <w:tc>
          <w:tcPr>
            <w:tcW w:w="950" w:type="dxa"/>
            <w:vAlign w:val="top"/>
          </w:tcPr>
          <w:p w14:paraId="0AF626D9">
            <w:pPr>
              <w:keepLines w:val="0"/>
              <w:pageBreakBefore w:val="0"/>
              <w:kinsoku/>
              <w:wordWrap/>
              <w:overflowPunct/>
              <w:topLinePunct w:val="0"/>
              <w:bidi w:val="0"/>
              <w:rPr>
                <w:rFonts w:ascii="Arial"/>
                <w:sz w:val="24"/>
                <w:szCs w:val="24"/>
              </w:rPr>
            </w:pPr>
          </w:p>
        </w:tc>
      </w:tr>
      <w:tr w14:paraId="62E07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92" w:type="dxa"/>
            <w:vMerge w:val="continue"/>
            <w:tcBorders>
              <w:top w:val="nil"/>
            </w:tcBorders>
            <w:textDirection w:val="tbRlV"/>
            <w:vAlign w:val="top"/>
          </w:tcPr>
          <w:p w14:paraId="6C1A51F8">
            <w:pPr>
              <w:keepLines w:val="0"/>
              <w:pageBreakBefore w:val="0"/>
              <w:kinsoku/>
              <w:wordWrap/>
              <w:overflowPunct/>
              <w:topLinePunct w:val="0"/>
              <w:bidi w:val="0"/>
              <w:rPr>
                <w:rFonts w:ascii="Arial"/>
                <w:sz w:val="24"/>
                <w:szCs w:val="24"/>
              </w:rPr>
            </w:pPr>
          </w:p>
        </w:tc>
        <w:tc>
          <w:tcPr>
            <w:tcW w:w="1023" w:type="dxa"/>
            <w:vAlign w:val="top"/>
          </w:tcPr>
          <w:p w14:paraId="0F485D68">
            <w:pPr>
              <w:keepLines w:val="0"/>
              <w:pageBreakBefore w:val="0"/>
              <w:kinsoku/>
              <w:wordWrap/>
              <w:overflowPunct/>
              <w:topLinePunct w:val="0"/>
              <w:bidi w:val="0"/>
              <w:rPr>
                <w:rFonts w:ascii="Arial"/>
                <w:sz w:val="24"/>
                <w:szCs w:val="24"/>
              </w:rPr>
            </w:pPr>
          </w:p>
        </w:tc>
        <w:tc>
          <w:tcPr>
            <w:tcW w:w="1024" w:type="dxa"/>
            <w:vAlign w:val="top"/>
          </w:tcPr>
          <w:p w14:paraId="126FADDB">
            <w:pPr>
              <w:keepLines w:val="0"/>
              <w:pageBreakBefore w:val="0"/>
              <w:kinsoku/>
              <w:wordWrap/>
              <w:overflowPunct/>
              <w:topLinePunct w:val="0"/>
              <w:bidi w:val="0"/>
              <w:rPr>
                <w:rFonts w:ascii="Arial"/>
                <w:sz w:val="24"/>
                <w:szCs w:val="24"/>
              </w:rPr>
            </w:pPr>
          </w:p>
        </w:tc>
        <w:tc>
          <w:tcPr>
            <w:tcW w:w="1024" w:type="dxa"/>
            <w:vAlign w:val="top"/>
          </w:tcPr>
          <w:p w14:paraId="4AB6A70A">
            <w:pPr>
              <w:keepLines w:val="0"/>
              <w:pageBreakBefore w:val="0"/>
              <w:kinsoku/>
              <w:wordWrap/>
              <w:overflowPunct/>
              <w:topLinePunct w:val="0"/>
              <w:bidi w:val="0"/>
              <w:rPr>
                <w:rFonts w:ascii="Arial"/>
                <w:sz w:val="24"/>
                <w:szCs w:val="24"/>
              </w:rPr>
            </w:pPr>
          </w:p>
        </w:tc>
        <w:tc>
          <w:tcPr>
            <w:tcW w:w="1025" w:type="dxa"/>
            <w:vAlign w:val="top"/>
          </w:tcPr>
          <w:p w14:paraId="2C287347">
            <w:pPr>
              <w:keepLines w:val="0"/>
              <w:pageBreakBefore w:val="0"/>
              <w:kinsoku/>
              <w:wordWrap/>
              <w:overflowPunct/>
              <w:topLinePunct w:val="0"/>
              <w:bidi w:val="0"/>
              <w:rPr>
                <w:rFonts w:ascii="Arial"/>
                <w:sz w:val="24"/>
                <w:szCs w:val="24"/>
              </w:rPr>
            </w:pPr>
          </w:p>
        </w:tc>
        <w:tc>
          <w:tcPr>
            <w:tcW w:w="1334" w:type="dxa"/>
            <w:vAlign w:val="top"/>
          </w:tcPr>
          <w:p w14:paraId="3B8CE7CB">
            <w:pPr>
              <w:keepLines w:val="0"/>
              <w:pageBreakBefore w:val="0"/>
              <w:kinsoku/>
              <w:wordWrap/>
              <w:overflowPunct/>
              <w:topLinePunct w:val="0"/>
              <w:bidi w:val="0"/>
              <w:rPr>
                <w:rFonts w:ascii="Arial"/>
                <w:sz w:val="24"/>
                <w:szCs w:val="24"/>
              </w:rPr>
            </w:pPr>
          </w:p>
        </w:tc>
        <w:tc>
          <w:tcPr>
            <w:tcW w:w="939" w:type="dxa"/>
            <w:vAlign w:val="top"/>
          </w:tcPr>
          <w:p w14:paraId="0E278EE4">
            <w:pPr>
              <w:keepLines w:val="0"/>
              <w:pageBreakBefore w:val="0"/>
              <w:kinsoku/>
              <w:wordWrap/>
              <w:overflowPunct/>
              <w:topLinePunct w:val="0"/>
              <w:bidi w:val="0"/>
              <w:rPr>
                <w:rFonts w:ascii="Arial"/>
                <w:sz w:val="24"/>
                <w:szCs w:val="24"/>
              </w:rPr>
            </w:pPr>
          </w:p>
        </w:tc>
        <w:tc>
          <w:tcPr>
            <w:tcW w:w="1068" w:type="dxa"/>
            <w:vAlign w:val="top"/>
          </w:tcPr>
          <w:p w14:paraId="4F8A36CB">
            <w:pPr>
              <w:keepLines w:val="0"/>
              <w:pageBreakBefore w:val="0"/>
              <w:kinsoku/>
              <w:wordWrap/>
              <w:overflowPunct/>
              <w:topLinePunct w:val="0"/>
              <w:bidi w:val="0"/>
              <w:rPr>
                <w:rFonts w:ascii="Arial"/>
                <w:sz w:val="24"/>
                <w:szCs w:val="24"/>
              </w:rPr>
            </w:pPr>
          </w:p>
        </w:tc>
        <w:tc>
          <w:tcPr>
            <w:tcW w:w="950" w:type="dxa"/>
            <w:vAlign w:val="top"/>
          </w:tcPr>
          <w:p w14:paraId="3D2EC908">
            <w:pPr>
              <w:keepLines w:val="0"/>
              <w:pageBreakBefore w:val="0"/>
              <w:kinsoku/>
              <w:wordWrap/>
              <w:overflowPunct/>
              <w:topLinePunct w:val="0"/>
              <w:bidi w:val="0"/>
              <w:rPr>
                <w:rFonts w:ascii="Arial"/>
                <w:sz w:val="24"/>
                <w:szCs w:val="24"/>
              </w:rPr>
            </w:pPr>
          </w:p>
        </w:tc>
      </w:tr>
      <w:tr w14:paraId="5FE0F8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92" w:type="dxa"/>
            <w:vMerge w:val="restart"/>
            <w:tcBorders>
              <w:bottom w:val="nil"/>
            </w:tcBorders>
            <w:textDirection w:val="tbRlV"/>
            <w:vAlign w:val="top"/>
          </w:tcPr>
          <w:p w14:paraId="660D1E60">
            <w:pPr>
              <w:keepLines w:val="0"/>
              <w:pageBreakBefore w:val="0"/>
              <w:kinsoku/>
              <w:wordWrap/>
              <w:overflowPunct/>
              <w:topLinePunct w:val="0"/>
              <w:bidi w:val="0"/>
              <w:spacing w:line="409" w:lineRule="auto"/>
              <w:rPr>
                <w:rFonts w:ascii="Arial"/>
                <w:sz w:val="24"/>
                <w:szCs w:val="24"/>
              </w:rPr>
            </w:pPr>
          </w:p>
          <w:p w14:paraId="2580763D">
            <w:pPr>
              <w:pStyle w:val="27"/>
              <w:keepLines w:val="0"/>
              <w:pageBreakBefore w:val="0"/>
              <w:kinsoku/>
              <w:wordWrap/>
              <w:overflowPunct/>
              <w:topLinePunct w:val="0"/>
              <w:bidi w:val="0"/>
              <w:spacing w:before="67" w:line="210" w:lineRule="auto"/>
              <w:ind w:left="143"/>
              <w:rPr>
                <w:sz w:val="24"/>
                <w:szCs w:val="24"/>
              </w:rPr>
            </w:pPr>
            <w:r>
              <w:rPr>
                <w:spacing w:val="13"/>
                <w:sz w:val="24"/>
                <w:szCs w:val="24"/>
              </w:rPr>
              <w:t>服</w:t>
            </w:r>
            <w:r>
              <w:rPr>
                <w:spacing w:val="89"/>
                <w:sz w:val="24"/>
                <w:szCs w:val="24"/>
              </w:rPr>
              <w:t xml:space="preserve"> </w:t>
            </w:r>
            <w:r>
              <w:rPr>
                <w:spacing w:val="13"/>
                <w:sz w:val="24"/>
                <w:szCs w:val="24"/>
              </w:rPr>
              <w:t>务</w:t>
            </w:r>
            <w:r>
              <w:rPr>
                <w:spacing w:val="87"/>
                <w:sz w:val="24"/>
                <w:szCs w:val="24"/>
              </w:rPr>
              <w:t xml:space="preserve"> </w:t>
            </w:r>
            <w:r>
              <w:rPr>
                <w:spacing w:val="13"/>
                <w:sz w:val="24"/>
                <w:szCs w:val="24"/>
              </w:rPr>
              <w:t>人</w:t>
            </w:r>
            <w:r>
              <w:rPr>
                <w:spacing w:val="84"/>
                <w:sz w:val="24"/>
                <w:szCs w:val="24"/>
              </w:rPr>
              <w:t xml:space="preserve"> </w:t>
            </w:r>
            <w:r>
              <w:rPr>
                <w:spacing w:val="13"/>
                <w:sz w:val="24"/>
                <w:szCs w:val="24"/>
              </w:rPr>
              <w:t>员</w:t>
            </w:r>
          </w:p>
        </w:tc>
        <w:tc>
          <w:tcPr>
            <w:tcW w:w="1023" w:type="dxa"/>
            <w:vAlign w:val="top"/>
          </w:tcPr>
          <w:p w14:paraId="0DEA6B55">
            <w:pPr>
              <w:keepLines w:val="0"/>
              <w:pageBreakBefore w:val="0"/>
              <w:kinsoku/>
              <w:wordWrap/>
              <w:overflowPunct/>
              <w:topLinePunct w:val="0"/>
              <w:bidi w:val="0"/>
              <w:rPr>
                <w:rFonts w:ascii="Arial"/>
                <w:sz w:val="24"/>
                <w:szCs w:val="24"/>
              </w:rPr>
            </w:pPr>
          </w:p>
        </w:tc>
        <w:tc>
          <w:tcPr>
            <w:tcW w:w="1024" w:type="dxa"/>
            <w:vAlign w:val="top"/>
          </w:tcPr>
          <w:p w14:paraId="545C2529">
            <w:pPr>
              <w:keepLines w:val="0"/>
              <w:pageBreakBefore w:val="0"/>
              <w:kinsoku/>
              <w:wordWrap/>
              <w:overflowPunct/>
              <w:topLinePunct w:val="0"/>
              <w:bidi w:val="0"/>
              <w:rPr>
                <w:rFonts w:ascii="Arial"/>
                <w:sz w:val="24"/>
                <w:szCs w:val="24"/>
              </w:rPr>
            </w:pPr>
          </w:p>
        </w:tc>
        <w:tc>
          <w:tcPr>
            <w:tcW w:w="1024" w:type="dxa"/>
            <w:vAlign w:val="top"/>
          </w:tcPr>
          <w:p w14:paraId="0D32F29E">
            <w:pPr>
              <w:keepLines w:val="0"/>
              <w:pageBreakBefore w:val="0"/>
              <w:kinsoku/>
              <w:wordWrap/>
              <w:overflowPunct/>
              <w:topLinePunct w:val="0"/>
              <w:bidi w:val="0"/>
              <w:rPr>
                <w:rFonts w:ascii="Arial"/>
                <w:sz w:val="24"/>
                <w:szCs w:val="24"/>
              </w:rPr>
            </w:pPr>
          </w:p>
        </w:tc>
        <w:tc>
          <w:tcPr>
            <w:tcW w:w="1025" w:type="dxa"/>
            <w:vAlign w:val="top"/>
          </w:tcPr>
          <w:p w14:paraId="671B0850">
            <w:pPr>
              <w:keepLines w:val="0"/>
              <w:pageBreakBefore w:val="0"/>
              <w:kinsoku/>
              <w:wordWrap/>
              <w:overflowPunct/>
              <w:topLinePunct w:val="0"/>
              <w:bidi w:val="0"/>
              <w:rPr>
                <w:rFonts w:ascii="Arial"/>
                <w:sz w:val="24"/>
                <w:szCs w:val="24"/>
              </w:rPr>
            </w:pPr>
          </w:p>
        </w:tc>
        <w:tc>
          <w:tcPr>
            <w:tcW w:w="1334" w:type="dxa"/>
            <w:vAlign w:val="top"/>
          </w:tcPr>
          <w:p w14:paraId="009200A1">
            <w:pPr>
              <w:keepLines w:val="0"/>
              <w:pageBreakBefore w:val="0"/>
              <w:kinsoku/>
              <w:wordWrap/>
              <w:overflowPunct/>
              <w:topLinePunct w:val="0"/>
              <w:bidi w:val="0"/>
              <w:rPr>
                <w:rFonts w:ascii="Arial"/>
                <w:sz w:val="24"/>
                <w:szCs w:val="24"/>
              </w:rPr>
            </w:pPr>
          </w:p>
        </w:tc>
        <w:tc>
          <w:tcPr>
            <w:tcW w:w="939" w:type="dxa"/>
            <w:vAlign w:val="top"/>
          </w:tcPr>
          <w:p w14:paraId="5D244430">
            <w:pPr>
              <w:keepLines w:val="0"/>
              <w:pageBreakBefore w:val="0"/>
              <w:kinsoku/>
              <w:wordWrap/>
              <w:overflowPunct/>
              <w:topLinePunct w:val="0"/>
              <w:bidi w:val="0"/>
              <w:rPr>
                <w:rFonts w:ascii="Arial"/>
                <w:sz w:val="24"/>
                <w:szCs w:val="24"/>
              </w:rPr>
            </w:pPr>
          </w:p>
        </w:tc>
        <w:tc>
          <w:tcPr>
            <w:tcW w:w="1068" w:type="dxa"/>
            <w:vAlign w:val="top"/>
          </w:tcPr>
          <w:p w14:paraId="4B6003FB">
            <w:pPr>
              <w:keepLines w:val="0"/>
              <w:pageBreakBefore w:val="0"/>
              <w:kinsoku/>
              <w:wordWrap/>
              <w:overflowPunct/>
              <w:topLinePunct w:val="0"/>
              <w:bidi w:val="0"/>
              <w:rPr>
                <w:rFonts w:ascii="Arial"/>
                <w:sz w:val="24"/>
                <w:szCs w:val="24"/>
              </w:rPr>
            </w:pPr>
          </w:p>
        </w:tc>
        <w:tc>
          <w:tcPr>
            <w:tcW w:w="950" w:type="dxa"/>
            <w:vAlign w:val="top"/>
          </w:tcPr>
          <w:p w14:paraId="5E236158">
            <w:pPr>
              <w:keepLines w:val="0"/>
              <w:pageBreakBefore w:val="0"/>
              <w:kinsoku/>
              <w:wordWrap/>
              <w:overflowPunct/>
              <w:topLinePunct w:val="0"/>
              <w:bidi w:val="0"/>
              <w:rPr>
                <w:rFonts w:ascii="Arial"/>
                <w:sz w:val="24"/>
                <w:szCs w:val="24"/>
              </w:rPr>
            </w:pPr>
          </w:p>
        </w:tc>
      </w:tr>
      <w:tr w14:paraId="317EE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1192" w:type="dxa"/>
            <w:vMerge w:val="continue"/>
            <w:tcBorders>
              <w:top w:val="nil"/>
              <w:bottom w:val="nil"/>
            </w:tcBorders>
            <w:textDirection w:val="tbRlV"/>
            <w:vAlign w:val="top"/>
          </w:tcPr>
          <w:p w14:paraId="08711C3B">
            <w:pPr>
              <w:keepLines w:val="0"/>
              <w:pageBreakBefore w:val="0"/>
              <w:kinsoku/>
              <w:wordWrap/>
              <w:overflowPunct/>
              <w:topLinePunct w:val="0"/>
              <w:bidi w:val="0"/>
              <w:rPr>
                <w:rFonts w:ascii="Arial"/>
                <w:sz w:val="24"/>
                <w:szCs w:val="24"/>
              </w:rPr>
            </w:pPr>
          </w:p>
        </w:tc>
        <w:tc>
          <w:tcPr>
            <w:tcW w:w="1023" w:type="dxa"/>
            <w:vAlign w:val="top"/>
          </w:tcPr>
          <w:p w14:paraId="2793B813">
            <w:pPr>
              <w:keepLines w:val="0"/>
              <w:pageBreakBefore w:val="0"/>
              <w:kinsoku/>
              <w:wordWrap/>
              <w:overflowPunct/>
              <w:topLinePunct w:val="0"/>
              <w:bidi w:val="0"/>
              <w:rPr>
                <w:rFonts w:ascii="Arial"/>
                <w:sz w:val="24"/>
                <w:szCs w:val="24"/>
              </w:rPr>
            </w:pPr>
          </w:p>
        </w:tc>
        <w:tc>
          <w:tcPr>
            <w:tcW w:w="1024" w:type="dxa"/>
            <w:vAlign w:val="top"/>
          </w:tcPr>
          <w:p w14:paraId="4B779EA1">
            <w:pPr>
              <w:keepLines w:val="0"/>
              <w:pageBreakBefore w:val="0"/>
              <w:kinsoku/>
              <w:wordWrap/>
              <w:overflowPunct/>
              <w:topLinePunct w:val="0"/>
              <w:bidi w:val="0"/>
              <w:rPr>
                <w:rFonts w:ascii="Arial"/>
                <w:sz w:val="24"/>
                <w:szCs w:val="24"/>
              </w:rPr>
            </w:pPr>
          </w:p>
        </w:tc>
        <w:tc>
          <w:tcPr>
            <w:tcW w:w="1024" w:type="dxa"/>
            <w:vAlign w:val="top"/>
          </w:tcPr>
          <w:p w14:paraId="24980754">
            <w:pPr>
              <w:keepLines w:val="0"/>
              <w:pageBreakBefore w:val="0"/>
              <w:kinsoku/>
              <w:wordWrap/>
              <w:overflowPunct/>
              <w:topLinePunct w:val="0"/>
              <w:bidi w:val="0"/>
              <w:rPr>
                <w:rFonts w:ascii="Arial"/>
                <w:sz w:val="24"/>
                <w:szCs w:val="24"/>
              </w:rPr>
            </w:pPr>
          </w:p>
        </w:tc>
        <w:tc>
          <w:tcPr>
            <w:tcW w:w="1025" w:type="dxa"/>
            <w:vAlign w:val="top"/>
          </w:tcPr>
          <w:p w14:paraId="0D8C5967">
            <w:pPr>
              <w:keepLines w:val="0"/>
              <w:pageBreakBefore w:val="0"/>
              <w:kinsoku/>
              <w:wordWrap/>
              <w:overflowPunct/>
              <w:topLinePunct w:val="0"/>
              <w:bidi w:val="0"/>
              <w:rPr>
                <w:rFonts w:ascii="Arial"/>
                <w:sz w:val="24"/>
                <w:szCs w:val="24"/>
              </w:rPr>
            </w:pPr>
          </w:p>
        </w:tc>
        <w:tc>
          <w:tcPr>
            <w:tcW w:w="1334" w:type="dxa"/>
            <w:vAlign w:val="top"/>
          </w:tcPr>
          <w:p w14:paraId="3AFC2751">
            <w:pPr>
              <w:keepLines w:val="0"/>
              <w:pageBreakBefore w:val="0"/>
              <w:kinsoku/>
              <w:wordWrap/>
              <w:overflowPunct/>
              <w:topLinePunct w:val="0"/>
              <w:bidi w:val="0"/>
              <w:rPr>
                <w:rFonts w:ascii="Arial"/>
                <w:sz w:val="24"/>
                <w:szCs w:val="24"/>
              </w:rPr>
            </w:pPr>
          </w:p>
        </w:tc>
        <w:tc>
          <w:tcPr>
            <w:tcW w:w="939" w:type="dxa"/>
            <w:vAlign w:val="top"/>
          </w:tcPr>
          <w:p w14:paraId="5D04C2E0">
            <w:pPr>
              <w:keepLines w:val="0"/>
              <w:pageBreakBefore w:val="0"/>
              <w:kinsoku/>
              <w:wordWrap/>
              <w:overflowPunct/>
              <w:topLinePunct w:val="0"/>
              <w:bidi w:val="0"/>
              <w:rPr>
                <w:rFonts w:ascii="Arial"/>
                <w:sz w:val="24"/>
                <w:szCs w:val="24"/>
              </w:rPr>
            </w:pPr>
          </w:p>
        </w:tc>
        <w:tc>
          <w:tcPr>
            <w:tcW w:w="1068" w:type="dxa"/>
            <w:vAlign w:val="top"/>
          </w:tcPr>
          <w:p w14:paraId="5AD4851B">
            <w:pPr>
              <w:keepLines w:val="0"/>
              <w:pageBreakBefore w:val="0"/>
              <w:kinsoku/>
              <w:wordWrap/>
              <w:overflowPunct/>
              <w:topLinePunct w:val="0"/>
              <w:bidi w:val="0"/>
              <w:rPr>
                <w:rFonts w:ascii="Arial"/>
                <w:sz w:val="24"/>
                <w:szCs w:val="24"/>
              </w:rPr>
            </w:pPr>
          </w:p>
        </w:tc>
        <w:tc>
          <w:tcPr>
            <w:tcW w:w="950" w:type="dxa"/>
            <w:vAlign w:val="top"/>
          </w:tcPr>
          <w:p w14:paraId="786AB985">
            <w:pPr>
              <w:keepLines w:val="0"/>
              <w:pageBreakBefore w:val="0"/>
              <w:kinsoku/>
              <w:wordWrap/>
              <w:overflowPunct/>
              <w:topLinePunct w:val="0"/>
              <w:bidi w:val="0"/>
              <w:rPr>
                <w:rFonts w:ascii="Arial"/>
                <w:sz w:val="24"/>
                <w:szCs w:val="24"/>
              </w:rPr>
            </w:pPr>
          </w:p>
        </w:tc>
      </w:tr>
      <w:tr w14:paraId="5B0ED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92" w:type="dxa"/>
            <w:vMerge w:val="continue"/>
            <w:tcBorders>
              <w:top w:val="nil"/>
            </w:tcBorders>
            <w:textDirection w:val="tbRlV"/>
            <w:vAlign w:val="top"/>
          </w:tcPr>
          <w:p w14:paraId="6F6F0B2B">
            <w:pPr>
              <w:keepLines w:val="0"/>
              <w:pageBreakBefore w:val="0"/>
              <w:kinsoku/>
              <w:wordWrap/>
              <w:overflowPunct/>
              <w:topLinePunct w:val="0"/>
              <w:bidi w:val="0"/>
              <w:rPr>
                <w:rFonts w:ascii="Arial"/>
                <w:sz w:val="24"/>
                <w:szCs w:val="24"/>
              </w:rPr>
            </w:pPr>
          </w:p>
        </w:tc>
        <w:tc>
          <w:tcPr>
            <w:tcW w:w="1023" w:type="dxa"/>
            <w:vAlign w:val="top"/>
          </w:tcPr>
          <w:p w14:paraId="12D6202F">
            <w:pPr>
              <w:keepLines w:val="0"/>
              <w:pageBreakBefore w:val="0"/>
              <w:kinsoku/>
              <w:wordWrap/>
              <w:overflowPunct/>
              <w:topLinePunct w:val="0"/>
              <w:bidi w:val="0"/>
              <w:rPr>
                <w:rFonts w:ascii="Arial"/>
                <w:sz w:val="24"/>
                <w:szCs w:val="24"/>
              </w:rPr>
            </w:pPr>
          </w:p>
        </w:tc>
        <w:tc>
          <w:tcPr>
            <w:tcW w:w="1024" w:type="dxa"/>
            <w:vAlign w:val="top"/>
          </w:tcPr>
          <w:p w14:paraId="373D2F91">
            <w:pPr>
              <w:keepLines w:val="0"/>
              <w:pageBreakBefore w:val="0"/>
              <w:kinsoku/>
              <w:wordWrap/>
              <w:overflowPunct/>
              <w:topLinePunct w:val="0"/>
              <w:bidi w:val="0"/>
              <w:rPr>
                <w:rFonts w:ascii="Arial"/>
                <w:sz w:val="24"/>
                <w:szCs w:val="24"/>
              </w:rPr>
            </w:pPr>
          </w:p>
        </w:tc>
        <w:tc>
          <w:tcPr>
            <w:tcW w:w="1024" w:type="dxa"/>
            <w:vAlign w:val="top"/>
          </w:tcPr>
          <w:p w14:paraId="41EB4209">
            <w:pPr>
              <w:keepLines w:val="0"/>
              <w:pageBreakBefore w:val="0"/>
              <w:kinsoku/>
              <w:wordWrap/>
              <w:overflowPunct/>
              <w:topLinePunct w:val="0"/>
              <w:bidi w:val="0"/>
              <w:rPr>
                <w:rFonts w:ascii="Arial"/>
                <w:sz w:val="24"/>
                <w:szCs w:val="24"/>
              </w:rPr>
            </w:pPr>
          </w:p>
        </w:tc>
        <w:tc>
          <w:tcPr>
            <w:tcW w:w="1025" w:type="dxa"/>
            <w:vAlign w:val="top"/>
          </w:tcPr>
          <w:p w14:paraId="30873EDE">
            <w:pPr>
              <w:keepLines w:val="0"/>
              <w:pageBreakBefore w:val="0"/>
              <w:kinsoku/>
              <w:wordWrap/>
              <w:overflowPunct/>
              <w:topLinePunct w:val="0"/>
              <w:bidi w:val="0"/>
              <w:rPr>
                <w:rFonts w:ascii="Arial"/>
                <w:sz w:val="24"/>
                <w:szCs w:val="24"/>
              </w:rPr>
            </w:pPr>
          </w:p>
        </w:tc>
        <w:tc>
          <w:tcPr>
            <w:tcW w:w="1334" w:type="dxa"/>
            <w:vAlign w:val="top"/>
          </w:tcPr>
          <w:p w14:paraId="7D25FA0C">
            <w:pPr>
              <w:keepLines w:val="0"/>
              <w:pageBreakBefore w:val="0"/>
              <w:kinsoku/>
              <w:wordWrap/>
              <w:overflowPunct/>
              <w:topLinePunct w:val="0"/>
              <w:bidi w:val="0"/>
              <w:rPr>
                <w:rFonts w:ascii="Arial"/>
                <w:sz w:val="24"/>
                <w:szCs w:val="24"/>
              </w:rPr>
            </w:pPr>
          </w:p>
        </w:tc>
        <w:tc>
          <w:tcPr>
            <w:tcW w:w="939" w:type="dxa"/>
            <w:vAlign w:val="top"/>
          </w:tcPr>
          <w:p w14:paraId="6FAE26FC">
            <w:pPr>
              <w:keepLines w:val="0"/>
              <w:pageBreakBefore w:val="0"/>
              <w:kinsoku/>
              <w:wordWrap/>
              <w:overflowPunct/>
              <w:topLinePunct w:val="0"/>
              <w:bidi w:val="0"/>
              <w:rPr>
                <w:rFonts w:ascii="Arial"/>
                <w:sz w:val="24"/>
                <w:szCs w:val="24"/>
              </w:rPr>
            </w:pPr>
          </w:p>
        </w:tc>
        <w:tc>
          <w:tcPr>
            <w:tcW w:w="1068" w:type="dxa"/>
            <w:vAlign w:val="top"/>
          </w:tcPr>
          <w:p w14:paraId="3241982B">
            <w:pPr>
              <w:keepLines w:val="0"/>
              <w:pageBreakBefore w:val="0"/>
              <w:kinsoku/>
              <w:wordWrap/>
              <w:overflowPunct/>
              <w:topLinePunct w:val="0"/>
              <w:bidi w:val="0"/>
              <w:rPr>
                <w:rFonts w:ascii="Arial"/>
                <w:sz w:val="24"/>
                <w:szCs w:val="24"/>
              </w:rPr>
            </w:pPr>
          </w:p>
        </w:tc>
        <w:tc>
          <w:tcPr>
            <w:tcW w:w="950" w:type="dxa"/>
            <w:vAlign w:val="top"/>
          </w:tcPr>
          <w:p w14:paraId="235C03EA">
            <w:pPr>
              <w:keepLines w:val="0"/>
              <w:pageBreakBefore w:val="0"/>
              <w:kinsoku/>
              <w:wordWrap/>
              <w:overflowPunct/>
              <w:topLinePunct w:val="0"/>
              <w:bidi w:val="0"/>
              <w:rPr>
                <w:rFonts w:ascii="Arial"/>
                <w:sz w:val="24"/>
                <w:szCs w:val="24"/>
              </w:rPr>
            </w:pPr>
          </w:p>
        </w:tc>
      </w:tr>
      <w:tr w14:paraId="5C32C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92" w:type="dxa"/>
            <w:vMerge w:val="restart"/>
            <w:tcBorders>
              <w:bottom w:val="nil"/>
            </w:tcBorders>
            <w:textDirection w:val="tbRlV"/>
            <w:vAlign w:val="top"/>
          </w:tcPr>
          <w:p w14:paraId="73140D12">
            <w:pPr>
              <w:keepLines w:val="0"/>
              <w:pageBreakBefore w:val="0"/>
              <w:kinsoku/>
              <w:wordWrap/>
              <w:overflowPunct/>
              <w:topLinePunct w:val="0"/>
              <w:bidi w:val="0"/>
              <w:spacing w:line="409" w:lineRule="auto"/>
              <w:rPr>
                <w:rFonts w:ascii="Arial"/>
                <w:sz w:val="24"/>
                <w:szCs w:val="24"/>
              </w:rPr>
            </w:pPr>
          </w:p>
          <w:p w14:paraId="4B14C7B8">
            <w:pPr>
              <w:pStyle w:val="27"/>
              <w:keepLines w:val="0"/>
              <w:pageBreakBefore w:val="0"/>
              <w:kinsoku/>
              <w:wordWrap/>
              <w:overflowPunct/>
              <w:topLinePunct w:val="0"/>
              <w:bidi w:val="0"/>
              <w:spacing w:before="67" w:line="208" w:lineRule="auto"/>
              <w:ind w:left="144"/>
              <w:rPr>
                <w:sz w:val="24"/>
                <w:szCs w:val="24"/>
              </w:rPr>
            </w:pPr>
            <w:r>
              <w:rPr>
                <w:spacing w:val="13"/>
                <w:sz w:val="24"/>
                <w:szCs w:val="24"/>
              </w:rPr>
              <w:t>其</w:t>
            </w:r>
            <w:r>
              <w:rPr>
                <w:spacing w:val="89"/>
                <w:sz w:val="24"/>
                <w:szCs w:val="24"/>
              </w:rPr>
              <w:t xml:space="preserve"> </w:t>
            </w:r>
            <w:r>
              <w:rPr>
                <w:spacing w:val="13"/>
                <w:sz w:val="24"/>
                <w:szCs w:val="24"/>
              </w:rPr>
              <w:t>他</w:t>
            </w:r>
            <w:r>
              <w:rPr>
                <w:spacing w:val="84"/>
                <w:sz w:val="24"/>
                <w:szCs w:val="24"/>
              </w:rPr>
              <w:t xml:space="preserve"> </w:t>
            </w:r>
            <w:r>
              <w:rPr>
                <w:spacing w:val="13"/>
                <w:sz w:val="24"/>
                <w:szCs w:val="24"/>
              </w:rPr>
              <w:t>人</w:t>
            </w:r>
            <w:r>
              <w:rPr>
                <w:spacing w:val="87"/>
                <w:sz w:val="24"/>
                <w:szCs w:val="24"/>
              </w:rPr>
              <w:t xml:space="preserve"> </w:t>
            </w:r>
            <w:r>
              <w:rPr>
                <w:spacing w:val="13"/>
                <w:sz w:val="24"/>
                <w:szCs w:val="24"/>
              </w:rPr>
              <w:t>员</w:t>
            </w:r>
          </w:p>
        </w:tc>
        <w:tc>
          <w:tcPr>
            <w:tcW w:w="1023" w:type="dxa"/>
            <w:vAlign w:val="top"/>
          </w:tcPr>
          <w:p w14:paraId="3EC2B4C2">
            <w:pPr>
              <w:keepLines w:val="0"/>
              <w:pageBreakBefore w:val="0"/>
              <w:kinsoku/>
              <w:wordWrap/>
              <w:overflowPunct/>
              <w:topLinePunct w:val="0"/>
              <w:bidi w:val="0"/>
              <w:rPr>
                <w:rFonts w:ascii="Arial"/>
                <w:sz w:val="24"/>
                <w:szCs w:val="24"/>
              </w:rPr>
            </w:pPr>
          </w:p>
        </w:tc>
        <w:tc>
          <w:tcPr>
            <w:tcW w:w="1024" w:type="dxa"/>
            <w:vAlign w:val="top"/>
          </w:tcPr>
          <w:p w14:paraId="2452E7FB">
            <w:pPr>
              <w:keepLines w:val="0"/>
              <w:pageBreakBefore w:val="0"/>
              <w:kinsoku/>
              <w:wordWrap/>
              <w:overflowPunct/>
              <w:topLinePunct w:val="0"/>
              <w:bidi w:val="0"/>
              <w:rPr>
                <w:rFonts w:ascii="Arial"/>
                <w:sz w:val="24"/>
                <w:szCs w:val="24"/>
              </w:rPr>
            </w:pPr>
          </w:p>
        </w:tc>
        <w:tc>
          <w:tcPr>
            <w:tcW w:w="1024" w:type="dxa"/>
            <w:vAlign w:val="top"/>
          </w:tcPr>
          <w:p w14:paraId="55989B70">
            <w:pPr>
              <w:keepLines w:val="0"/>
              <w:pageBreakBefore w:val="0"/>
              <w:kinsoku/>
              <w:wordWrap/>
              <w:overflowPunct/>
              <w:topLinePunct w:val="0"/>
              <w:bidi w:val="0"/>
              <w:rPr>
                <w:rFonts w:ascii="Arial"/>
                <w:sz w:val="24"/>
                <w:szCs w:val="24"/>
              </w:rPr>
            </w:pPr>
          </w:p>
        </w:tc>
        <w:tc>
          <w:tcPr>
            <w:tcW w:w="1025" w:type="dxa"/>
            <w:vAlign w:val="top"/>
          </w:tcPr>
          <w:p w14:paraId="48EDA78E">
            <w:pPr>
              <w:keepLines w:val="0"/>
              <w:pageBreakBefore w:val="0"/>
              <w:kinsoku/>
              <w:wordWrap/>
              <w:overflowPunct/>
              <w:topLinePunct w:val="0"/>
              <w:bidi w:val="0"/>
              <w:rPr>
                <w:rFonts w:ascii="Arial"/>
                <w:sz w:val="24"/>
                <w:szCs w:val="24"/>
              </w:rPr>
            </w:pPr>
          </w:p>
        </w:tc>
        <w:tc>
          <w:tcPr>
            <w:tcW w:w="1334" w:type="dxa"/>
            <w:vAlign w:val="top"/>
          </w:tcPr>
          <w:p w14:paraId="79543E7A">
            <w:pPr>
              <w:keepLines w:val="0"/>
              <w:pageBreakBefore w:val="0"/>
              <w:kinsoku/>
              <w:wordWrap/>
              <w:overflowPunct/>
              <w:topLinePunct w:val="0"/>
              <w:bidi w:val="0"/>
              <w:rPr>
                <w:rFonts w:ascii="Arial"/>
                <w:sz w:val="24"/>
                <w:szCs w:val="24"/>
              </w:rPr>
            </w:pPr>
          </w:p>
        </w:tc>
        <w:tc>
          <w:tcPr>
            <w:tcW w:w="939" w:type="dxa"/>
            <w:vAlign w:val="top"/>
          </w:tcPr>
          <w:p w14:paraId="500CB27E">
            <w:pPr>
              <w:keepLines w:val="0"/>
              <w:pageBreakBefore w:val="0"/>
              <w:kinsoku/>
              <w:wordWrap/>
              <w:overflowPunct/>
              <w:topLinePunct w:val="0"/>
              <w:bidi w:val="0"/>
              <w:rPr>
                <w:rFonts w:ascii="Arial"/>
                <w:sz w:val="24"/>
                <w:szCs w:val="24"/>
              </w:rPr>
            </w:pPr>
          </w:p>
        </w:tc>
        <w:tc>
          <w:tcPr>
            <w:tcW w:w="1068" w:type="dxa"/>
            <w:vAlign w:val="top"/>
          </w:tcPr>
          <w:p w14:paraId="39392CC3">
            <w:pPr>
              <w:keepLines w:val="0"/>
              <w:pageBreakBefore w:val="0"/>
              <w:kinsoku/>
              <w:wordWrap/>
              <w:overflowPunct/>
              <w:topLinePunct w:val="0"/>
              <w:bidi w:val="0"/>
              <w:rPr>
                <w:rFonts w:ascii="Arial"/>
                <w:sz w:val="24"/>
                <w:szCs w:val="24"/>
              </w:rPr>
            </w:pPr>
          </w:p>
        </w:tc>
        <w:tc>
          <w:tcPr>
            <w:tcW w:w="950" w:type="dxa"/>
            <w:vAlign w:val="top"/>
          </w:tcPr>
          <w:p w14:paraId="7502CC2B">
            <w:pPr>
              <w:keepLines w:val="0"/>
              <w:pageBreakBefore w:val="0"/>
              <w:kinsoku/>
              <w:wordWrap/>
              <w:overflowPunct/>
              <w:topLinePunct w:val="0"/>
              <w:bidi w:val="0"/>
              <w:rPr>
                <w:rFonts w:ascii="Arial"/>
                <w:sz w:val="24"/>
                <w:szCs w:val="24"/>
              </w:rPr>
            </w:pPr>
          </w:p>
        </w:tc>
      </w:tr>
      <w:tr w14:paraId="264A50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92" w:type="dxa"/>
            <w:vMerge w:val="continue"/>
            <w:tcBorders>
              <w:top w:val="nil"/>
              <w:bottom w:val="nil"/>
            </w:tcBorders>
            <w:textDirection w:val="tbRlV"/>
            <w:vAlign w:val="top"/>
          </w:tcPr>
          <w:p w14:paraId="3A5332FA">
            <w:pPr>
              <w:keepLines w:val="0"/>
              <w:pageBreakBefore w:val="0"/>
              <w:kinsoku/>
              <w:wordWrap/>
              <w:overflowPunct/>
              <w:topLinePunct w:val="0"/>
              <w:bidi w:val="0"/>
              <w:rPr>
                <w:rFonts w:ascii="Arial"/>
                <w:sz w:val="24"/>
                <w:szCs w:val="24"/>
              </w:rPr>
            </w:pPr>
          </w:p>
        </w:tc>
        <w:tc>
          <w:tcPr>
            <w:tcW w:w="1023" w:type="dxa"/>
            <w:vAlign w:val="top"/>
          </w:tcPr>
          <w:p w14:paraId="38ECFCC2">
            <w:pPr>
              <w:keepLines w:val="0"/>
              <w:pageBreakBefore w:val="0"/>
              <w:kinsoku/>
              <w:wordWrap/>
              <w:overflowPunct/>
              <w:topLinePunct w:val="0"/>
              <w:bidi w:val="0"/>
              <w:rPr>
                <w:rFonts w:ascii="Arial"/>
                <w:sz w:val="24"/>
                <w:szCs w:val="24"/>
              </w:rPr>
            </w:pPr>
          </w:p>
        </w:tc>
        <w:tc>
          <w:tcPr>
            <w:tcW w:w="1024" w:type="dxa"/>
            <w:vAlign w:val="top"/>
          </w:tcPr>
          <w:p w14:paraId="2F476820">
            <w:pPr>
              <w:keepLines w:val="0"/>
              <w:pageBreakBefore w:val="0"/>
              <w:kinsoku/>
              <w:wordWrap/>
              <w:overflowPunct/>
              <w:topLinePunct w:val="0"/>
              <w:bidi w:val="0"/>
              <w:rPr>
                <w:rFonts w:ascii="Arial"/>
                <w:sz w:val="24"/>
                <w:szCs w:val="24"/>
              </w:rPr>
            </w:pPr>
          </w:p>
        </w:tc>
        <w:tc>
          <w:tcPr>
            <w:tcW w:w="1024" w:type="dxa"/>
            <w:vAlign w:val="top"/>
          </w:tcPr>
          <w:p w14:paraId="7CD8285D">
            <w:pPr>
              <w:keepLines w:val="0"/>
              <w:pageBreakBefore w:val="0"/>
              <w:kinsoku/>
              <w:wordWrap/>
              <w:overflowPunct/>
              <w:topLinePunct w:val="0"/>
              <w:bidi w:val="0"/>
              <w:rPr>
                <w:rFonts w:ascii="Arial"/>
                <w:sz w:val="24"/>
                <w:szCs w:val="24"/>
              </w:rPr>
            </w:pPr>
          </w:p>
        </w:tc>
        <w:tc>
          <w:tcPr>
            <w:tcW w:w="1025" w:type="dxa"/>
            <w:vAlign w:val="top"/>
          </w:tcPr>
          <w:p w14:paraId="650983DA">
            <w:pPr>
              <w:keepLines w:val="0"/>
              <w:pageBreakBefore w:val="0"/>
              <w:kinsoku/>
              <w:wordWrap/>
              <w:overflowPunct/>
              <w:topLinePunct w:val="0"/>
              <w:bidi w:val="0"/>
              <w:rPr>
                <w:rFonts w:ascii="Arial"/>
                <w:sz w:val="24"/>
                <w:szCs w:val="24"/>
              </w:rPr>
            </w:pPr>
          </w:p>
        </w:tc>
        <w:tc>
          <w:tcPr>
            <w:tcW w:w="1334" w:type="dxa"/>
            <w:vAlign w:val="top"/>
          </w:tcPr>
          <w:p w14:paraId="14C2A53A">
            <w:pPr>
              <w:keepLines w:val="0"/>
              <w:pageBreakBefore w:val="0"/>
              <w:kinsoku/>
              <w:wordWrap/>
              <w:overflowPunct/>
              <w:topLinePunct w:val="0"/>
              <w:bidi w:val="0"/>
              <w:rPr>
                <w:rFonts w:ascii="Arial"/>
                <w:sz w:val="24"/>
                <w:szCs w:val="24"/>
              </w:rPr>
            </w:pPr>
          </w:p>
        </w:tc>
        <w:tc>
          <w:tcPr>
            <w:tcW w:w="939" w:type="dxa"/>
            <w:vAlign w:val="top"/>
          </w:tcPr>
          <w:p w14:paraId="5A6F172B">
            <w:pPr>
              <w:keepLines w:val="0"/>
              <w:pageBreakBefore w:val="0"/>
              <w:kinsoku/>
              <w:wordWrap/>
              <w:overflowPunct/>
              <w:topLinePunct w:val="0"/>
              <w:bidi w:val="0"/>
              <w:rPr>
                <w:rFonts w:ascii="Arial"/>
                <w:sz w:val="24"/>
                <w:szCs w:val="24"/>
              </w:rPr>
            </w:pPr>
          </w:p>
        </w:tc>
        <w:tc>
          <w:tcPr>
            <w:tcW w:w="1068" w:type="dxa"/>
            <w:vAlign w:val="top"/>
          </w:tcPr>
          <w:p w14:paraId="39E675F0">
            <w:pPr>
              <w:keepLines w:val="0"/>
              <w:pageBreakBefore w:val="0"/>
              <w:kinsoku/>
              <w:wordWrap/>
              <w:overflowPunct/>
              <w:topLinePunct w:val="0"/>
              <w:bidi w:val="0"/>
              <w:rPr>
                <w:rFonts w:ascii="Arial"/>
                <w:sz w:val="24"/>
                <w:szCs w:val="24"/>
              </w:rPr>
            </w:pPr>
          </w:p>
        </w:tc>
        <w:tc>
          <w:tcPr>
            <w:tcW w:w="950" w:type="dxa"/>
            <w:vAlign w:val="top"/>
          </w:tcPr>
          <w:p w14:paraId="4F494CFA">
            <w:pPr>
              <w:keepLines w:val="0"/>
              <w:pageBreakBefore w:val="0"/>
              <w:kinsoku/>
              <w:wordWrap/>
              <w:overflowPunct/>
              <w:topLinePunct w:val="0"/>
              <w:bidi w:val="0"/>
              <w:rPr>
                <w:rFonts w:ascii="Arial"/>
                <w:sz w:val="24"/>
                <w:szCs w:val="24"/>
              </w:rPr>
            </w:pPr>
          </w:p>
        </w:tc>
      </w:tr>
      <w:tr w14:paraId="79C5D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192" w:type="dxa"/>
            <w:vMerge w:val="continue"/>
            <w:tcBorders>
              <w:top w:val="nil"/>
            </w:tcBorders>
            <w:textDirection w:val="tbRlV"/>
            <w:vAlign w:val="top"/>
          </w:tcPr>
          <w:p w14:paraId="3B3E3839">
            <w:pPr>
              <w:keepLines w:val="0"/>
              <w:pageBreakBefore w:val="0"/>
              <w:kinsoku/>
              <w:wordWrap/>
              <w:overflowPunct/>
              <w:topLinePunct w:val="0"/>
              <w:bidi w:val="0"/>
              <w:rPr>
                <w:rFonts w:ascii="Arial"/>
                <w:sz w:val="24"/>
                <w:szCs w:val="24"/>
              </w:rPr>
            </w:pPr>
          </w:p>
        </w:tc>
        <w:tc>
          <w:tcPr>
            <w:tcW w:w="1023" w:type="dxa"/>
            <w:vAlign w:val="top"/>
          </w:tcPr>
          <w:p w14:paraId="33B022E1">
            <w:pPr>
              <w:keepLines w:val="0"/>
              <w:pageBreakBefore w:val="0"/>
              <w:kinsoku/>
              <w:wordWrap/>
              <w:overflowPunct/>
              <w:topLinePunct w:val="0"/>
              <w:bidi w:val="0"/>
              <w:rPr>
                <w:rFonts w:ascii="Arial"/>
                <w:sz w:val="24"/>
                <w:szCs w:val="24"/>
              </w:rPr>
            </w:pPr>
          </w:p>
        </w:tc>
        <w:tc>
          <w:tcPr>
            <w:tcW w:w="1024" w:type="dxa"/>
            <w:vAlign w:val="top"/>
          </w:tcPr>
          <w:p w14:paraId="514DA4DB">
            <w:pPr>
              <w:keepLines w:val="0"/>
              <w:pageBreakBefore w:val="0"/>
              <w:kinsoku/>
              <w:wordWrap/>
              <w:overflowPunct/>
              <w:topLinePunct w:val="0"/>
              <w:bidi w:val="0"/>
              <w:rPr>
                <w:rFonts w:ascii="Arial"/>
                <w:sz w:val="24"/>
                <w:szCs w:val="24"/>
              </w:rPr>
            </w:pPr>
          </w:p>
        </w:tc>
        <w:tc>
          <w:tcPr>
            <w:tcW w:w="1024" w:type="dxa"/>
            <w:vAlign w:val="top"/>
          </w:tcPr>
          <w:p w14:paraId="2AEBE708">
            <w:pPr>
              <w:keepLines w:val="0"/>
              <w:pageBreakBefore w:val="0"/>
              <w:kinsoku/>
              <w:wordWrap/>
              <w:overflowPunct/>
              <w:topLinePunct w:val="0"/>
              <w:bidi w:val="0"/>
              <w:rPr>
                <w:rFonts w:ascii="Arial"/>
                <w:sz w:val="24"/>
                <w:szCs w:val="24"/>
              </w:rPr>
            </w:pPr>
          </w:p>
        </w:tc>
        <w:tc>
          <w:tcPr>
            <w:tcW w:w="1025" w:type="dxa"/>
            <w:vAlign w:val="top"/>
          </w:tcPr>
          <w:p w14:paraId="5FB2131D">
            <w:pPr>
              <w:keepLines w:val="0"/>
              <w:pageBreakBefore w:val="0"/>
              <w:kinsoku/>
              <w:wordWrap/>
              <w:overflowPunct/>
              <w:topLinePunct w:val="0"/>
              <w:bidi w:val="0"/>
              <w:rPr>
                <w:rFonts w:ascii="Arial"/>
                <w:sz w:val="24"/>
                <w:szCs w:val="24"/>
              </w:rPr>
            </w:pPr>
          </w:p>
        </w:tc>
        <w:tc>
          <w:tcPr>
            <w:tcW w:w="1334" w:type="dxa"/>
            <w:vAlign w:val="top"/>
          </w:tcPr>
          <w:p w14:paraId="20CFA226">
            <w:pPr>
              <w:keepLines w:val="0"/>
              <w:pageBreakBefore w:val="0"/>
              <w:kinsoku/>
              <w:wordWrap/>
              <w:overflowPunct/>
              <w:topLinePunct w:val="0"/>
              <w:bidi w:val="0"/>
              <w:rPr>
                <w:rFonts w:ascii="Arial"/>
                <w:sz w:val="24"/>
                <w:szCs w:val="24"/>
              </w:rPr>
            </w:pPr>
          </w:p>
        </w:tc>
        <w:tc>
          <w:tcPr>
            <w:tcW w:w="939" w:type="dxa"/>
            <w:vAlign w:val="top"/>
          </w:tcPr>
          <w:p w14:paraId="54652448">
            <w:pPr>
              <w:keepLines w:val="0"/>
              <w:pageBreakBefore w:val="0"/>
              <w:kinsoku/>
              <w:wordWrap/>
              <w:overflowPunct/>
              <w:topLinePunct w:val="0"/>
              <w:bidi w:val="0"/>
              <w:rPr>
                <w:rFonts w:ascii="Arial"/>
                <w:sz w:val="24"/>
                <w:szCs w:val="24"/>
              </w:rPr>
            </w:pPr>
          </w:p>
        </w:tc>
        <w:tc>
          <w:tcPr>
            <w:tcW w:w="1068" w:type="dxa"/>
            <w:vAlign w:val="top"/>
          </w:tcPr>
          <w:p w14:paraId="6EEC6840">
            <w:pPr>
              <w:keepLines w:val="0"/>
              <w:pageBreakBefore w:val="0"/>
              <w:kinsoku/>
              <w:wordWrap/>
              <w:overflowPunct/>
              <w:topLinePunct w:val="0"/>
              <w:bidi w:val="0"/>
              <w:rPr>
                <w:rFonts w:ascii="Arial"/>
                <w:sz w:val="24"/>
                <w:szCs w:val="24"/>
              </w:rPr>
            </w:pPr>
          </w:p>
        </w:tc>
        <w:tc>
          <w:tcPr>
            <w:tcW w:w="950" w:type="dxa"/>
            <w:vAlign w:val="top"/>
          </w:tcPr>
          <w:p w14:paraId="0242B22F">
            <w:pPr>
              <w:keepLines w:val="0"/>
              <w:pageBreakBefore w:val="0"/>
              <w:kinsoku/>
              <w:wordWrap/>
              <w:overflowPunct/>
              <w:topLinePunct w:val="0"/>
              <w:bidi w:val="0"/>
              <w:rPr>
                <w:rFonts w:ascii="Arial"/>
                <w:sz w:val="24"/>
                <w:szCs w:val="24"/>
              </w:rPr>
            </w:pPr>
          </w:p>
        </w:tc>
      </w:tr>
    </w:tbl>
    <w:p w14:paraId="33D16AF5">
      <w:pPr>
        <w:keepLines w:val="0"/>
        <w:pageBreakBefore w:val="0"/>
        <w:kinsoku/>
        <w:wordWrap/>
        <w:overflowPunct/>
        <w:topLinePunct w:val="0"/>
        <w:bidi w:val="0"/>
        <w:spacing w:before="114" w:line="222" w:lineRule="auto"/>
        <w:ind w:left="498"/>
        <w:rPr>
          <w:rFonts w:ascii="仿宋" w:hAnsi="仿宋" w:eastAsia="仿宋" w:cs="仿宋"/>
          <w:sz w:val="24"/>
          <w:szCs w:val="24"/>
        </w:rPr>
      </w:pPr>
      <w:r>
        <w:rPr>
          <w:rFonts w:ascii="仿宋" w:hAnsi="仿宋" w:eastAsia="仿宋" w:cs="仿宋"/>
          <w:spacing w:val="-2"/>
          <w:sz w:val="24"/>
          <w:szCs w:val="24"/>
        </w:rPr>
        <w:t>后附相关证书扫描件</w:t>
      </w:r>
    </w:p>
    <w:p w14:paraId="230BA4E6">
      <w:pPr>
        <w:pStyle w:val="9"/>
        <w:keepLines w:val="0"/>
        <w:pageBreakBefore w:val="0"/>
        <w:kinsoku/>
        <w:wordWrap/>
        <w:overflowPunct/>
        <w:topLinePunct w:val="0"/>
        <w:bidi w:val="0"/>
        <w:spacing w:line="270" w:lineRule="auto"/>
        <w:rPr>
          <w:sz w:val="24"/>
          <w:szCs w:val="24"/>
        </w:rPr>
      </w:pPr>
    </w:p>
    <w:p w14:paraId="32581D79">
      <w:pPr>
        <w:pStyle w:val="9"/>
        <w:keepLines w:val="0"/>
        <w:pageBreakBefore w:val="0"/>
        <w:kinsoku/>
        <w:wordWrap/>
        <w:overflowPunct/>
        <w:topLinePunct w:val="0"/>
        <w:bidi w:val="0"/>
        <w:spacing w:line="270" w:lineRule="auto"/>
        <w:rPr>
          <w:sz w:val="24"/>
          <w:szCs w:val="24"/>
        </w:rPr>
      </w:pPr>
    </w:p>
    <w:p w14:paraId="42D0CDBA">
      <w:pPr>
        <w:pStyle w:val="9"/>
        <w:keepLines w:val="0"/>
        <w:pageBreakBefore w:val="0"/>
        <w:kinsoku/>
        <w:wordWrap/>
        <w:overflowPunct/>
        <w:topLinePunct w:val="0"/>
        <w:bidi w:val="0"/>
        <w:spacing w:line="270" w:lineRule="auto"/>
        <w:rPr>
          <w:sz w:val="24"/>
          <w:szCs w:val="24"/>
        </w:rPr>
      </w:pPr>
    </w:p>
    <w:p w14:paraId="3C4F0408">
      <w:pPr>
        <w:pStyle w:val="9"/>
        <w:keepLines w:val="0"/>
        <w:pageBreakBefore w:val="0"/>
        <w:kinsoku/>
        <w:wordWrap/>
        <w:overflowPunct/>
        <w:topLinePunct w:val="0"/>
        <w:bidi w:val="0"/>
        <w:spacing w:line="270" w:lineRule="auto"/>
        <w:rPr>
          <w:sz w:val="24"/>
          <w:szCs w:val="24"/>
        </w:rPr>
      </w:pPr>
    </w:p>
    <w:p w14:paraId="3C1A7CA0">
      <w:pPr>
        <w:pStyle w:val="9"/>
        <w:keepLines w:val="0"/>
        <w:pageBreakBefore w:val="0"/>
        <w:kinsoku/>
        <w:wordWrap/>
        <w:overflowPunct/>
        <w:topLinePunct w:val="0"/>
        <w:bidi w:val="0"/>
        <w:spacing w:line="270" w:lineRule="auto"/>
        <w:rPr>
          <w:sz w:val="24"/>
          <w:szCs w:val="24"/>
        </w:rPr>
      </w:pPr>
    </w:p>
    <w:p w14:paraId="02BFB712">
      <w:pPr>
        <w:pStyle w:val="9"/>
        <w:keepLines w:val="0"/>
        <w:pageBreakBefore w:val="0"/>
        <w:kinsoku/>
        <w:wordWrap/>
        <w:overflowPunct/>
        <w:topLinePunct w:val="0"/>
        <w:bidi w:val="0"/>
        <w:spacing w:line="270" w:lineRule="auto"/>
        <w:rPr>
          <w:sz w:val="24"/>
          <w:szCs w:val="24"/>
        </w:rPr>
      </w:pPr>
    </w:p>
    <w:p w14:paraId="2EFA7E7E">
      <w:pPr>
        <w:pStyle w:val="9"/>
        <w:keepLines w:val="0"/>
        <w:pageBreakBefore w:val="0"/>
        <w:kinsoku/>
        <w:wordWrap/>
        <w:overflowPunct/>
        <w:topLinePunct w:val="0"/>
        <w:bidi w:val="0"/>
        <w:spacing w:line="271" w:lineRule="auto"/>
        <w:rPr>
          <w:sz w:val="24"/>
          <w:szCs w:val="24"/>
        </w:rPr>
      </w:pPr>
    </w:p>
    <w:p w14:paraId="337796C7">
      <w:pPr>
        <w:keepLines w:val="0"/>
        <w:pageBreakBefore w:val="0"/>
        <w:kinsoku/>
        <w:wordWrap/>
        <w:overflowPunct/>
        <w:topLinePunct w:val="0"/>
        <w:bidi w:val="0"/>
        <w:spacing w:before="65" w:line="503" w:lineRule="auto"/>
        <w:ind w:left="2044"/>
        <w:rPr>
          <w:rFonts w:ascii="仿宋" w:hAnsi="仿宋" w:eastAsia="仿宋" w:cs="仿宋"/>
          <w:sz w:val="24"/>
          <w:szCs w:val="24"/>
        </w:rPr>
      </w:pPr>
      <w:r>
        <w:rPr>
          <w:rFonts w:hint="eastAsia" w:ascii="仿宋" w:hAnsi="仿宋" w:eastAsia="仿宋" w:cs="仿宋"/>
          <w:spacing w:val="8"/>
          <w:sz w:val="24"/>
          <w:szCs w:val="24"/>
          <w:lang w:eastAsia="zh-CN"/>
        </w:rPr>
        <w:t>投标人</w:t>
      </w:r>
      <w:r>
        <w:rPr>
          <w:rFonts w:ascii="仿宋" w:hAnsi="仿宋" w:eastAsia="仿宋" w:cs="仿宋"/>
          <w:spacing w:val="8"/>
          <w:sz w:val="24"/>
          <w:szCs w:val="24"/>
        </w:rPr>
        <w:t>名称（盖公章</w:t>
      </w:r>
      <w:r>
        <w:rPr>
          <w:rFonts w:ascii="仿宋" w:hAnsi="仿宋" w:eastAsia="仿宋" w:cs="仿宋"/>
          <w:spacing w:val="-11"/>
          <w:sz w:val="24"/>
          <w:szCs w:val="24"/>
        </w:rPr>
        <w:t>）</w:t>
      </w:r>
      <w:r>
        <w:rPr>
          <w:rFonts w:ascii="仿宋" w:hAnsi="仿宋" w:eastAsia="仿宋" w:cs="仿宋"/>
          <w:spacing w:val="-60"/>
          <w:sz w:val="24"/>
          <w:szCs w:val="24"/>
        </w:rPr>
        <w:t xml:space="preserve"> </w:t>
      </w:r>
      <w:r>
        <w:rPr>
          <w:rFonts w:ascii="仿宋" w:hAnsi="仿宋" w:eastAsia="仿宋" w:cs="仿宋"/>
          <w:spacing w:val="-11"/>
          <w:sz w:val="24"/>
          <w:szCs w:val="24"/>
        </w:rPr>
        <w:t>：</w:t>
      </w:r>
      <w:r>
        <w:rPr>
          <w:rFonts w:ascii="仿宋" w:hAnsi="仿宋" w:eastAsia="仿宋" w:cs="仿宋"/>
          <w:spacing w:val="1"/>
          <w:sz w:val="24"/>
          <w:szCs w:val="24"/>
          <w:u w:val="single" w:color="auto"/>
        </w:rPr>
        <w:t xml:space="preserve">                             </w:t>
      </w:r>
      <w:r>
        <w:rPr>
          <w:rFonts w:ascii="仿宋" w:hAnsi="仿宋" w:eastAsia="仿宋" w:cs="仿宋"/>
          <w:spacing w:val="-88"/>
          <w:sz w:val="24"/>
          <w:szCs w:val="24"/>
        </w:rPr>
        <w:t xml:space="preserve"> </w:t>
      </w:r>
      <w:r>
        <w:rPr>
          <w:rFonts w:ascii="仿宋" w:hAnsi="仿宋" w:eastAsia="仿宋" w:cs="仿宋"/>
          <w:spacing w:val="8"/>
          <w:sz w:val="24"/>
          <w:szCs w:val="24"/>
        </w:rPr>
        <w:t>_</w:t>
      </w:r>
    </w:p>
    <w:p w14:paraId="40942356">
      <w:pPr>
        <w:keepLines w:val="0"/>
        <w:pageBreakBefore w:val="0"/>
        <w:kinsoku/>
        <w:wordWrap/>
        <w:overflowPunct/>
        <w:topLinePunct w:val="0"/>
        <w:bidi w:val="0"/>
        <w:spacing w:line="226" w:lineRule="auto"/>
        <w:ind w:left="2051"/>
        <w:rPr>
          <w:rFonts w:ascii="仿宋" w:hAnsi="仿宋" w:eastAsia="仿宋" w:cs="仿宋"/>
          <w:sz w:val="24"/>
          <w:szCs w:val="24"/>
        </w:rPr>
      </w:pPr>
      <w:r>
        <w:rPr>
          <w:rFonts w:ascii="仿宋" w:hAnsi="仿宋" w:eastAsia="仿宋" w:cs="仿宋"/>
          <w:spacing w:val="7"/>
          <w:sz w:val="24"/>
          <w:szCs w:val="24"/>
        </w:rPr>
        <w:t>法定代表人或其授权委托人(签字</w:t>
      </w:r>
      <w:r>
        <w:rPr>
          <w:rFonts w:hint="eastAsia" w:ascii="仿宋" w:hAnsi="仿宋" w:eastAsia="仿宋" w:cs="仿宋"/>
          <w:spacing w:val="7"/>
          <w:sz w:val="24"/>
          <w:szCs w:val="24"/>
          <w:lang w:val="en-US" w:eastAsia="zh-Hans"/>
        </w:rPr>
        <w:t>或盖章</w:t>
      </w:r>
      <w:r>
        <w:rPr>
          <w:rFonts w:ascii="仿宋" w:hAnsi="仿宋" w:eastAsia="仿宋" w:cs="仿宋"/>
          <w:spacing w:val="7"/>
          <w:sz w:val="24"/>
          <w:szCs w:val="24"/>
        </w:rPr>
        <w:t>)：</w:t>
      </w:r>
      <w:r>
        <w:rPr>
          <w:rFonts w:ascii="仿宋" w:hAnsi="仿宋" w:eastAsia="仿宋" w:cs="仿宋"/>
          <w:spacing w:val="7"/>
          <w:sz w:val="24"/>
          <w:szCs w:val="24"/>
          <w:u w:val="single" w:color="auto"/>
        </w:rPr>
        <w:t xml:space="preserve">        </w:t>
      </w:r>
      <w:r>
        <w:rPr>
          <w:rFonts w:ascii="仿宋" w:hAnsi="仿宋" w:eastAsia="仿宋" w:cs="仿宋"/>
          <w:spacing w:val="7"/>
          <w:sz w:val="24"/>
          <w:szCs w:val="24"/>
        </w:rPr>
        <w:t>_</w:t>
      </w:r>
    </w:p>
    <w:p w14:paraId="4793034B">
      <w:pPr>
        <w:keepLines w:val="0"/>
        <w:pageBreakBefore w:val="0"/>
        <w:kinsoku/>
        <w:wordWrap/>
        <w:overflowPunct/>
        <w:topLinePunct w:val="0"/>
        <w:bidi w:val="0"/>
        <w:spacing w:before="299" w:line="231" w:lineRule="auto"/>
        <w:ind w:left="2088"/>
        <w:rPr>
          <w:rFonts w:ascii="仿宋" w:hAnsi="仿宋" w:eastAsia="仿宋" w:cs="仿宋"/>
          <w:sz w:val="24"/>
          <w:szCs w:val="24"/>
        </w:rPr>
      </w:pPr>
      <w:r>
        <w:rPr>
          <w:rFonts w:ascii="仿宋" w:hAnsi="仿宋" w:eastAsia="仿宋" w:cs="仿宋"/>
          <w:spacing w:val="-6"/>
          <w:sz w:val="24"/>
          <w:szCs w:val="24"/>
        </w:rPr>
        <w:t>日期：</w:t>
      </w:r>
      <w:r>
        <w:rPr>
          <w:rFonts w:ascii="仿宋" w:hAnsi="仿宋" w:eastAsia="仿宋" w:cs="仿宋"/>
          <w:spacing w:val="-6"/>
          <w:sz w:val="24"/>
          <w:szCs w:val="24"/>
          <w:u w:val="single" w:color="auto"/>
        </w:rPr>
        <w:t xml:space="preserve">           </w:t>
      </w:r>
      <w:r>
        <w:rPr>
          <w:rFonts w:ascii="仿宋" w:hAnsi="仿宋" w:eastAsia="仿宋" w:cs="仿宋"/>
          <w:spacing w:val="-83"/>
          <w:sz w:val="24"/>
          <w:szCs w:val="24"/>
        </w:rPr>
        <w:t xml:space="preserve"> </w:t>
      </w:r>
      <w:r>
        <w:rPr>
          <w:rFonts w:ascii="仿宋" w:hAnsi="仿宋" w:eastAsia="仿宋" w:cs="仿宋"/>
          <w:spacing w:val="-6"/>
          <w:sz w:val="24"/>
          <w:szCs w:val="24"/>
        </w:rPr>
        <w:t>年</w:t>
      </w:r>
      <w:r>
        <w:rPr>
          <w:rFonts w:ascii="仿宋" w:hAnsi="仿宋" w:eastAsia="仿宋" w:cs="仿宋"/>
          <w:spacing w:val="5"/>
          <w:sz w:val="24"/>
          <w:szCs w:val="24"/>
          <w:u w:val="single" w:color="auto"/>
        </w:rPr>
        <w:t xml:space="preserve">      </w:t>
      </w:r>
      <w:r>
        <w:rPr>
          <w:rFonts w:ascii="仿宋" w:hAnsi="仿宋" w:eastAsia="仿宋" w:cs="仿宋"/>
          <w:spacing w:val="-75"/>
          <w:sz w:val="24"/>
          <w:szCs w:val="24"/>
        </w:rPr>
        <w:t xml:space="preserve"> </w:t>
      </w:r>
      <w:r>
        <w:rPr>
          <w:rFonts w:ascii="仿宋" w:hAnsi="仿宋" w:eastAsia="仿宋" w:cs="仿宋"/>
          <w:spacing w:val="-6"/>
          <w:sz w:val="24"/>
          <w:szCs w:val="24"/>
        </w:rPr>
        <w:t>月</w:t>
      </w:r>
      <w:r>
        <w:rPr>
          <w:rFonts w:ascii="仿宋" w:hAnsi="仿宋" w:eastAsia="仿宋" w:cs="仿宋"/>
          <w:spacing w:val="5"/>
          <w:sz w:val="24"/>
          <w:szCs w:val="24"/>
          <w:u w:val="single" w:color="auto"/>
        </w:rPr>
        <w:t xml:space="preserve">     </w:t>
      </w:r>
      <w:r>
        <w:rPr>
          <w:rFonts w:ascii="仿宋" w:hAnsi="仿宋" w:eastAsia="仿宋" w:cs="仿宋"/>
          <w:spacing w:val="-42"/>
          <w:sz w:val="24"/>
          <w:szCs w:val="24"/>
        </w:rPr>
        <w:t xml:space="preserve"> </w:t>
      </w:r>
      <w:r>
        <w:rPr>
          <w:rFonts w:ascii="仿宋" w:hAnsi="仿宋" w:eastAsia="仿宋" w:cs="仿宋"/>
          <w:spacing w:val="-6"/>
          <w:sz w:val="24"/>
          <w:szCs w:val="24"/>
        </w:rPr>
        <w:t>日</w:t>
      </w:r>
    </w:p>
    <w:p w14:paraId="131CA993">
      <w:pPr>
        <w:pStyle w:val="9"/>
        <w:keepLines w:val="0"/>
        <w:pageBreakBefore w:val="0"/>
        <w:kinsoku/>
        <w:wordWrap/>
        <w:overflowPunct/>
        <w:topLinePunct w:val="0"/>
        <w:bidi w:val="0"/>
        <w:spacing w:line="245" w:lineRule="auto"/>
        <w:rPr>
          <w:sz w:val="24"/>
          <w:szCs w:val="24"/>
        </w:rPr>
      </w:pPr>
    </w:p>
    <w:p w14:paraId="6DF058A6">
      <w:pPr>
        <w:pStyle w:val="9"/>
        <w:keepLines w:val="0"/>
        <w:pageBreakBefore w:val="0"/>
        <w:kinsoku/>
        <w:wordWrap/>
        <w:overflowPunct/>
        <w:topLinePunct w:val="0"/>
        <w:bidi w:val="0"/>
        <w:spacing w:line="245" w:lineRule="auto"/>
      </w:pPr>
    </w:p>
    <w:p w14:paraId="6CEE397A">
      <w:pPr>
        <w:pStyle w:val="9"/>
        <w:keepLines w:val="0"/>
        <w:pageBreakBefore w:val="0"/>
        <w:kinsoku/>
        <w:wordWrap/>
        <w:overflowPunct/>
        <w:topLinePunct w:val="0"/>
        <w:bidi w:val="0"/>
        <w:spacing w:line="245" w:lineRule="auto"/>
      </w:pPr>
    </w:p>
    <w:p w14:paraId="49B0DC6F">
      <w:pPr>
        <w:pStyle w:val="9"/>
        <w:keepLines w:val="0"/>
        <w:pageBreakBefore w:val="0"/>
        <w:kinsoku/>
        <w:wordWrap/>
        <w:overflowPunct/>
        <w:topLinePunct w:val="0"/>
        <w:bidi w:val="0"/>
        <w:spacing w:line="245" w:lineRule="auto"/>
      </w:pPr>
    </w:p>
    <w:p w14:paraId="1DB5A919">
      <w:pPr>
        <w:pStyle w:val="9"/>
        <w:keepLines w:val="0"/>
        <w:pageBreakBefore w:val="0"/>
        <w:kinsoku/>
        <w:wordWrap/>
        <w:overflowPunct/>
        <w:topLinePunct w:val="0"/>
        <w:bidi w:val="0"/>
        <w:spacing w:line="245" w:lineRule="auto"/>
      </w:pPr>
    </w:p>
    <w:p w14:paraId="5A92ABCF">
      <w:pPr>
        <w:pStyle w:val="9"/>
        <w:keepLines w:val="0"/>
        <w:pageBreakBefore w:val="0"/>
        <w:kinsoku/>
        <w:wordWrap/>
        <w:overflowPunct/>
        <w:topLinePunct w:val="0"/>
        <w:bidi w:val="0"/>
        <w:spacing w:line="245" w:lineRule="auto"/>
      </w:pPr>
    </w:p>
    <w:p w14:paraId="30C030D5">
      <w:pPr>
        <w:pStyle w:val="9"/>
        <w:keepLines w:val="0"/>
        <w:pageBreakBefore w:val="0"/>
        <w:kinsoku/>
        <w:wordWrap/>
        <w:overflowPunct/>
        <w:topLinePunct w:val="0"/>
        <w:bidi w:val="0"/>
        <w:spacing w:line="245" w:lineRule="auto"/>
      </w:pPr>
    </w:p>
    <w:p w14:paraId="1392F22E">
      <w:pPr>
        <w:pStyle w:val="9"/>
        <w:keepLines w:val="0"/>
        <w:pageBreakBefore w:val="0"/>
        <w:kinsoku/>
        <w:wordWrap/>
        <w:overflowPunct/>
        <w:topLinePunct w:val="0"/>
        <w:bidi w:val="0"/>
        <w:spacing w:line="246" w:lineRule="auto"/>
      </w:pPr>
    </w:p>
    <w:p w14:paraId="5ED81666">
      <w:pPr>
        <w:pStyle w:val="9"/>
        <w:keepLines w:val="0"/>
        <w:pageBreakBefore w:val="0"/>
        <w:kinsoku/>
        <w:wordWrap/>
        <w:overflowPunct/>
        <w:topLinePunct w:val="0"/>
        <w:bidi w:val="0"/>
        <w:spacing w:line="246" w:lineRule="auto"/>
      </w:pPr>
    </w:p>
    <w:p w14:paraId="47256DCD">
      <w:pPr>
        <w:pStyle w:val="9"/>
        <w:keepLines w:val="0"/>
        <w:pageBreakBefore w:val="0"/>
        <w:kinsoku/>
        <w:wordWrap/>
        <w:overflowPunct/>
        <w:topLinePunct w:val="0"/>
        <w:bidi w:val="0"/>
        <w:spacing w:line="246" w:lineRule="auto"/>
      </w:pPr>
    </w:p>
    <w:p w14:paraId="5CD03123">
      <w:pPr>
        <w:pStyle w:val="9"/>
        <w:keepLines w:val="0"/>
        <w:pageBreakBefore w:val="0"/>
        <w:kinsoku/>
        <w:wordWrap/>
        <w:overflowPunct/>
        <w:topLinePunct w:val="0"/>
        <w:bidi w:val="0"/>
        <w:spacing w:line="253" w:lineRule="auto"/>
      </w:pPr>
    </w:p>
    <w:p w14:paraId="38F4C44C">
      <w:pPr>
        <w:keepLines w:val="0"/>
        <w:pageBreakBefore w:val="0"/>
        <w:kinsoku/>
        <w:wordWrap/>
        <w:overflowPunct/>
        <w:topLinePunct w:val="0"/>
        <w:bidi w:val="0"/>
        <w:spacing w:before="65" w:line="231" w:lineRule="auto"/>
        <w:jc w:val="center"/>
        <w:outlineLvl w:val="3"/>
        <w:rPr>
          <w:rFonts w:ascii="仿宋" w:hAnsi="仿宋" w:eastAsia="仿宋" w:cs="仿宋"/>
          <w:b/>
          <w:bCs/>
          <w:spacing w:val="3"/>
          <w:sz w:val="24"/>
          <w:szCs w:val="24"/>
        </w:rPr>
      </w:pPr>
      <w:r>
        <w:rPr>
          <w:rFonts w:ascii="仿宋" w:hAnsi="仿宋" w:eastAsia="仿宋" w:cs="仿宋"/>
          <w:b/>
          <w:bCs/>
          <w:spacing w:val="3"/>
          <w:sz w:val="24"/>
          <w:szCs w:val="24"/>
        </w:rPr>
        <w:t>12.</w:t>
      </w:r>
      <w:r>
        <w:rPr>
          <w:rFonts w:hint="eastAsia" w:ascii="仿宋" w:hAnsi="仿宋" w:eastAsia="仿宋" w:cs="仿宋"/>
          <w:b/>
          <w:bCs/>
          <w:spacing w:val="3"/>
          <w:sz w:val="24"/>
          <w:szCs w:val="24"/>
          <w:lang w:val="en-US" w:eastAsia="zh-CN"/>
        </w:rPr>
        <w:t>保证金缴存证明（符合招标文件要求）</w:t>
      </w:r>
    </w:p>
    <w:p w14:paraId="72DE1219">
      <w:pPr>
        <w:keepLines w:val="0"/>
        <w:pageBreakBefore w:val="0"/>
        <w:kinsoku/>
        <w:wordWrap/>
        <w:overflowPunct/>
        <w:topLinePunct w:val="0"/>
        <w:bidi w:val="0"/>
        <w:rPr>
          <w:rFonts w:hint="eastAsia" w:ascii="仿宋" w:hAnsi="仿宋" w:eastAsia="仿宋" w:cs="仿宋"/>
          <w:b/>
          <w:bCs/>
          <w:spacing w:val="3"/>
          <w:sz w:val="20"/>
          <w:szCs w:val="20"/>
          <w:lang w:val="en-US" w:eastAsia="zh-CN"/>
        </w:rPr>
      </w:pPr>
      <w:r>
        <w:rPr>
          <w:rFonts w:hint="eastAsia" w:ascii="仿宋" w:hAnsi="仿宋" w:eastAsia="仿宋" w:cs="仿宋"/>
          <w:b/>
          <w:bCs/>
          <w:spacing w:val="3"/>
          <w:sz w:val="20"/>
          <w:szCs w:val="20"/>
          <w:lang w:val="en-US" w:eastAsia="zh-CN"/>
        </w:rPr>
        <w:br w:type="page"/>
      </w:r>
    </w:p>
    <w:p w14:paraId="6EE21759">
      <w:pPr>
        <w:keepLines w:val="0"/>
        <w:pageBreakBefore w:val="0"/>
        <w:kinsoku/>
        <w:wordWrap/>
        <w:overflowPunct/>
        <w:topLinePunct w:val="0"/>
        <w:bidi w:val="0"/>
        <w:spacing w:before="65" w:line="231" w:lineRule="auto"/>
        <w:ind w:left="4316"/>
        <w:outlineLvl w:val="3"/>
        <w:rPr>
          <w:rFonts w:hint="default" w:ascii="仿宋" w:hAnsi="仿宋" w:eastAsia="仿宋" w:cs="仿宋"/>
          <w:sz w:val="24"/>
          <w:szCs w:val="24"/>
          <w:lang w:val="en-US" w:eastAsia="zh-CN"/>
        </w:rPr>
      </w:pPr>
      <w:r>
        <w:rPr>
          <w:rFonts w:hint="eastAsia" w:ascii="仿宋" w:hAnsi="仿宋" w:eastAsia="仿宋" w:cs="仿宋"/>
          <w:b/>
          <w:bCs/>
          <w:spacing w:val="3"/>
          <w:sz w:val="24"/>
          <w:szCs w:val="24"/>
          <w:lang w:val="en-US" w:eastAsia="zh-CN"/>
        </w:rPr>
        <w:t>13.</w:t>
      </w:r>
      <w:r>
        <w:rPr>
          <w:rFonts w:ascii="仿宋" w:hAnsi="仿宋" w:eastAsia="仿宋" w:cs="仿宋"/>
          <w:b/>
          <w:bCs/>
          <w:spacing w:val="3"/>
          <w:sz w:val="24"/>
          <w:szCs w:val="24"/>
        </w:rPr>
        <w:t>方案</w:t>
      </w:r>
      <w:r>
        <w:rPr>
          <w:rFonts w:hint="eastAsia" w:ascii="仿宋" w:hAnsi="仿宋" w:eastAsia="仿宋" w:cs="仿宋"/>
          <w:b/>
          <w:bCs/>
          <w:spacing w:val="3"/>
          <w:sz w:val="24"/>
          <w:szCs w:val="24"/>
          <w:lang w:val="en-US" w:eastAsia="zh-CN"/>
        </w:rPr>
        <w:t>及承诺书</w:t>
      </w:r>
    </w:p>
    <w:p w14:paraId="62FED695">
      <w:pPr>
        <w:keepLines w:val="0"/>
        <w:pageBreakBefore w:val="0"/>
        <w:kinsoku/>
        <w:wordWrap/>
        <w:overflowPunct/>
        <w:topLinePunct w:val="0"/>
        <w:bidi w:val="0"/>
        <w:spacing w:before="139" w:line="229" w:lineRule="auto"/>
        <w:jc w:val="center"/>
        <w:rPr>
          <w:rFonts w:ascii="仿宋" w:hAnsi="仿宋" w:eastAsia="仿宋" w:cs="仿宋"/>
          <w:sz w:val="24"/>
          <w:szCs w:val="24"/>
        </w:rPr>
      </w:pPr>
      <w:r>
        <w:rPr>
          <w:rFonts w:hint="eastAsia" w:ascii="仿宋" w:hAnsi="仿宋" w:eastAsia="仿宋" w:cs="仿宋"/>
          <w:spacing w:val="7"/>
          <w:sz w:val="24"/>
          <w:szCs w:val="24"/>
          <w:lang w:eastAsia="zh-CN"/>
        </w:rPr>
        <w:t>投标人结合详细评分标准表自附（格式自拟）</w:t>
      </w:r>
    </w:p>
    <w:p w14:paraId="225965F3">
      <w:pPr>
        <w:pStyle w:val="9"/>
        <w:keepLines w:val="0"/>
        <w:pageBreakBefore w:val="0"/>
        <w:kinsoku/>
        <w:wordWrap/>
        <w:overflowPunct/>
        <w:topLinePunct w:val="0"/>
        <w:bidi w:val="0"/>
        <w:spacing w:line="245" w:lineRule="auto"/>
        <w:rPr>
          <w:sz w:val="24"/>
          <w:szCs w:val="24"/>
        </w:rPr>
      </w:pPr>
    </w:p>
    <w:p w14:paraId="058B007A">
      <w:pPr>
        <w:pStyle w:val="9"/>
        <w:keepLines w:val="0"/>
        <w:pageBreakBefore w:val="0"/>
        <w:kinsoku/>
        <w:wordWrap/>
        <w:overflowPunct/>
        <w:topLinePunct w:val="0"/>
        <w:bidi w:val="0"/>
        <w:spacing w:line="245" w:lineRule="auto"/>
      </w:pPr>
    </w:p>
    <w:p w14:paraId="47F8751A">
      <w:pPr>
        <w:pStyle w:val="9"/>
        <w:keepLines w:val="0"/>
        <w:pageBreakBefore w:val="0"/>
        <w:kinsoku/>
        <w:wordWrap/>
        <w:overflowPunct/>
        <w:topLinePunct w:val="0"/>
        <w:bidi w:val="0"/>
        <w:spacing w:line="245" w:lineRule="auto"/>
      </w:pPr>
    </w:p>
    <w:p w14:paraId="173CBB84">
      <w:pPr>
        <w:pStyle w:val="9"/>
        <w:keepLines w:val="0"/>
        <w:pageBreakBefore w:val="0"/>
        <w:kinsoku/>
        <w:wordWrap/>
        <w:overflowPunct/>
        <w:topLinePunct w:val="0"/>
        <w:bidi w:val="0"/>
        <w:spacing w:line="245" w:lineRule="auto"/>
      </w:pPr>
    </w:p>
    <w:p w14:paraId="297AA5C5">
      <w:pPr>
        <w:pStyle w:val="9"/>
        <w:keepLines w:val="0"/>
        <w:pageBreakBefore w:val="0"/>
        <w:kinsoku/>
        <w:wordWrap/>
        <w:overflowPunct/>
        <w:topLinePunct w:val="0"/>
        <w:bidi w:val="0"/>
        <w:spacing w:line="245" w:lineRule="auto"/>
      </w:pPr>
    </w:p>
    <w:p w14:paraId="5C3F6EA2">
      <w:pPr>
        <w:pStyle w:val="9"/>
        <w:keepLines w:val="0"/>
        <w:pageBreakBefore w:val="0"/>
        <w:kinsoku/>
        <w:wordWrap/>
        <w:overflowPunct/>
        <w:topLinePunct w:val="0"/>
        <w:bidi w:val="0"/>
        <w:spacing w:line="245" w:lineRule="auto"/>
      </w:pPr>
    </w:p>
    <w:p w14:paraId="1F858203">
      <w:pPr>
        <w:pStyle w:val="9"/>
        <w:keepLines w:val="0"/>
        <w:pageBreakBefore w:val="0"/>
        <w:kinsoku/>
        <w:wordWrap/>
        <w:overflowPunct/>
        <w:topLinePunct w:val="0"/>
        <w:bidi w:val="0"/>
        <w:spacing w:line="245" w:lineRule="auto"/>
      </w:pPr>
    </w:p>
    <w:p w14:paraId="58195D82">
      <w:pPr>
        <w:pStyle w:val="9"/>
        <w:keepLines w:val="0"/>
        <w:pageBreakBefore w:val="0"/>
        <w:kinsoku/>
        <w:wordWrap/>
        <w:overflowPunct/>
        <w:topLinePunct w:val="0"/>
        <w:bidi w:val="0"/>
        <w:spacing w:line="245" w:lineRule="auto"/>
      </w:pPr>
    </w:p>
    <w:p w14:paraId="5AE2CCF7">
      <w:pPr>
        <w:pStyle w:val="9"/>
        <w:keepLines w:val="0"/>
        <w:pageBreakBefore w:val="0"/>
        <w:kinsoku/>
        <w:wordWrap/>
        <w:overflowPunct/>
        <w:topLinePunct w:val="0"/>
        <w:bidi w:val="0"/>
        <w:spacing w:line="245" w:lineRule="auto"/>
      </w:pPr>
    </w:p>
    <w:p w14:paraId="660B7B8A">
      <w:pPr>
        <w:pStyle w:val="9"/>
        <w:keepLines w:val="0"/>
        <w:pageBreakBefore w:val="0"/>
        <w:kinsoku/>
        <w:wordWrap/>
        <w:overflowPunct/>
        <w:topLinePunct w:val="0"/>
        <w:bidi w:val="0"/>
        <w:spacing w:line="245" w:lineRule="auto"/>
      </w:pPr>
    </w:p>
    <w:p w14:paraId="1AEBC7F2">
      <w:pPr>
        <w:pStyle w:val="9"/>
        <w:keepLines w:val="0"/>
        <w:pageBreakBefore w:val="0"/>
        <w:kinsoku/>
        <w:wordWrap/>
        <w:overflowPunct/>
        <w:topLinePunct w:val="0"/>
        <w:bidi w:val="0"/>
        <w:spacing w:line="245" w:lineRule="auto"/>
      </w:pPr>
    </w:p>
    <w:p w14:paraId="40EB53D8">
      <w:pPr>
        <w:pStyle w:val="9"/>
        <w:keepLines w:val="0"/>
        <w:pageBreakBefore w:val="0"/>
        <w:kinsoku/>
        <w:wordWrap/>
        <w:overflowPunct/>
        <w:topLinePunct w:val="0"/>
        <w:bidi w:val="0"/>
        <w:spacing w:line="245" w:lineRule="auto"/>
      </w:pPr>
    </w:p>
    <w:p w14:paraId="0B76F22D">
      <w:pPr>
        <w:pStyle w:val="9"/>
        <w:keepLines w:val="0"/>
        <w:pageBreakBefore w:val="0"/>
        <w:kinsoku/>
        <w:wordWrap/>
        <w:overflowPunct/>
        <w:topLinePunct w:val="0"/>
        <w:bidi w:val="0"/>
        <w:spacing w:line="245" w:lineRule="auto"/>
      </w:pPr>
    </w:p>
    <w:p w14:paraId="4A3702B4">
      <w:pPr>
        <w:pStyle w:val="9"/>
        <w:keepLines w:val="0"/>
        <w:pageBreakBefore w:val="0"/>
        <w:kinsoku/>
        <w:wordWrap/>
        <w:overflowPunct/>
        <w:topLinePunct w:val="0"/>
        <w:bidi w:val="0"/>
        <w:spacing w:line="245" w:lineRule="auto"/>
      </w:pPr>
    </w:p>
    <w:p w14:paraId="633E9371">
      <w:pPr>
        <w:pStyle w:val="9"/>
        <w:keepLines w:val="0"/>
        <w:pageBreakBefore w:val="0"/>
        <w:kinsoku/>
        <w:wordWrap/>
        <w:overflowPunct/>
        <w:topLinePunct w:val="0"/>
        <w:bidi w:val="0"/>
        <w:spacing w:line="245" w:lineRule="auto"/>
      </w:pPr>
    </w:p>
    <w:p w14:paraId="665D2954">
      <w:pPr>
        <w:pStyle w:val="9"/>
        <w:keepLines w:val="0"/>
        <w:pageBreakBefore w:val="0"/>
        <w:kinsoku/>
        <w:wordWrap/>
        <w:overflowPunct/>
        <w:topLinePunct w:val="0"/>
        <w:bidi w:val="0"/>
        <w:spacing w:line="245" w:lineRule="auto"/>
      </w:pPr>
    </w:p>
    <w:p w14:paraId="646EF643">
      <w:pPr>
        <w:pStyle w:val="9"/>
        <w:keepLines w:val="0"/>
        <w:pageBreakBefore w:val="0"/>
        <w:kinsoku/>
        <w:wordWrap/>
        <w:overflowPunct/>
        <w:topLinePunct w:val="0"/>
        <w:bidi w:val="0"/>
        <w:spacing w:line="245" w:lineRule="auto"/>
      </w:pPr>
    </w:p>
    <w:p w14:paraId="531F07D3">
      <w:pPr>
        <w:pStyle w:val="9"/>
        <w:keepLines w:val="0"/>
        <w:pageBreakBefore w:val="0"/>
        <w:kinsoku/>
        <w:wordWrap/>
        <w:overflowPunct/>
        <w:topLinePunct w:val="0"/>
        <w:bidi w:val="0"/>
        <w:spacing w:line="246" w:lineRule="auto"/>
      </w:pPr>
    </w:p>
    <w:p w14:paraId="5A4CDFFA">
      <w:pPr>
        <w:pStyle w:val="9"/>
        <w:keepLines w:val="0"/>
        <w:pageBreakBefore w:val="0"/>
        <w:kinsoku/>
        <w:wordWrap/>
        <w:overflowPunct/>
        <w:topLinePunct w:val="0"/>
        <w:bidi w:val="0"/>
        <w:spacing w:line="246" w:lineRule="auto"/>
      </w:pPr>
    </w:p>
    <w:p w14:paraId="20B14181">
      <w:pPr>
        <w:pStyle w:val="9"/>
        <w:keepLines w:val="0"/>
        <w:pageBreakBefore w:val="0"/>
        <w:kinsoku/>
        <w:wordWrap/>
        <w:overflowPunct/>
        <w:topLinePunct w:val="0"/>
        <w:bidi w:val="0"/>
        <w:spacing w:line="246" w:lineRule="auto"/>
      </w:pPr>
    </w:p>
    <w:p w14:paraId="0BF938B7">
      <w:pPr>
        <w:pStyle w:val="9"/>
        <w:keepLines w:val="0"/>
        <w:pageBreakBefore w:val="0"/>
        <w:kinsoku/>
        <w:wordWrap/>
        <w:overflowPunct/>
        <w:topLinePunct w:val="0"/>
        <w:bidi w:val="0"/>
        <w:spacing w:line="246" w:lineRule="auto"/>
      </w:pPr>
    </w:p>
    <w:p w14:paraId="5B8E47DD">
      <w:pPr>
        <w:keepLines w:val="0"/>
        <w:pageBreakBefore w:val="0"/>
        <w:kinsoku/>
        <w:wordWrap/>
        <w:overflowPunct/>
        <w:topLinePunct w:val="0"/>
        <w:bidi w:val="0"/>
      </w:pPr>
      <w:r>
        <w:br w:type="page"/>
      </w:r>
    </w:p>
    <w:p w14:paraId="1BDECF0D">
      <w:pPr>
        <w:pStyle w:val="9"/>
        <w:keepLines w:val="0"/>
        <w:pageBreakBefore w:val="0"/>
        <w:kinsoku/>
        <w:wordWrap/>
        <w:overflowPunct/>
        <w:topLinePunct w:val="0"/>
        <w:bidi w:val="0"/>
        <w:spacing w:line="246" w:lineRule="auto"/>
      </w:pPr>
    </w:p>
    <w:p w14:paraId="52E6E23D">
      <w:pPr>
        <w:keepLines w:val="0"/>
        <w:pageBreakBefore w:val="0"/>
        <w:kinsoku/>
        <w:wordWrap/>
        <w:overflowPunct/>
        <w:topLinePunct w:val="0"/>
        <w:bidi w:val="0"/>
        <w:spacing w:before="65" w:line="229" w:lineRule="auto"/>
        <w:ind w:left="4108"/>
        <w:outlineLvl w:val="3"/>
        <w:rPr>
          <w:rFonts w:ascii="仿宋" w:hAnsi="仿宋" w:eastAsia="仿宋" w:cs="仿宋"/>
          <w:sz w:val="24"/>
          <w:szCs w:val="24"/>
        </w:rPr>
      </w:pPr>
      <w:r>
        <w:rPr>
          <w:rFonts w:ascii="仿宋" w:hAnsi="仿宋" w:eastAsia="仿宋" w:cs="仿宋"/>
          <w:b/>
          <w:bCs/>
          <w:spacing w:val="4"/>
          <w:sz w:val="24"/>
          <w:szCs w:val="24"/>
        </w:rPr>
        <w:t>1</w:t>
      </w:r>
      <w:r>
        <w:rPr>
          <w:rFonts w:hint="eastAsia" w:ascii="仿宋" w:hAnsi="仿宋" w:eastAsia="仿宋" w:cs="仿宋"/>
          <w:b/>
          <w:bCs/>
          <w:spacing w:val="4"/>
          <w:sz w:val="24"/>
          <w:szCs w:val="24"/>
          <w:lang w:val="en-US" w:eastAsia="zh-CN"/>
        </w:rPr>
        <w:t>4</w:t>
      </w:r>
      <w:r>
        <w:rPr>
          <w:rFonts w:ascii="仿宋" w:hAnsi="仿宋" w:eastAsia="仿宋" w:cs="仿宋"/>
          <w:b/>
          <w:bCs/>
          <w:spacing w:val="4"/>
          <w:sz w:val="24"/>
          <w:szCs w:val="24"/>
        </w:rPr>
        <w:t>.</w:t>
      </w:r>
      <w:r>
        <w:rPr>
          <w:rFonts w:hint="eastAsia" w:ascii="仿宋" w:hAnsi="仿宋" w:eastAsia="仿宋" w:cs="仿宋"/>
          <w:b/>
          <w:bCs/>
          <w:spacing w:val="4"/>
          <w:sz w:val="24"/>
          <w:szCs w:val="24"/>
          <w:lang w:eastAsia="zh-CN"/>
        </w:rPr>
        <w:t>其他证明</w:t>
      </w:r>
      <w:r>
        <w:rPr>
          <w:rFonts w:ascii="仿宋" w:hAnsi="仿宋" w:eastAsia="仿宋" w:cs="仿宋"/>
          <w:b/>
          <w:bCs/>
          <w:spacing w:val="4"/>
          <w:sz w:val="24"/>
          <w:szCs w:val="24"/>
        </w:rPr>
        <w:t>材料</w:t>
      </w:r>
    </w:p>
    <w:p w14:paraId="66DC3EDA">
      <w:pPr>
        <w:keepLines w:val="0"/>
        <w:pageBreakBefore w:val="0"/>
        <w:kinsoku/>
        <w:wordWrap/>
        <w:overflowPunct/>
        <w:topLinePunct w:val="0"/>
        <w:bidi w:val="0"/>
        <w:spacing w:before="143" w:line="229" w:lineRule="auto"/>
        <w:ind w:left="642"/>
        <w:jc w:val="center"/>
        <w:rPr>
          <w:rFonts w:ascii="仿宋" w:hAnsi="仿宋" w:eastAsia="仿宋" w:cs="仿宋"/>
          <w:sz w:val="24"/>
          <w:szCs w:val="24"/>
        </w:rPr>
        <w:sectPr>
          <w:footerReference r:id="rId16" w:type="default"/>
          <w:pgSz w:w="11906" w:h="16839"/>
          <w:pgMar w:top="1440" w:right="1080" w:bottom="1440" w:left="1080" w:header="0" w:footer="1054" w:gutter="0"/>
          <w:pgNumType w:fmt="decimal"/>
          <w:cols w:space="720" w:num="1"/>
        </w:sectPr>
      </w:pPr>
      <w:r>
        <w:rPr>
          <w:rFonts w:hint="eastAsia" w:ascii="仿宋" w:hAnsi="仿宋" w:eastAsia="仿宋" w:cs="仿宋"/>
          <w:spacing w:val="9"/>
          <w:sz w:val="24"/>
          <w:szCs w:val="24"/>
          <w:lang w:eastAsia="zh-CN"/>
        </w:rPr>
        <w:t>投标人</w:t>
      </w:r>
      <w:r>
        <w:rPr>
          <w:rFonts w:ascii="仿宋" w:hAnsi="仿宋" w:eastAsia="仿宋" w:cs="仿宋"/>
          <w:spacing w:val="9"/>
          <w:sz w:val="24"/>
          <w:szCs w:val="24"/>
        </w:rPr>
        <w:t>根据评标办法认为对其参与评审有利的</w:t>
      </w:r>
      <w:r>
        <w:rPr>
          <w:rFonts w:hint="eastAsia" w:ascii="仿宋" w:hAnsi="仿宋" w:eastAsia="仿宋" w:cs="仿宋"/>
          <w:spacing w:val="9"/>
          <w:sz w:val="24"/>
          <w:szCs w:val="24"/>
          <w:lang w:eastAsia="zh-CN"/>
        </w:rPr>
        <w:t>其他证明</w:t>
      </w:r>
      <w:r>
        <w:rPr>
          <w:rFonts w:ascii="仿宋" w:hAnsi="仿宋" w:eastAsia="仿宋" w:cs="仿宋"/>
          <w:spacing w:val="9"/>
          <w:sz w:val="24"/>
          <w:szCs w:val="24"/>
        </w:rPr>
        <w:t>材料（格式自</w:t>
      </w:r>
      <w:r>
        <w:rPr>
          <w:rFonts w:ascii="仿宋" w:hAnsi="仿宋" w:eastAsia="仿宋" w:cs="仿宋"/>
          <w:spacing w:val="8"/>
          <w:sz w:val="24"/>
          <w:szCs w:val="24"/>
        </w:rPr>
        <w:t>拟）。</w:t>
      </w:r>
    </w:p>
    <w:p w14:paraId="7D40DAA2">
      <w:pPr>
        <w:keepLines w:val="0"/>
        <w:pageBreakBefore w:val="0"/>
        <w:kinsoku/>
        <w:wordWrap/>
        <w:overflowPunct/>
        <w:topLinePunct w:val="0"/>
        <w:bidi w:val="0"/>
        <w:spacing w:before="42" w:line="232" w:lineRule="auto"/>
        <w:jc w:val="center"/>
        <w:outlineLvl w:val="3"/>
        <w:rPr>
          <w:rFonts w:ascii="仿宋" w:hAnsi="仿宋" w:eastAsia="仿宋" w:cs="仿宋"/>
          <w:sz w:val="24"/>
          <w:szCs w:val="24"/>
        </w:rPr>
      </w:pPr>
      <w:r>
        <w:rPr>
          <w:rFonts w:ascii="仿宋" w:hAnsi="仿宋" w:eastAsia="仿宋" w:cs="仿宋"/>
          <w:b/>
          <w:bCs/>
          <w:spacing w:val="2"/>
          <w:sz w:val="24"/>
          <w:szCs w:val="24"/>
        </w:rPr>
        <w:t>1</w:t>
      </w:r>
      <w:r>
        <w:rPr>
          <w:rFonts w:hint="eastAsia" w:ascii="仿宋" w:hAnsi="仿宋" w:eastAsia="仿宋" w:cs="仿宋"/>
          <w:b/>
          <w:bCs/>
          <w:spacing w:val="2"/>
          <w:sz w:val="24"/>
          <w:szCs w:val="24"/>
          <w:lang w:val="en-US" w:eastAsia="zh-CN"/>
        </w:rPr>
        <w:t>5</w:t>
      </w:r>
      <w:r>
        <w:rPr>
          <w:rFonts w:ascii="仿宋" w:hAnsi="仿宋" w:eastAsia="仿宋" w:cs="仿宋"/>
          <w:b/>
          <w:bCs/>
          <w:spacing w:val="2"/>
          <w:sz w:val="24"/>
          <w:szCs w:val="24"/>
        </w:rPr>
        <w:t>.声明函</w:t>
      </w:r>
    </w:p>
    <w:p w14:paraId="4AF6C468">
      <w:pPr>
        <w:pStyle w:val="9"/>
        <w:keepLines w:val="0"/>
        <w:pageBreakBefore w:val="0"/>
        <w:kinsoku/>
        <w:wordWrap/>
        <w:overflowPunct/>
        <w:topLinePunct w:val="0"/>
        <w:bidi w:val="0"/>
        <w:spacing w:line="388" w:lineRule="auto"/>
      </w:pPr>
    </w:p>
    <w:p w14:paraId="6F3EF5BC">
      <w:pPr>
        <w:keepNext w:val="0"/>
        <w:keepLines w:val="0"/>
        <w:pageBreakBefore w:val="0"/>
        <w:widowControl/>
        <w:suppressLineNumbers w:val="0"/>
        <w:kinsoku/>
        <w:wordWrap/>
        <w:overflowPunct/>
        <w:topLinePunct w:val="0"/>
        <w:bidi w:val="0"/>
        <w:snapToGrid/>
        <w:spacing w:line="520" w:lineRule="exact"/>
        <w:jc w:val="center"/>
        <w:rPr>
          <w:rFonts w:hint="eastAsia" w:ascii="宋体" w:hAnsi="宋体" w:eastAsia="宋体" w:cs="宋体"/>
          <w:color w:val="auto"/>
          <w:sz w:val="32"/>
          <w:szCs w:val="32"/>
        </w:rPr>
      </w:pPr>
      <w:r>
        <w:rPr>
          <w:rFonts w:hint="eastAsia" w:ascii="宋体" w:hAnsi="宋体" w:eastAsia="宋体" w:cs="宋体"/>
          <w:b/>
          <w:color w:val="auto"/>
          <w:kern w:val="0"/>
          <w:sz w:val="32"/>
          <w:szCs w:val="32"/>
          <w:lang w:val="en-US" w:eastAsia="zh-CN" w:bidi="ar"/>
        </w:rPr>
        <w:t>中小企业声明函（货物）</w:t>
      </w:r>
    </w:p>
    <w:p w14:paraId="24B0DDDB">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本公司（联合体）郑重声明，根据《政府采购促进中小企业发展管理办法》（财库﹝2020﹞46 号）的规定，本公司（联合体）参加</w:t>
      </w:r>
      <w:r>
        <w:rPr>
          <w:rFonts w:hint="eastAsia" w:ascii="宋体" w:hAnsi="宋体" w:eastAsia="宋体" w:cs="宋体"/>
          <w:i/>
          <w:color w:val="000000"/>
          <w:kern w:val="0"/>
          <w:sz w:val="24"/>
          <w:szCs w:val="24"/>
          <w:u w:val="single"/>
          <w:lang w:val="en-US" w:eastAsia="zh-CN" w:bidi="ar"/>
        </w:rPr>
        <w:t>（</w:t>
      </w:r>
      <w:r>
        <w:rPr>
          <w:rFonts w:hint="eastAsia" w:ascii="宋体" w:hAnsi="宋体" w:eastAsia="宋体" w:cs="宋体"/>
          <w:i w:val="0"/>
          <w:iCs/>
          <w:color w:val="000000"/>
          <w:kern w:val="0"/>
          <w:sz w:val="24"/>
          <w:szCs w:val="24"/>
          <w:u w:val="single"/>
          <w:lang w:val="en-US" w:eastAsia="zh-CN" w:bidi="ar"/>
        </w:rPr>
        <w:t>单位名称</w:t>
      </w:r>
      <w:r>
        <w:rPr>
          <w:rFonts w:hint="eastAsia" w:ascii="宋体" w:hAnsi="宋体" w:eastAsia="宋体" w:cs="宋体"/>
          <w:i/>
          <w:color w:val="000000"/>
          <w:kern w:val="0"/>
          <w:sz w:val="24"/>
          <w:szCs w:val="24"/>
          <w:u w:val="single"/>
          <w:lang w:val="en-US" w:eastAsia="zh-CN" w:bidi="ar"/>
        </w:rPr>
        <w:t>）</w:t>
      </w:r>
      <w:r>
        <w:rPr>
          <w:rFonts w:hint="eastAsia" w:ascii="宋体" w:hAnsi="宋体" w:eastAsia="宋体" w:cs="宋体"/>
          <w:color w:val="000000"/>
          <w:kern w:val="0"/>
          <w:sz w:val="24"/>
          <w:szCs w:val="24"/>
          <w:lang w:val="en-US" w:eastAsia="zh-CN" w:bidi="ar"/>
        </w:rPr>
        <w:t>的</w:t>
      </w:r>
      <w:r>
        <w:rPr>
          <w:rFonts w:hint="eastAsia" w:ascii="宋体" w:hAnsi="宋体" w:eastAsia="宋体" w:cs="宋体"/>
          <w:i/>
          <w:color w:val="000000"/>
          <w:kern w:val="0"/>
          <w:sz w:val="24"/>
          <w:szCs w:val="24"/>
          <w:u w:val="single"/>
          <w:lang w:val="en-US" w:eastAsia="zh-CN" w:bidi="ar"/>
        </w:rPr>
        <w:t>（</w:t>
      </w:r>
      <w:r>
        <w:rPr>
          <w:rFonts w:hint="eastAsia" w:ascii="宋体" w:hAnsi="宋体" w:eastAsia="宋体" w:cs="宋体"/>
          <w:i w:val="0"/>
          <w:iCs/>
          <w:color w:val="000000"/>
          <w:kern w:val="0"/>
          <w:sz w:val="24"/>
          <w:szCs w:val="24"/>
          <w:u w:val="single"/>
          <w:lang w:val="en-US" w:eastAsia="zh-CN" w:bidi="ar"/>
        </w:rPr>
        <w:t>项目名称</w:t>
      </w:r>
      <w:r>
        <w:rPr>
          <w:rFonts w:hint="eastAsia" w:ascii="宋体" w:hAnsi="宋体" w:eastAsia="宋体" w:cs="宋体"/>
          <w:i/>
          <w:color w:val="000000"/>
          <w:kern w:val="0"/>
          <w:sz w:val="24"/>
          <w:szCs w:val="24"/>
          <w:u w:val="single"/>
          <w:lang w:val="en-US" w:eastAsia="zh-CN" w:bidi="ar"/>
        </w:rPr>
        <w:t>）</w:t>
      </w:r>
      <w:r>
        <w:rPr>
          <w:rFonts w:hint="eastAsia" w:ascii="宋体" w:hAnsi="宋体" w:eastAsia="宋体" w:cs="宋体"/>
          <w:color w:val="000000"/>
          <w:kern w:val="0"/>
          <w:sz w:val="24"/>
          <w:szCs w:val="24"/>
          <w:lang w:val="en-US" w:eastAsia="zh-CN" w:bidi="ar"/>
        </w:rPr>
        <w:t xml:space="preserve">采购活动，提供的货物全部由符合政策要求的中小企业制造。相关企业（含联合体中的中小企业、签订分包意向协议的中小企业）的具体情况如下： </w:t>
      </w:r>
    </w:p>
    <w:p w14:paraId="7AC7FE58">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w:t>
      </w:r>
      <w:r>
        <w:rPr>
          <w:rFonts w:hint="eastAsia" w:ascii="宋体" w:hAnsi="宋体" w:eastAsia="宋体" w:cs="宋体"/>
          <w:color w:val="000000"/>
          <w:kern w:val="0"/>
          <w:sz w:val="24"/>
          <w:szCs w:val="24"/>
          <w:u w:val="single"/>
          <w:lang w:val="en-US" w:eastAsia="zh-CN" w:bidi="ar"/>
        </w:rPr>
        <w:t>（标的名称）</w:t>
      </w:r>
      <w:r>
        <w:rPr>
          <w:rFonts w:hint="eastAsia" w:ascii="宋体" w:hAnsi="宋体" w:eastAsia="宋体" w:cs="宋体"/>
          <w:color w:val="000000"/>
          <w:kern w:val="0"/>
          <w:sz w:val="24"/>
          <w:szCs w:val="24"/>
          <w:lang w:val="en-US" w:eastAsia="zh-CN" w:bidi="ar"/>
        </w:rPr>
        <w:t xml:space="preserve"> ，属于</w:t>
      </w:r>
      <w:r>
        <w:rPr>
          <w:rFonts w:hint="eastAsia" w:ascii="宋体" w:hAnsi="宋体" w:eastAsia="宋体" w:cs="宋体"/>
          <w:color w:val="000000"/>
          <w:kern w:val="0"/>
          <w:sz w:val="24"/>
          <w:szCs w:val="24"/>
          <w:u w:val="single"/>
          <w:lang w:val="en-US" w:eastAsia="zh-CN" w:bidi="ar"/>
        </w:rPr>
        <w:t>（     ）行业</w:t>
      </w:r>
      <w:r>
        <w:rPr>
          <w:rFonts w:hint="eastAsia" w:ascii="宋体" w:hAnsi="宋体" w:eastAsia="宋体" w:cs="宋体"/>
          <w:color w:val="000000"/>
          <w:kern w:val="0"/>
          <w:sz w:val="24"/>
          <w:szCs w:val="24"/>
          <w:lang w:val="en-US" w:eastAsia="zh-CN" w:bidi="ar"/>
        </w:rPr>
        <w:t xml:space="preserve"> ；制造商为</w:t>
      </w:r>
      <w:r>
        <w:rPr>
          <w:rFonts w:hint="eastAsia" w:ascii="宋体" w:hAnsi="宋体" w:eastAsia="宋体" w:cs="宋体"/>
          <w:color w:val="000000"/>
          <w:kern w:val="0"/>
          <w:sz w:val="24"/>
          <w:szCs w:val="24"/>
          <w:u w:val="single"/>
          <w:lang w:val="en-US" w:eastAsia="zh-CN" w:bidi="ar"/>
        </w:rPr>
        <w:t>（企业名称</w:t>
      </w:r>
      <w:r>
        <w:rPr>
          <w:rFonts w:hint="eastAsia" w:ascii="宋体" w:hAnsi="宋体" w:eastAsia="宋体" w:cs="宋体"/>
          <w:color w:val="000000"/>
          <w:kern w:val="0"/>
          <w:sz w:val="24"/>
          <w:szCs w:val="24"/>
          <w:lang w:val="en-US" w:eastAsia="zh-CN" w:bidi="ar"/>
        </w:rPr>
        <w:t xml:space="preserve">），从业人员 </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人，营业收入为</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万元，资产总额为</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万元，属于</w:t>
      </w:r>
      <w:r>
        <w:rPr>
          <w:rFonts w:hint="eastAsia" w:ascii="宋体" w:hAnsi="宋体" w:eastAsia="宋体" w:cs="宋体"/>
          <w:color w:val="000000"/>
          <w:kern w:val="0"/>
          <w:sz w:val="24"/>
          <w:szCs w:val="24"/>
          <w:u w:val="single"/>
          <w:lang w:val="en-US" w:eastAsia="zh-CN" w:bidi="ar"/>
        </w:rPr>
        <w:t>（中型企业、小型企业、微型企业）</w:t>
      </w:r>
      <w:r>
        <w:rPr>
          <w:rFonts w:hint="eastAsia" w:ascii="宋体" w:hAnsi="宋体" w:eastAsia="宋体" w:cs="宋体"/>
          <w:color w:val="000000"/>
          <w:kern w:val="0"/>
          <w:sz w:val="24"/>
          <w:szCs w:val="24"/>
          <w:lang w:val="en-US" w:eastAsia="zh-CN" w:bidi="ar"/>
        </w:rPr>
        <w:t xml:space="preserve">； </w:t>
      </w:r>
    </w:p>
    <w:p w14:paraId="65A6915A">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w:t>
      </w:r>
      <w:r>
        <w:rPr>
          <w:rFonts w:hint="eastAsia" w:ascii="宋体" w:hAnsi="宋体" w:eastAsia="宋体" w:cs="宋体"/>
          <w:color w:val="000000"/>
          <w:kern w:val="0"/>
          <w:sz w:val="24"/>
          <w:szCs w:val="24"/>
          <w:u w:val="single"/>
          <w:lang w:val="en-US" w:eastAsia="zh-CN" w:bidi="ar"/>
        </w:rPr>
        <w:t>（标的名称）</w:t>
      </w:r>
      <w:r>
        <w:rPr>
          <w:rFonts w:hint="eastAsia" w:ascii="宋体" w:hAnsi="宋体" w:eastAsia="宋体" w:cs="宋体"/>
          <w:color w:val="000000"/>
          <w:kern w:val="0"/>
          <w:sz w:val="24"/>
          <w:szCs w:val="24"/>
          <w:lang w:val="en-US" w:eastAsia="zh-CN" w:bidi="ar"/>
        </w:rPr>
        <w:t xml:space="preserve"> ，属于</w:t>
      </w:r>
      <w:r>
        <w:rPr>
          <w:rFonts w:hint="eastAsia" w:ascii="宋体" w:hAnsi="宋体" w:eastAsia="宋体" w:cs="宋体"/>
          <w:color w:val="000000"/>
          <w:kern w:val="0"/>
          <w:sz w:val="24"/>
          <w:szCs w:val="24"/>
          <w:u w:val="single"/>
          <w:lang w:val="en-US" w:eastAsia="zh-CN" w:bidi="ar"/>
        </w:rPr>
        <w:t>（    ） 行业</w:t>
      </w:r>
      <w:r>
        <w:rPr>
          <w:rFonts w:hint="eastAsia" w:ascii="宋体" w:hAnsi="宋体" w:eastAsia="宋体" w:cs="宋体"/>
          <w:color w:val="000000"/>
          <w:kern w:val="0"/>
          <w:sz w:val="24"/>
          <w:szCs w:val="24"/>
          <w:lang w:val="en-US" w:eastAsia="zh-CN" w:bidi="ar"/>
        </w:rPr>
        <w:t>；制造商为</w:t>
      </w:r>
      <w:r>
        <w:rPr>
          <w:rFonts w:hint="eastAsia" w:ascii="宋体" w:hAnsi="宋体" w:eastAsia="宋体" w:cs="宋体"/>
          <w:color w:val="000000"/>
          <w:kern w:val="0"/>
          <w:sz w:val="24"/>
          <w:szCs w:val="24"/>
          <w:u w:val="single"/>
          <w:lang w:val="en-US" w:eastAsia="zh-CN" w:bidi="ar"/>
        </w:rPr>
        <w:t>（企业名称</w:t>
      </w:r>
      <w:r>
        <w:rPr>
          <w:rFonts w:hint="eastAsia" w:ascii="宋体" w:hAnsi="宋体" w:eastAsia="宋体" w:cs="宋体"/>
          <w:color w:val="000000"/>
          <w:kern w:val="0"/>
          <w:sz w:val="24"/>
          <w:szCs w:val="24"/>
          <w:lang w:val="en-US" w:eastAsia="zh-CN" w:bidi="ar"/>
        </w:rPr>
        <w:t>），从业人员</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人，营业收入 为</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万元，资产总额为</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万元，属于</w:t>
      </w:r>
      <w:r>
        <w:rPr>
          <w:rFonts w:hint="eastAsia" w:ascii="宋体" w:hAnsi="宋体" w:eastAsia="宋体" w:cs="宋体"/>
          <w:color w:val="000000"/>
          <w:kern w:val="0"/>
          <w:sz w:val="24"/>
          <w:szCs w:val="24"/>
          <w:u w:val="single"/>
          <w:lang w:val="en-US" w:eastAsia="zh-CN" w:bidi="ar"/>
        </w:rPr>
        <w:t>（中型企业、小型 企业、微型企业）</w:t>
      </w:r>
      <w:r>
        <w:rPr>
          <w:rFonts w:hint="eastAsia" w:ascii="宋体" w:hAnsi="宋体" w:eastAsia="宋体" w:cs="宋体"/>
          <w:color w:val="000000"/>
          <w:kern w:val="0"/>
          <w:sz w:val="24"/>
          <w:szCs w:val="24"/>
          <w:lang w:val="en-US" w:eastAsia="zh-CN" w:bidi="ar"/>
        </w:rPr>
        <w:t xml:space="preserve">； </w:t>
      </w:r>
    </w:p>
    <w:p w14:paraId="44F13308">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w:t>
      </w:r>
    </w:p>
    <w:p w14:paraId="1774ADD0">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以上企业，不属于大企业的分支机构，不存在控股股东为大企业的情形，也不存在与大企业的负责人为同一人的情形。</w:t>
      </w:r>
    </w:p>
    <w:p w14:paraId="6A603427">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本企业对上述声明内容的真实性负责。如有虚假，将依法承担相应责任。    </w:t>
      </w:r>
    </w:p>
    <w:p w14:paraId="74E2AC0F">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         企业名称（盖章）： </w:t>
      </w:r>
    </w:p>
    <w:p w14:paraId="5CAD6D7D">
      <w:pPr>
        <w:keepNext w:val="0"/>
        <w:keepLines w:val="0"/>
        <w:pageBreakBefore w:val="0"/>
        <w:widowControl/>
        <w:suppressLineNumbers w:val="0"/>
        <w:kinsoku/>
        <w:wordWrap/>
        <w:overflowPunct/>
        <w:topLinePunct w:val="0"/>
        <w:autoSpaceDE/>
        <w:autoSpaceDN/>
        <w:bidi w:val="0"/>
        <w:adjustRightInd/>
        <w:snapToGrid/>
        <w:spacing w:line="520" w:lineRule="exact"/>
        <w:ind w:left="0" w:leftChars="0" w:firstLine="3660" w:firstLineChars="1525"/>
        <w:jc w:val="both"/>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日 期： </w:t>
      </w:r>
    </w:p>
    <w:p w14:paraId="328864A0">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1.从业人员、营业收入、资产总额填报上一年度数据，无上一年度数据的新成立企业可不填报。</w:t>
      </w:r>
    </w:p>
    <w:p w14:paraId="489F4A4E">
      <w:pPr>
        <w:pStyle w:val="9"/>
        <w:keepLines w:val="0"/>
        <w:pageBreakBefore w:val="0"/>
        <w:kinsoku/>
        <w:wordWrap/>
        <w:overflowPunct/>
        <w:topLinePunct w:val="0"/>
        <w:bidi w:val="0"/>
        <w:spacing w:line="257" w:lineRule="auto"/>
      </w:pPr>
    </w:p>
    <w:p w14:paraId="741FE22A">
      <w:pPr>
        <w:pStyle w:val="9"/>
        <w:keepLines w:val="0"/>
        <w:pageBreakBefore w:val="0"/>
        <w:kinsoku/>
        <w:wordWrap/>
        <w:overflowPunct/>
        <w:topLinePunct w:val="0"/>
        <w:bidi w:val="0"/>
        <w:spacing w:line="257" w:lineRule="auto"/>
      </w:pPr>
    </w:p>
    <w:p w14:paraId="31DA4718">
      <w:pPr>
        <w:pStyle w:val="9"/>
        <w:keepLines w:val="0"/>
        <w:pageBreakBefore w:val="0"/>
        <w:kinsoku/>
        <w:wordWrap/>
        <w:overflowPunct/>
        <w:topLinePunct w:val="0"/>
        <w:bidi w:val="0"/>
        <w:spacing w:line="257" w:lineRule="auto"/>
      </w:pPr>
    </w:p>
    <w:p w14:paraId="782F866F">
      <w:pPr>
        <w:pStyle w:val="9"/>
        <w:keepLines w:val="0"/>
        <w:pageBreakBefore w:val="0"/>
        <w:kinsoku/>
        <w:wordWrap/>
        <w:overflowPunct/>
        <w:topLinePunct w:val="0"/>
        <w:bidi w:val="0"/>
        <w:spacing w:line="257" w:lineRule="auto"/>
      </w:pPr>
    </w:p>
    <w:p w14:paraId="59BEA114">
      <w:pPr>
        <w:pStyle w:val="23"/>
        <w:keepLines w:val="0"/>
        <w:pageBreakBefore w:val="0"/>
        <w:kinsoku/>
        <w:wordWrap/>
        <w:overflowPunct/>
        <w:topLinePunct w:val="0"/>
        <w:bidi w:val="0"/>
      </w:pPr>
    </w:p>
    <w:p w14:paraId="03E38319">
      <w:pPr>
        <w:keepLines w:val="0"/>
        <w:pageBreakBefore w:val="0"/>
        <w:kinsoku/>
        <w:wordWrap/>
        <w:overflowPunct/>
        <w:topLinePunct w:val="0"/>
        <w:bidi w:val="0"/>
      </w:pPr>
    </w:p>
    <w:p w14:paraId="7A693F64">
      <w:pPr>
        <w:keepLines w:val="0"/>
        <w:pageBreakBefore w:val="0"/>
        <w:kinsoku/>
        <w:wordWrap/>
        <w:overflowPunct/>
        <w:topLinePunct w:val="0"/>
        <w:bidi w:val="0"/>
      </w:pPr>
    </w:p>
    <w:p w14:paraId="741F2CB6">
      <w:pPr>
        <w:pStyle w:val="9"/>
        <w:keepLines w:val="0"/>
        <w:pageBreakBefore w:val="0"/>
        <w:kinsoku/>
        <w:wordWrap/>
        <w:overflowPunct/>
        <w:topLinePunct w:val="0"/>
        <w:bidi w:val="0"/>
        <w:spacing w:line="257" w:lineRule="auto"/>
      </w:pPr>
    </w:p>
    <w:p w14:paraId="490DA212">
      <w:pPr>
        <w:pStyle w:val="9"/>
        <w:keepLines w:val="0"/>
        <w:pageBreakBefore w:val="0"/>
        <w:kinsoku/>
        <w:wordWrap/>
        <w:overflowPunct/>
        <w:topLinePunct w:val="0"/>
        <w:bidi w:val="0"/>
        <w:spacing w:line="257" w:lineRule="auto"/>
      </w:pPr>
    </w:p>
    <w:p w14:paraId="3E4427C8">
      <w:pPr>
        <w:pStyle w:val="9"/>
        <w:keepLines w:val="0"/>
        <w:pageBreakBefore w:val="0"/>
        <w:kinsoku/>
        <w:wordWrap/>
        <w:overflowPunct/>
        <w:topLinePunct w:val="0"/>
        <w:bidi w:val="0"/>
        <w:spacing w:line="257" w:lineRule="auto"/>
        <w:rPr>
          <w:rFonts w:hint="eastAsia" w:ascii="仿宋" w:hAnsi="仿宋" w:eastAsia="仿宋" w:cs="仿宋"/>
        </w:rPr>
      </w:pPr>
    </w:p>
    <w:p w14:paraId="214F266C">
      <w:pPr>
        <w:pStyle w:val="23"/>
        <w:keepLines w:val="0"/>
        <w:pageBreakBefore w:val="0"/>
        <w:kinsoku/>
        <w:wordWrap/>
        <w:overflowPunct/>
        <w:topLinePunct w:val="0"/>
        <w:bidi w:val="0"/>
        <w:rPr>
          <w:rFonts w:hint="eastAsia"/>
        </w:rPr>
      </w:pPr>
    </w:p>
    <w:p w14:paraId="67D4E6DD">
      <w:pPr>
        <w:keepLines w:val="0"/>
        <w:pageBreakBefore w:val="0"/>
        <w:kinsoku/>
        <w:wordWrap/>
        <w:overflowPunct/>
        <w:topLinePunct w:val="0"/>
        <w:bidi w:val="0"/>
        <w:rPr>
          <w:rFonts w:hint="eastAsia"/>
        </w:rPr>
      </w:pPr>
    </w:p>
    <w:p w14:paraId="7B016CB2">
      <w:pPr>
        <w:keepLines w:val="0"/>
        <w:pageBreakBefore w:val="0"/>
        <w:kinsoku/>
        <w:wordWrap/>
        <w:overflowPunct/>
        <w:topLinePunct w:val="0"/>
        <w:bidi w:val="0"/>
        <w:rPr>
          <w:rFonts w:hint="eastAsia"/>
        </w:rPr>
      </w:pPr>
    </w:p>
    <w:p w14:paraId="44B3668A">
      <w:pPr>
        <w:keepLines w:val="0"/>
        <w:pageBreakBefore w:val="0"/>
        <w:kinsoku/>
        <w:wordWrap/>
        <w:overflowPunct/>
        <w:topLinePunct w:val="0"/>
        <w:bidi w:val="0"/>
        <w:spacing w:before="136" w:line="219" w:lineRule="auto"/>
        <w:ind w:left="2763"/>
        <w:rPr>
          <w:rFonts w:hint="eastAsia" w:ascii="仿宋" w:hAnsi="仿宋" w:eastAsia="仿宋" w:cs="仿宋"/>
          <w:sz w:val="24"/>
          <w:szCs w:val="24"/>
        </w:rPr>
      </w:pPr>
      <w:r>
        <w:rPr>
          <w:rFonts w:hint="eastAsia" w:ascii="仿宋" w:hAnsi="仿宋" w:eastAsia="仿宋" w:cs="仿宋"/>
          <w:spacing w:val="-2"/>
          <w:sz w:val="24"/>
          <w:szCs w:val="24"/>
        </w:rPr>
        <w:t>（二）残疾人福利性单位声明函</w:t>
      </w:r>
    </w:p>
    <w:p w14:paraId="1021C0BF">
      <w:pPr>
        <w:pStyle w:val="9"/>
        <w:keepLines w:val="0"/>
        <w:pageBreakBefore w:val="0"/>
        <w:kinsoku/>
        <w:wordWrap/>
        <w:overflowPunct/>
        <w:topLinePunct w:val="0"/>
        <w:bidi w:val="0"/>
        <w:spacing w:line="245" w:lineRule="auto"/>
        <w:rPr>
          <w:rFonts w:hint="eastAsia" w:ascii="仿宋" w:hAnsi="仿宋" w:eastAsia="仿宋" w:cs="仿宋"/>
          <w:sz w:val="24"/>
          <w:szCs w:val="24"/>
        </w:rPr>
      </w:pPr>
    </w:p>
    <w:p w14:paraId="399F4692">
      <w:pPr>
        <w:pStyle w:val="9"/>
        <w:keepLines w:val="0"/>
        <w:pageBreakBefore w:val="0"/>
        <w:kinsoku/>
        <w:wordWrap/>
        <w:overflowPunct/>
        <w:topLinePunct w:val="0"/>
        <w:bidi w:val="0"/>
        <w:spacing w:line="245" w:lineRule="auto"/>
        <w:rPr>
          <w:rFonts w:hint="eastAsia" w:ascii="仿宋" w:hAnsi="仿宋" w:eastAsia="仿宋" w:cs="仿宋"/>
          <w:sz w:val="24"/>
          <w:szCs w:val="24"/>
        </w:rPr>
      </w:pPr>
    </w:p>
    <w:p w14:paraId="6A1F2159">
      <w:pPr>
        <w:keepLines w:val="0"/>
        <w:pageBreakBefore w:val="0"/>
        <w:kinsoku/>
        <w:wordWrap/>
        <w:overflowPunct/>
        <w:topLinePunct w:val="0"/>
        <w:bidi w:val="0"/>
        <w:spacing w:before="65" w:line="543" w:lineRule="auto"/>
        <w:ind w:left="6" w:right="8" w:firstLine="445"/>
        <w:jc w:val="both"/>
        <w:rPr>
          <w:rFonts w:hint="eastAsia" w:ascii="仿宋" w:hAnsi="仿宋" w:eastAsia="仿宋" w:cs="仿宋"/>
          <w:sz w:val="24"/>
          <w:szCs w:val="24"/>
        </w:rPr>
      </w:pPr>
      <w:r>
        <w:rPr>
          <w:rFonts w:hint="eastAsia" w:ascii="仿宋" w:hAnsi="仿宋" w:eastAsia="仿宋" w:cs="仿宋"/>
          <w:spacing w:val="20"/>
          <w:sz w:val="24"/>
          <w:szCs w:val="24"/>
        </w:rPr>
        <w:t>本单位郑重声明，根据《财政部民政部中国残疾人联合会关于促进残疾人就业政府采购</w:t>
      </w:r>
      <w:r>
        <w:rPr>
          <w:rFonts w:hint="eastAsia" w:ascii="仿宋" w:hAnsi="仿宋" w:eastAsia="仿宋" w:cs="仿宋"/>
          <w:spacing w:val="18"/>
          <w:sz w:val="24"/>
          <w:szCs w:val="24"/>
        </w:rPr>
        <w:t xml:space="preserve"> </w:t>
      </w:r>
      <w:r>
        <w:rPr>
          <w:rFonts w:hint="eastAsia" w:ascii="仿宋" w:hAnsi="仿宋" w:eastAsia="仿宋" w:cs="仿宋"/>
          <w:spacing w:val="15"/>
          <w:sz w:val="24"/>
          <w:szCs w:val="24"/>
        </w:rPr>
        <w:t>政策的通知》</w:t>
      </w:r>
      <w:r>
        <w:rPr>
          <w:rFonts w:hint="eastAsia" w:ascii="仿宋" w:hAnsi="仿宋" w:eastAsia="仿宋" w:cs="仿宋"/>
          <w:spacing w:val="-65"/>
          <w:sz w:val="24"/>
          <w:szCs w:val="24"/>
        </w:rPr>
        <w:t xml:space="preserve"> </w:t>
      </w:r>
      <w:r>
        <w:rPr>
          <w:rFonts w:hint="eastAsia" w:ascii="仿宋" w:hAnsi="仿宋" w:eastAsia="仿宋" w:cs="仿宋"/>
          <w:spacing w:val="15"/>
          <w:sz w:val="24"/>
          <w:szCs w:val="24"/>
        </w:rPr>
        <w:t>（财库〔2017〕141号）的规定，本单位</w:t>
      </w:r>
      <w:r>
        <w:rPr>
          <w:rFonts w:hint="eastAsia" w:ascii="仿宋" w:hAnsi="仿宋" w:eastAsia="仿宋" w:cs="仿宋"/>
          <w:spacing w:val="14"/>
          <w:sz w:val="24"/>
          <w:szCs w:val="24"/>
        </w:rPr>
        <w:t>为符合条件的残疾人福利性单位，且</w:t>
      </w:r>
      <w:r>
        <w:rPr>
          <w:rFonts w:hint="eastAsia" w:ascii="仿宋" w:hAnsi="仿宋" w:eastAsia="仿宋" w:cs="仿宋"/>
          <w:spacing w:val="22"/>
          <w:sz w:val="24"/>
          <w:szCs w:val="24"/>
        </w:rPr>
        <w:t>本单位参加</w:t>
      </w:r>
      <w:r>
        <w:rPr>
          <w:rFonts w:hint="eastAsia" w:ascii="仿宋" w:hAnsi="仿宋" w:eastAsia="仿宋" w:cs="仿宋"/>
          <w:spacing w:val="-86"/>
          <w:sz w:val="24"/>
          <w:szCs w:val="24"/>
        </w:rPr>
        <w:t xml:space="preserve"> </w:t>
      </w:r>
      <w:r>
        <w:rPr>
          <w:rFonts w:hint="eastAsia" w:ascii="仿宋" w:hAnsi="仿宋" w:eastAsia="仿宋" w:cs="仿宋"/>
          <w:spacing w:val="4"/>
          <w:sz w:val="24"/>
          <w:szCs w:val="24"/>
          <w:u w:val="single" w:color="auto"/>
        </w:rPr>
        <w:t xml:space="preserve"> </w:t>
      </w:r>
      <w:r>
        <w:rPr>
          <w:rFonts w:hint="eastAsia" w:ascii="仿宋" w:hAnsi="仿宋" w:eastAsia="仿宋" w:cs="仿宋"/>
          <w:spacing w:val="-96"/>
          <w:sz w:val="24"/>
          <w:szCs w:val="24"/>
        </w:rPr>
        <w:t xml:space="preserve"> </w:t>
      </w:r>
      <w:r>
        <w:rPr>
          <w:rFonts w:hint="eastAsia" w:ascii="仿宋" w:hAnsi="仿宋" w:eastAsia="仿宋" w:cs="仿宋"/>
          <w:spacing w:val="4"/>
          <w:sz w:val="24"/>
          <w:szCs w:val="24"/>
          <w:u w:val="single" w:color="auto"/>
        </w:rPr>
        <w:t xml:space="preserve"> </w:t>
      </w:r>
      <w:r>
        <w:rPr>
          <w:rFonts w:hint="eastAsia" w:ascii="仿宋" w:hAnsi="仿宋" w:eastAsia="仿宋" w:cs="仿宋"/>
          <w:spacing w:val="-94"/>
          <w:sz w:val="24"/>
          <w:szCs w:val="24"/>
        </w:rPr>
        <w:t xml:space="preserve"> </w:t>
      </w:r>
      <w:r>
        <w:rPr>
          <w:rFonts w:hint="eastAsia" w:ascii="仿宋" w:hAnsi="仿宋" w:eastAsia="仿宋" w:cs="仿宋"/>
          <w:spacing w:val="5"/>
          <w:sz w:val="24"/>
          <w:szCs w:val="24"/>
          <w:u w:val="single" w:color="auto"/>
        </w:rPr>
        <w:t xml:space="preserve"> </w:t>
      </w:r>
      <w:r>
        <w:rPr>
          <w:rFonts w:hint="eastAsia" w:ascii="仿宋" w:hAnsi="仿宋" w:eastAsia="仿宋" w:cs="仿宋"/>
          <w:spacing w:val="-94"/>
          <w:sz w:val="24"/>
          <w:szCs w:val="24"/>
        </w:rPr>
        <w:t xml:space="preserve"> </w:t>
      </w:r>
      <w:r>
        <w:rPr>
          <w:rFonts w:hint="eastAsia" w:ascii="仿宋" w:hAnsi="仿宋" w:eastAsia="仿宋" w:cs="仿宋"/>
          <w:spacing w:val="4"/>
          <w:sz w:val="24"/>
          <w:szCs w:val="24"/>
          <w:u w:val="single" w:color="auto"/>
        </w:rPr>
        <w:t xml:space="preserve"> </w:t>
      </w:r>
      <w:r>
        <w:rPr>
          <w:rFonts w:hint="eastAsia" w:ascii="仿宋" w:hAnsi="仿宋" w:eastAsia="仿宋" w:cs="仿宋"/>
          <w:spacing w:val="-94"/>
          <w:sz w:val="24"/>
          <w:szCs w:val="24"/>
        </w:rPr>
        <w:t xml:space="preserve"> </w:t>
      </w:r>
      <w:r>
        <w:rPr>
          <w:rFonts w:hint="eastAsia" w:ascii="仿宋" w:hAnsi="仿宋" w:eastAsia="仿宋" w:cs="仿宋"/>
          <w:spacing w:val="22"/>
          <w:sz w:val="24"/>
          <w:szCs w:val="24"/>
          <w:u w:val="single" w:color="auto"/>
        </w:rPr>
        <w:t xml:space="preserve">  </w:t>
      </w:r>
      <w:r>
        <w:rPr>
          <w:rFonts w:hint="eastAsia" w:ascii="仿宋" w:hAnsi="仿宋" w:eastAsia="仿宋" w:cs="仿宋"/>
          <w:spacing w:val="22"/>
          <w:sz w:val="24"/>
          <w:szCs w:val="24"/>
        </w:rPr>
        <w:t>单位的</w:t>
      </w:r>
      <w:r>
        <w:rPr>
          <w:rFonts w:hint="eastAsia" w:ascii="仿宋" w:hAnsi="仿宋" w:eastAsia="仿宋" w:cs="仿宋"/>
          <w:spacing w:val="-86"/>
          <w:sz w:val="24"/>
          <w:szCs w:val="24"/>
        </w:rPr>
        <w:t xml:space="preserve"> </w:t>
      </w:r>
      <w:r>
        <w:rPr>
          <w:rFonts w:hint="eastAsia" w:ascii="仿宋" w:hAnsi="仿宋" w:eastAsia="仿宋" w:cs="仿宋"/>
          <w:spacing w:val="5"/>
          <w:sz w:val="24"/>
          <w:szCs w:val="24"/>
          <w:u w:val="single" w:color="auto"/>
        </w:rPr>
        <w:t xml:space="preserve"> </w:t>
      </w:r>
      <w:r>
        <w:rPr>
          <w:rFonts w:hint="eastAsia" w:ascii="仿宋" w:hAnsi="仿宋" w:eastAsia="仿宋" w:cs="仿宋"/>
          <w:spacing w:val="-97"/>
          <w:sz w:val="24"/>
          <w:szCs w:val="24"/>
        </w:rPr>
        <w:t xml:space="preserve"> </w:t>
      </w:r>
      <w:r>
        <w:rPr>
          <w:rFonts w:hint="eastAsia" w:ascii="仿宋" w:hAnsi="仿宋" w:eastAsia="仿宋" w:cs="仿宋"/>
          <w:spacing w:val="5"/>
          <w:sz w:val="24"/>
          <w:szCs w:val="24"/>
          <w:u w:val="single" w:color="auto"/>
        </w:rPr>
        <w:t xml:space="preserve"> </w:t>
      </w:r>
      <w:r>
        <w:rPr>
          <w:rFonts w:hint="eastAsia" w:ascii="仿宋" w:hAnsi="仿宋" w:eastAsia="仿宋" w:cs="仿宋"/>
          <w:spacing w:val="-94"/>
          <w:sz w:val="24"/>
          <w:szCs w:val="24"/>
        </w:rPr>
        <w:t xml:space="preserve"> </w:t>
      </w:r>
      <w:r>
        <w:rPr>
          <w:rFonts w:hint="eastAsia" w:ascii="仿宋" w:hAnsi="仿宋" w:eastAsia="仿宋" w:cs="仿宋"/>
          <w:spacing w:val="4"/>
          <w:sz w:val="24"/>
          <w:szCs w:val="24"/>
          <w:u w:val="single" w:color="auto"/>
        </w:rPr>
        <w:t xml:space="preserve"> </w:t>
      </w:r>
      <w:r>
        <w:rPr>
          <w:rFonts w:hint="eastAsia" w:ascii="仿宋" w:hAnsi="仿宋" w:eastAsia="仿宋" w:cs="仿宋"/>
          <w:spacing w:val="-94"/>
          <w:sz w:val="24"/>
          <w:szCs w:val="24"/>
        </w:rPr>
        <w:t xml:space="preserve"> </w:t>
      </w:r>
      <w:r>
        <w:rPr>
          <w:rFonts w:hint="eastAsia" w:ascii="仿宋" w:hAnsi="仿宋" w:eastAsia="仿宋" w:cs="仿宋"/>
          <w:spacing w:val="4"/>
          <w:sz w:val="24"/>
          <w:szCs w:val="24"/>
          <w:u w:val="single" w:color="auto"/>
        </w:rPr>
        <w:t xml:space="preserve"> </w:t>
      </w:r>
      <w:r>
        <w:rPr>
          <w:rFonts w:hint="eastAsia" w:ascii="仿宋" w:hAnsi="仿宋" w:eastAsia="仿宋" w:cs="仿宋"/>
          <w:spacing w:val="-94"/>
          <w:sz w:val="24"/>
          <w:szCs w:val="24"/>
        </w:rPr>
        <w:t xml:space="preserve"> </w:t>
      </w:r>
      <w:r>
        <w:rPr>
          <w:rFonts w:hint="eastAsia" w:ascii="仿宋" w:hAnsi="仿宋" w:eastAsia="仿宋" w:cs="仿宋"/>
          <w:spacing w:val="22"/>
          <w:sz w:val="24"/>
          <w:szCs w:val="24"/>
          <w:u w:val="single" w:color="auto"/>
        </w:rPr>
        <w:t xml:space="preserve">  </w:t>
      </w:r>
      <w:r>
        <w:rPr>
          <w:rFonts w:hint="eastAsia" w:ascii="仿宋" w:hAnsi="仿宋" w:eastAsia="仿宋" w:cs="仿宋"/>
          <w:spacing w:val="22"/>
          <w:sz w:val="24"/>
          <w:szCs w:val="24"/>
        </w:rPr>
        <w:t>项目采购活动提供本单位制造</w:t>
      </w:r>
      <w:r>
        <w:rPr>
          <w:rFonts w:hint="eastAsia" w:ascii="仿宋" w:hAnsi="仿宋" w:eastAsia="仿宋" w:cs="仿宋"/>
          <w:spacing w:val="21"/>
          <w:sz w:val="24"/>
          <w:szCs w:val="24"/>
        </w:rPr>
        <w:t>的货物（由本单位承担工程/</w:t>
      </w:r>
      <w:r>
        <w:rPr>
          <w:rFonts w:hint="eastAsia" w:ascii="仿宋" w:hAnsi="仿宋" w:eastAsia="仿宋" w:cs="仿宋"/>
          <w:sz w:val="24"/>
          <w:szCs w:val="24"/>
        </w:rPr>
        <w:t xml:space="preserve"> </w:t>
      </w:r>
      <w:r>
        <w:rPr>
          <w:rFonts w:hint="eastAsia" w:ascii="仿宋" w:hAnsi="仿宋" w:eastAsia="仿宋" w:cs="仿宋"/>
          <w:spacing w:val="20"/>
          <w:sz w:val="24"/>
          <w:szCs w:val="24"/>
        </w:rPr>
        <w:t>提供服务</w:t>
      </w:r>
      <w:r>
        <w:rPr>
          <w:rFonts w:hint="eastAsia" w:ascii="仿宋" w:hAnsi="仿宋" w:eastAsia="仿宋" w:cs="仿宋"/>
          <w:spacing w:val="6"/>
          <w:sz w:val="24"/>
          <w:szCs w:val="24"/>
        </w:rPr>
        <w:t>），</w:t>
      </w:r>
      <w:r>
        <w:rPr>
          <w:rFonts w:hint="eastAsia" w:ascii="仿宋" w:hAnsi="仿宋" w:eastAsia="仿宋" w:cs="仿宋"/>
          <w:spacing w:val="20"/>
          <w:sz w:val="24"/>
          <w:szCs w:val="24"/>
        </w:rPr>
        <w:t>或者提供其他残疾人福利性单位制造的货物（不包括使用非残疾人福利性单位</w:t>
      </w:r>
      <w:r>
        <w:rPr>
          <w:rFonts w:hint="eastAsia" w:ascii="仿宋" w:hAnsi="仿宋" w:eastAsia="仿宋" w:cs="仿宋"/>
          <w:spacing w:val="18"/>
          <w:sz w:val="24"/>
          <w:szCs w:val="24"/>
        </w:rPr>
        <w:t>注册商标的货物）。</w:t>
      </w:r>
    </w:p>
    <w:p w14:paraId="5C1F4451">
      <w:pPr>
        <w:pStyle w:val="9"/>
        <w:keepLines w:val="0"/>
        <w:pageBreakBefore w:val="0"/>
        <w:kinsoku/>
        <w:wordWrap/>
        <w:overflowPunct/>
        <w:topLinePunct w:val="0"/>
        <w:bidi w:val="0"/>
        <w:spacing w:line="275" w:lineRule="auto"/>
        <w:rPr>
          <w:rFonts w:hint="eastAsia" w:ascii="仿宋" w:hAnsi="仿宋" w:eastAsia="仿宋" w:cs="仿宋"/>
          <w:sz w:val="24"/>
          <w:szCs w:val="24"/>
        </w:rPr>
      </w:pPr>
    </w:p>
    <w:p w14:paraId="46A52D00">
      <w:pPr>
        <w:keepLines w:val="0"/>
        <w:pageBreakBefore w:val="0"/>
        <w:kinsoku/>
        <w:wordWrap/>
        <w:overflowPunct/>
        <w:topLinePunct w:val="0"/>
        <w:bidi w:val="0"/>
        <w:spacing w:before="66" w:line="227" w:lineRule="auto"/>
        <w:ind w:left="452"/>
        <w:rPr>
          <w:rFonts w:hint="eastAsia" w:ascii="仿宋" w:hAnsi="仿宋" w:eastAsia="仿宋" w:cs="仿宋"/>
          <w:sz w:val="24"/>
          <w:szCs w:val="24"/>
        </w:rPr>
      </w:pPr>
      <w:r>
        <w:rPr>
          <w:rFonts w:hint="eastAsia" w:ascii="仿宋" w:hAnsi="仿宋" w:eastAsia="仿宋" w:cs="仿宋"/>
          <w:spacing w:val="19"/>
          <w:sz w:val="24"/>
          <w:szCs w:val="24"/>
        </w:rPr>
        <w:t>本单位对上述声明的真实性负责</w:t>
      </w:r>
      <w:r>
        <w:rPr>
          <w:rFonts w:hint="eastAsia" w:ascii="仿宋" w:hAnsi="仿宋" w:eastAsia="仿宋" w:cs="仿宋"/>
          <w:spacing w:val="-56"/>
          <w:sz w:val="24"/>
          <w:szCs w:val="24"/>
        </w:rPr>
        <w:t xml:space="preserve"> </w:t>
      </w:r>
      <w:r>
        <w:rPr>
          <w:rFonts w:hint="eastAsia" w:ascii="仿宋" w:hAnsi="仿宋" w:eastAsia="仿宋" w:cs="仿宋"/>
          <w:spacing w:val="19"/>
          <w:sz w:val="24"/>
          <w:szCs w:val="24"/>
        </w:rPr>
        <w:t>。如有虚假，将依法承担相应责任。</w:t>
      </w:r>
    </w:p>
    <w:p w14:paraId="27D0C29A">
      <w:pPr>
        <w:pStyle w:val="9"/>
        <w:keepLines w:val="0"/>
        <w:pageBreakBefore w:val="0"/>
        <w:kinsoku/>
        <w:wordWrap/>
        <w:overflowPunct/>
        <w:topLinePunct w:val="0"/>
        <w:bidi w:val="0"/>
        <w:spacing w:line="296" w:lineRule="auto"/>
        <w:rPr>
          <w:rFonts w:hint="eastAsia" w:ascii="仿宋" w:hAnsi="仿宋" w:eastAsia="仿宋" w:cs="仿宋"/>
          <w:sz w:val="24"/>
          <w:szCs w:val="24"/>
        </w:rPr>
      </w:pPr>
    </w:p>
    <w:p w14:paraId="249CC016">
      <w:pPr>
        <w:pStyle w:val="9"/>
        <w:keepLines w:val="0"/>
        <w:pageBreakBefore w:val="0"/>
        <w:kinsoku/>
        <w:wordWrap/>
        <w:overflowPunct/>
        <w:topLinePunct w:val="0"/>
        <w:bidi w:val="0"/>
        <w:spacing w:line="296" w:lineRule="auto"/>
        <w:rPr>
          <w:rFonts w:hint="eastAsia" w:ascii="仿宋" w:hAnsi="仿宋" w:eastAsia="仿宋" w:cs="仿宋"/>
          <w:sz w:val="24"/>
          <w:szCs w:val="24"/>
        </w:rPr>
      </w:pPr>
    </w:p>
    <w:p w14:paraId="361F805C">
      <w:pPr>
        <w:pStyle w:val="9"/>
        <w:keepLines w:val="0"/>
        <w:pageBreakBefore w:val="0"/>
        <w:kinsoku/>
        <w:wordWrap/>
        <w:overflowPunct/>
        <w:topLinePunct w:val="0"/>
        <w:bidi w:val="0"/>
        <w:spacing w:line="297" w:lineRule="auto"/>
        <w:rPr>
          <w:rFonts w:hint="eastAsia" w:ascii="仿宋" w:hAnsi="仿宋" w:eastAsia="仿宋" w:cs="仿宋"/>
          <w:sz w:val="24"/>
          <w:szCs w:val="24"/>
        </w:rPr>
      </w:pPr>
    </w:p>
    <w:p w14:paraId="0D46FA58">
      <w:pPr>
        <w:pStyle w:val="9"/>
        <w:keepLines w:val="0"/>
        <w:pageBreakBefore w:val="0"/>
        <w:kinsoku/>
        <w:wordWrap/>
        <w:overflowPunct/>
        <w:topLinePunct w:val="0"/>
        <w:bidi w:val="0"/>
        <w:spacing w:line="297" w:lineRule="auto"/>
        <w:rPr>
          <w:rFonts w:hint="eastAsia" w:ascii="仿宋" w:hAnsi="仿宋" w:eastAsia="仿宋" w:cs="仿宋"/>
          <w:sz w:val="24"/>
          <w:szCs w:val="24"/>
        </w:rPr>
      </w:pPr>
    </w:p>
    <w:p w14:paraId="4A805AF5">
      <w:pPr>
        <w:keepLines w:val="0"/>
        <w:pageBreakBefore w:val="0"/>
        <w:kinsoku/>
        <w:wordWrap/>
        <w:overflowPunct/>
        <w:topLinePunct w:val="0"/>
        <w:bidi w:val="0"/>
        <w:spacing w:before="65" w:line="221" w:lineRule="auto"/>
        <w:ind w:left="2611"/>
        <w:rPr>
          <w:rFonts w:hint="eastAsia" w:ascii="仿宋" w:hAnsi="仿宋" w:eastAsia="仿宋" w:cs="仿宋"/>
          <w:sz w:val="24"/>
          <w:szCs w:val="24"/>
        </w:rPr>
      </w:pPr>
      <w:r>
        <w:rPr>
          <w:rFonts w:hint="eastAsia" w:ascii="仿宋" w:hAnsi="仿宋" w:eastAsia="仿宋" w:cs="仿宋"/>
          <w:spacing w:val="19"/>
          <w:sz w:val="24"/>
          <w:szCs w:val="24"/>
          <w:lang w:eastAsia="zh-CN"/>
        </w:rPr>
        <w:t>投标人</w:t>
      </w:r>
      <w:r>
        <w:rPr>
          <w:rFonts w:hint="eastAsia" w:ascii="仿宋" w:hAnsi="仿宋" w:eastAsia="仿宋" w:cs="仿宋"/>
          <w:spacing w:val="19"/>
          <w:sz w:val="24"/>
          <w:szCs w:val="24"/>
        </w:rPr>
        <w:t>名称（盖公章）：</w:t>
      </w:r>
      <w:r>
        <w:rPr>
          <w:rFonts w:hint="eastAsia" w:ascii="仿宋" w:hAnsi="仿宋" w:eastAsia="仿宋" w:cs="仿宋"/>
          <w:spacing w:val="1"/>
          <w:sz w:val="24"/>
          <w:szCs w:val="24"/>
          <w:u w:val="single" w:color="auto"/>
        </w:rPr>
        <w:t xml:space="preserve">                             </w:t>
      </w:r>
      <w:r>
        <w:rPr>
          <w:rFonts w:hint="eastAsia" w:ascii="仿宋" w:hAnsi="仿宋" w:eastAsia="仿宋" w:cs="仿宋"/>
          <w:spacing w:val="-87"/>
          <w:sz w:val="24"/>
          <w:szCs w:val="24"/>
        </w:rPr>
        <w:t xml:space="preserve"> </w:t>
      </w:r>
    </w:p>
    <w:p w14:paraId="3620FA69">
      <w:pPr>
        <w:keepLines w:val="0"/>
        <w:pageBreakBefore w:val="0"/>
        <w:kinsoku/>
        <w:wordWrap/>
        <w:overflowPunct/>
        <w:topLinePunct w:val="0"/>
        <w:bidi w:val="0"/>
        <w:spacing w:before="35" w:line="250" w:lineRule="auto"/>
        <w:ind w:left="2612"/>
        <w:rPr>
          <w:rFonts w:hint="eastAsia" w:ascii="仿宋" w:hAnsi="仿宋" w:eastAsia="仿宋" w:cs="仿宋"/>
          <w:sz w:val="24"/>
          <w:szCs w:val="24"/>
        </w:rPr>
      </w:pPr>
      <w:r>
        <w:rPr>
          <w:rFonts w:hint="eastAsia" w:ascii="仿宋" w:hAnsi="仿宋" w:eastAsia="仿宋" w:cs="仿宋"/>
          <w:spacing w:val="19"/>
          <w:sz w:val="24"/>
          <w:szCs w:val="24"/>
        </w:rPr>
        <w:t>法定代表人或其授权委托人(签字)：</w:t>
      </w:r>
      <w:r>
        <w:rPr>
          <w:rFonts w:hint="eastAsia" w:ascii="仿宋" w:hAnsi="仿宋" w:eastAsia="仿宋" w:cs="仿宋"/>
          <w:spacing w:val="7"/>
          <w:sz w:val="24"/>
          <w:szCs w:val="24"/>
          <w:u w:val="single" w:color="auto"/>
        </w:rPr>
        <w:t xml:space="preserve">  </w:t>
      </w:r>
      <w:r>
        <w:rPr>
          <w:rFonts w:hint="eastAsia" w:ascii="仿宋" w:hAnsi="仿宋" w:eastAsia="仿宋" w:cs="仿宋"/>
          <w:spacing w:val="7"/>
          <w:sz w:val="24"/>
          <w:szCs w:val="24"/>
          <w:u w:val="single" w:color="auto"/>
          <w:lang w:val="en-US" w:eastAsia="zh-CN"/>
        </w:rPr>
        <w:t xml:space="preserve">            </w:t>
      </w:r>
      <w:r>
        <w:rPr>
          <w:rFonts w:hint="eastAsia" w:ascii="仿宋" w:hAnsi="仿宋" w:eastAsia="仿宋" w:cs="仿宋"/>
          <w:spacing w:val="7"/>
          <w:sz w:val="24"/>
          <w:szCs w:val="24"/>
          <w:u w:val="single" w:color="auto"/>
        </w:rPr>
        <w:t xml:space="preserve">    </w:t>
      </w:r>
    </w:p>
    <w:p w14:paraId="40672B23">
      <w:pPr>
        <w:keepLines w:val="0"/>
        <w:pageBreakBefore w:val="0"/>
        <w:tabs>
          <w:tab w:val="left" w:pos="4665"/>
        </w:tabs>
        <w:kinsoku/>
        <w:wordWrap/>
        <w:overflowPunct/>
        <w:topLinePunct w:val="0"/>
        <w:bidi w:val="0"/>
        <w:spacing w:before="1" w:line="227" w:lineRule="auto"/>
        <w:ind w:left="3720" w:firstLine="232" w:firstLineChars="400"/>
        <w:rPr>
          <w:rFonts w:hint="eastAsia" w:ascii="仿宋" w:hAnsi="仿宋" w:eastAsia="仿宋" w:cs="仿宋"/>
          <w:sz w:val="24"/>
          <w:szCs w:val="24"/>
        </w:rPr>
      </w:pPr>
      <w:r>
        <w:rPr>
          <w:rFonts w:hint="eastAsia" w:ascii="仿宋" w:hAnsi="仿宋" w:eastAsia="仿宋" w:cs="仿宋"/>
          <w:spacing w:val="-91"/>
          <w:sz w:val="24"/>
          <w:szCs w:val="24"/>
        </w:rPr>
        <w:t xml:space="preserve"> </w:t>
      </w:r>
      <w:r>
        <w:rPr>
          <w:rFonts w:hint="eastAsia" w:ascii="仿宋" w:hAnsi="仿宋" w:eastAsia="仿宋" w:cs="仿宋"/>
          <w:spacing w:val="19"/>
          <w:sz w:val="24"/>
          <w:szCs w:val="24"/>
        </w:rPr>
        <w:t>年</w:t>
      </w:r>
      <w:r>
        <w:rPr>
          <w:rFonts w:hint="eastAsia" w:ascii="仿宋" w:hAnsi="仿宋" w:eastAsia="仿宋" w:cs="仿宋"/>
          <w:spacing w:val="-98"/>
          <w:sz w:val="24"/>
          <w:szCs w:val="24"/>
        </w:rPr>
        <w:t xml:space="preserve"> </w:t>
      </w:r>
      <w:r>
        <w:rPr>
          <w:rFonts w:hint="eastAsia" w:ascii="仿宋" w:hAnsi="仿宋" w:eastAsia="仿宋" w:cs="仿宋"/>
          <w:spacing w:val="4"/>
          <w:sz w:val="24"/>
          <w:szCs w:val="24"/>
          <w:u w:val="none" w:color="auto"/>
          <w:lang w:val="en-US" w:eastAsia="zh-CN"/>
        </w:rPr>
        <w:t xml:space="preserve">  </w:t>
      </w:r>
      <w:r>
        <w:rPr>
          <w:rFonts w:hint="eastAsia" w:ascii="仿宋" w:hAnsi="仿宋" w:eastAsia="仿宋" w:cs="仿宋"/>
          <w:spacing w:val="-84"/>
          <w:sz w:val="24"/>
          <w:szCs w:val="24"/>
          <w:u w:val="none" w:color="auto"/>
        </w:rPr>
        <w:t xml:space="preserve"> </w:t>
      </w:r>
      <w:r>
        <w:rPr>
          <w:rFonts w:hint="eastAsia" w:ascii="仿宋" w:hAnsi="仿宋" w:eastAsia="仿宋" w:cs="仿宋"/>
          <w:spacing w:val="19"/>
          <w:sz w:val="24"/>
          <w:szCs w:val="24"/>
        </w:rPr>
        <w:t>月</w:t>
      </w:r>
      <w:r>
        <w:rPr>
          <w:rFonts w:hint="eastAsia" w:ascii="仿宋" w:hAnsi="仿宋" w:eastAsia="仿宋" w:cs="仿宋"/>
          <w:spacing w:val="-99"/>
          <w:sz w:val="24"/>
          <w:szCs w:val="24"/>
        </w:rPr>
        <w:t xml:space="preserve"> </w:t>
      </w:r>
      <w:r>
        <w:rPr>
          <w:rFonts w:hint="eastAsia" w:ascii="仿宋" w:hAnsi="仿宋" w:eastAsia="仿宋" w:cs="仿宋"/>
          <w:spacing w:val="5"/>
          <w:sz w:val="24"/>
          <w:szCs w:val="24"/>
          <w:u w:val="none" w:color="auto"/>
        </w:rPr>
        <w:t xml:space="preserve">  </w:t>
      </w:r>
      <w:r>
        <w:rPr>
          <w:rFonts w:hint="eastAsia" w:ascii="仿宋" w:hAnsi="仿宋" w:eastAsia="仿宋" w:cs="仿宋"/>
          <w:spacing w:val="-55"/>
          <w:sz w:val="24"/>
          <w:szCs w:val="24"/>
        </w:rPr>
        <w:t xml:space="preserve"> </w:t>
      </w:r>
      <w:r>
        <w:rPr>
          <w:rFonts w:hint="eastAsia" w:ascii="仿宋" w:hAnsi="仿宋" w:eastAsia="仿宋" w:cs="仿宋"/>
          <w:spacing w:val="19"/>
          <w:sz w:val="24"/>
          <w:szCs w:val="24"/>
        </w:rPr>
        <w:t>日</w:t>
      </w:r>
    </w:p>
    <w:p w14:paraId="0D0961BB">
      <w:pPr>
        <w:pStyle w:val="9"/>
        <w:keepLines w:val="0"/>
        <w:pageBreakBefore w:val="0"/>
        <w:kinsoku/>
        <w:wordWrap/>
        <w:overflowPunct/>
        <w:topLinePunct w:val="0"/>
        <w:bidi w:val="0"/>
        <w:spacing w:line="262" w:lineRule="auto"/>
        <w:rPr>
          <w:rFonts w:hint="eastAsia" w:ascii="仿宋" w:hAnsi="仿宋" w:eastAsia="仿宋" w:cs="仿宋"/>
          <w:sz w:val="24"/>
          <w:szCs w:val="24"/>
        </w:rPr>
      </w:pPr>
    </w:p>
    <w:p w14:paraId="7281A026">
      <w:pPr>
        <w:pStyle w:val="9"/>
        <w:keepLines w:val="0"/>
        <w:pageBreakBefore w:val="0"/>
        <w:kinsoku/>
        <w:wordWrap/>
        <w:overflowPunct/>
        <w:topLinePunct w:val="0"/>
        <w:bidi w:val="0"/>
        <w:spacing w:line="262" w:lineRule="auto"/>
        <w:rPr>
          <w:rFonts w:hint="eastAsia" w:ascii="仿宋" w:hAnsi="仿宋" w:eastAsia="仿宋" w:cs="仿宋"/>
          <w:sz w:val="24"/>
          <w:szCs w:val="24"/>
        </w:rPr>
      </w:pPr>
    </w:p>
    <w:p w14:paraId="3DCAB42F">
      <w:pPr>
        <w:pStyle w:val="9"/>
        <w:keepLines w:val="0"/>
        <w:pageBreakBefore w:val="0"/>
        <w:kinsoku/>
        <w:wordWrap/>
        <w:overflowPunct/>
        <w:topLinePunct w:val="0"/>
        <w:bidi w:val="0"/>
        <w:spacing w:line="263" w:lineRule="auto"/>
        <w:rPr>
          <w:rFonts w:hint="eastAsia" w:ascii="仿宋" w:hAnsi="仿宋" w:eastAsia="仿宋" w:cs="仿宋"/>
          <w:sz w:val="24"/>
          <w:szCs w:val="24"/>
        </w:rPr>
      </w:pPr>
    </w:p>
    <w:p w14:paraId="7A6AAD80">
      <w:pPr>
        <w:keepLines w:val="0"/>
        <w:pageBreakBefore w:val="0"/>
        <w:kinsoku/>
        <w:wordWrap/>
        <w:overflowPunct/>
        <w:topLinePunct w:val="0"/>
        <w:bidi w:val="0"/>
        <w:spacing w:before="58" w:line="233" w:lineRule="auto"/>
        <w:ind w:left="6" w:firstLine="362"/>
        <w:jc w:val="both"/>
        <w:rPr>
          <w:rFonts w:hint="eastAsia" w:ascii="仿宋" w:hAnsi="仿宋" w:eastAsia="仿宋" w:cs="仿宋"/>
          <w:sz w:val="24"/>
          <w:szCs w:val="24"/>
        </w:rPr>
      </w:pPr>
      <w:r>
        <w:rPr>
          <w:rFonts w:hint="eastAsia" w:ascii="仿宋" w:hAnsi="仿宋" w:eastAsia="仿宋" w:cs="仿宋"/>
          <w:spacing w:val="-1"/>
          <w:sz w:val="24"/>
          <w:szCs w:val="24"/>
          <w14:textOutline w14:w="3268" w14:cap="sq" w14:cmpd="sng">
            <w14:solidFill>
              <w14:srgbClr w14:val="000000"/>
            </w14:solidFill>
            <w14:prstDash w14:val="solid"/>
            <w14:bevel/>
          </w14:textOutline>
        </w:rPr>
        <w:t>说明</w:t>
      </w:r>
      <w:r>
        <w:rPr>
          <w:rFonts w:hint="eastAsia" w:ascii="仿宋" w:hAnsi="仿宋" w:eastAsia="仿宋" w:cs="仿宋"/>
          <w:spacing w:val="-1"/>
          <w:sz w:val="24"/>
          <w:szCs w:val="24"/>
        </w:rPr>
        <w:t>：填写本声明函时应详细阅读《财政部</w:t>
      </w:r>
      <w:r>
        <w:rPr>
          <w:rFonts w:hint="eastAsia" w:ascii="仿宋" w:hAnsi="仿宋" w:eastAsia="仿宋" w:cs="仿宋"/>
          <w:spacing w:val="34"/>
          <w:sz w:val="24"/>
          <w:szCs w:val="24"/>
        </w:rPr>
        <w:t xml:space="preserve"> </w:t>
      </w:r>
      <w:r>
        <w:rPr>
          <w:rFonts w:hint="eastAsia" w:ascii="仿宋" w:hAnsi="仿宋" w:eastAsia="仿宋" w:cs="仿宋"/>
          <w:spacing w:val="-1"/>
          <w:sz w:val="24"/>
          <w:szCs w:val="24"/>
        </w:rPr>
        <w:t>民政部</w:t>
      </w:r>
      <w:r>
        <w:rPr>
          <w:rFonts w:hint="eastAsia" w:ascii="仿宋" w:hAnsi="仿宋" w:eastAsia="仿宋" w:cs="仿宋"/>
          <w:spacing w:val="28"/>
          <w:sz w:val="24"/>
          <w:szCs w:val="24"/>
        </w:rPr>
        <w:t xml:space="preserve"> </w:t>
      </w:r>
      <w:r>
        <w:rPr>
          <w:rFonts w:hint="eastAsia" w:ascii="仿宋" w:hAnsi="仿宋" w:eastAsia="仿宋" w:cs="仿宋"/>
          <w:spacing w:val="-1"/>
          <w:sz w:val="24"/>
          <w:szCs w:val="24"/>
        </w:rPr>
        <w:t>中国残疾人联合会关于促进残疾人就业政府采购政策的</w:t>
      </w:r>
      <w:r>
        <w:rPr>
          <w:rFonts w:hint="eastAsia" w:ascii="仿宋" w:hAnsi="仿宋" w:eastAsia="仿宋" w:cs="仿宋"/>
          <w:sz w:val="24"/>
          <w:szCs w:val="24"/>
        </w:rPr>
        <w:t xml:space="preserve"> </w:t>
      </w:r>
      <w:r>
        <w:rPr>
          <w:rFonts w:hint="eastAsia" w:ascii="仿宋" w:hAnsi="仿宋" w:eastAsia="仿宋" w:cs="仿宋"/>
          <w:spacing w:val="-1"/>
          <w:sz w:val="24"/>
          <w:szCs w:val="24"/>
        </w:rPr>
        <w:t>通知》（财库〔2017〕 141</w:t>
      </w:r>
      <w:r>
        <w:rPr>
          <w:rFonts w:hint="eastAsia" w:ascii="仿宋" w:hAnsi="仿宋" w:eastAsia="仿宋" w:cs="仿宋"/>
          <w:spacing w:val="-33"/>
          <w:sz w:val="24"/>
          <w:szCs w:val="24"/>
        </w:rPr>
        <w:t xml:space="preserve"> </w:t>
      </w:r>
      <w:r>
        <w:rPr>
          <w:rFonts w:hint="eastAsia" w:ascii="仿宋" w:hAnsi="仿宋" w:eastAsia="仿宋" w:cs="仿宋"/>
          <w:spacing w:val="-1"/>
          <w:sz w:val="24"/>
          <w:szCs w:val="24"/>
        </w:rPr>
        <w:t>号</w:t>
      </w:r>
      <w:r>
        <w:rPr>
          <w:rFonts w:hint="eastAsia" w:ascii="仿宋" w:hAnsi="仿宋" w:eastAsia="仿宋" w:cs="仿宋"/>
          <w:spacing w:val="6"/>
          <w:sz w:val="24"/>
          <w:szCs w:val="24"/>
        </w:rPr>
        <w:t>），</w:t>
      </w:r>
      <w:r>
        <w:rPr>
          <w:rFonts w:hint="eastAsia" w:ascii="仿宋" w:hAnsi="仿宋" w:eastAsia="仿宋" w:cs="仿宋"/>
          <w:spacing w:val="-1"/>
          <w:sz w:val="24"/>
          <w:szCs w:val="24"/>
          <w:lang w:eastAsia="zh-CN"/>
        </w:rPr>
        <w:t>投标人</w:t>
      </w:r>
      <w:r>
        <w:rPr>
          <w:rFonts w:hint="eastAsia" w:ascii="仿宋" w:hAnsi="仿宋" w:eastAsia="仿宋" w:cs="仿宋"/>
          <w:spacing w:val="-1"/>
          <w:sz w:val="24"/>
          <w:szCs w:val="24"/>
        </w:rPr>
        <w:t>不满足此要求则无须提供，一旦提供将视为满足其要求，如有虚假，将</w:t>
      </w:r>
      <w:r>
        <w:rPr>
          <w:rFonts w:hint="eastAsia" w:ascii="仿宋" w:hAnsi="仿宋" w:eastAsia="仿宋" w:cs="仿宋"/>
          <w:sz w:val="24"/>
          <w:szCs w:val="24"/>
        </w:rPr>
        <w:t xml:space="preserve"> </w:t>
      </w:r>
      <w:r>
        <w:rPr>
          <w:rFonts w:hint="eastAsia" w:ascii="仿宋" w:hAnsi="仿宋" w:eastAsia="仿宋" w:cs="仿宋"/>
          <w:spacing w:val="-1"/>
          <w:sz w:val="24"/>
          <w:szCs w:val="24"/>
        </w:rPr>
        <w:t>依法承担相应责任。</w:t>
      </w:r>
    </w:p>
    <w:p w14:paraId="0D373301">
      <w:pPr>
        <w:keepLines w:val="0"/>
        <w:pageBreakBefore w:val="0"/>
        <w:kinsoku/>
        <w:wordWrap/>
        <w:overflowPunct/>
        <w:topLinePunct w:val="0"/>
        <w:bidi w:val="0"/>
        <w:spacing w:line="233" w:lineRule="auto"/>
        <w:rPr>
          <w:rFonts w:ascii="宋体" w:hAnsi="宋体" w:eastAsia="宋体" w:cs="宋体"/>
          <w:sz w:val="24"/>
          <w:szCs w:val="24"/>
        </w:rPr>
        <w:sectPr>
          <w:footerReference r:id="rId17" w:type="default"/>
          <w:pgSz w:w="11905" w:h="16838"/>
          <w:pgMar w:top="1440" w:right="1786" w:bottom="1440" w:left="1786" w:header="850" w:footer="850" w:gutter="0"/>
          <w:pgNumType w:fmt="decimal"/>
          <w:cols w:space="0" w:num="1"/>
          <w:rtlGutter w:val="0"/>
          <w:docGrid w:linePitch="0" w:charSpace="0"/>
        </w:sectPr>
      </w:pPr>
    </w:p>
    <w:p w14:paraId="7FA61931">
      <w:pPr>
        <w:keepLines w:val="0"/>
        <w:pageBreakBefore w:val="0"/>
        <w:kinsoku/>
        <w:wordWrap/>
        <w:overflowPunct/>
        <w:topLinePunct w:val="0"/>
        <w:bidi w:val="0"/>
        <w:spacing w:before="49" w:line="223" w:lineRule="auto"/>
        <w:ind w:left="3695"/>
        <w:rPr>
          <w:rFonts w:ascii="仿宋" w:hAnsi="仿宋" w:eastAsia="仿宋" w:cs="仿宋"/>
          <w:sz w:val="24"/>
          <w:szCs w:val="24"/>
        </w:rPr>
      </w:pPr>
      <w:r>
        <w:rPr>
          <w:rFonts w:ascii="仿宋" w:hAnsi="仿宋" w:eastAsia="仿宋" w:cs="仿宋"/>
          <w:spacing w:val="-3"/>
          <w:sz w:val="24"/>
          <w:szCs w:val="24"/>
        </w:rPr>
        <w:t>（三）监狱企业声明函</w:t>
      </w:r>
    </w:p>
    <w:p w14:paraId="0D5D3598">
      <w:pPr>
        <w:pStyle w:val="9"/>
        <w:keepLines w:val="0"/>
        <w:pageBreakBefore w:val="0"/>
        <w:kinsoku/>
        <w:wordWrap/>
        <w:overflowPunct/>
        <w:topLinePunct w:val="0"/>
        <w:bidi w:val="0"/>
        <w:spacing w:line="296" w:lineRule="auto"/>
        <w:rPr>
          <w:sz w:val="24"/>
          <w:szCs w:val="24"/>
        </w:rPr>
      </w:pPr>
    </w:p>
    <w:p w14:paraId="4F403C29">
      <w:pPr>
        <w:pStyle w:val="9"/>
        <w:keepLines w:val="0"/>
        <w:pageBreakBefore w:val="0"/>
        <w:kinsoku/>
        <w:wordWrap/>
        <w:overflowPunct/>
        <w:topLinePunct w:val="0"/>
        <w:bidi w:val="0"/>
        <w:spacing w:line="296" w:lineRule="auto"/>
        <w:rPr>
          <w:sz w:val="24"/>
          <w:szCs w:val="24"/>
        </w:rPr>
      </w:pPr>
    </w:p>
    <w:p w14:paraId="1A1F685E">
      <w:pPr>
        <w:keepLines w:val="0"/>
        <w:pageBreakBefore w:val="0"/>
        <w:kinsoku/>
        <w:wordWrap/>
        <w:overflowPunct/>
        <w:topLinePunct w:val="0"/>
        <w:bidi w:val="0"/>
        <w:spacing w:before="65" w:line="576" w:lineRule="auto"/>
        <w:ind w:left="26" w:firstLine="432"/>
        <w:jc w:val="both"/>
        <w:rPr>
          <w:rFonts w:ascii="仿宋" w:hAnsi="仿宋" w:eastAsia="仿宋" w:cs="仿宋"/>
          <w:sz w:val="24"/>
          <w:szCs w:val="24"/>
        </w:rPr>
      </w:pPr>
      <w:r>
        <w:rPr>
          <w:rFonts w:ascii="仿宋" w:hAnsi="仿宋" w:eastAsia="仿宋" w:cs="仿宋"/>
          <w:spacing w:val="11"/>
          <w:sz w:val="24"/>
          <w:szCs w:val="24"/>
        </w:rPr>
        <w:t>本单位郑重声明，根据《关于政府采购支持监狱企业发展有关问题的通知》（财</w:t>
      </w:r>
      <w:r>
        <w:rPr>
          <w:rFonts w:ascii="仿宋" w:hAnsi="仿宋" w:eastAsia="仿宋" w:cs="仿宋"/>
          <w:spacing w:val="10"/>
          <w:sz w:val="24"/>
          <w:szCs w:val="24"/>
        </w:rPr>
        <w:t>库〔2014〕68号</w:t>
      </w:r>
      <w:r>
        <w:rPr>
          <w:rFonts w:ascii="仿宋" w:hAnsi="仿宋" w:eastAsia="仿宋" w:cs="仿宋"/>
          <w:sz w:val="24"/>
          <w:szCs w:val="24"/>
        </w:rPr>
        <w:t xml:space="preserve"> </w:t>
      </w:r>
      <w:r>
        <w:rPr>
          <w:rFonts w:ascii="仿宋" w:hAnsi="仿宋" w:eastAsia="仿宋" w:cs="仿宋"/>
          <w:spacing w:val="17"/>
          <w:sz w:val="24"/>
          <w:szCs w:val="24"/>
        </w:rPr>
        <w:t>的规定，本单位为符合条件的监狱单位，且本单位参加</w:t>
      </w:r>
      <w:r>
        <w:rPr>
          <w:rFonts w:ascii="仿宋" w:hAnsi="仿宋" w:eastAsia="仿宋" w:cs="仿宋"/>
          <w:spacing w:val="-85"/>
          <w:sz w:val="24"/>
          <w:szCs w:val="24"/>
        </w:rPr>
        <w:t xml:space="preserve"> </w:t>
      </w:r>
      <w:r>
        <w:rPr>
          <w:rFonts w:ascii="仿宋" w:hAnsi="仿宋" w:eastAsia="仿宋" w:cs="仿宋"/>
          <w:spacing w:val="4"/>
          <w:sz w:val="24"/>
          <w:szCs w:val="24"/>
          <w:u w:val="single" w:color="auto"/>
        </w:rPr>
        <w:t xml:space="preserve"> </w:t>
      </w:r>
      <w:r>
        <w:rPr>
          <w:rFonts w:ascii="仿宋" w:hAnsi="仿宋" w:eastAsia="仿宋" w:cs="仿宋"/>
          <w:spacing w:val="-96"/>
          <w:sz w:val="24"/>
          <w:szCs w:val="24"/>
        </w:rPr>
        <w:t xml:space="preserve"> </w:t>
      </w:r>
      <w:r>
        <w:rPr>
          <w:rFonts w:ascii="仿宋" w:hAnsi="仿宋" w:eastAsia="仿宋" w:cs="仿宋"/>
          <w:spacing w:val="4"/>
          <w:sz w:val="24"/>
          <w:szCs w:val="24"/>
          <w:u w:val="single" w:color="auto"/>
        </w:rPr>
        <w:t xml:space="preserve"> </w:t>
      </w:r>
      <w:r>
        <w:rPr>
          <w:rFonts w:ascii="仿宋" w:hAnsi="仿宋" w:eastAsia="仿宋" w:cs="仿宋"/>
          <w:spacing w:val="-94"/>
          <w:sz w:val="24"/>
          <w:szCs w:val="24"/>
        </w:rPr>
        <w:t xml:space="preserve"> </w:t>
      </w:r>
      <w:r>
        <w:rPr>
          <w:rFonts w:ascii="仿宋" w:hAnsi="仿宋" w:eastAsia="仿宋" w:cs="仿宋"/>
          <w:spacing w:val="4"/>
          <w:sz w:val="24"/>
          <w:szCs w:val="24"/>
          <w:u w:val="single" w:color="auto"/>
        </w:rPr>
        <w:t xml:space="preserve"> </w:t>
      </w:r>
      <w:r>
        <w:rPr>
          <w:rFonts w:ascii="仿宋" w:hAnsi="仿宋" w:eastAsia="仿宋" w:cs="仿宋"/>
          <w:spacing w:val="-94"/>
          <w:sz w:val="24"/>
          <w:szCs w:val="24"/>
        </w:rPr>
        <w:t xml:space="preserve"> </w:t>
      </w:r>
      <w:r>
        <w:rPr>
          <w:rFonts w:ascii="仿宋" w:hAnsi="仿宋" w:eastAsia="仿宋" w:cs="仿宋"/>
          <w:spacing w:val="5"/>
          <w:sz w:val="24"/>
          <w:szCs w:val="24"/>
          <w:u w:val="single" w:color="auto"/>
        </w:rPr>
        <w:t xml:space="preserve"> </w:t>
      </w:r>
      <w:r>
        <w:rPr>
          <w:rFonts w:ascii="仿宋" w:hAnsi="仿宋" w:eastAsia="仿宋" w:cs="仿宋"/>
          <w:spacing w:val="-94"/>
          <w:sz w:val="24"/>
          <w:szCs w:val="24"/>
        </w:rPr>
        <w:t xml:space="preserve"> </w:t>
      </w:r>
      <w:r>
        <w:rPr>
          <w:rFonts w:ascii="仿宋" w:hAnsi="仿宋" w:eastAsia="仿宋" w:cs="仿宋"/>
          <w:spacing w:val="17"/>
          <w:sz w:val="24"/>
          <w:szCs w:val="24"/>
          <w:u w:val="single" w:color="auto"/>
        </w:rPr>
        <w:t xml:space="preserve">  </w:t>
      </w:r>
      <w:r>
        <w:rPr>
          <w:rFonts w:ascii="仿宋" w:hAnsi="仿宋" w:eastAsia="仿宋" w:cs="仿宋"/>
          <w:spacing w:val="17"/>
          <w:sz w:val="24"/>
          <w:szCs w:val="24"/>
        </w:rPr>
        <w:t>单位的</w:t>
      </w:r>
      <w:r>
        <w:rPr>
          <w:rFonts w:ascii="仿宋" w:hAnsi="仿宋" w:eastAsia="仿宋" w:cs="仿宋"/>
          <w:spacing w:val="-88"/>
          <w:sz w:val="24"/>
          <w:szCs w:val="24"/>
        </w:rPr>
        <w:t xml:space="preserve"> </w:t>
      </w:r>
      <w:r>
        <w:rPr>
          <w:rFonts w:ascii="仿宋" w:hAnsi="仿宋" w:eastAsia="仿宋" w:cs="仿宋"/>
          <w:spacing w:val="4"/>
          <w:sz w:val="24"/>
          <w:szCs w:val="24"/>
          <w:u w:val="single" w:color="auto"/>
        </w:rPr>
        <w:t xml:space="preserve"> </w:t>
      </w:r>
      <w:r>
        <w:rPr>
          <w:rFonts w:ascii="仿宋" w:hAnsi="仿宋" w:eastAsia="仿宋" w:cs="仿宋"/>
          <w:spacing w:val="-96"/>
          <w:sz w:val="24"/>
          <w:szCs w:val="24"/>
        </w:rPr>
        <w:t xml:space="preserve"> </w:t>
      </w:r>
      <w:r>
        <w:rPr>
          <w:rFonts w:ascii="仿宋" w:hAnsi="仿宋" w:eastAsia="仿宋" w:cs="仿宋"/>
          <w:spacing w:val="4"/>
          <w:sz w:val="24"/>
          <w:szCs w:val="24"/>
          <w:u w:val="single" w:color="auto"/>
        </w:rPr>
        <w:t xml:space="preserve"> </w:t>
      </w:r>
      <w:r>
        <w:rPr>
          <w:rFonts w:ascii="仿宋" w:hAnsi="仿宋" w:eastAsia="仿宋" w:cs="仿宋"/>
          <w:spacing w:val="-94"/>
          <w:sz w:val="24"/>
          <w:szCs w:val="24"/>
        </w:rPr>
        <w:t xml:space="preserve"> </w:t>
      </w:r>
      <w:r>
        <w:rPr>
          <w:rFonts w:ascii="仿宋" w:hAnsi="仿宋" w:eastAsia="仿宋" w:cs="仿宋"/>
          <w:spacing w:val="4"/>
          <w:sz w:val="24"/>
          <w:szCs w:val="24"/>
          <w:u w:val="single" w:color="auto"/>
        </w:rPr>
        <w:t xml:space="preserve"> </w:t>
      </w:r>
      <w:r>
        <w:rPr>
          <w:rFonts w:ascii="仿宋" w:hAnsi="仿宋" w:eastAsia="仿宋" w:cs="仿宋"/>
          <w:spacing w:val="-94"/>
          <w:sz w:val="24"/>
          <w:szCs w:val="24"/>
        </w:rPr>
        <w:t xml:space="preserve"> </w:t>
      </w:r>
      <w:r>
        <w:rPr>
          <w:rFonts w:ascii="仿宋" w:hAnsi="仿宋" w:eastAsia="仿宋" w:cs="仿宋"/>
          <w:spacing w:val="5"/>
          <w:sz w:val="24"/>
          <w:szCs w:val="24"/>
          <w:u w:val="single" w:color="auto"/>
        </w:rPr>
        <w:t xml:space="preserve"> </w:t>
      </w:r>
      <w:r>
        <w:rPr>
          <w:rFonts w:ascii="仿宋" w:hAnsi="仿宋" w:eastAsia="仿宋" w:cs="仿宋"/>
          <w:spacing w:val="-94"/>
          <w:sz w:val="24"/>
          <w:szCs w:val="24"/>
        </w:rPr>
        <w:t xml:space="preserve"> </w:t>
      </w:r>
      <w:r>
        <w:rPr>
          <w:rFonts w:ascii="仿宋" w:hAnsi="仿宋" w:eastAsia="仿宋" w:cs="仿宋"/>
          <w:spacing w:val="17"/>
          <w:sz w:val="24"/>
          <w:szCs w:val="24"/>
          <w:u w:val="single" w:color="auto"/>
        </w:rPr>
        <w:t xml:space="preserve">  </w:t>
      </w:r>
      <w:r>
        <w:rPr>
          <w:rFonts w:ascii="仿宋" w:hAnsi="仿宋" w:eastAsia="仿宋" w:cs="仿宋"/>
          <w:spacing w:val="17"/>
          <w:sz w:val="24"/>
          <w:szCs w:val="24"/>
        </w:rPr>
        <w:t>项目采购活动提供本单位</w:t>
      </w:r>
      <w:r>
        <w:rPr>
          <w:rFonts w:ascii="仿宋" w:hAnsi="仿宋" w:eastAsia="仿宋" w:cs="仿宋"/>
          <w:spacing w:val="19"/>
          <w:sz w:val="24"/>
          <w:szCs w:val="24"/>
        </w:rPr>
        <w:t>制造的货物（由本单位承担工程/提供服务）。</w:t>
      </w:r>
    </w:p>
    <w:p w14:paraId="240B6DC7">
      <w:pPr>
        <w:pStyle w:val="9"/>
        <w:keepLines w:val="0"/>
        <w:pageBreakBefore w:val="0"/>
        <w:kinsoku/>
        <w:wordWrap/>
        <w:overflowPunct/>
        <w:topLinePunct w:val="0"/>
        <w:bidi w:val="0"/>
        <w:spacing w:line="308" w:lineRule="auto"/>
        <w:rPr>
          <w:sz w:val="24"/>
          <w:szCs w:val="24"/>
        </w:rPr>
      </w:pPr>
    </w:p>
    <w:p w14:paraId="6C5A6284">
      <w:pPr>
        <w:keepLines w:val="0"/>
        <w:pageBreakBefore w:val="0"/>
        <w:kinsoku/>
        <w:wordWrap/>
        <w:overflowPunct/>
        <w:topLinePunct w:val="0"/>
        <w:bidi w:val="0"/>
        <w:spacing w:before="65" w:line="229" w:lineRule="auto"/>
        <w:ind w:left="214"/>
        <w:rPr>
          <w:rFonts w:ascii="仿宋" w:hAnsi="仿宋" w:eastAsia="仿宋" w:cs="仿宋"/>
          <w:sz w:val="24"/>
          <w:szCs w:val="24"/>
        </w:rPr>
      </w:pPr>
      <w:r>
        <w:rPr>
          <w:rFonts w:ascii="仿宋" w:hAnsi="仿宋" w:eastAsia="仿宋" w:cs="仿宋"/>
          <w:spacing w:val="17"/>
          <w:sz w:val="24"/>
          <w:szCs w:val="24"/>
        </w:rPr>
        <w:t>本单位对上述声明的真实性负责。如有虚假，将依法承担相应责任。</w:t>
      </w:r>
    </w:p>
    <w:p w14:paraId="41599108">
      <w:pPr>
        <w:pStyle w:val="9"/>
        <w:keepLines w:val="0"/>
        <w:pageBreakBefore w:val="0"/>
        <w:kinsoku/>
        <w:wordWrap/>
        <w:overflowPunct/>
        <w:topLinePunct w:val="0"/>
        <w:bidi w:val="0"/>
        <w:spacing w:line="242" w:lineRule="auto"/>
        <w:rPr>
          <w:sz w:val="24"/>
          <w:szCs w:val="24"/>
        </w:rPr>
      </w:pPr>
    </w:p>
    <w:p w14:paraId="16C7A7DE">
      <w:pPr>
        <w:pStyle w:val="9"/>
        <w:keepLines w:val="0"/>
        <w:pageBreakBefore w:val="0"/>
        <w:kinsoku/>
        <w:wordWrap/>
        <w:overflowPunct/>
        <w:topLinePunct w:val="0"/>
        <w:bidi w:val="0"/>
        <w:spacing w:line="243" w:lineRule="auto"/>
        <w:rPr>
          <w:sz w:val="24"/>
          <w:szCs w:val="24"/>
        </w:rPr>
      </w:pPr>
    </w:p>
    <w:p w14:paraId="5FCA92A4">
      <w:pPr>
        <w:pStyle w:val="9"/>
        <w:keepLines w:val="0"/>
        <w:pageBreakBefore w:val="0"/>
        <w:kinsoku/>
        <w:wordWrap/>
        <w:overflowPunct/>
        <w:topLinePunct w:val="0"/>
        <w:bidi w:val="0"/>
        <w:spacing w:line="243" w:lineRule="auto"/>
        <w:rPr>
          <w:sz w:val="24"/>
          <w:szCs w:val="24"/>
        </w:rPr>
      </w:pPr>
    </w:p>
    <w:p w14:paraId="62C37E41">
      <w:pPr>
        <w:pStyle w:val="9"/>
        <w:keepLines w:val="0"/>
        <w:pageBreakBefore w:val="0"/>
        <w:kinsoku/>
        <w:wordWrap/>
        <w:overflowPunct/>
        <w:topLinePunct w:val="0"/>
        <w:bidi w:val="0"/>
        <w:spacing w:line="243" w:lineRule="auto"/>
        <w:rPr>
          <w:sz w:val="24"/>
          <w:szCs w:val="24"/>
        </w:rPr>
      </w:pPr>
    </w:p>
    <w:p w14:paraId="6D40A750">
      <w:pPr>
        <w:pStyle w:val="9"/>
        <w:keepLines w:val="0"/>
        <w:pageBreakBefore w:val="0"/>
        <w:kinsoku/>
        <w:wordWrap/>
        <w:overflowPunct/>
        <w:topLinePunct w:val="0"/>
        <w:bidi w:val="0"/>
        <w:spacing w:line="243" w:lineRule="auto"/>
        <w:rPr>
          <w:sz w:val="24"/>
          <w:szCs w:val="24"/>
        </w:rPr>
      </w:pPr>
    </w:p>
    <w:p w14:paraId="0CA7F4E0">
      <w:pPr>
        <w:pStyle w:val="9"/>
        <w:keepLines w:val="0"/>
        <w:pageBreakBefore w:val="0"/>
        <w:kinsoku/>
        <w:wordWrap/>
        <w:overflowPunct/>
        <w:topLinePunct w:val="0"/>
        <w:bidi w:val="0"/>
        <w:spacing w:line="243" w:lineRule="auto"/>
        <w:rPr>
          <w:sz w:val="24"/>
          <w:szCs w:val="24"/>
        </w:rPr>
      </w:pPr>
    </w:p>
    <w:p w14:paraId="02690060">
      <w:pPr>
        <w:pStyle w:val="9"/>
        <w:keepLines w:val="0"/>
        <w:pageBreakBefore w:val="0"/>
        <w:kinsoku/>
        <w:wordWrap/>
        <w:overflowPunct/>
        <w:topLinePunct w:val="0"/>
        <w:bidi w:val="0"/>
        <w:spacing w:line="243" w:lineRule="auto"/>
        <w:rPr>
          <w:sz w:val="24"/>
          <w:szCs w:val="24"/>
        </w:rPr>
      </w:pPr>
    </w:p>
    <w:p w14:paraId="1D347FC8">
      <w:pPr>
        <w:pStyle w:val="9"/>
        <w:keepLines w:val="0"/>
        <w:pageBreakBefore w:val="0"/>
        <w:kinsoku/>
        <w:wordWrap/>
        <w:overflowPunct/>
        <w:topLinePunct w:val="0"/>
        <w:bidi w:val="0"/>
        <w:spacing w:line="243" w:lineRule="auto"/>
        <w:rPr>
          <w:sz w:val="24"/>
          <w:szCs w:val="24"/>
        </w:rPr>
      </w:pPr>
    </w:p>
    <w:p w14:paraId="5301B1C8">
      <w:pPr>
        <w:keepLines w:val="0"/>
        <w:pageBreakBefore w:val="0"/>
        <w:kinsoku/>
        <w:wordWrap/>
        <w:overflowPunct/>
        <w:topLinePunct w:val="0"/>
        <w:bidi w:val="0"/>
        <w:spacing w:before="65" w:line="288" w:lineRule="auto"/>
        <w:ind w:left="2617"/>
        <w:rPr>
          <w:rFonts w:ascii="仿宋" w:hAnsi="仿宋" w:eastAsia="仿宋" w:cs="仿宋"/>
          <w:sz w:val="24"/>
          <w:szCs w:val="24"/>
        </w:rPr>
      </w:pPr>
      <w:r>
        <w:rPr>
          <w:rFonts w:hint="eastAsia" w:ascii="仿宋" w:hAnsi="仿宋" w:eastAsia="仿宋" w:cs="仿宋"/>
          <w:spacing w:val="11"/>
          <w:sz w:val="24"/>
          <w:szCs w:val="24"/>
          <w:lang w:eastAsia="zh-CN"/>
        </w:rPr>
        <w:t>投标人</w:t>
      </w:r>
      <w:r>
        <w:rPr>
          <w:rFonts w:ascii="仿宋" w:hAnsi="仿宋" w:eastAsia="仿宋" w:cs="仿宋"/>
          <w:spacing w:val="-4"/>
          <w:sz w:val="24"/>
          <w:szCs w:val="24"/>
        </w:rPr>
        <w:t>：（</w:t>
      </w:r>
      <w:r>
        <w:rPr>
          <w:rFonts w:ascii="仿宋" w:hAnsi="仿宋" w:eastAsia="仿宋" w:cs="仿宋"/>
          <w:spacing w:val="11"/>
          <w:sz w:val="24"/>
          <w:szCs w:val="24"/>
        </w:rPr>
        <w:t>盖章）</w:t>
      </w:r>
      <w:r>
        <w:rPr>
          <w:rFonts w:ascii="仿宋" w:hAnsi="仿宋" w:eastAsia="仿宋" w:cs="仿宋"/>
          <w:spacing w:val="1"/>
          <w:sz w:val="24"/>
          <w:szCs w:val="24"/>
          <w:u w:val="single" w:color="auto"/>
        </w:rPr>
        <w:t xml:space="preserve">                             </w:t>
      </w:r>
      <w:r>
        <w:rPr>
          <w:rFonts w:ascii="仿宋" w:hAnsi="仿宋" w:eastAsia="仿宋" w:cs="仿宋"/>
          <w:spacing w:val="-88"/>
          <w:sz w:val="24"/>
          <w:szCs w:val="24"/>
        </w:rPr>
        <w:t xml:space="preserve"> </w:t>
      </w:r>
      <w:r>
        <w:rPr>
          <w:rFonts w:ascii="仿宋" w:hAnsi="仿宋" w:eastAsia="仿宋" w:cs="仿宋"/>
          <w:spacing w:val="11"/>
          <w:sz w:val="24"/>
          <w:szCs w:val="24"/>
        </w:rPr>
        <w:t>_</w:t>
      </w:r>
    </w:p>
    <w:p w14:paraId="7B1FE41E">
      <w:pPr>
        <w:keepLines w:val="0"/>
        <w:pageBreakBefore w:val="0"/>
        <w:kinsoku/>
        <w:wordWrap/>
        <w:overflowPunct/>
        <w:topLinePunct w:val="0"/>
        <w:bidi w:val="0"/>
        <w:spacing w:line="226" w:lineRule="auto"/>
        <w:ind w:left="2625"/>
        <w:rPr>
          <w:rFonts w:ascii="仿宋" w:hAnsi="仿宋" w:eastAsia="仿宋" w:cs="仿宋"/>
          <w:sz w:val="24"/>
          <w:szCs w:val="24"/>
        </w:rPr>
      </w:pPr>
      <w:r>
        <w:rPr>
          <w:rFonts w:ascii="仿宋" w:hAnsi="仿宋" w:eastAsia="仿宋" w:cs="仿宋"/>
          <w:spacing w:val="7"/>
          <w:sz w:val="24"/>
          <w:szCs w:val="24"/>
        </w:rPr>
        <w:t>法定代表人或其授权委托人(签字</w:t>
      </w:r>
      <w:r>
        <w:rPr>
          <w:rFonts w:hint="eastAsia" w:ascii="仿宋" w:hAnsi="仿宋" w:eastAsia="仿宋" w:cs="仿宋"/>
          <w:spacing w:val="7"/>
          <w:sz w:val="24"/>
          <w:szCs w:val="24"/>
          <w:lang w:val="en-US" w:eastAsia="zh-Hans"/>
        </w:rPr>
        <w:t>或盖章</w:t>
      </w:r>
      <w:r>
        <w:rPr>
          <w:rFonts w:ascii="仿宋" w:hAnsi="仿宋" w:eastAsia="仿宋" w:cs="仿宋"/>
          <w:spacing w:val="7"/>
          <w:sz w:val="24"/>
          <w:szCs w:val="24"/>
        </w:rPr>
        <w:t>)：</w:t>
      </w:r>
      <w:r>
        <w:rPr>
          <w:rFonts w:ascii="仿宋" w:hAnsi="仿宋" w:eastAsia="仿宋" w:cs="仿宋"/>
          <w:spacing w:val="7"/>
          <w:sz w:val="24"/>
          <w:szCs w:val="24"/>
          <w:u w:val="single" w:color="auto"/>
        </w:rPr>
        <w:t xml:space="preserve">       </w:t>
      </w:r>
      <w:r>
        <w:rPr>
          <w:rFonts w:ascii="仿宋" w:hAnsi="仿宋" w:eastAsia="仿宋" w:cs="仿宋"/>
          <w:spacing w:val="7"/>
          <w:sz w:val="24"/>
          <w:szCs w:val="24"/>
        </w:rPr>
        <w:t>_</w:t>
      </w:r>
    </w:p>
    <w:p w14:paraId="67982CA4">
      <w:pPr>
        <w:keepLines w:val="0"/>
        <w:pageBreakBefore w:val="0"/>
        <w:tabs>
          <w:tab w:val="left" w:pos="4495"/>
        </w:tabs>
        <w:kinsoku/>
        <w:wordWrap/>
        <w:overflowPunct/>
        <w:topLinePunct w:val="0"/>
        <w:bidi w:val="0"/>
        <w:spacing w:before="222" w:line="231" w:lineRule="auto"/>
        <w:ind w:left="3550"/>
        <w:rPr>
          <w:rFonts w:ascii="仿宋" w:hAnsi="仿宋" w:eastAsia="仿宋" w:cs="仿宋"/>
          <w:sz w:val="24"/>
          <w:szCs w:val="24"/>
        </w:rPr>
      </w:pPr>
      <w:r>
        <w:rPr>
          <w:rFonts w:ascii="仿宋" w:hAnsi="仿宋" w:eastAsia="仿宋" w:cs="仿宋"/>
          <w:sz w:val="24"/>
          <w:szCs w:val="24"/>
          <w:u w:val="single" w:color="auto"/>
        </w:rPr>
        <w:tab/>
      </w:r>
      <w:r>
        <w:rPr>
          <w:rFonts w:ascii="仿宋" w:hAnsi="仿宋" w:eastAsia="仿宋" w:cs="仿宋"/>
          <w:spacing w:val="-82"/>
          <w:sz w:val="24"/>
          <w:szCs w:val="24"/>
        </w:rPr>
        <w:t xml:space="preserve"> </w:t>
      </w:r>
      <w:r>
        <w:rPr>
          <w:rFonts w:ascii="仿宋" w:hAnsi="仿宋" w:eastAsia="仿宋" w:cs="仿宋"/>
          <w:spacing w:val="-8"/>
          <w:sz w:val="24"/>
          <w:szCs w:val="24"/>
        </w:rPr>
        <w:t>年</w:t>
      </w:r>
      <w:r>
        <w:rPr>
          <w:rFonts w:ascii="仿宋" w:hAnsi="仿宋" w:eastAsia="仿宋" w:cs="仿宋"/>
          <w:spacing w:val="4"/>
          <w:sz w:val="24"/>
          <w:szCs w:val="24"/>
          <w:u w:val="single" w:color="auto"/>
        </w:rPr>
        <w:t xml:space="preserve">   </w:t>
      </w:r>
      <w:r>
        <w:rPr>
          <w:rFonts w:ascii="仿宋" w:hAnsi="仿宋" w:eastAsia="仿宋" w:cs="仿宋"/>
          <w:spacing w:val="-75"/>
          <w:sz w:val="24"/>
          <w:szCs w:val="24"/>
        </w:rPr>
        <w:t xml:space="preserve"> </w:t>
      </w:r>
      <w:r>
        <w:rPr>
          <w:rFonts w:ascii="仿宋" w:hAnsi="仿宋" w:eastAsia="仿宋" w:cs="仿宋"/>
          <w:spacing w:val="-8"/>
          <w:sz w:val="24"/>
          <w:szCs w:val="24"/>
        </w:rPr>
        <w:t>月</w:t>
      </w:r>
      <w:r>
        <w:rPr>
          <w:rFonts w:ascii="仿宋" w:hAnsi="仿宋" w:eastAsia="仿宋" w:cs="仿宋"/>
          <w:spacing w:val="-98"/>
          <w:sz w:val="24"/>
          <w:szCs w:val="24"/>
        </w:rPr>
        <w:t xml:space="preserve"> </w:t>
      </w:r>
      <w:r>
        <w:rPr>
          <w:rFonts w:ascii="仿宋" w:hAnsi="仿宋" w:eastAsia="仿宋" w:cs="仿宋"/>
          <w:spacing w:val="4"/>
          <w:sz w:val="24"/>
          <w:szCs w:val="24"/>
          <w:u w:val="single" w:color="auto"/>
        </w:rPr>
        <w:t xml:space="preserve">   </w:t>
      </w:r>
      <w:r>
        <w:rPr>
          <w:rFonts w:ascii="仿宋" w:hAnsi="仿宋" w:eastAsia="仿宋" w:cs="仿宋"/>
          <w:spacing w:val="-39"/>
          <w:sz w:val="24"/>
          <w:szCs w:val="24"/>
        </w:rPr>
        <w:t xml:space="preserve"> </w:t>
      </w:r>
      <w:r>
        <w:rPr>
          <w:rFonts w:ascii="仿宋" w:hAnsi="仿宋" w:eastAsia="仿宋" w:cs="仿宋"/>
          <w:spacing w:val="-8"/>
          <w:sz w:val="24"/>
          <w:szCs w:val="24"/>
        </w:rPr>
        <w:t>日</w:t>
      </w:r>
    </w:p>
    <w:p w14:paraId="12C90171">
      <w:pPr>
        <w:pStyle w:val="9"/>
        <w:keepLines w:val="0"/>
        <w:pageBreakBefore w:val="0"/>
        <w:kinsoku/>
        <w:wordWrap/>
        <w:overflowPunct/>
        <w:topLinePunct w:val="0"/>
        <w:bidi w:val="0"/>
        <w:spacing w:line="255" w:lineRule="auto"/>
        <w:rPr>
          <w:sz w:val="24"/>
          <w:szCs w:val="24"/>
        </w:rPr>
      </w:pPr>
    </w:p>
    <w:p w14:paraId="1D789B8F">
      <w:pPr>
        <w:pStyle w:val="9"/>
        <w:keepLines w:val="0"/>
        <w:pageBreakBefore w:val="0"/>
        <w:kinsoku/>
        <w:wordWrap/>
        <w:overflowPunct/>
        <w:topLinePunct w:val="0"/>
        <w:bidi w:val="0"/>
        <w:spacing w:line="255" w:lineRule="auto"/>
        <w:rPr>
          <w:sz w:val="24"/>
          <w:szCs w:val="24"/>
        </w:rPr>
      </w:pPr>
    </w:p>
    <w:p w14:paraId="431268A0">
      <w:pPr>
        <w:pStyle w:val="9"/>
        <w:keepLines w:val="0"/>
        <w:pageBreakBefore w:val="0"/>
        <w:kinsoku/>
        <w:wordWrap/>
        <w:overflowPunct/>
        <w:topLinePunct w:val="0"/>
        <w:bidi w:val="0"/>
        <w:spacing w:line="255" w:lineRule="auto"/>
        <w:rPr>
          <w:sz w:val="24"/>
          <w:szCs w:val="24"/>
        </w:rPr>
      </w:pPr>
    </w:p>
    <w:p w14:paraId="33C8B412">
      <w:pPr>
        <w:pStyle w:val="9"/>
        <w:keepLines w:val="0"/>
        <w:pageBreakBefore w:val="0"/>
        <w:kinsoku/>
        <w:wordWrap/>
        <w:overflowPunct/>
        <w:topLinePunct w:val="0"/>
        <w:bidi w:val="0"/>
        <w:spacing w:line="256" w:lineRule="auto"/>
        <w:rPr>
          <w:sz w:val="24"/>
          <w:szCs w:val="24"/>
        </w:rPr>
      </w:pPr>
    </w:p>
    <w:p w14:paraId="4F02D9B1">
      <w:pPr>
        <w:pStyle w:val="9"/>
        <w:keepLines w:val="0"/>
        <w:pageBreakBefore w:val="0"/>
        <w:kinsoku/>
        <w:wordWrap/>
        <w:overflowPunct/>
        <w:topLinePunct w:val="0"/>
        <w:bidi w:val="0"/>
        <w:spacing w:line="256" w:lineRule="auto"/>
        <w:rPr>
          <w:sz w:val="24"/>
          <w:szCs w:val="24"/>
        </w:rPr>
      </w:pPr>
    </w:p>
    <w:p w14:paraId="38BC2AC7">
      <w:pPr>
        <w:pStyle w:val="9"/>
        <w:keepLines w:val="0"/>
        <w:pageBreakBefore w:val="0"/>
        <w:kinsoku/>
        <w:wordWrap/>
        <w:overflowPunct/>
        <w:topLinePunct w:val="0"/>
        <w:bidi w:val="0"/>
        <w:spacing w:line="256" w:lineRule="auto"/>
        <w:rPr>
          <w:sz w:val="24"/>
          <w:szCs w:val="24"/>
        </w:rPr>
      </w:pPr>
    </w:p>
    <w:p w14:paraId="687F3C5C">
      <w:pPr>
        <w:keepLines w:val="0"/>
        <w:pageBreakBefore w:val="0"/>
        <w:kinsoku/>
        <w:wordWrap/>
        <w:overflowPunct/>
        <w:topLinePunct w:val="0"/>
        <w:bidi w:val="0"/>
        <w:spacing w:before="58" w:line="233" w:lineRule="auto"/>
        <w:ind w:left="6" w:firstLine="362"/>
        <w:jc w:val="both"/>
        <w:rPr>
          <w:rFonts w:hint="eastAsia" w:ascii="仿宋" w:hAnsi="仿宋" w:eastAsia="仿宋" w:cs="仿宋"/>
          <w:spacing w:val="-1"/>
          <w:sz w:val="24"/>
          <w:szCs w:val="24"/>
        </w:rPr>
      </w:pPr>
      <w:r>
        <w:rPr>
          <w:rFonts w:ascii="仿宋" w:hAnsi="仿宋" w:eastAsia="仿宋" w:cs="仿宋"/>
          <w:b/>
          <w:bCs/>
          <w:sz w:val="24"/>
          <w:szCs w:val="24"/>
        </w:rPr>
        <w:t>说明</w:t>
      </w:r>
      <w:r>
        <w:rPr>
          <w:rFonts w:ascii="仿宋" w:hAnsi="仿宋" w:eastAsia="仿宋" w:cs="仿宋"/>
          <w:sz w:val="24"/>
          <w:szCs w:val="24"/>
        </w:rPr>
        <w:t>：</w:t>
      </w:r>
      <w:r>
        <w:rPr>
          <w:rFonts w:hint="eastAsia" w:ascii="仿宋" w:hAnsi="仿宋" w:eastAsia="仿宋" w:cs="仿宋"/>
          <w:spacing w:val="-1"/>
          <w:sz w:val="24"/>
          <w:szCs w:val="24"/>
        </w:rPr>
        <w:t>填写本声明函时应详细阅读《关于政府采购支持监狱企业发展有关问题的通知》（财库〔2014〕 68 号），</w:t>
      </w:r>
      <w:r>
        <w:rPr>
          <w:rFonts w:hint="eastAsia" w:ascii="仿宋" w:hAnsi="仿宋" w:eastAsia="仿宋" w:cs="仿宋"/>
          <w:spacing w:val="-1"/>
          <w:sz w:val="24"/>
          <w:szCs w:val="24"/>
          <w:lang w:eastAsia="zh-CN"/>
        </w:rPr>
        <w:t>投标人</w:t>
      </w:r>
      <w:r>
        <w:rPr>
          <w:rFonts w:hint="eastAsia" w:ascii="仿宋" w:hAnsi="仿宋" w:eastAsia="仿宋" w:cs="仿宋"/>
          <w:spacing w:val="-1"/>
          <w:sz w:val="24"/>
          <w:szCs w:val="24"/>
        </w:rPr>
        <w:t>不满足此要求则无须提供，一旦提供将视为满足其要求，如有虚假，将依法承担相应责任。</w:t>
      </w:r>
    </w:p>
    <w:p w14:paraId="3BBFF901">
      <w:pPr>
        <w:keepLines w:val="0"/>
        <w:pageBreakBefore w:val="0"/>
        <w:kinsoku/>
        <w:wordWrap/>
        <w:overflowPunct/>
        <w:topLinePunct w:val="0"/>
        <w:bidi w:val="0"/>
        <w:spacing w:before="58" w:line="233" w:lineRule="auto"/>
        <w:ind w:left="6" w:firstLine="362"/>
        <w:jc w:val="both"/>
        <w:rPr>
          <w:rFonts w:hint="eastAsia" w:ascii="仿宋" w:hAnsi="仿宋" w:eastAsia="仿宋" w:cs="仿宋"/>
          <w:spacing w:val="-1"/>
          <w:sz w:val="24"/>
          <w:szCs w:val="24"/>
        </w:rPr>
      </w:pPr>
    </w:p>
    <w:p w14:paraId="58954978">
      <w:pPr>
        <w:pStyle w:val="9"/>
        <w:keepLines w:val="0"/>
        <w:pageBreakBefore w:val="0"/>
        <w:kinsoku/>
        <w:wordWrap/>
        <w:overflowPunct/>
        <w:topLinePunct w:val="0"/>
        <w:bidi w:val="0"/>
        <w:spacing w:line="242" w:lineRule="auto"/>
      </w:pPr>
    </w:p>
    <w:p w14:paraId="44EB58E6">
      <w:pPr>
        <w:pStyle w:val="9"/>
        <w:keepLines w:val="0"/>
        <w:pageBreakBefore w:val="0"/>
        <w:kinsoku/>
        <w:wordWrap/>
        <w:overflowPunct/>
        <w:topLinePunct w:val="0"/>
        <w:bidi w:val="0"/>
        <w:spacing w:line="243" w:lineRule="auto"/>
      </w:pPr>
    </w:p>
    <w:p w14:paraId="3AA3AEF2">
      <w:pPr>
        <w:pStyle w:val="9"/>
        <w:keepLines w:val="0"/>
        <w:pageBreakBefore w:val="0"/>
        <w:kinsoku/>
        <w:wordWrap/>
        <w:overflowPunct/>
        <w:topLinePunct w:val="0"/>
        <w:bidi w:val="0"/>
        <w:spacing w:line="243" w:lineRule="auto"/>
      </w:pPr>
    </w:p>
    <w:p w14:paraId="7121886A">
      <w:pPr>
        <w:pStyle w:val="9"/>
        <w:keepLines w:val="0"/>
        <w:pageBreakBefore w:val="0"/>
        <w:kinsoku/>
        <w:wordWrap/>
        <w:overflowPunct/>
        <w:topLinePunct w:val="0"/>
        <w:bidi w:val="0"/>
        <w:spacing w:line="243" w:lineRule="auto"/>
      </w:pPr>
    </w:p>
    <w:p w14:paraId="37E3C387">
      <w:pPr>
        <w:pStyle w:val="9"/>
        <w:keepLines w:val="0"/>
        <w:pageBreakBefore w:val="0"/>
        <w:kinsoku/>
        <w:wordWrap/>
        <w:overflowPunct/>
        <w:topLinePunct w:val="0"/>
        <w:bidi w:val="0"/>
        <w:spacing w:line="243" w:lineRule="auto"/>
      </w:pPr>
    </w:p>
    <w:p w14:paraId="3AEBE141">
      <w:pPr>
        <w:pStyle w:val="9"/>
        <w:keepLines w:val="0"/>
        <w:pageBreakBefore w:val="0"/>
        <w:kinsoku/>
        <w:wordWrap/>
        <w:overflowPunct/>
        <w:topLinePunct w:val="0"/>
        <w:bidi w:val="0"/>
        <w:spacing w:line="243" w:lineRule="auto"/>
      </w:pPr>
    </w:p>
    <w:p w14:paraId="761B82D6">
      <w:pPr>
        <w:pStyle w:val="9"/>
        <w:keepLines w:val="0"/>
        <w:pageBreakBefore w:val="0"/>
        <w:kinsoku/>
        <w:wordWrap/>
        <w:overflowPunct/>
        <w:topLinePunct w:val="0"/>
        <w:bidi w:val="0"/>
        <w:spacing w:line="243" w:lineRule="auto"/>
      </w:pPr>
    </w:p>
    <w:p w14:paraId="253D1334">
      <w:pPr>
        <w:pStyle w:val="9"/>
        <w:keepLines w:val="0"/>
        <w:pageBreakBefore w:val="0"/>
        <w:kinsoku/>
        <w:wordWrap/>
        <w:overflowPunct/>
        <w:topLinePunct w:val="0"/>
        <w:bidi w:val="0"/>
        <w:spacing w:line="243" w:lineRule="auto"/>
      </w:pPr>
    </w:p>
    <w:p w14:paraId="46A90C1A">
      <w:pPr>
        <w:pStyle w:val="9"/>
        <w:keepLines w:val="0"/>
        <w:pageBreakBefore w:val="0"/>
        <w:kinsoku/>
        <w:wordWrap/>
        <w:overflowPunct/>
        <w:topLinePunct w:val="0"/>
        <w:bidi w:val="0"/>
        <w:spacing w:line="243" w:lineRule="auto"/>
      </w:pPr>
    </w:p>
    <w:p w14:paraId="7D8B1F9D">
      <w:pPr>
        <w:pStyle w:val="9"/>
        <w:keepLines w:val="0"/>
        <w:pageBreakBefore w:val="0"/>
        <w:kinsoku/>
        <w:wordWrap/>
        <w:overflowPunct/>
        <w:topLinePunct w:val="0"/>
        <w:bidi w:val="0"/>
        <w:spacing w:line="243" w:lineRule="auto"/>
      </w:pPr>
    </w:p>
    <w:p w14:paraId="666E8EC8">
      <w:pPr>
        <w:pStyle w:val="9"/>
        <w:keepLines w:val="0"/>
        <w:pageBreakBefore w:val="0"/>
        <w:kinsoku/>
        <w:wordWrap/>
        <w:overflowPunct/>
        <w:topLinePunct w:val="0"/>
        <w:bidi w:val="0"/>
        <w:spacing w:line="243" w:lineRule="auto"/>
      </w:pPr>
    </w:p>
    <w:p w14:paraId="5873D0BB">
      <w:pPr>
        <w:pStyle w:val="9"/>
        <w:keepLines w:val="0"/>
        <w:pageBreakBefore w:val="0"/>
        <w:kinsoku/>
        <w:wordWrap/>
        <w:overflowPunct/>
        <w:topLinePunct w:val="0"/>
        <w:bidi w:val="0"/>
        <w:spacing w:line="243" w:lineRule="auto"/>
      </w:pPr>
    </w:p>
    <w:p w14:paraId="006B2FB4">
      <w:pPr>
        <w:pStyle w:val="9"/>
        <w:keepLines w:val="0"/>
        <w:pageBreakBefore w:val="0"/>
        <w:kinsoku/>
        <w:wordWrap/>
        <w:overflowPunct/>
        <w:topLinePunct w:val="0"/>
        <w:bidi w:val="0"/>
        <w:spacing w:line="243" w:lineRule="auto"/>
      </w:pPr>
    </w:p>
    <w:p w14:paraId="050242C6">
      <w:pPr>
        <w:keepLines w:val="0"/>
        <w:pageBreakBefore w:val="0"/>
        <w:kinsoku/>
        <w:wordWrap/>
        <w:overflowPunct/>
        <w:topLinePunct w:val="0"/>
        <w:bidi w:val="0"/>
        <w:spacing w:line="43" w:lineRule="exact"/>
      </w:pPr>
    </w:p>
    <w:p w14:paraId="1275C098">
      <w:pPr>
        <w:spacing w:before="91" w:line="222" w:lineRule="auto"/>
        <w:jc w:val="center"/>
        <w:rPr>
          <w:rFonts w:ascii="仿宋" w:hAnsi="仿宋" w:eastAsia="仿宋" w:cs="仿宋"/>
          <w:color w:val="auto"/>
          <w:sz w:val="28"/>
          <w:szCs w:val="28"/>
        </w:rPr>
      </w:pPr>
      <w:r>
        <w:rPr>
          <w:rFonts w:ascii="仿宋" w:hAnsi="仿宋" w:eastAsia="仿宋" w:cs="仿宋"/>
          <w:b/>
          <w:bCs/>
          <w:color w:val="auto"/>
          <w:spacing w:val="-5"/>
          <w:sz w:val="28"/>
          <w:szCs w:val="28"/>
        </w:rPr>
        <w:t>中小企业划型标准规定（工信部联企业[2011]300</w:t>
      </w:r>
      <w:r>
        <w:rPr>
          <w:rFonts w:ascii="仿宋" w:hAnsi="仿宋" w:eastAsia="仿宋" w:cs="仿宋"/>
          <w:color w:val="auto"/>
          <w:spacing w:val="-40"/>
          <w:sz w:val="28"/>
          <w:szCs w:val="28"/>
        </w:rPr>
        <w:t xml:space="preserve"> </w:t>
      </w:r>
      <w:r>
        <w:rPr>
          <w:rFonts w:ascii="仿宋" w:hAnsi="仿宋" w:eastAsia="仿宋" w:cs="仿宋"/>
          <w:b/>
          <w:bCs/>
          <w:color w:val="auto"/>
          <w:spacing w:val="-5"/>
          <w:sz w:val="28"/>
          <w:szCs w:val="28"/>
        </w:rPr>
        <w:t>号）</w:t>
      </w:r>
    </w:p>
    <w:p w14:paraId="62FD6818">
      <w:pPr>
        <w:spacing w:line="84" w:lineRule="auto"/>
        <w:rPr>
          <w:rFonts w:ascii="Arial"/>
          <w:color w:val="auto"/>
          <w:sz w:val="2"/>
        </w:rPr>
      </w:pPr>
    </w:p>
    <w:tbl>
      <w:tblPr>
        <w:tblStyle w:val="26"/>
        <w:tblW w:w="1065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61"/>
        <w:gridCol w:w="760"/>
        <w:gridCol w:w="861"/>
        <w:gridCol w:w="686"/>
        <w:gridCol w:w="709"/>
        <w:gridCol w:w="900"/>
        <w:gridCol w:w="764"/>
        <w:gridCol w:w="640"/>
        <w:gridCol w:w="831"/>
        <w:gridCol w:w="738"/>
        <w:gridCol w:w="641"/>
        <w:gridCol w:w="763"/>
        <w:gridCol w:w="696"/>
      </w:tblGrid>
      <w:tr w14:paraId="018A3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661" w:type="dxa"/>
            <w:vMerge w:val="restart"/>
            <w:tcBorders>
              <w:top w:val="single" w:color="000000" w:sz="10" w:space="0"/>
              <w:left w:val="single" w:color="000000" w:sz="10" w:space="0"/>
              <w:bottom w:val="nil"/>
            </w:tcBorders>
            <w:vAlign w:val="top"/>
          </w:tcPr>
          <w:p w14:paraId="74BC9E08">
            <w:pPr>
              <w:pStyle w:val="27"/>
              <w:spacing w:before="253" w:line="224" w:lineRule="auto"/>
              <w:ind w:left="15"/>
              <w:rPr>
                <w:color w:val="auto"/>
                <w:spacing w:val="-2"/>
                <w:sz w:val="16"/>
                <w:szCs w:val="16"/>
              </w:rPr>
            </w:pPr>
            <w:r>
              <w:rPr>
                <w:color w:val="auto"/>
                <w:spacing w:val="-2"/>
                <w:sz w:val="16"/>
                <w:szCs w:val="16"/>
              </w:rPr>
              <w:t>行业</w:t>
            </w:r>
          </w:p>
        </w:tc>
        <w:tc>
          <w:tcPr>
            <w:tcW w:w="2307" w:type="dxa"/>
            <w:gridSpan w:val="3"/>
            <w:tcBorders>
              <w:top w:val="single" w:color="000000" w:sz="10" w:space="0"/>
            </w:tcBorders>
            <w:vAlign w:val="top"/>
          </w:tcPr>
          <w:p w14:paraId="25BAF656">
            <w:pPr>
              <w:pStyle w:val="27"/>
              <w:spacing w:before="253" w:line="224" w:lineRule="auto"/>
              <w:ind w:left="15"/>
              <w:rPr>
                <w:color w:val="auto"/>
                <w:spacing w:val="-2"/>
                <w:sz w:val="16"/>
                <w:szCs w:val="16"/>
              </w:rPr>
            </w:pPr>
            <w:r>
              <w:rPr>
                <w:color w:val="auto"/>
                <w:spacing w:val="-2"/>
                <w:sz w:val="16"/>
                <w:szCs w:val="16"/>
              </w:rPr>
              <w:t>中小微型企业（或）</w:t>
            </w:r>
          </w:p>
        </w:tc>
        <w:tc>
          <w:tcPr>
            <w:tcW w:w="2373" w:type="dxa"/>
            <w:gridSpan w:val="3"/>
            <w:tcBorders>
              <w:top w:val="single" w:color="000000" w:sz="10" w:space="0"/>
            </w:tcBorders>
            <w:vAlign w:val="top"/>
          </w:tcPr>
          <w:p w14:paraId="26EA9CFC">
            <w:pPr>
              <w:pStyle w:val="27"/>
              <w:spacing w:before="253" w:line="224" w:lineRule="auto"/>
              <w:ind w:left="15"/>
              <w:rPr>
                <w:color w:val="auto"/>
                <w:spacing w:val="-2"/>
                <w:sz w:val="16"/>
                <w:szCs w:val="16"/>
              </w:rPr>
            </w:pPr>
            <w:r>
              <w:rPr>
                <w:color w:val="auto"/>
                <w:spacing w:val="-2"/>
                <w:sz w:val="16"/>
                <w:szCs w:val="16"/>
              </w:rPr>
              <w:t>中型企业（且）</w:t>
            </w:r>
          </w:p>
        </w:tc>
        <w:tc>
          <w:tcPr>
            <w:tcW w:w="2209" w:type="dxa"/>
            <w:gridSpan w:val="3"/>
            <w:tcBorders>
              <w:top w:val="single" w:color="000000" w:sz="10" w:space="0"/>
            </w:tcBorders>
            <w:vAlign w:val="top"/>
          </w:tcPr>
          <w:p w14:paraId="366D2A4A">
            <w:pPr>
              <w:pStyle w:val="27"/>
              <w:spacing w:before="253" w:line="224" w:lineRule="auto"/>
              <w:ind w:left="15"/>
              <w:rPr>
                <w:color w:val="auto"/>
                <w:spacing w:val="-2"/>
                <w:sz w:val="16"/>
                <w:szCs w:val="16"/>
              </w:rPr>
            </w:pPr>
            <w:r>
              <w:rPr>
                <w:color w:val="auto"/>
                <w:spacing w:val="-2"/>
                <w:sz w:val="16"/>
                <w:szCs w:val="16"/>
              </w:rPr>
              <w:t>小型企业（且）</w:t>
            </w:r>
          </w:p>
        </w:tc>
        <w:tc>
          <w:tcPr>
            <w:tcW w:w="2100" w:type="dxa"/>
            <w:gridSpan w:val="3"/>
            <w:tcBorders>
              <w:top w:val="single" w:color="000000" w:sz="10" w:space="0"/>
              <w:right w:val="single" w:color="000000" w:sz="10" w:space="0"/>
            </w:tcBorders>
            <w:vAlign w:val="top"/>
          </w:tcPr>
          <w:p w14:paraId="16EF63AE">
            <w:pPr>
              <w:pStyle w:val="27"/>
              <w:spacing w:before="253" w:line="224" w:lineRule="auto"/>
              <w:ind w:left="15"/>
              <w:rPr>
                <w:color w:val="auto"/>
                <w:spacing w:val="-2"/>
                <w:sz w:val="16"/>
                <w:szCs w:val="16"/>
              </w:rPr>
            </w:pPr>
            <w:r>
              <w:rPr>
                <w:color w:val="auto"/>
                <w:spacing w:val="-2"/>
                <w:sz w:val="16"/>
                <w:szCs w:val="16"/>
              </w:rPr>
              <w:t>微型企业（或）</w:t>
            </w:r>
          </w:p>
        </w:tc>
      </w:tr>
      <w:tr w14:paraId="418B0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1661" w:type="dxa"/>
            <w:vMerge w:val="continue"/>
            <w:tcBorders>
              <w:top w:val="nil"/>
              <w:left w:val="single" w:color="000000" w:sz="10" w:space="0"/>
            </w:tcBorders>
            <w:vAlign w:val="top"/>
          </w:tcPr>
          <w:p w14:paraId="354B49BB">
            <w:pPr>
              <w:pStyle w:val="27"/>
              <w:spacing w:before="253" w:line="224" w:lineRule="auto"/>
              <w:ind w:left="15"/>
              <w:rPr>
                <w:color w:val="auto"/>
                <w:spacing w:val="-2"/>
                <w:sz w:val="16"/>
                <w:szCs w:val="16"/>
              </w:rPr>
            </w:pPr>
          </w:p>
        </w:tc>
        <w:tc>
          <w:tcPr>
            <w:tcW w:w="760" w:type="dxa"/>
            <w:vAlign w:val="top"/>
          </w:tcPr>
          <w:p w14:paraId="44FBADBB">
            <w:pPr>
              <w:pStyle w:val="27"/>
              <w:spacing w:before="253" w:line="224" w:lineRule="auto"/>
              <w:ind w:left="15"/>
              <w:rPr>
                <w:color w:val="auto"/>
                <w:spacing w:val="-2"/>
                <w:sz w:val="16"/>
                <w:szCs w:val="16"/>
              </w:rPr>
            </w:pPr>
            <w:r>
              <w:rPr>
                <w:color w:val="auto"/>
                <w:spacing w:val="-2"/>
                <w:sz w:val="16"/>
                <w:szCs w:val="16"/>
              </w:rPr>
              <w:t>从业人员</w:t>
            </w:r>
          </w:p>
        </w:tc>
        <w:tc>
          <w:tcPr>
            <w:tcW w:w="861" w:type="dxa"/>
            <w:vAlign w:val="top"/>
          </w:tcPr>
          <w:p w14:paraId="608D16A3">
            <w:pPr>
              <w:pStyle w:val="27"/>
              <w:spacing w:before="253" w:line="224" w:lineRule="auto"/>
              <w:ind w:left="15"/>
              <w:rPr>
                <w:color w:val="auto"/>
                <w:spacing w:val="-2"/>
                <w:sz w:val="16"/>
                <w:szCs w:val="16"/>
              </w:rPr>
            </w:pPr>
            <w:r>
              <w:rPr>
                <w:color w:val="auto"/>
                <w:spacing w:val="-2"/>
                <w:sz w:val="16"/>
                <w:szCs w:val="16"/>
              </w:rPr>
              <w:t>营业收入</w:t>
            </w:r>
          </w:p>
        </w:tc>
        <w:tc>
          <w:tcPr>
            <w:tcW w:w="686" w:type="dxa"/>
            <w:vAlign w:val="top"/>
          </w:tcPr>
          <w:p w14:paraId="0936090E">
            <w:pPr>
              <w:pStyle w:val="27"/>
              <w:spacing w:before="253" w:line="224" w:lineRule="auto"/>
              <w:ind w:left="15"/>
              <w:rPr>
                <w:color w:val="auto"/>
                <w:spacing w:val="-2"/>
                <w:sz w:val="16"/>
                <w:szCs w:val="16"/>
              </w:rPr>
            </w:pPr>
            <w:r>
              <w:rPr>
                <w:color w:val="auto"/>
                <w:spacing w:val="-2"/>
                <w:sz w:val="16"/>
                <w:szCs w:val="16"/>
              </w:rPr>
              <w:t>资产总额</w:t>
            </w:r>
          </w:p>
        </w:tc>
        <w:tc>
          <w:tcPr>
            <w:tcW w:w="709" w:type="dxa"/>
            <w:vAlign w:val="top"/>
          </w:tcPr>
          <w:p w14:paraId="621ECA71">
            <w:pPr>
              <w:pStyle w:val="27"/>
              <w:spacing w:before="253" w:line="224" w:lineRule="auto"/>
              <w:ind w:left="15"/>
              <w:rPr>
                <w:color w:val="auto"/>
                <w:spacing w:val="-2"/>
                <w:sz w:val="16"/>
                <w:szCs w:val="16"/>
              </w:rPr>
            </w:pPr>
            <w:r>
              <w:rPr>
                <w:color w:val="auto"/>
                <w:spacing w:val="-2"/>
                <w:sz w:val="16"/>
                <w:szCs w:val="16"/>
              </w:rPr>
              <w:t>从业人员</w:t>
            </w:r>
          </w:p>
        </w:tc>
        <w:tc>
          <w:tcPr>
            <w:tcW w:w="900" w:type="dxa"/>
            <w:vAlign w:val="top"/>
          </w:tcPr>
          <w:p w14:paraId="0C5D03D6">
            <w:pPr>
              <w:pStyle w:val="27"/>
              <w:spacing w:before="253" w:line="224" w:lineRule="auto"/>
              <w:ind w:left="15"/>
              <w:rPr>
                <w:color w:val="auto"/>
                <w:spacing w:val="-2"/>
                <w:sz w:val="16"/>
                <w:szCs w:val="16"/>
              </w:rPr>
            </w:pPr>
            <w:r>
              <w:rPr>
                <w:color w:val="auto"/>
                <w:spacing w:val="-2"/>
                <w:sz w:val="16"/>
                <w:szCs w:val="16"/>
              </w:rPr>
              <w:t>营业收入</w:t>
            </w:r>
          </w:p>
        </w:tc>
        <w:tc>
          <w:tcPr>
            <w:tcW w:w="764" w:type="dxa"/>
            <w:vAlign w:val="top"/>
          </w:tcPr>
          <w:p w14:paraId="0FC78BA9">
            <w:pPr>
              <w:pStyle w:val="27"/>
              <w:spacing w:before="253" w:line="224" w:lineRule="auto"/>
              <w:ind w:left="15"/>
              <w:rPr>
                <w:color w:val="auto"/>
                <w:spacing w:val="-2"/>
                <w:sz w:val="16"/>
                <w:szCs w:val="16"/>
              </w:rPr>
            </w:pPr>
            <w:r>
              <w:rPr>
                <w:color w:val="auto"/>
                <w:spacing w:val="-2"/>
                <w:sz w:val="16"/>
                <w:szCs w:val="16"/>
              </w:rPr>
              <w:t>资产总额</w:t>
            </w:r>
          </w:p>
        </w:tc>
        <w:tc>
          <w:tcPr>
            <w:tcW w:w="640" w:type="dxa"/>
            <w:vAlign w:val="top"/>
          </w:tcPr>
          <w:p w14:paraId="572802A7">
            <w:pPr>
              <w:pStyle w:val="27"/>
              <w:spacing w:before="253" w:line="224" w:lineRule="auto"/>
              <w:ind w:left="15"/>
              <w:rPr>
                <w:color w:val="auto"/>
                <w:spacing w:val="-2"/>
                <w:sz w:val="16"/>
                <w:szCs w:val="16"/>
              </w:rPr>
            </w:pPr>
            <w:r>
              <w:rPr>
                <w:color w:val="auto"/>
                <w:spacing w:val="-2"/>
                <w:sz w:val="16"/>
                <w:szCs w:val="16"/>
              </w:rPr>
              <w:t>从业人员</w:t>
            </w:r>
          </w:p>
        </w:tc>
        <w:tc>
          <w:tcPr>
            <w:tcW w:w="831" w:type="dxa"/>
            <w:vAlign w:val="top"/>
          </w:tcPr>
          <w:p w14:paraId="42E1F190">
            <w:pPr>
              <w:pStyle w:val="27"/>
              <w:spacing w:before="253" w:line="224" w:lineRule="auto"/>
              <w:ind w:left="15"/>
              <w:rPr>
                <w:color w:val="auto"/>
                <w:spacing w:val="-2"/>
                <w:sz w:val="16"/>
                <w:szCs w:val="16"/>
              </w:rPr>
            </w:pPr>
            <w:r>
              <w:rPr>
                <w:color w:val="auto"/>
                <w:spacing w:val="-2"/>
                <w:sz w:val="16"/>
                <w:szCs w:val="16"/>
              </w:rPr>
              <w:t>营业收入</w:t>
            </w:r>
          </w:p>
        </w:tc>
        <w:tc>
          <w:tcPr>
            <w:tcW w:w="738" w:type="dxa"/>
            <w:vAlign w:val="top"/>
          </w:tcPr>
          <w:p w14:paraId="2335D086">
            <w:pPr>
              <w:pStyle w:val="27"/>
              <w:spacing w:before="253" w:line="224" w:lineRule="auto"/>
              <w:ind w:left="15"/>
              <w:rPr>
                <w:color w:val="auto"/>
                <w:spacing w:val="-2"/>
                <w:sz w:val="16"/>
                <w:szCs w:val="16"/>
              </w:rPr>
            </w:pPr>
            <w:r>
              <w:rPr>
                <w:color w:val="auto"/>
                <w:spacing w:val="-2"/>
                <w:sz w:val="16"/>
                <w:szCs w:val="16"/>
              </w:rPr>
              <w:t>资产总额</w:t>
            </w:r>
          </w:p>
        </w:tc>
        <w:tc>
          <w:tcPr>
            <w:tcW w:w="641" w:type="dxa"/>
            <w:vAlign w:val="top"/>
          </w:tcPr>
          <w:p w14:paraId="2245B787">
            <w:pPr>
              <w:pStyle w:val="27"/>
              <w:spacing w:before="253" w:line="224" w:lineRule="auto"/>
              <w:ind w:left="15"/>
              <w:rPr>
                <w:color w:val="auto"/>
                <w:spacing w:val="-2"/>
                <w:sz w:val="16"/>
                <w:szCs w:val="16"/>
              </w:rPr>
            </w:pPr>
            <w:r>
              <w:rPr>
                <w:color w:val="auto"/>
                <w:spacing w:val="-2"/>
                <w:sz w:val="16"/>
                <w:szCs w:val="16"/>
              </w:rPr>
              <w:t>从业人员</w:t>
            </w:r>
          </w:p>
        </w:tc>
        <w:tc>
          <w:tcPr>
            <w:tcW w:w="763" w:type="dxa"/>
            <w:vAlign w:val="top"/>
          </w:tcPr>
          <w:p w14:paraId="3B8E661D">
            <w:pPr>
              <w:pStyle w:val="27"/>
              <w:spacing w:before="253" w:line="224" w:lineRule="auto"/>
              <w:ind w:left="15"/>
              <w:rPr>
                <w:color w:val="auto"/>
                <w:spacing w:val="-2"/>
                <w:sz w:val="16"/>
                <w:szCs w:val="16"/>
              </w:rPr>
            </w:pPr>
            <w:r>
              <w:rPr>
                <w:color w:val="auto"/>
                <w:spacing w:val="-2"/>
                <w:sz w:val="16"/>
                <w:szCs w:val="16"/>
              </w:rPr>
              <w:t>营业收入</w:t>
            </w:r>
          </w:p>
        </w:tc>
        <w:tc>
          <w:tcPr>
            <w:tcW w:w="696" w:type="dxa"/>
            <w:tcBorders>
              <w:right w:val="single" w:color="000000" w:sz="10" w:space="0"/>
            </w:tcBorders>
            <w:vAlign w:val="top"/>
          </w:tcPr>
          <w:p w14:paraId="54CAE8F7">
            <w:pPr>
              <w:pStyle w:val="27"/>
              <w:spacing w:before="253" w:line="224" w:lineRule="auto"/>
              <w:ind w:left="15"/>
              <w:rPr>
                <w:color w:val="auto"/>
                <w:spacing w:val="-2"/>
                <w:sz w:val="16"/>
                <w:szCs w:val="16"/>
              </w:rPr>
            </w:pPr>
            <w:r>
              <w:rPr>
                <w:color w:val="auto"/>
                <w:spacing w:val="-2"/>
                <w:sz w:val="16"/>
                <w:szCs w:val="16"/>
              </w:rPr>
              <w:t>资产总额</w:t>
            </w:r>
          </w:p>
        </w:tc>
      </w:tr>
      <w:tr w14:paraId="0D99E6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1661" w:type="dxa"/>
            <w:tcBorders>
              <w:left w:val="single" w:color="000000" w:sz="10" w:space="0"/>
            </w:tcBorders>
            <w:vAlign w:val="top"/>
          </w:tcPr>
          <w:p w14:paraId="02B28FA7">
            <w:pPr>
              <w:pStyle w:val="27"/>
              <w:spacing w:before="253" w:line="224" w:lineRule="auto"/>
              <w:ind w:left="15"/>
              <w:rPr>
                <w:color w:val="auto"/>
                <w:spacing w:val="-2"/>
                <w:sz w:val="16"/>
                <w:szCs w:val="16"/>
              </w:rPr>
            </w:pPr>
            <w:r>
              <w:rPr>
                <w:color w:val="auto"/>
                <w:spacing w:val="-2"/>
                <w:sz w:val="16"/>
                <w:szCs w:val="16"/>
              </w:rPr>
              <w:t>农、林、牧、渔业</w:t>
            </w:r>
          </w:p>
        </w:tc>
        <w:tc>
          <w:tcPr>
            <w:tcW w:w="760" w:type="dxa"/>
            <w:vAlign w:val="top"/>
          </w:tcPr>
          <w:p w14:paraId="42F37033">
            <w:pPr>
              <w:pStyle w:val="27"/>
              <w:spacing w:before="253" w:line="224" w:lineRule="auto"/>
              <w:ind w:left="15"/>
              <w:rPr>
                <w:color w:val="auto"/>
                <w:spacing w:val="-2"/>
                <w:sz w:val="16"/>
                <w:szCs w:val="16"/>
              </w:rPr>
            </w:pPr>
          </w:p>
        </w:tc>
        <w:tc>
          <w:tcPr>
            <w:tcW w:w="861" w:type="dxa"/>
            <w:vAlign w:val="top"/>
          </w:tcPr>
          <w:p w14:paraId="640F8D1A">
            <w:pPr>
              <w:pStyle w:val="27"/>
              <w:spacing w:before="253" w:line="224" w:lineRule="auto"/>
              <w:ind w:left="15"/>
              <w:rPr>
                <w:color w:val="auto"/>
                <w:spacing w:val="-2"/>
                <w:sz w:val="16"/>
                <w:szCs w:val="16"/>
              </w:rPr>
            </w:pPr>
            <w:r>
              <w:rPr>
                <w:color w:val="auto"/>
                <w:spacing w:val="-2"/>
                <w:sz w:val="16"/>
                <w:szCs w:val="16"/>
              </w:rPr>
              <w:t>20000 万元 以下</w:t>
            </w:r>
          </w:p>
        </w:tc>
        <w:tc>
          <w:tcPr>
            <w:tcW w:w="686" w:type="dxa"/>
            <w:vAlign w:val="top"/>
          </w:tcPr>
          <w:p w14:paraId="19DBD57B">
            <w:pPr>
              <w:pStyle w:val="27"/>
              <w:spacing w:before="253" w:line="224" w:lineRule="auto"/>
              <w:ind w:left="15"/>
              <w:rPr>
                <w:color w:val="auto"/>
                <w:spacing w:val="-2"/>
                <w:sz w:val="16"/>
                <w:szCs w:val="16"/>
              </w:rPr>
            </w:pPr>
          </w:p>
        </w:tc>
        <w:tc>
          <w:tcPr>
            <w:tcW w:w="709" w:type="dxa"/>
            <w:vAlign w:val="top"/>
          </w:tcPr>
          <w:p w14:paraId="3B7979D9">
            <w:pPr>
              <w:pStyle w:val="27"/>
              <w:spacing w:before="253" w:line="224" w:lineRule="auto"/>
              <w:ind w:left="15"/>
              <w:rPr>
                <w:color w:val="auto"/>
                <w:spacing w:val="-2"/>
                <w:sz w:val="16"/>
                <w:szCs w:val="16"/>
              </w:rPr>
            </w:pPr>
          </w:p>
        </w:tc>
        <w:tc>
          <w:tcPr>
            <w:tcW w:w="900" w:type="dxa"/>
            <w:vAlign w:val="top"/>
          </w:tcPr>
          <w:p w14:paraId="2BF1F82F">
            <w:pPr>
              <w:pStyle w:val="27"/>
              <w:spacing w:before="253" w:line="224" w:lineRule="auto"/>
              <w:ind w:left="15"/>
              <w:rPr>
                <w:color w:val="auto"/>
                <w:spacing w:val="-2"/>
                <w:sz w:val="16"/>
                <w:szCs w:val="16"/>
              </w:rPr>
            </w:pPr>
            <w:r>
              <w:rPr>
                <w:color w:val="auto"/>
                <w:spacing w:val="-2"/>
                <w:sz w:val="16"/>
                <w:szCs w:val="16"/>
              </w:rPr>
              <w:t>500 万元及 以上</w:t>
            </w:r>
          </w:p>
        </w:tc>
        <w:tc>
          <w:tcPr>
            <w:tcW w:w="764" w:type="dxa"/>
            <w:vAlign w:val="top"/>
          </w:tcPr>
          <w:p w14:paraId="5B479D5A">
            <w:pPr>
              <w:pStyle w:val="27"/>
              <w:spacing w:before="253" w:line="224" w:lineRule="auto"/>
              <w:ind w:left="15"/>
              <w:rPr>
                <w:color w:val="auto"/>
                <w:spacing w:val="-2"/>
                <w:sz w:val="16"/>
                <w:szCs w:val="16"/>
              </w:rPr>
            </w:pPr>
          </w:p>
        </w:tc>
        <w:tc>
          <w:tcPr>
            <w:tcW w:w="640" w:type="dxa"/>
            <w:vAlign w:val="top"/>
          </w:tcPr>
          <w:p w14:paraId="6461D7B1">
            <w:pPr>
              <w:pStyle w:val="27"/>
              <w:spacing w:before="253" w:line="224" w:lineRule="auto"/>
              <w:ind w:left="15"/>
              <w:rPr>
                <w:color w:val="auto"/>
                <w:spacing w:val="-2"/>
                <w:sz w:val="16"/>
                <w:szCs w:val="16"/>
              </w:rPr>
            </w:pPr>
          </w:p>
        </w:tc>
        <w:tc>
          <w:tcPr>
            <w:tcW w:w="831" w:type="dxa"/>
            <w:vAlign w:val="top"/>
          </w:tcPr>
          <w:p w14:paraId="6195A627">
            <w:pPr>
              <w:pStyle w:val="27"/>
              <w:spacing w:before="253" w:line="224" w:lineRule="auto"/>
              <w:ind w:left="15"/>
              <w:rPr>
                <w:color w:val="auto"/>
                <w:spacing w:val="-2"/>
                <w:sz w:val="16"/>
                <w:szCs w:val="16"/>
              </w:rPr>
            </w:pPr>
            <w:r>
              <w:rPr>
                <w:color w:val="auto"/>
                <w:spacing w:val="-2"/>
                <w:sz w:val="16"/>
                <w:szCs w:val="16"/>
              </w:rPr>
              <w:t>50 万元及 以上</w:t>
            </w:r>
          </w:p>
        </w:tc>
        <w:tc>
          <w:tcPr>
            <w:tcW w:w="738" w:type="dxa"/>
            <w:vAlign w:val="top"/>
          </w:tcPr>
          <w:p w14:paraId="19565E7C">
            <w:pPr>
              <w:pStyle w:val="27"/>
              <w:spacing w:before="253" w:line="224" w:lineRule="auto"/>
              <w:ind w:left="15"/>
              <w:rPr>
                <w:color w:val="auto"/>
                <w:spacing w:val="-2"/>
                <w:sz w:val="16"/>
                <w:szCs w:val="16"/>
              </w:rPr>
            </w:pPr>
          </w:p>
        </w:tc>
        <w:tc>
          <w:tcPr>
            <w:tcW w:w="641" w:type="dxa"/>
            <w:vAlign w:val="top"/>
          </w:tcPr>
          <w:p w14:paraId="6FD715AE">
            <w:pPr>
              <w:pStyle w:val="27"/>
              <w:spacing w:before="253" w:line="224" w:lineRule="auto"/>
              <w:ind w:left="15"/>
              <w:rPr>
                <w:color w:val="auto"/>
                <w:spacing w:val="-2"/>
                <w:sz w:val="16"/>
                <w:szCs w:val="16"/>
              </w:rPr>
            </w:pPr>
          </w:p>
        </w:tc>
        <w:tc>
          <w:tcPr>
            <w:tcW w:w="763" w:type="dxa"/>
            <w:vAlign w:val="top"/>
          </w:tcPr>
          <w:p w14:paraId="407D3BE8">
            <w:pPr>
              <w:pStyle w:val="27"/>
              <w:spacing w:before="253" w:line="224" w:lineRule="auto"/>
              <w:ind w:left="15"/>
              <w:rPr>
                <w:color w:val="auto"/>
                <w:spacing w:val="-2"/>
                <w:sz w:val="16"/>
                <w:szCs w:val="16"/>
              </w:rPr>
            </w:pPr>
            <w:r>
              <w:rPr>
                <w:color w:val="auto"/>
                <w:spacing w:val="-2"/>
                <w:sz w:val="16"/>
                <w:szCs w:val="16"/>
              </w:rPr>
              <w:t>50 万元以 下</w:t>
            </w:r>
          </w:p>
        </w:tc>
        <w:tc>
          <w:tcPr>
            <w:tcW w:w="696" w:type="dxa"/>
            <w:tcBorders>
              <w:right w:val="single" w:color="000000" w:sz="10" w:space="0"/>
            </w:tcBorders>
            <w:vAlign w:val="top"/>
          </w:tcPr>
          <w:p w14:paraId="0D8C482B">
            <w:pPr>
              <w:pStyle w:val="27"/>
              <w:spacing w:before="253" w:line="224" w:lineRule="auto"/>
              <w:ind w:left="15"/>
              <w:rPr>
                <w:color w:val="auto"/>
                <w:spacing w:val="-2"/>
                <w:sz w:val="16"/>
                <w:szCs w:val="16"/>
              </w:rPr>
            </w:pPr>
          </w:p>
        </w:tc>
      </w:tr>
      <w:tr w14:paraId="6C67F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trPr>
        <w:tc>
          <w:tcPr>
            <w:tcW w:w="1661" w:type="dxa"/>
            <w:tcBorders>
              <w:left w:val="single" w:color="000000" w:sz="10" w:space="0"/>
            </w:tcBorders>
            <w:vAlign w:val="top"/>
          </w:tcPr>
          <w:p w14:paraId="66F09C94">
            <w:pPr>
              <w:pStyle w:val="27"/>
              <w:spacing w:before="253" w:line="224" w:lineRule="auto"/>
              <w:ind w:left="15"/>
              <w:rPr>
                <w:color w:val="auto"/>
                <w:spacing w:val="-2"/>
                <w:sz w:val="16"/>
                <w:szCs w:val="16"/>
              </w:rPr>
            </w:pPr>
            <w:r>
              <w:rPr>
                <w:color w:val="auto"/>
                <w:spacing w:val="-2"/>
                <w:sz w:val="16"/>
                <w:szCs w:val="16"/>
              </w:rPr>
              <w:t>工业（包括采矿业，制 造业，电力、热力、燃 气及水生产和供应业）</w:t>
            </w:r>
          </w:p>
        </w:tc>
        <w:tc>
          <w:tcPr>
            <w:tcW w:w="760" w:type="dxa"/>
            <w:vAlign w:val="top"/>
          </w:tcPr>
          <w:p w14:paraId="4D5FEDD0">
            <w:pPr>
              <w:pStyle w:val="27"/>
              <w:spacing w:before="253" w:line="224" w:lineRule="auto"/>
              <w:ind w:left="15"/>
              <w:rPr>
                <w:color w:val="auto"/>
                <w:spacing w:val="-2"/>
                <w:sz w:val="16"/>
                <w:szCs w:val="16"/>
              </w:rPr>
            </w:pPr>
            <w:r>
              <w:rPr>
                <w:color w:val="auto"/>
                <w:spacing w:val="-2"/>
                <w:sz w:val="16"/>
                <w:szCs w:val="16"/>
              </w:rPr>
              <w:t>1000 人以 下</w:t>
            </w:r>
          </w:p>
        </w:tc>
        <w:tc>
          <w:tcPr>
            <w:tcW w:w="861" w:type="dxa"/>
            <w:vAlign w:val="top"/>
          </w:tcPr>
          <w:p w14:paraId="5B6F6DF0">
            <w:pPr>
              <w:pStyle w:val="27"/>
              <w:spacing w:before="253" w:line="224" w:lineRule="auto"/>
              <w:ind w:left="15"/>
              <w:rPr>
                <w:color w:val="auto"/>
                <w:spacing w:val="-2"/>
                <w:sz w:val="16"/>
                <w:szCs w:val="16"/>
              </w:rPr>
            </w:pPr>
            <w:r>
              <w:rPr>
                <w:color w:val="auto"/>
                <w:spacing w:val="-2"/>
                <w:sz w:val="16"/>
                <w:szCs w:val="16"/>
              </w:rPr>
              <w:t>40000 万元 以下</w:t>
            </w:r>
          </w:p>
        </w:tc>
        <w:tc>
          <w:tcPr>
            <w:tcW w:w="686" w:type="dxa"/>
            <w:vAlign w:val="top"/>
          </w:tcPr>
          <w:p w14:paraId="48A55D4B">
            <w:pPr>
              <w:pStyle w:val="27"/>
              <w:spacing w:before="253" w:line="224" w:lineRule="auto"/>
              <w:ind w:left="15"/>
              <w:rPr>
                <w:color w:val="auto"/>
                <w:spacing w:val="-2"/>
                <w:sz w:val="16"/>
                <w:szCs w:val="16"/>
              </w:rPr>
            </w:pPr>
          </w:p>
        </w:tc>
        <w:tc>
          <w:tcPr>
            <w:tcW w:w="709" w:type="dxa"/>
            <w:vAlign w:val="top"/>
          </w:tcPr>
          <w:p w14:paraId="05FFAF1B">
            <w:pPr>
              <w:pStyle w:val="27"/>
              <w:spacing w:before="253" w:line="224" w:lineRule="auto"/>
              <w:ind w:left="15"/>
              <w:rPr>
                <w:color w:val="auto"/>
                <w:spacing w:val="-2"/>
                <w:sz w:val="16"/>
                <w:szCs w:val="16"/>
              </w:rPr>
            </w:pPr>
            <w:r>
              <w:rPr>
                <w:color w:val="auto"/>
                <w:spacing w:val="-2"/>
                <w:sz w:val="16"/>
                <w:szCs w:val="16"/>
              </w:rPr>
              <w:t>300 人及 以上</w:t>
            </w:r>
          </w:p>
        </w:tc>
        <w:tc>
          <w:tcPr>
            <w:tcW w:w="900" w:type="dxa"/>
            <w:vAlign w:val="top"/>
          </w:tcPr>
          <w:p w14:paraId="37E9771C">
            <w:pPr>
              <w:pStyle w:val="27"/>
              <w:spacing w:before="253" w:line="224" w:lineRule="auto"/>
              <w:ind w:left="15"/>
              <w:rPr>
                <w:color w:val="auto"/>
                <w:spacing w:val="-2"/>
                <w:sz w:val="16"/>
                <w:szCs w:val="16"/>
              </w:rPr>
            </w:pPr>
            <w:r>
              <w:rPr>
                <w:color w:val="auto"/>
                <w:spacing w:val="-2"/>
                <w:sz w:val="16"/>
                <w:szCs w:val="16"/>
              </w:rPr>
              <w:t>2000 万元及 以上</w:t>
            </w:r>
          </w:p>
        </w:tc>
        <w:tc>
          <w:tcPr>
            <w:tcW w:w="764" w:type="dxa"/>
            <w:vAlign w:val="top"/>
          </w:tcPr>
          <w:p w14:paraId="67E16438">
            <w:pPr>
              <w:pStyle w:val="27"/>
              <w:spacing w:before="253" w:line="224" w:lineRule="auto"/>
              <w:ind w:left="15"/>
              <w:rPr>
                <w:color w:val="auto"/>
                <w:spacing w:val="-2"/>
                <w:sz w:val="16"/>
                <w:szCs w:val="16"/>
              </w:rPr>
            </w:pPr>
          </w:p>
        </w:tc>
        <w:tc>
          <w:tcPr>
            <w:tcW w:w="640" w:type="dxa"/>
            <w:vAlign w:val="top"/>
          </w:tcPr>
          <w:p w14:paraId="1751AA5D">
            <w:pPr>
              <w:pStyle w:val="27"/>
              <w:spacing w:before="253" w:line="224" w:lineRule="auto"/>
              <w:ind w:left="15"/>
              <w:rPr>
                <w:color w:val="auto"/>
                <w:spacing w:val="-2"/>
                <w:sz w:val="16"/>
                <w:szCs w:val="16"/>
              </w:rPr>
            </w:pPr>
            <w:r>
              <w:rPr>
                <w:color w:val="auto"/>
                <w:spacing w:val="-2"/>
                <w:sz w:val="16"/>
                <w:szCs w:val="16"/>
              </w:rPr>
              <w:t>20 人及以 上</w:t>
            </w:r>
          </w:p>
        </w:tc>
        <w:tc>
          <w:tcPr>
            <w:tcW w:w="831" w:type="dxa"/>
            <w:vAlign w:val="top"/>
          </w:tcPr>
          <w:p w14:paraId="0CFE7414">
            <w:pPr>
              <w:pStyle w:val="27"/>
              <w:spacing w:before="253" w:line="224" w:lineRule="auto"/>
              <w:ind w:left="15"/>
              <w:rPr>
                <w:color w:val="auto"/>
                <w:spacing w:val="-2"/>
                <w:sz w:val="16"/>
                <w:szCs w:val="16"/>
              </w:rPr>
            </w:pPr>
            <w:r>
              <w:rPr>
                <w:color w:val="auto"/>
                <w:spacing w:val="-2"/>
                <w:sz w:val="16"/>
                <w:szCs w:val="16"/>
              </w:rPr>
              <w:t>300 万元 及以上</w:t>
            </w:r>
          </w:p>
        </w:tc>
        <w:tc>
          <w:tcPr>
            <w:tcW w:w="738" w:type="dxa"/>
            <w:vAlign w:val="top"/>
          </w:tcPr>
          <w:p w14:paraId="7A7682E0">
            <w:pPr>
              <w:pStyle w:val="27"/>
              <w:spacing w:before="253" w:line="224" w:lineRule="auto"/>
              <w:ind w:left="15"/>
              <w:rPr>
                <w:color w:val="auto"/>
                <w:spacing w:val="-2"/>
                <w:sz w:val="16"/>
                <w:szCs w:val="16"/>
              </w:rPr>
            </w:pPr>
          </w:p>
        </w:tc>
        <w:tc>
          <w:tcPr>
            <w:tcW w:w="641" w:type="dxa"/>
            <w:vAlign w:val="top"/>
          </w:tcPr>
          <w:p w14:paraId="39718D16">
            <w:pPr>
              <w:pStyle w:val="27"/>
              <w:spacing w:before="253" w:line="224" w:lineRule="auto"/>
              <w:ind w:left="15"/>
              <w:rPr>
                <w:color w:val="auto"/>
                <w:spacing w:val="-2"/>
                <w:sz w:val="16"/>
                <w:szCs w:val="16"/>
              </w:rPr>
            </w:pPr>
          </w:p>
          <w:p w14:paraId="71E35E20">
            <w:pPr>
              <w:pStyle w:val="27"/>
              <w:spacing w:before="253" w:line="224" w:lineRule="auto"/>
              <w:ind w:left="15"/>
              <w:rPr>
                <w:color w:val="auto"/>
                <w:spacing w:val="-2"/>
                <w:sz w:val="16"/>
                <w:szCs w:val="16"/>
              </w:rPr>
            </w:pPr>
            <w:r>
              <w:rPr>
                <w:color w:val="auto"/>
                <w:spacing w:val="-2"/>
                <w:sz w:val="16"/>
                <w:szCs w:val="16"/>
              </w:rPr>
              <w:t>20 人以下</w:t>
            </w:r>
          </w:p>
        </w:tc>
        <w:tc>
          <w:tcPr>
            <w:tcW w:w="763" w:type="dxa"/>
            <w:vAlign w:val="top"/>
          </w:tcPr>
          <w:p w14:paraId="013EC16E">
            <w:pPr>
              <w:pStyle w:val="27"/>
              <w:spacing w:before="253" w:line="224" w:lineRule="auto"/>
              <w:ind w:left="15"/>
              <w:rPr>
                <w:color w:val="auto"/>
                <w:spacing w:val="-2"/>
                <w:sz w:val="16"/>
                <w:szCs w:val="16"/>
              </w:rPr>
            </w:pPr>
            <w:r>
              <w:rPr>
                <w:color w:val="auto"/>
                <w:spacing w:val="-2"/>
                <w:sz w:val="16"/>
                <w:szCs w:val="16"/>
              </w:rPr>
              <w:t>300 万元 以下</w:t>
            </w:r>
          </w:p>
        </w:tc>
        <w:tc>
          <w:tcPr>
            <w:tcW w:w="696" w:type="dxa"/>
            <w:tcBorders>
              <w:right w:val="single" w:color="000000" w:sz="10" w:space="0"/>
            </w:tcBorders>
            <w:vAlign w:val="top"/>
          </w:tcPr>
          <w:p w14:paraId="27DF8309">
            <w:pPr>
              <w:pStyle w:val="27"/>
              <w:spacing w:before="253" w:line="224" w:lineRule="auto"/>
              <w:ind w:left="15"/>
              <w:rPr>
                <w:color w:val="auto"/>
                <w:spacing w:val="-2"/>
                <w:sz w:val="16"/>
                <w:szCs w:val="16"/>
              </w:rPr>
            </w:pPr>
          </w:p>
        </w:tc>
      </w:tr>
      <w:tr w14:paraId="556CB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1661" w:type="dxa"/>
            <w:tcBorders>
              <w:left w:val="single" w:color="000000" w:sz="10" w:space="0"/>
            </w:tcBorders>
            <w:vAlign w:val="top"/>
          </w:tcPr>
          <w:p w14:paraId="2BBE24D7">
            <w:pPr>
              <w:pStyle w:val="27"/>
              <w:spacing w:before="253" w:line="224" w:lineRule="auto"/>
              <w:ind w:left="15"/>
              <w:rPr>
                <w:color w:val="auto"/>
                <w:spacing w:val="-2"/>
                <w:sz w:val="16"/>
                <w:szCs w:val="16"/>
              </w:rPr>
            </w:pPr>
            <w:r>
              <w:rPr>
                <w:color w:val="auto"/>
                <w:spacing w:val="-2"/>
                <w:sz w:val="16"/>
                <w:szCs w:val="16"/>
              </w:rPr>
              <w:t>建筑业</w:t>
            </w:r>
          </w:p>
        </w:tc>
        <w:tc>
          <w:tcPr>
            <w:tcW w:w="760" w:type="dxa"/>
            <w:vAlign w:val="top"/>
          </w:tcPr>
          <w:p w14:paraId="246A8BA4">
            <w:pPr>
              <w:pStyle w:val="27"/>
              <w:spacing w:before="253" w:line="224" w:lineRule="auto"/>
              <w:ind w:left="15"/>
              <w:rPr>
                <w:color w:val="auto"/>
                <w:spacing w:val="-2"/>
                <w:sz w:val="16"/>
                <w:szCs w:val="16"/>
              </w:rPr>
            </w:pPr>
          </w:p>
        </w:tc>
        <w:tc>
          <w:tcPr>
            <w:tcW w:w="861" w:type="dxa"/>
            <w:vAlign w:val="top"/>
          </w:tcPr>
          <w:p w14:paraId="690CD7C7">
            <w:pPr>
              <w:pStyle w:val="27"/>
              <w:spacing w:before="253" w:line="224" w:lineRule="auto"/>
              <w:ind w:left="15"/>
              <w:rPr>
                <w:color w:val="auto"/>
                <w:spacing w:val="-2"/>
                <w:sz w:val="16"/>
                <w:szCs w:val="16"/>
              </w:rPr>
            </w:pPr>
            <w:r>
              <w:rPr>
                <w:color w:val="auto"/>
                <w:spacing w:val="-2"/>
                <w:sz w:val="16"/>
                <w:szCs w:val="16"/>
              </w:rPr>
              <w:t>80000 万元 以下</w:t>
            </w:r>
          </w:p>
        </w:tc>
        <w:tc>
          <w:tcPr>
            <w:tcW w:w="686" w:type="dxa"/>
            <w:vAlign w:val="top"/>
          </w:tcPr>
          <w:p w14:paraId="457E7BD7">
            <w:pPr>
              <w:pStyle w:val="27"/>
              <w:spacing w:before="253" w:line="224" w:lineRule="auto"/>
              <w:ind w:left="15"/>
              <w:rPr>
                <w:color w:val="auto"/>
                <w:spacing w:val="-2"/>
                <w:sz w:val="16"/>
                <w:szCs w:val="16"/>
              </w:rPr>
            </w:pPr>
            <w:r>
              <w:rPr>
                <w:color w:val="auto"/>
                <w:spacing w:val="-2"/>
                <w:sz w:val="16"/>
                <w:szCs w:val="16"/>
              </w:rPr>
              <w:t>80000 万元 以下</w:t>
            </w:r>
          </w:p>
        </w:tc>
        <w:tc>
          <w:tcPr>
            <w:tcW w:w="709" w:type="dxa"/>
            <w:vAlign w:val="top"/>
          </w:tcPr>
          <w:p w14:paraId="52A96896">
            <w:pPr>
              <w:pStyle w:val="27"/>
              <w:spacing w:before="253" w:line="224" w:lineRule="auto"/>
              <w:ind w:left="15"/>
              <w:rPr>
                <w:color w:val="auto"/>
                <w:spacing w:val="-2"/>
                <w:sz w:val="16"/>
                <w:szCs w:val="16"/>
              </w:rPr>
            </w:pPr>
          </w:p>
        </w:tc>
        <w:tc>
          <w:tcPr>
            <w:tcW w:w="900" w:type="dxa"/>
            <w:vAlign w:val="top"/>
          </w:tcPr>
          <w:p w14:paraId="1EF7EBC7">
            <w:pPr>
              <w:pStyle w:val="27"/>
              <w:spacing w:before="253" w:line="224" w:lineRule="auto"/>
              <w:ind w:left="15"/>
              <w:rPr>
                <w:color w:val="auto"/>
                <w:spacing w:val="-2"/>
                <w:sz w:val="16"/>
                <w:szCs w:val="16"/>
              </w:rPr>
            </w:pPr>
            <w:r>
              <w:rPr>
                <w:color w:val="auto"/>
                <w:spacing w:val="-2"/>
                <w:sz w:val="16"/>
                <w:szCs w:val="16"/>
              </w:rPr>
              <w:t>6000 万元及 以上</w:t>
            </w:r>
          </w:p>
        </w:tc>
        <w:tc>
          <w:tcPr>
            <w:tcW w:w="764" w:type="dxa"/>
            <w:vAlign w:val="top"/>
          </w:tcPr>
          <w:p w14:paraId="11E5E939">
            <w:pPr>
              <w:pStyle w:val="27"/>
              <w:spacing w:before="253" w:line="224" w:lineRule="auto"/>
              <w:ind w:left="15"/>
              <w:rPr>
                <w:color w:val="auto"/>
                <w:spacing w:val="-2"/>
                <w:sz w:val="16"/>
                <w:szCs w:val="16"/>
              </w:rPr>
            </w:pPr>
            <w:r>
              <w:rPr>
                <w:color w:val="auto"/>
                <w:spacing w:val="-2"/>
                <w:sz w:val="16"/>
                <w:szCs w:val="16"/>
              </w:rPr>
              <w:t>5000 万元 及以上</w:t>
            </w:r>
          </w:p>
        </w:tc>
        <w:tc>
          <w:tcPr>
            <w:tcW w:w="640" w:type="dxa"/>
            <w:vAlign w:val="top"/>
          </w:tcPr>
          <w:p w14:paraId="27AFDCE9">
            <w:pPr>
              <w:pStyle w:val="27"/>
              <w:spacing w:before="253" w:line="224" w:lineRule="auto"/>
              <w:ind w:left="15"/>
              <w:rPr>
                <w:color w:val="auto"/>
                <w:spacing w:val="-2"/>
                <w:sz w:val="16"/>
                <w:szCs w:val="16"/>
              </w:rPr>
            </w:pPr>
          </w:p>
        </w:tc>
        <w:tc>
          <w:tcPr>
            <w:tcW w:w="831" w:type="dxa"/>
            <w:vAlign w:val="top"/>
          </w:tcPr>
          <w:p w14:paraId="41710296">
            <w:pPr>
              <w:pStyle w:val="27"/>
              <w:spacing w:before="253" w:line="224" w:lineRule="auto"/>
              <w:ind w:left="15"/>
              <w:rPr>
                <w:color w:val="auto"/>
                <w:spacing w:val="-2"/>
                <w:sz w:val="16"/>
                <w:szCs w:val="16"/>
              </w:rPr>
            </w:pPr>
            <w:r>
              <w:rPr>
                <w:color w:val="auto"/>
                <w:spacing w:val="-2"/>
                <w:sz w:val="16"/>
                <w:szCs w:val="16"/>
              </w:rPr>
              <w:t>300 万元 及以上</w:t>
            </w:r>
          </w:p>
        </w:tc>
        <w:tc>
          <w:tcPr>
            <w:tcW w:w="738" w:type="dxa"/>
            <w:vAlign w:val="top"/>
          </w:tcPr>
          <w:p w14:paraId="6D466FDA">
            <w:pPr>
              <w:pStyle w:val="27"/>
              <w:spacing w:before="253" w:line="224" w:lineRule="auto"/>
              <w:ind w:left="15"/>
              <w:rPr>
                <w:color w:val="auto"/>
                <w:spacing w:val="-2"/>
                <w:sz w:val="16"/>
                <w:szCs w:val="16"/>
              </w:rPr>
            </w:pPr>
            <w:r>
              <w:rPr>
                <w:color w:val="auto"/>
                <w:spacing w:val="-2"/>
                <w:sz w:val="16"/>
                <w:szCs w:val="16"/>
              </w:rPr>
              <w:t>300 万元 及以上</w:t>
            </w:r>
          </w:p>
        </w:tc>
        <w:tc>
          <w:tcPr>
            <w:tcW w:w="641" w:type="dxa"/>
            <w:vAlign w:val="top"/>
          </w:tcPr>
          <w:p w14:paraId="1C66C180">
            <w:pPr>
              <w:pStyle w:val="27"/>
              <w:spacing w:before="253" w:line="224" w:lineRule="auto"/>
              <w:ind w:left="15"/>
              <w:rPr>
                <w:color w:val="auto"/>
                <w:spacing w:val="-2"/>
                <w:sz w:val="16"/>
                <w:szCs w:val="16"/>
              </w:rPr>
            </w:pPr>
          </w:p>
        </w:tc>
        <w:tc>
          <w:tcPr>
            <w:tcW w:w="763" w:type="dxa"/>
            <w:vAlign w:val="top"/>
          </w:tcPr>
          <w:p w14:paraId="20720288">
            <w:pPr>
              <w:pStyle w:val="27"/>
              <w:spacing w:before="253" w:line="224" w:lineRule="auto"/>
              <w:ind w:left="15"/>
              <w:rPr>
                <w:color w:val="auto"/>
                <w:spacing w:val="-2"/>
                <w:sz w:val="16"/>
                <w:szCs w:val="16"/>
              </w:rPr>
            </w:pPr>
            <w:r>
              <w:rPr>
                <w:color w:val="auto"/>
                <w:spacing w:val="-2"/>
                <w:sz w:val="16"/>
                <w:szCs w:val="16"/>
              </w:rPr>
              <w:t>300 万元 以下</w:t>
            </w:r>
          </w:p>
        </w:tc>
        <w:tc>
          <w:tcPr>
            <w:tcW w:w="696" w:type="dxa"/>
            <w:tcBorders>
              <w:right w:val="single" w:color="000000" w:sz="10" w:space="0"/>
            </w:tcBorders>
            <w:vAlign w:val="top"/>
          </w:tcPr>
          <w:p w14:paraId="68F43DDB">
            <w:pPr>
              <w:pStyle w:val="27"/>
              <w:spacing w:before="253" w:line="224" w:lineRule="auto"/>
              <w:ind w:left="15"/>
              <w:rPr>
                <w:color w:val="auto"/>
                <w:spacing w:val="-2"/>
                <w:sz w:val="16"/>
                <w:szCs w:val="16"/>
              </w:rPr>
            </w:pPr>
            <w:r>
              <w:rPr>
                <w:color w:val="auto"/>
                <w:spacing w:val="-2"/>
                <w:sz w:val="16"/>
                <w:szCs w:val="16"/>
              </w:rPr>
              <w:t>300 万元以 下</w:t>
            </w:r>
          </w:p>
        </w:tc>
      </w:tr>
      <w:tr w14:paraId="3BC287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661" w:type="dxa"/>
            <w:tcBorders>
              <w:left w:val="single" w:color="000000" w:sz="10" w:space="0"/>
            </w:tcBorders>
            <w:vAlign w:val="top"/>
          </w:tcPr>
          <w:p w14:paraId="4A7E435F">
            <w:pPr>
              <w:pStyle w:val="27"/>
              <w:spacing w:before="253" w:line="224" w:lineRule="auto"/>
              <w:ind w:left="15"/>
              <w:rPr>
                <w:color w:val="auto"/>
                <w:spacing w:val="-2"/>
                <w:sz w:val="16"/>
                <w:szCs w:val="16"/>
              </w:rPr>
            </w:pPr>
            <w:r>
              <w:rPr>
                <w:color w:val="auto"/>
                <w:spacing w:val="-2"/>
                <w:sz w:val="16"/>
                <w:szCs w:val="16"/>
              </w:rPr>
              <w:t>批发业</w:t>
            </w:r>
          </w:p>
        </w:tc>
        <w:tc>
          <w:tcPr>
            <w:tcW w:w="760" w:type="dxa"/>
            <w:vAlign w:val="top"/>
          </w:tcPr>
          <w:p w14:paraId="03AAA3C7">
            <w:pPr>
              <w:pStyle w:val="27"/>
              <w:spacing w:before="253" w:line="224" w:lineRule="auto"/>
              <w:ind w:left="15"/>
              <w:rPr>
                <w:color w:val="auto"/>
                <w:spacing w:val="-2"/>
                <w:sz w:val="16"/>
                <w:szCs w:val="16"/>
              </w:rPr>
            </w:pPr>
            <w:r>
              <w:rPr>
                <w:color w:val="auto"/>
                <w:spacing w:val="-2"/>
                <w:sz w:val="16"/>
                <w:szCs w:val="16"/>
              </w:rPr>
              <w:t>200 人以 下</w:t>
            </w:r>
          </w:p>
        </w:tc>
        <w:tc>
          <w:tcPr>
            <w:tcW w:w="861" w:type="dxa"/>
            <w:vAlign w:val="top"/>
          </w:tcPr>
          <w:p w14:paraId="072B66EF">
            <w:pPr>
              <w:pStyle w:val="27"/>
              <w:spacing w:before="253" w:line="224" w:lineRule="auto"/>
              <w:ind w:left="15"/>
              <w:rPr>
                <w:color w:val="auto"/>
                <w:spacing w:val="-2"/>
                <w:sz w:val="16"/>
                <w:szCs w:val="16"/>
              </w:rPr>
            </w:pPr>
            <w:r>
              <w:rPr>
                <w:color w:val="auto"/>
                <w:spacing w:val="-2"/>
                <w:sz w:val="16"/>
                <w:szCs w:val="16"/>
              </w:rPr>
              <w:t>40000 万元 以下</w:t>
            </w:r>
          </w:p>
        </w:tc>
        <w:tc>
          <w:tcPr>
            <w:tcW w:w="686" w:type="dxa"/>
            <w:vAlign w:val="top"/>
          </w:tcPr>
          <w:p w14:paraId="56AC67AC">
            <w:pPr>
              <w:pStyle w:val="27"/>
              <w:spacing w:before="253" w:line="224" w:lineRule="auto"/>
              <w:ind w:left="15"/>
              <w:rPr>
                <w:color w:val="auto"/>
                <w:spacing w:val="-2"/>
                <w:sz w:val="16"/>
                <w:szCs w:val="16"/>
              </w:rPr>
            </w:pPr>
          </w:p>
        </w:tc>
        <w:tc>
          <w:tcPr>
            <w:tcW w:w="709" w:type="dxa"/>
            <w:vAlign w:val="top"/>
          </w:tcPr>
          <w:p w14:paraId="4328683A">
            <w:pPr>
              <w:pStyle w:val="27"/>
              <w:spacing w:before="253" w:line="224" w:lineRule="auto"/>
              <w:ind w:left="15"/>
              <w:rPr>
                <w:color w:val="auto"/>
                <w:spacing w:val="-2"/>
                <w:sz w:val="16"/>
                <w:szCs w:val="16"/>
              </w:rPr>
            </w:pPr>
            <w:r>
              <w:rPr>
                <w:color w:val="auto"/>
                <w:spacing w:val="-2"/>
                <w:sz w:val="16"/>
                <w:szCs w:val="16"/>
              </w:rPr>
              <w:t>20 人及以 上</w:t>
            </w:r>
          </w:p>
        </w:tc>
        <w:tc>
          <w:tcPr>
            <w:tcW w:w="900" w:type="dxa"/>
            <w:vAlign w:val="top"/>
          </w:tcPr>
          <w:p w14:paraId="56AC7D32">
            <w:pPr>
              <w:pStyle w:val="27"/>
              <w:spacing w:before="253" w:line="224" w:lineRule="auto"/>
              <w:ind w:left="15"/>
              <w:rPr>
                <w:color w:val="auto"/>
                <w:spacing w:val="-2"/>
                <w:sz w:val="16"/>
                <w:szCs w:val="16"/>
              </w:rPr>
            </w:pPr>
            <w:r>
              <w:rPr>
                <w:color w:val="auto"/>
                <w:spacing w:val="-2"/>
                <w:sz w:val="16"/>
                <w:szCs w:val="16"/>
              </w:rPr>
              <w:t>5000 万元及 以上</w:t>
            </w:r>
          </w:p>
        </w:tc>
        <w:tc>
          <w:tcPr>
            <w:tcW w:w="764" w:type="dxa"/>
            <w:vAlign w:val="top"/>
          </w:tcPr>
          <w:p w14:paraId="1122DD33">
            <w:pPr>
              <w:pStyle w:val="27"/>
              <w:spacing w:before="253" w:line="224" w:lineRule="auto"/>
              <w:ind w:left="15"/>
              <w:rPr>
                <w:color w:val="auto"/>
                <w:spacing w:val="-2"/>
                <w:sz w:val="16"/>
                <w:szCs w:val="16"/>
              </w:rPr>
            </w:pPr>
          </w:p>
        </w:tc>
        <w:tc>
          <w:tcPr>
            <w:tcW w:w="640" w:type="dxa"/>
            <w:vAlign w:val="top"/>
          </w:tcPr>
          <w:p w14:paraId="51318A72">
            <w:pPr>
              <w:pStyle w:val="27"/>
              <w:spacing w:before="253" w:line="224" w:lineRule="auto"/>
              <w:ind w:left="15"/>
              <w:rPr>
                <w:color w:val="auto"/>
                <w:spacing w:val="-2"/>
                <w:sz w:val="16"/>
                <w:szCs w:val="16"/>
              </w:rPr>
            </w:pPr>
            <w:r>
              <w:rPr>
                <w:color w:val="auto"/>
                <w:spacing w:val="-2"/>
                <w:sz w:val="16"/>
                <w:szCs w:val="16"/>
              </w:rPr>
              <w:t>5 人及以 上</w:t>
            </w:r>
          </w:p>
        </w:tc>
        <w:tc>
          <w:tcPr>
            <w:tcW w:w="831" w:type="dxa"/>
            <w:vAlign w:val="top"/>
          </w:tcPr>
          <w:p w14:paraId="77AE4C31">
            <w:pPr>
              <w:pStyle w:val="27"/>
              <w:spacing w:before="253" w:line="224" w:lineRule="auto"/>
              <w:ind w:left="15"/>
              <w:rPr>
                <w:color w:val="auto"/>
                <w:spacing w:val="-2"/>
                <w:sz w:val="16"/>
                <w:szCs w:val="16"/>
              </w:rPr>
            </w:pPr>
            <w:r>
              <w:rPr>
                <w:color w:val="auto"/>
                <w:spacing w:val="-2"/>
                <w:sz w:val="16"/>
                <w:szCs w:val="16"/>
              </w:rPr>
              <w:t>1000 万元 及以上</w:t>
            </w:r>
          </w:p>
        </w:tc>
        <w:tc>
          <w:tcPr>
            <w:tcW w:w="738" w:type="dxa"/>
            <w:vAlign w:val="top"/>
          </w:tcPr>
          <w:p w14:paraId="6D9FB977">
            <w:pPr>
              <w:pStyle w:val="27"/>
              <w:spacing w:before="253" w:line="224" w:lineRule="auto"/>
              <w:ind w:left="15"/>
              <w:rPr>
                <w:color w:val="auto"/>
                <w:spacing w:val="-2"/>
                <w:sz w:val="16"/>
                <w:szCs w:val="16"/>
              </w:rPr>
            </w:pPr>
          </w:p>
        </w:tc>
        <w:tc>
          <w:tcPr>
            <w:tcW w:w="641" w:type="dxa"/>
            <w:vAlign w:val="top"/>
          </w:tcPr>
          <w:p w14:paraId="66E6C992">
            <w:pPr>
              <w:pStyle w:val="27"/>
              <w:spacing w:before="253" w:line="224" w:lineRule="auto"/>
              <w:ind w:left="15"/>
              <w:rPr>
                <w:color w:val="auto"/>
                <w:spacing w:val="-2"/>
                <w:sz w:val="16"/>
                <w:szCs w:val="16"/>
              </w:rPr>
            </w:pPr>
            <w:r>
              <w:rPr>
                <w:color w:val="auto"/>
                <w:spacing w:val="-2"/>
                <w:sz w:val="16"/>
                <w:szCs w:val="16"/>
              </w:rPr>
              <w:t>5 人以下</w:t>
            </w:r>
          </w:p>
        </w:tc>
        <w:tc>
          <w:tcPr>
            <w:tcW w:w="763" w:type="dxa"/>
            <w:vAlign w:val="top"/>
          </w:tcPr>
          <w:p w14:paraId="37B72B75">
            <w:pPr>
              <w:pStyle w:val="27"/>
              <w:spacing w:before="253" w:line="224" w:lineRule="auto"/>
              <w:ind w:left="15"/>
              <w:rPr>
                <w:color w:val="auto"/>
                <w:spacing w:val="-2"/>
                <w:sz w:val="16"/>
                <w:szCs w:val="16"/>
              </w:rPr>
            </w:pPr>
            <w:r>
              <w:rPr>
                <w:color w:val="auto"/>
                <w:spacing w:val="-2"/>
                <w:sz w:val="16"/>
                <w:szCs w:val="16"/>
              </w:rPr>
              <w:t>1000 万元 以下</w:t>
            </w:r>
          </w:p>
        </w:tc>
        <w:tc>
          <w:tcPr>
            <w:tcW w:w="696" w:type="dxa"/>
            <w:tcBorders>
              <w:right w:val="single" w:color="000000" w:sz="10" w:space="0"/>
            </w:tcBorders>
            <w:vAlign w:val="top"/>
          </w:tcPr>
          <w:p w14:paraId="0723699A">
            <w:pPr>
              <w:pStyle w:val="27"/>
              <w:spacing w:before="253" w:line="224" w:lineRule="auto"/>
              <w:ind w:left="15"/>
              <w:rPr>
                <w:color w:val="auto"/>
                <w:spacing w:val="-2"/>
                <w:sz w:val="16"/>
                <w:szCs w:val="16"/>
              </w:rPr>
            </w:pPr>
          </w:p>
        </w:tc>
      </w:tr>
      <w:tr w14:paraId="2B1F20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1661" w:type="dxa"/>
            <w:tcBorders>
              <w:left w:val="single" w:color="000000" w:sz="10" w:space="0"/>
            </w:tcBorders>
            <w:vAlign w:val="top"/>
          </w:tcPr>
          <w:p w14:paraId="0D1E44EF">
            <w:pPr>
              <w:pStyle w:val="27"/>
              <w:spacing w:before="253" w:line="224" w:lineRule="auto"/>
              <w:ind w:left="15"/>
              <w:rPr>
                <w:color w:val="auto"/>
                <w:spacing w:val="-2"/>
                <w:sz w:val="16"/>
                <w:szCs w:val="16"/>
              </w:rPr>
            </w:pPr>
            <w:r>
              <w:rPr>
                <w:color w:val="auto"/>
                <w:spacing w:val="-2"/>
                <w:sz w:val="16"/>
                <w:szCs w:val="16"/>
              </w:rPr>
              <w:t>零售业</w:t>
            </w:r>
          </w:p>
        </w:tc>
        <w:tc>
          <w:tcPr>
            <w:tcW w:w="760" w:type="dxa"/>
            <w:vAlign w:val="top"/>
          </w:tcPr>
          <w:p w14:paraId="3BDE1BF5">
            <w:pPr>
              <w:pStyle w:val="27"/>
              <w:spacing w:before="253" w:line="224" w:lineRule="auto"/>
              <w:ind w:left="15"/>
              <w:rPr>
                <w:color w:val="auto"/>
                <w:spacing w:val="-2"/>
                <w:sz w:val="16"/>
                <w:szCs w:val="16"/>
              </w:rPr>
            </w:pPr>
            <w:r>
              <w:rPr>
                <w:color w:val="auto"/>
                <w:spacing w:val="-2"/>
                <w:sz w:val="16"/>
                <w:szCs w:val="16"/>
              </w:rPr>
              <w:t>300 人以 下</w:t>
            </w:r>
          </w:p>
        </w:tc>
        <w:tc>
          <w:tcPr>
            <w:tcW w:w="861" w:type="dxa"/>
            <w:vAlign w:val="top"/>
          </w:tcPr>
          <w:p w14:paraId="2920A7BF">
            <w:pPr>
              <w:pStyle w:val="27"/>
              <w:spacing w:before="253" w:line="224" w:lineRule="auto"/>
              <w:ind w:left="15"/>
              <w:rPr>
                <w:color w:val="auto"/>
                <w:spacing w:val="-2"/>
                <w:sz w:val="16"/>
                <w:szCs w:val="16"/>
              </w:rPr>
            </w:pPr>
            <w:r>
              <w:rPr>
                <w:color w:val="auto"/>
                <w:spacing w:val="-2"/>
                <w:sz w:val="16"/>
                <w:szCs w:val="16"/>
              </w:rPr>
              <w:t>20000 万元 以下</w:t>
            </w:r>
          </w:p>
        </w:tc>
        <w:tc>
          <w:tcPr>
            <w:tcW w:w="686" w:type="dxa"/>
            <w:vAlign w:val="top"/>
          </w:tcPr>
          <w:p w14:paraId="7A2612F2">
            <w:pPr>
              <w:pStyle w:val="27"/>
              <w:spacing w:before="253" w:line="224" w:lineRule="auto"/>
              <w:ind w:left="15"/>
              <w:rPr>
                <w:color w:val="auto"/>
                <w:spacing w:val="-2"/>
                <w:sz w:val="16"/>
                <w:szCs w:val="16"/>
              </w:rPr>
            </w:pPr>
          </w:p>
        </w:tc>
        <w:tc>
          <w:tcPr>
            <w:tcW w:w="709" w:type="dxa"/>
            <w:vAlign w:val="top"/>
          </w:tcPr>
          <w:p w14:paraId="6F0B101F">
            <w:pPr>
              <w:pStyle w:val="27"/>
              <w:spacing w:before="253" w:line="224" w:lineRule="auto"/>
              <w:ind w:left="15"/>
              <w:rPr>
                <w:color w:val="auto"/>
                <w:spacing w:val="-2"/>
                <w:sz w:val="16"/>
                <w:szCs w:val="16"/>
              </w:rPr>
            </w:pPr>
            <w:r>
              <w:rPr>
                <w:color w:val="auto"/>
                <w:spacing w:val="-2"/>
                <w:sz w:val="16"/>
                <w:szCs w:val="16"/>
              </w:rPr>
              <w:t>50 人及以 上</w:t>
            </w:r>
          </w:p>
        </w:tc>
        <w:tc>
          <w:tcPr>
            <w:tcW w:w="900" w:type="dxa"/>
            <w:vAlign w:val="top"/>
          </w:tcPr>
          <w:p w14:paraId="56E8443F">
            <w:pPr>
              <w:pStyle w:val="27"/>
              <w:spacing w:before="253" w:line="224" w:lineRule="auto"/>
              <w:ind w:left="15"/>
              <w:rPr>
                <w:color w:val="auto"/>
                <w:spacing w:val="-2"/>
                <w:sz w:val="16"/>
                <w:szCs w:val="16"/>
              </w:rPr>
            </w:pPr>
            <w:r>
              <w:rPr>
                <w:color w:val="auto"/>
                <w:spacing w:val="-2"/>
                <w:sz w:val="16"/>
                <w:szCs w:val="16"/>
              </w:rPr>
              <w:t>500 万元及 以上</w:t>
            </w:r>
          </w:p>
        </w:tc>
        <w:tc>
          <w:tcPr>
            <w:tcW w:w="764" w:type="dxa"/>
            <w:vAlign w:val="top"/>
          </w:tcPr>
          <w:p w14:paraId="74FDEBB2">
            <w:pPr>
              <w:pStyle w:val="27"/>
              <w:spacing w:before="253" w:line="224" w:lineRule="auto"/>
              <w:ind w:left="15"/>
              <w:rPr>
                <w:color w:val="auto"/>
                <w:spacing w:val="-2"/>
                <w:sz w:val="16"/>
                <w:szCs w:val="16"/>
              </w:rPr>
            </w:pPr>
          </w:p>
        </w:tc>
        <w:tc>
          <w:tcPr>
            <w:tcW w:w="640" w:type="dxa"/>
            <w:vAlign w:val="top"/>
          </w:tcPr>
          <w:p w14:paraId="74E72A8B">
            <w:pPr>
              <w:pStyle w:val="27"/>
              <w:spacing w:before="253" w:line="224" w:lineRule="auto"/>
              <w:ind w:left="15"/>
              <w:rPr>
                <w:color w:val="auto"/>
                <w:spacing w:val="-2"/>
                <w:sz w:val="16"/>
                <w:szCs w:val="16"/>
              </w:rPr>
            </w:pPr>
            <w:r>
              <w:rPr>
                <w:color w:val="auto"/>
                <w:spacing w:val="-2"/>
                <w:sz w:val="16"/>
                <w:szCs w:val="16"/>
              </w:rPr>
              <w:t>10 人及以 上</w:t>
            </w:r>
          </w:p>
        </w:tc>
        <w:tc>
          <w:tcPr>
            <w:tcW w:w="831" w:type="dxa"/>
            <w:vAlign w:val="top"/>
          </w:tcPr>
          <w:p w14:paraId="78070C15">
            <w:pPr>
              <w:pStyle w:val="27"/>
              <w:spacing w:before="253" w:line="224" w:lineRule="auto"/>
              <w:ind w:left="15"/>
              <w:rPr>
                <w:color w:val="auto"/>
                <w:spacing w:val="-2"/>
                <w:sz w:val="16"/>
                <w:szCs w:val="16"/>
              </w:rPr>
            </w:pPr>
            <w:r>
              <w:rPr>
                <w:color w:val="auto"/>
                <w:spacing w:val="-2"/>
                <w:sz w:val="16"/>
                <w:szCs w:val="16"/>
              </w:rPr>
              <w:t>100 万元 及以上</w:t>
            </w:r>
          </w:p>
        </w:tc>
        <w:tc>
          <w:tcPr>
            <w:tcW w:w="738" w:type="dxa"/>
            <w:vAlign w:val="top"/>
          </w:tcPr>
          <w:p w14:paraId="5423ACE6">
            <w:pPr>
              <w:pStyle w:val="27"/>
              <w:spacing w:before="253" w:line="224" w:lineRule="auto"/>
              <w:ind w:left="15"/>
              <w:rPr>
                <w:color w:val="auto"/>
                <w:spacing w:val="-2"/>
                <w:sz w:val="16"/>
                <w:szCs w:val="16"/>
              </w:rPr>
            </w:pPr>
          </w:p>
        </w:tc>
        <w:tc>
          <w:tcPr>
            <w:tcW w:w="641" w:type="dxa"/>
            <w:vAlign w:val="top"/>
          </w:tcPr>
          <w:p w14:paraId="6B08BC7C">
            <w:pPr>
              <w:pStyle w:val="27"/>
              <w:spacing w:before="253" w:line="224" w:lineRule="auto"/>
              <w:ind w:left="15"/>
              <w:rPr>
                <w:color w:val="auto"/>
                <w:spacing w:val="-2"/>
                <w:sz w:val="16"/>
                <w:szCs w:val="16"/>
              </w:rPr>
            </w:pPr>
            <w:r>
              <w:rPr>
                <w:color w:val="auto"/>
                <w:spacing w:val="-2"/>
                <w:sz w:val="16"/>
                <w:szCs w:val="16"/>
              </w:rPr>
              <w:t>10 人以下</w:t>
            </w:r>
          </w:p>
        </w:tc>
        <w:tc>
          <w:tcPr>
            <w:tcW w:w="763" w:type="dxa"/>
            <w:vAlign w:val="top"/>
          </w:tcPr>
          <w:p w14:paraId="3BE59724">
            <w:pPr>
              <w:pStyle w:val="27"/>
              <w:spacing w:before="253" w:line="224" w:lineRule="auto"/>
              <w:ind w:left="15"/>
              <w:rPr>
                <w:color w:val="auto"/>
                <w:spacing w:val="-2"/>
                <w:sz w:val="16"/>
                <w:szCs w:val="16"/>
              </w:rPr>
            </w:pPr>
            <w:r>
              <w:rPr>
                <w:color w:val="auto"/>
                <w:spacing w:val="-2"/>
                <w:sz w:val="16"/>
                <w:szCs w:val="16"/>
              </w:rPr>
              <w:t>100 万元 以下</w:t>
            </w:r>
          </w:p>
        </w:tc>
        <w:tc>
          <w:tcPr>
            <w:tcW w:w="696" w:type="dxa"/>
            <w:tcBorders>
              <w:right w:val="single" w:color="000000" w:sz="10" w:space="0"/>
            </w:tcBorders>
            <w:vAlign w:val="top"/>
          </w:tcPr>
          <w:p w14:paraId="13B4793A">
            <w:pPr>
              <w:pStyle w:val="27"/>
              <w:spacing w:before="253" w:line="224" w:lineRule="auto"/>
              <w:ind w:left="15"/>
              <w:rPr>
                <w:color w:val="auto"/>
                <w:spacing w:val="-2"/>
                <w:sz w:val="16"/>
                <w:szCs w:val="16"/>
              </w:rPr>
            </w:pPr>
          </w:p>
        </w:tc>
      </w:tr>
      <w:tr w14:paraId="2D2375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1661" w:type="dxa"/>
            <w:tcBorders>
              <w:left w:val="single" w:color="000000" w:sz="10" w:space="0"/>
            </w:tcBorders>
            <w:vAlign w:val="top"/>
          </w:tcPr>
          <w:p w14:paraId="662C4F89">
            <w:pPr>
              <w:pStyle w:val="27"/>
              <w:spacing w:before="253" w:line="224" w:lineRule="auto"/>
              <w:ind w:left="15"/>
              <w:rPr>
                <w:color w:val="auto"/>
                <w:spacing w:val="-2"/>
                <w:sz w:val="16"/>
                <w:szCs w:val="16"/>
              </w:rPr>
            </w:pPr>
            <w:r>
              <w:rPr>
                <w:color w:val="auto"/>
                <w:spacing w:val="-2"/>
                <w:sz w:val="16"/>
                <w:szCs w:val="16"/>
              </w:rPr>
              <w:t>交通运输业（不含铁路 运输业）</w:t>
            </w:r>
          </w:p>
        </w:tc>
        <w:tc>
          <w:tcPr>
            <w:tcW w:w="760" w:type="dxa"/>
            <w:vAlign w:val="top"/>
          </w:tcPr>
          <w:p w14:paraId="5015DE49">
            <w:pPr>
              <w:pStyle w:val="27"/>
              <w:spacing w:before="253" w:line="224" w:lineRule="auto"/>
              <w:ind w:left="15"/>
              <w:rPr>
                <w:color w:val="auto"/>
                <w:spacing w:val="-2"/>
                <w:sz w:val="16"/>
                <w:szCs w:val="16"/>
              </w:rPr>
            </w:pPr>
            <w:r>
              <w:rPr>
                <w:color w:val="auto"/>
                <w:spacing w:val="-2"/>
                <w:sz w:val="16"/>
                <w:szCs w:val="16"/>
              </w:rPr>
              <w:t>1000 人以 下</w:t>
            </w:r>
          </w:p>
        </w:tc>
        <w:tc>
          <w:tcPr>
            <w:tcW w:w="861" w:type="dxa"/>
            <w:vAlign w:val="top"/>
          </w:tcPr>
          <w:p w14:paraId="2D59DAD6">
            <w:pPr>
              <w:pStyle w:val="27"/>
              <w:spacing w:before="253" w:line="224" w:lineRule="auto"/>
              <w:ind w:left="15"/>
              <w:rPr>
                <w:color w:val="auto"/>
                <w:spacing w:val="-2"/>
                <w:sz w:val="16"/>
                <w:szCs w:val="16"/>
              </w:rPr>
            </w:pPr>
            <w:r>
              <w:rPr>
                <w:color w:val="auto"/>
                <w:spacing w:val="-2"/>
                <w:sz w:val="16"/>
                <w:szCs w:val="16"/>
              </w:rPr>
              <w:t>30000 万元 以下</w:t>
            </w:r>
          </w:p>
        </w:tc>
        <w:tc>
          <w:tcPr>
            <w:tcW w:w="686" w:type="dxa"/>
            <w:vAlign w:val="top"/>
          </w:tcPr>
          <w:p w14:paraId="6FF695DF">
            <w:pPr>
              <w:pStyle w:val="27"/>
              <w:spacing w:before="253" w:line="224" w:lineRule="auto"/>
              <w:ind w:left="15"/>
              <w:rPr>
                <w:color w:val="auto"/>
                <w:spacing w:val="-2"/>
                <w:sz w:val="16"/>
                <w:szCs w:val="16"/>
              </w:rPr>
            </w:pPr>
          </w:p>
        </w:tc>
        <w:tc>
          <w:tcPr>
            <w:tcW w:w="709" w:type="dxa"/>
            <w:vAlign w:val="top"/>
          </w:tcPr>
          <w:p w14:paraId="0EC6104B">
            <w:pPr>
              <w:pStyle w:val="27"/>
              <w:spacing w:before="253" w:line="224" w:lineRule="auto"/>
              <w:ind w:left="15"/>
              <w:rPr>
                <w:color w:val="auto"/>
                <w:spacing w:val="-2"/>
                <w:sz w:val="16"/>
                <w:szCs w:val="16"/>
              </w:rPr>
            </w:pPr>
            <w:r>
              <w:rPr>
                <w:color w:val="auto"/>
                <w:spacing w:val="-2"/>
                <w:sz w:val="16"/>
                <w:szCs w:val="16"/>
              </w:rPr>
              <w:t>300 人及 以上</w:t>
            </w:r>
          </w:p>
        </w:tc>
        <w:tc>
          <w:tcPr>
            <w:tcW w:w="900" w:type="dxa"/>
            <w:vAlign w:val="top"/>
          </w:tcPr>
          <w:p w14:paraId="146ABBA2">
            <w:pPr>
              <w:pStyle w:val="27"/>
              <w:spacing w:before="253" w:line="224" w:lineRule="auto"/>
              <w:ind w:left="15"/>
              <w:rPr>
                <w:color w:val="auto"/>
                <w:spacing w:val="-2"/>
                <w:sz w:val="16"/>
                <w:szCs w:val="16"/>
              </w:rPr>
            </w:pPr>
            <w:r>
              <w:rPr>
                <w:color w:val="auto"/>
                <w:spacing w:val="-2"/>
                <w:sz w:val="16"/>
                <w:szCs w:val="16"/>
              </w:rPr>
              <w:t>3000 万元及 以上</w:t>
            </w:r>
          </w:p>
        </w:tc>
        <w:tc>
          <w:tcPr>
            <w:tcW w:w="764" w:type="dxa"/>
            <w:vAlign w:val="top"/>
          </w:tcPr>
          <w:p w14:paraId="6E3517FC">
            <w:pPr>
              <w:pStyle w:val="27"/>
              <w:spacing w:before="253" w:line="224" w:lineRule="auto"/>
              <w:ind w:left="15"/>
              <w:rPr>
                <w:color w:val="auto"/>
                <w:spacing w:val="-2"/>
                <w:sz w:val="16"/>
                <w:szCs w:val="16"/>
              </w:rPr>
            </w:pPr>
          </w:p>
        </w:tc>
        <w:tc>
          <w:tcPr>
            <w:tcW w:w="640" w:type="dxa"/>
            <w:vAlign w:val="top"/>
          </w:tcPr>
          <w:p w14:paraId="429FBA5D">
            <w:pPr>
              <w:pStyle w:val="27"/>
              <w:spacing w:before="253" w:line="224" w:lineRule="auto"/>
              <w:ind w:left="15"/>
              <w:rPr>
                <w:color w:val="auto"/>
                <w:spacing w:val="-2"/>
                <w:sz w:val="16"/>
                <w:szCs w:val="16"/>
              </w:rPr>
            </w:pPr>
            <w:r>
              <w:rPr>
                <w:color w:val="auto"/>
                <w:spacing w:val="-2"/>
                <w:sz w:val="16"/>
                <w:szCs w:val="16"/>
              </w:rPr>
              <w:t>20 人及以 上</w:t>
            </w:r>
          </w:p>
        </w:tc>
        <w:tc>
          <w:tcPr>
            <w:tcW w:w="831" w:type="dxa"/>
            <w:vAlign w:val="top"/>
          </w:tcPr>
          <w:p w14:paraId="5FBDC48F">
            <w:pPr>
              <w:pStyle w:val="27"/>
              <w:spacing w:before="253" w:line="224" w:lineRule="auto"/>
              <w:ind w:left="15"/>
              <w:rPr>
                <w:color w:val="auto"/>
                <w:spacing w:val="-2"/>
                <w:sz w:val="16"/>
                <w:szCs w:val="16"/>
              </w:rPr>
            </w:pPr>
            <w:r>
              <w:rPr>
                <w:color w:val="auto"/>
                <w:spacing w:val="-2"/>
                <w:sz w:val="16"/>
                <w:szCs w:val="16"/>
              </w:rPr>
              <w:t>200 万元 及以上</w:t>
            </w:r>
          </w:p>
        </w:tc>
        <w:tc>
          <w:tcPr>
            <w:tcW w:w="738" w:type="dxa"/>
            <w:vAlign w:val="top"/>
          </w:tcPr>
          <w:p w14:paraId="73FEEFDD">
            <w:pPr>
              <w:pStyle w:val="27"/>
              <w:spacing w:before="253" w:line="224" w:lineRule="auto"/>
              <w:ind w:left="15"/>
              <w:rPr>
                <w:color w:val="auto"/>
                <w:spacing w:val="-2"/>
                <w:sz w:val="16"/>
                <w:szCs w:val="16"/>
              </w:rPr>
            </w:pPr>
          </w:p>
        </w:tc>
        <w:tc>
          <w:tcPr>
            <w:tcW w:w="641" w:type="dxa"/>
            <w:vAlign w:val="top"/>
          </w:tcPr>
          <w:p w14:paraId="65B94679">
            <w:pPr>
              <w:pStyle w:val="27"/>
              <w:spacing w:before="253" w:line="224" w:lineRule="auto"/>
              <w:ind w:left="15"/>
              <w:rPr>
                <w:color w:val="auto"/>
                <w:spacing w:val="-2"/>
                <w:sz w:val="16"/>
                <w:szCs w:val="16"/>
              </w:rPr>
            </w:pPr>
            <w:r>
              <w:rPr>
                <w:color w:val="auto"/>
                <w:spacing w:val="-2"/>
                <w:sz w:val="16"/>
                <w:szCs w:val="16"/>
              </w:rPr>
              <w:t>20 人以下</w:t>
            </w:r>
          </w:p>
        </w:tc>
        <w:tc>
          <w:tcPr>
            <w:tcW w:w="763" w:type="dxa"/>
            <w:vAlign w:val="top"/>
          </w:tcPr>
          <w:p w14:paraId="72ACE874">
            <w:pPr>
              <w:pStyle w:val="27"/>
              <w:spacing w:before="253" w:line="224" w:lineRule="auto"/>
              <w:ind w:left="15"/>
              <w:rPr>
                <w:color w:val="auto"/>
                <w:spacing w:val="-2"/>
                <w:sz w:val="16"/>
                <w:szCs w:val="16"/>
              </w:rPr>
            </w:pPr>
            <w:r>
              <w:rPr>
                <w:color w:val="auto"/>
                <w:spacing w:val="-2"/>
                <w:sz w:val="16"/>
                <w:szCs w:val="16"/>
              </w:rPr>
              <w:t>200 万元 以下</w:t>
            </w:r>
          </w:p>
        </w:tc>
        <w:tc>
          <w:tcPr>
            <w:tcW w:w="696" w:type="dxa"/>
            <w:tcBorders>
              <w:right w:val="single" w:color="000000" w:sz="10" w:space="0"/>
            </w:tcBorders>
            <w:vAlign w:val="top"/>
          </w:tcPr>
          <w:p w14:paraId="08E8D8AF">
            <w:pPr>
              <w:pStyle w:val="27"/>
              <w:spacing w:before="253" w:line="224" w:lineRule="auto"/>
              <w:ind w:left="15"/>
              <w:rPr>
                <w:color w:val="auto"/>
                <w:spacing w:val="-2"/>
                <w:sz w:val="16"/>
                <w:szCs w:val="16"/>
              </w:rPr>
            </w:pPr>
          </w:p>
        </w:tc>
      </w:tr>
      <w:tr w14:paraId="699F9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1661" w:type="dxa"/>
            <w:tcBorders>
              <w:left w:val="single" w:color="000000" w:sz="10" w:space="0"/>
            </w:tcBorders>
            <w:vAlign w:val="top"/>
          </w:tcPr>
          <w:p w14:paraId="61ADB88C">
            <w:pPr>
              <w:pStyle w:val="27"/>
              <w:spacing w:before="253" w:line="224" w:lineRule="auto"/>
              <w:ind w:left="15"/>
              <w:rPr>
                <w:color w:val="auto"/>
                <w:spacing w:val="-2"/>
                <w:sz w:val="16"/>
                <w:szCs w:val="16"/>
              </w:rPr>
            </w:pPr>
            <w:r>
              <w:rPr>
                <w:color w:val="auto"/>
                <w:spacing w:val="-2"/>
                <w:sz w:val="16"/>
                <w:szCs w:val="16"/>
              </w:rPr>
              <w:t>仓储业</w:t>
            </w:r>
          </w:p>
        </w:tc>
        <w:tc>
          <w:tcPr>
            <w:tcW w:w="760" w:type="dxa"/>
            <w:vAlign w:val="top"/>
          </w:tcPr>
          <w:p w14:paraId="3026E0CD">
            <w:pPr>
              <w:pStyle w:val="27"/>
              <w:spacing w:before="253" w:line="224" w:lineRule="auto"/>
              <w:ind w:left="15"/>
              <w:rPr>
                <w:color w:val="auto"/>
                <w:spacing w:val="-2"/>
                <w:sz w:val="16"/>
                <w:szCs w:val="16"/>
              </w:rPr>
            </w:pPr>
            <w:r>
              <w:rPr>
                <w:color w:val="auto"/>
                <w:spacing w:val="-2"/>
                <w:sz w:val="16"/>
                <w:szCs w:val="16"/>
              </w:rPr>
              <w:t>200 人以 下</w:t>
            </w:r>
          </w:p>
        </w:tc>
        <w:tc>
          <w:tcPr>
            <w:tcW w:w="861" w:type="dxa"/>
            <w:vAlign w:val="top"/>
          </w:tcPr>
          <w:p w14:paraId="27EDD418">
            <w:pPr>
              <w:pStyle w:val="27"/>
              <w:spacing w:before="253" w:line="224" w:lineRule="auto"/>
              <w:ind w:left="15"/>
              <w:rPr>
                <w:color w:val="auto"/>
                <w:spacing w:val="-2"/>
                <w:sz w:val="16"/>
                <w:szCs w:val="16"/>
              </w:rPr>
            </w:pPr>
            <w:r>
              <w:rPr>
                <w:color w:val="auto"/>
                <w:spacing w:val="-2"/>
                <w:sz w:val="16"/>
                <w:szCs w:val="16"/>
              </w:rPr>
              <w:t>30000 万元 以下</w:t>
            </w:r>
          </w:p>
        </w:tc>
        <w:tc>
          <w:tcPr>
            <w:tcW w:w="686" w:type="dxa"/>
            <w:vAlign w:val="top"/>
          </w:tcPr>
          <w:p w14:paraId="100FAB9B">
            <w:pPr>
              <w:pStyle w:val="27"/>
              <w:spacing w:before="253" w:line="224" w:lineRule="auto"/>
              <w:ind w:left="15"/>
              <w:rPr>
                <w:color w:val="auto"/>
                <w:spacing w:val="-2"/>
                <w:sz w:val="16"/>
                <w:szCs w:val="16"/>
              </w:rPr>
            </w:pPr>
          </w:p>
        </w:tc>
        <w:tc>
          <w:tcPr>
            <w:tcW w:w="709" w:type="dxa"/>
            <w:vAlign w:val="top"/>
          </w:tcPr>
          <w:p w14:paraId="5FA37395">
            <w:pPr>
              <w:pStyle w:val="27"/>
              <w:spacing w:before="253" w:line="224" w:lineRule="auto"/>
              <w:ind w:left="15"/>
              <w:rPr>
                <w:color w:val="auto"/>
                <w:spacing w:val="-2"/>
                <w:sz w:val="16"/>
                <w:szCs w:val="16"/>
              </w:rPr>
            </w:pPr>
            <w:r>
              <w:rPr>
                <w:color w:val="auto"/>
                <w:spacing w:val="-2"/>
                <w:sz w:val="16"/>
                <w:szCs w:val="16"/>
              </w:rPr>
              <w:t>100 人及 以上</w:t>
            </w:r>
          </w:p>
        </w:tc>
        <w:tc>
          <w:tcPr>
            <w:tcW w:w="900" w:type="dxa"/>
            <w:vAlign w:val="top"/>
          </w:tcPr>
          <w:p w14:paraId="3AC1104C">
            <w:pPr>
              <w:pStyle w:val="27"/>
              <w:spacing w:before="253" w:line="224" w:lineRule="auto"/>
              <w:ind w:left="15"/>
              <w:rPr>
                <w:color w:val="auto"/>
                <w:spacing w:val="-2"/>
                <w:sz w:val="16"/>
                <w:szCs w:val="16"/>
              </w:rPr>
            </w:pPr>
            <w:r>
              <w:rPr>
                <w:color w:val="auto"/>
                <w:spacing w:val="-2"/>
                <w:sz w:val="16"/>
                <w:szCs w:val="16"/>
              </w:rPr>
              <w:t>1000 万元及 以上</w:t>
            </w:r>
          </w:p>
        </w:tc>
        <w:tc>
          <w:tcPr>
            <w:tcW w:w="764" w:type="dxa"/>
            <w:vAlign w:val="top"/>
          </w:tcPr>
          <w:p w14:paraId="2D9FE80E">
            <w:pPr>
              <w:pStyle w:val="27"/>
              <w:spacing w:before="253" w:line="224" w:lineRule="auto"/>
              <w:ind w:left="15"/>
              <w:rPr>
                <w:color w:val="auto"/>
                <w:spacing w:val="-2"/>
                <w:sz w:val="16"/>
                <w:szCs w:val="16"/>
              </w:rPr>
            </w:pPr>
          </w:p>
        </w:tc>
        <w:tc>
          <w:tcPr>
            <w:tcW w:w="640" w:type="dxa"/>
            <w:vAlign w:val="top"/>
          </w:tcPr>
          <w:p w14:paraId="09C7420D">
            <w:pPr>
              <w:pStyle w:val="27"/>
              <w:spacing w:before="253" w:line="224" w:lineRule="auto"/>
              <w:ind w:left="15"/>
              <w:rPr>
                <w:color w:val="auto"/>
                <w:spacing w:val="-2"/>
                <w:sz w:val="16"/>
                <w:szCs w:val="16"/>
              </w:rPr>
            </w:pPr>
            <w:r>
              <w:rPr>
                <w:color w:val="auto"/>
                <w:spacing w:val="-2"/>
                <w:sz w:val="16"/>
                <w:szCs w:val="16"/>
              </w:rPr>
              <w:t>20 人及以 上</w:t>
            </w:r>
          </w:p>
        </w:tc>
        <w:tc>
          <w:tcPr>
            <w:tcW w:w="831" w:type="dxa"/>
            <w:vAlign w:val="top"/>
          </w:tcPr>
          <w:p w14:paraId="0FF47628">
            <w:pPr>
              <w:pStyle w:val="27"/>
              <w:spacing w:before="253" w:line="224" w:lineRule="auto"/>
              <w:ind w:left="15"/>
              <w:rPr>
                <w:color w:val="auto"/>
                <w:spacing w:val="-2"/>
                <w:sz w:val="16"/>
                <w:szCs w:val="16"/>
              </w:rPr>
            </w:pPr>
            <w:r>
              <w:rPr>
                <w:color w:val="auto"/>
                <w:spacing w:val="-2"/>
                <w:sz w:val="16"/>
                <w:szCs w:val="16"/>
              </w:rPr>
              <w:t>100 万元 及以上</w:t>
            </w:r>
          </w:p>
        </w:tc>
        <w:tc>
          <w:tcPr>
            <w:tcW w:w="738" w:type="dxa"/>
            <w:vAlign w:val="top"/>
          </w:tcPr>
          <w:p w14:paraId="702356DD">
            <w:pPr>
              <w:pStyle w:val="27"/>
              <w:spacing w:before="253" w:line="224" w:lineRule="auto"/>
              <w:ind w:left="15"/>
              <w:rPr>
                <w:color w:val="auto"/>
                <w:spacing w:val="-2"/>
                <w:sz w:val="16"/>
                <w:szCs w:val="16"/>
              </w:rPr>
            </w:pPr>
          </w:p>
        </w:tc>
        <w:tc>
          <w:tcPr>
            <w:tcW w:w="641" w:type="dxa"/>
            <w:vAlign w:val="top"/>
          </w:tcPr>
          <w:p w14:paraId="37AC9322">
            <w:pPr>
              <w:pStyle w:val="27"/>
              <w:spacing w:before="253" w:line="224" w:lineRule="auto"/>
              <w:ind w:left="15"/>
              <w:rPr>
                <w:color w:val="auto"/>
                <w:spacing w:val="-2"/>
                <w:sz w:val="16"/>
                <w:szCs w:val="16"/>
              </w:rPr>
            </w:pPr>
            <w:r>
              <w:rPr>
                <w:color w:val="auto"/>
                <w:spacing w:val="-2"/>
                <w:sz w:val="16"/>
                <w:szCs w:val="16"/>
              </w:rPr>
              <w:t>20 人以下</w:t>
            </w:r>
          </w:p>
        </w:tc>
        <w:tc>
          <w:tcPr>
            <w:tcW w:w="763" w:type="dxa"/>
            <w:vAlign w:val="top"/>
          </w:tcPr>
          <w:p w14:paraId="6F27BB6A">
            <w:pPr>
              <w:pStyle w:val="27"/>
              <w:spacing w:before="253" w:line="224" w:lineRule="auto"/>
              <w:ind w:left="15"/>
              <w:rPr>
                <w:color w:val="auto"/>
                <w:spacing w:val="-2"/>
                <w:sz w:val="16"/>
                <w:szCs w:val="16"/>
              </w:rPr>
            </w:pPr>
            <w:r>
              <w:rPr>
                <w:color w:val="auto"/>
                <w:spacing w:val="-2"/>
                <w:sz w:val="16"/>
                <w:szCs w:val="16"/>
              </w:rPr>
              <w:t>100 万元 以下</w:t>
            </w:r>
          </w:p>
        </w:tc>
        <w:tc>
          <w:tcPr>
            <w:tcW w:w="696" w:type="dxa"/>
            <w:tcBorders>
              <w:right w:val="single" w:color="000000" w:sz="10" w:space="0"/>
            </w:tcBorders>
            <w:vAlign w:val="top"/>
          </w:tcPr>
          <w:p w14:paraId="27203E11">
            <w:pPr>
              <w:pStyle w:val="27"/>
              <w:spacing w:before="253" w:line="224" w:lineRule="auto"/>
              <w:ind w:left="15"/>
              <w:rPr>
                <w:color w:val="auto"/>
                <w:spacing w:val="-2"/>
                <w:sz w:val="16"/>
                <w:szCs w:val="16"/>
              </w:rPr>
            </w:pPr>
          </w:p>
        </w:tc>
      </w:tr>
      <w:tr w14:paraId="0D4AF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661" w:type="dxa"/>
            <w:tcBorders>
              <w:left w:val="single" w:color="000000" w:sz="10" w:space="0"/>
            </w:tcBorders>
            <w:vAlign w:val="top"/>
          </w:tcPr>
          <w:p w14:paraId="1DF2A49D">
            <w:pPr>
              <w:pStyle w:val="27"/>
              <w:spacing w:before="253" w:line="224" w:lineRule="auto"/>
              <w:ind w:left="15"/>
              <w:rPr>
                <w:color w:val="auto"/>
                <w:spacing w:val="-2"/>
                <w:sz w:val="16"/>
                <w:szCs w:val="16"/>
              </w:rPr>
            </w:pPr>
            <w:r>
              <w:rPr>
                <w:color w:val="auto"/>
                <w:spacing w:val="-2"/>
                <w:sz w:val="16"/>
                <w:szCs w:val="16"/>
              </w:rPr>
              <w:t>邮政业</w:t>
            </w:r>
          </w:p>
        </w:tc>
        <w:tc>
          <w:tcPr>
            <w:tcW w:w="760" w:type="dxa"/>
            <w:vAlign w:val="top"/>
          </w:tcPr>
          <w:p w14:paraId="16085E68">
            <w:pPr>
              <w:pStyle w:val="27"/>
              <w:spacing w:before="253" w:line="224" w:lineRule="auto"/>
              <w:ind w:left="15"/>
              <w:rPr>
                <w:color w:val="auto"/>
                <w:spacing w:val="-2"/>
                <w:sz w:val="16"/>
                <w:szCs w:val="16"/>
              </w:rPr>
            </w:pPr>
            <w:r>
              <w:rPr>
                <w:color w:val="auto"/>
                <w:spacing w:val="-2"/>
                <w:sz w:val="16"/>
                <w:szCs w:val="16"/>
              </w:rPr>
              <w:t>1000 人以 下</w:t>
            </w:r>
          </w:p>
        </w:tc>
        <w:tc>
          <w:tcPr>
            <w:tcW w:w="861" w:type="dxa"/>
            <w:vAlign w:val="top"/>
          </w:tcPr>
          <w:p w14:paraId="09BB5BE7">
            <w:pPr>
              <w:pStyle w:val="27"/>
              <w:spacing w:before="253" w:line="224" w:lineRule="auto"/>
              <w:ind w:left="15"/>
              <w:rPr>
                <w:color w:val="auto"/>
                <w:spacing w:val="-2"/>
                <w:sz w:val="16"/>
                <w:szCs w:val="16"/>
              </w:rPr>
            </w:pPr>
            <w:r>
              <w:rPr>
                <w:color w:val="auto"/>
                <w:spacing w:val="-2"/>
                <w:sz w:val="16"/>
                <w:szCs w:val="16"/>
              </w:rPr>
              <w:t>30000 万元 以下</w:t>
            </w:r>
          </w:p>
        </w:tc>
        <w:tc>
          <w:tcPr>
            <w:tcW w:w="686" w:type="dxa"/>
            <w:vAlign w:val="top"/>
          </w:tcPr>
          <w:p w14:paraId="204C2D1F">
            <w:pPr>
              <w:pStyle w:val="27"/>
              <w:spacing w:before="253" w:line="224" w:lineRule="auto"/>
              <w:ind w:left="15"/>
              <w:rPr>
                <w:color w:val="auto"/>
                <w:spacing w:val="-2"/>
                <w:sz w:val="16"/>
                <w:szCs w:val="16"/>
              </w:rPr>
            </w:pPr>
          </w:p>
        </w:tc>
        <w:tc>
          <w:tcPr>
            <w:tcW w:w="709" w:type="dxa"/>
            <w:vAlign w:val="top"/>
          </w:tcPr>
          <w:p w14:paraId="79D28D79">
            <w:pPr>
              <w:pStyle w:val="27"/>
              <w:spacing w:before="253" w:line="224" w:lineRule="auto"/>
              <w:ind w:left="15"/>
              <w:rPr>
                <w:color w:val="auto"/>
                <w:spacing w:val="-2"/>
                <w:sz w:val="16"/>
                <w:szCs w:val="16"/>
              </w:rPr>
            </w:pPr>
            <w:r>
              <w:rPr>
                <w:color w:val="auto"/>
                <w:spacing w:val="-2"/>
                <w:sz w:val="16"/>
                <w:szCs w:val="16"/>
              </w:rPr>
              <w:t>300 人及 以上</w:t>
            </w:r>
          </w:p>
        </w:tc>
        <w:tc>
          <w:tcPr>
            <w:tcW w:w="900" w:type="dxa"/>
            <w:vAlign w:val="top"/>
          </w:tcPr>
          <w:p w14:paraId="6A4A45A6">
            <w:pPr>
              <w:pStyle w:val="27"/>
              <w:spacing w:before="253" w:line="224" w:lineRule="auto"/>
              <w:ind w:left="15"/>
              <w:rPr>
                <w:color w:val="auto"/>
                <w:spacing w:val="-2"/>
                <w:sz w:val="16"/>
                <w:szCs w:val="16"/>
              </w:rPr>
            </w:pPr>
            <w:r>
              <w:rPr>
                <w:color w:val="auto"/>
                <w:spacing w:val="-2"/>
                <w:sz w:val="16"/>
                <w:szCs w:val="16"/>
              </w:rPr>
              <w:t>2000 万元及 以上</w:t>
            </w:r>
          </w:p>
        </w:tc>
        <w:tc>
          <w:tcPr>
            <w:tcW w:w="764" w:type="dxa"/>
            <w:vAlign w:val="top"/>
          </w:tcPr>
          <w:p w14:paraId="2FB94DC4">
            <w:pPr>
              <w:pStyle w:val="27"/>
              <w:spacing w:before="253" w:line="224" w:lineRule="auto"/>
              <w:ind w:left="15"/>
              <w:rPr>
                <w:color w:val="auto"/>
                <w:spacing w:val="-2"/>
                <w:sz w:val="16"/>
                <w:szCs w:val="16"/>
              </w:rPr>
            </w:pPr>
          </w:p>
        </w:tc>
        <w:tc>
          <w:tcPr>
            <w:tcW w:w="640" w:type="dxa"/>
            <w:vAlign w:val="top"/>
          </w:tcPr>
          <w:p w14:paraId="5C182409">
            <w:pPr>
              <w:pStyle w:val="27"/>
              <w:spacing w:before="253" w:line="224" w:lineRule="auto"/>
              <w:ind w:left="15"/>
              <w:rPr>
                <w:color w:val="auto"/>
                <w:spacing w:val="-2"/>
                <w:sz w:val="16"/>
                <w:szCs w:val="16"/>
              </w:rPr>
            </w:pPr>
            <w:r>
              <w:rPr>
                <w:color w:val="auto"/>
                <w:spacing w:val="-2"/>
                <w:sz w:val="16"/>
                <w:szCs w:val="16"/>
              </w:rPr>
              <w:t>20 人及以 上</w:t>
            </w:r>
          </w:p>
        </w:tc>
        <w:tc>
          <w:tcPr>
            <w:tcW w:w="831" w:type="dxa"/>
            <w:vAlign w:val="top"/>
          </w:tcPr>
          <w:p w14:paraId="1BCDAC83">
            <w:pPr>
              <w:pStyle w:val="27"/>
              <w:spacing w:before="253" w:line="224" w:lineRule="auto"/>
              <w:ind w:left="15"/>
              <w:rPr>
                <w:color w:val="auto"/>
                <w:spacing w:val="-2"/>
                <w:sz w:val="16"/>
                <w:szCs w:val="16"/>
              </w:rPr>
            </w:pPr>
            <w:r>
              <w:rPr>
                <w:color w:val="auto"/>
                <w:spacing w:val="-2"/>
                <w:sz w:val="16"/>
                <w:szCs w:val="16"/>
              </w:rPr>
              <w:t>100 万元 及以上</w:t>
            </w:r>
          </w:p>
        </w:tc>
        <w:tc>
          <w:tcPr>
            <w:tcW w:w="738" w:type="dxa"/>
            <w:vAlign w:val="top"/>
          </w:tcPr>
          <w:p w14:paraId="3C7A3186">
            <w:pPr>
              <w:pStyle w:val="27"/>
              <w:spacing w:before="253" w:line="224" w:lineRule="auto"/>
              <w:ind w:left="15"/>
              <w:rPr>
                <w:color w:val="auto"/>
                <w:spacing w:val="-2"/>
                <w:sz w:val="16"/>
                <w:szCs w:val="16"/>
              </w:rPr>
            </w:pPr>
          </w:p>
        </w:tc>
        <w:tc>
          <w:tcPr>
            <w:tcW w:w="641" w:type="dxa"/>
            <w:vAlign w:val="top"/>
          </w:tcPr>
          <w:p w14:paraId="6365DA80">
            <w:pPr>
              <w:pStyle w:val="27"/>
              <w:spacing w:before="253" w:line="224" w:lineRule="auto"/>
              <w:ind w:left="15"/>
              <w:rPr>
                <w:color w:val="auto"/>
                <w:spacing w:val="-2"/>
                <w:sz w:val="16"/>
                <w:szCs w:val="16"/>
              </w:rPr>
            </w:pPr>
            <w:r>
              <w:rPr>
                <w:color w:val="auto"/>
                <w:spacing w:val="-2"/>
                <w:sz w:val="16"/>
                <w:szCs w:val="16"/>
              </w:rPr>
              <w:t>20 人以下</w:t>
            </w:r>
          </w:p>
        </w:tc>
        <w:tc>
          <w:tcPr>
            <w:tcW w:w="763" w:type="dxa"/>
            <w:vAlign w:val="top"/>
          </w:tcPr>
          <w:p w14:paraId="4BD7A818">
            <w:pPr>
              <w:pStyle w:val="27"/>
              <w:spacing w:before="253" w:line="224" w:lineRule="auto"/>
              <w:ind w:left="15"/>
              <w:rPr>
                <w:color w:val="auto"/>
                <w:spacing w:val="-2"/>
                <w:sz w:val="16"/>
                <w:szCs w:val="16"/>
              </w:rPr>
            </w:pPr>
            <w:r>
              <w:rPr>
                <w:color w:val="auto"/>
                <w:spacing w:val="-2"/>
                <w:sz w:val="16"/>
                <w:szCs w:val="16"/>
              </w:rPr>
              <w:t>100 万元 以下</w:t>
            </w:r>
          </w:p>
        </w:tc>
        <w:tc>
          <w:tcPr>
            <w:tcW w:w="696" w:type="dxa"/>
            <w:tcBorders>
              <w:right w:val="single" w:color="000000" w:sz="10" w:space="0"/>
            </w:tcBorders>
            <w:vAlign w:val="top"/>
          </w:tcPr>
          <w:p w14:paraId="4BEC9FF0">
            <w:pPr>
              <w:pStyle w:val="27"/>
              <w:spacing w:before="253" w:line="224" w:lineRule="auto"/>
              <w:ind w:left="15"/>
              <w:rPr>
                <w:color w:val="auto"/>
                <w:spacing w:val="-2"/>
                <w:sz w:val="16"/>
                <w:szCs w:val="16"/>
              </w:rPr>
            </w:pPr>
          </w:p>
        </w:tc>
      </w:tr>
      <w:tr w14:paraId="315B0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661" w:type="dxa"/>
            <w:tcBorders>
              <w:left w:val="single" w:color="000000" w:sz="10" w:space="0"/>
            </w:tcBorders>
            <w:vAlign w:val="top"/>
          </w:tcPr>
          <w:p w14:paraId="05009EB2">
            <w:pPr>
              <w:pStyle w:val="27"/>
              <w:spacing w:before="253" w:line="224" w:lineRule="auto"/>
              <w:ind w:left="15"/>
              <w:rPr>
                <w:color w:val="auto"/>
                <w:spacing w:val="-2"/>
                <w:sz w:val="16"/>
                <w:szCs w:val="16"/>
              </w:rPr>
            </w:pPr>
            <w:r>
              <w:rPr>
                <w:color w:val="auto"/>
                <w:spacing w:val="-2"/>
                <w:sz w:val="16"/>
                <w:szCs w:val="16"/>
              </w:rPr>
              <w:t>住宿业</w:t>
            </w:r>
          </w:p>
        </w:tc>
        <w:tc>
          <w:tcPr>
            <w:tcW w:w="760" w:type="dxa"/>
            <w:vAlign w:val="top"/>
          </w:tcPr>
          <w:p w14:paraId="3A06E067">
            <w:pPr>
              <w:pStyle w:val="27"/>
              <w:spacing w:before="253" w:line="224" w:lineRule="auto"/>
              <w:ind w:left="15"/>
              <w:rPr>
                <w:color w:val="auto"/>
                <w:spacing w:val="-2"/>
                <w:sz w:val="16"/>
                <w:szCs w:val="16"/>
              </w:rPr>
            </w:pPr>
            <w:r>
              <w:rPr>
                <w:color w:val="auto"/>
                <w:spacing w:val="-2"/>
                <w:sz w:val="16"/>
                <w:szCs w:val="16"/>
              </w:rPr>
              <w:t>300 人以 下</w:t>
            </w:r>
          </w:p>
        </w:tc>
        <w:tc>
          <w:tcPr>
            <w:tcW w:w="861" w:type="dxa"/>
            <w:vAlign w:val="top"/>
          </w:tcPr>
          <w:p w14:paraId="65FECDFD">
            <w:pPr>
              <w:pStyle w:val="27"/>
              <w:spacing w:before="253" w:line="224" w:lineRule="auto"/>
              <w:ind w:left="15"/>
              <w:rPr>
                <w:color w:val="auto"/>
                <w:spacing w:val="-2"/>
                <w:sz w:val="16"/>
                <w:szCs w:val="16"/>
              </w:rPr>
            </w:pPr>
            <w:r>
              <w:rPr>
                <w:color w:val="auto"/>
                <w:spacing w:val="-2"/>
                <w:sz w:val="16"/>
                <w:szCs w:val="16"/>
              </w:rPr>
              <w:t>10000 万元 以下</w:t>
            </w:r>
          </w:p>
        </w:tc>
        <w:tc>
          <w:tcPr>
            <w:tcW w:w="686" w:type="dxa"/>
            <w:vAlign w:val="top"/>
          </w:tcPr>
          <w:p w14:paraId="1F59F8F4">
            <w:pPr>
              <w:pStyle w:val="27"/>
              <w:spacing w:before="253" w:line="224" w:lineRule="auto"/>
              <w:ind w:left="15"/>
              <w:rPr>
                <w:color w:val="auto"/>
                <w:spacing w:val="-2"/>
                <w:sz w:val="16"/>
                <w:szCs w:val="16"/>
              </w:rPr>
            </w:pPr>
          </w:p>
        </w:tc>
        <w:tc>
          <w:tcPr>
            <w:tcW w:w="709" w:type="dxa"/>
            <w:vAlign w:val="top"/>
          </w:tcPr>
          <w:p w14:paraId="3D968DEE">
            <w:pPr>
              <w:pStyle w:val="27"/>
              <w:spacing w:before="253" w:line="224" w:lineRule="auto"/>
              <w:ind w:left="15"/>
              <w:rPr>
                <w:color w:val="auto"/>
                <w:spacing w:val="-2"/>
                <w:sz w:val="16"/>
                <w:szCs w:val="16"/>
              </w:rPr>
            </w:pPr>
            <w:r>
              <w:rPr>
                <w:color w:val="auto"/>
                <w:spacing w:val="-2"/>
                <w:sz w:val="16"/>
                <w:szCs w:val="16"/>
              </w:rPr>
              <w:t>100 人及 以上</w:t>
            </w:r>
          </w:p>
        </w:tc>
        <w:tc>
          <w:tcPr>
            <w:tcW w:w="900" w:type="dxa"/>
            <w:vAlign w:val="top"/>
          </w:tcPr>
          <w:p w14:paraId="0CFED574">
            <w:pPr>
              <w:pStyle w:val="27"/>
              <w:spacing w:before="253" w:line="224" w:lineRule="auto"/>
              <w:ind w:left="15"/>
              <w:rPr>
                <w:color w:val="auto"/>
                <w:spacing w:val="-2"/>
                <w:sz w:val="16"/>
                <w:szCs w:val="16"/>
              </w:rPr>
            </w:pPr>
            <w:r>
              <w:rPr>
                <w:color w:val="auto"/>
                <w:spacing w:val="-2"/>
                <w:sz w:val="16"/>
                <w:szCs w:val="16"/>
              </w:rPr>
              <w:t>2000 万元及 以上</w:t>
            </w:r>
          </w:p>
        </w:tc>
        <w:tc>
          <w:tcPr>
            <w:tcW w:w="764" w:type="dxa"/>
            <w:vAlign w:val="top"/>
          </w:tcPr>
          <w:p w14:paraId="6BD27314">
            <w:pPr>
              <w:pStyle w:val="27"/>
              <w:spacing w:before="253" w:line="224" w:lineRule="auto"/>
              <w:ind w:left="15"/>
              <w:rPr>
                <w:color w:val="auto"/>
                <w:spacing w:val="-2"/>
                <w:sz w:val="16"/>
                <w:szCs w:val="16"/>
              </w:rPr>
            </w:pPr>
          </w:p>
        </w:tc>
        <w:tc>
          <w:tcPr>
            <w:tcW w:w="640" w:type="dxa"/>
            <w:vAlign w:val="top"/>
          </w:tcPr>
          <w:p w14:paraId="7587560B">
            <w:pPr>
              <w:pStyle w:val="27"/>
              <w:spacing w:before="253" w:line="224" w:lineRule="auto"/>
              <w:ind w:left="15"/>
              <w:rPr>
                <w:color w:val="auto"/>
                <w:spacing w:val="-2"/>
                <w:sz w:val="16"/>
                <w:szCs w:val="16"/>
              </w:rPr>
            </w:pPr>
            <w:r>
              <w:rPr>
                <w:color w:val="auto"/>
                <w:spacing w:val="-2"/>
                <w:sz w:val="16"/>
                <w:szCs w:val="16"/>
              </w:rPr>
              <w:t>10 人及以 上</w:t>
            </w:r>
          </w:p>
        </w:tc>
        <w:tc>
          <w:tcPr>
            <w:tcW w:w="831" w:type="dxa"/>
            <w:vAlign w:val="top"/>
          </w:tcPr>
          <w:p w14:paraId="056E546A">
            <w:pPr>
              <w:pStyle w:val="27"/>
              <w:spacing w:before="253" w:line="224" w:lineRule="auto"/>
              <w:ind w:left="15"/>
              <w:rPr>
                <w:color w:val="auto"/>
                <w:spacing w:val="-2"/>
                <w:sz w:val="16"/>
                <w:szCs w:val="16"/>
              </w:rPr>
            </w:pPr>
            <w:r>
              <w:rPr>
                <w:color w:val="auto"/>
                <w:spacing w:val="-2"/>
                <w:sz w:val="16"/>
                <w:szCs w:val="16"/>
              </w:rPr>
              <w:t>100 万元 及以上</w:t>
            </w:r>
          </w:p>
        </w:tc>
        <w:tc>
          <w:tcPr>
            <w:tcW w:w="738" w:type="dxa"/>
            <w:vAlign w:val="top"/>
          </w:tcPr>
          <w:p w14:paraId="3502FBB1">
            <w:pPr>
              <w:pStyle w:val="27"/>
              <w:spacing w:before="253" w:line="224" w:lineRule="auto"/>
              <w:ind w:left="15"/>
              <w:rPr>
                <w:color w:val="auto"/>
                <w:spacing w:val="-2"/>
                <w:sz w:val="16"/>
                <w:szCs w:val="16"/>
              </w:rPr>
            </w:pPr>
          </w:p>
        </w:tc>
        <w:tc>
          <w:tcPr>
            <w:tcW w:w="641" w:type="dxa"/>
            <w:vAlign w:val="top"/>
          </w:tcPr>
          <w:p w14:paraId="076D1C38">
            <w:pPr>
              <w:pStyle w:val="27"/>
              <w:spacing w:before="253" w:line="224" w:lineRule="auto"/>
              <w:ind w:left="15"/>
              <w:rPr>
                <w:color w:val="auto"/>
                <w:spacing w:val="-2"/>
                <w:sz w:val="16"/>
                <w:szCs w:val="16"/>
              </w:rPr>
            </w:pPr>
            <w:r>
              <w:rPr>
                <w:color w:val="auto"/>
                <w:spacing w:val="-2"/>
                <w:sz w:val="16"/>
                <w:szCs w:val="16"/>
              </w:rPr>
              <w:t>10 人以下</w:t>
            </w:r>
          </w:p>
        </w:tc>
        <w:tc>
          <w:tcPr>
            <w:tcW w:w="763" w:type="dxa"/>
            <w:vAlign w:val="top"/>
          </w:tcPr>
          <w:p w14:paraId="0FF30EF1">
            <w:pPr>
              <w:pStyle w:val="27"/>
              <w:spacing w:before="253" w:line="224" w:lineRule="auto"/>
              <w:ind w:left="15"/>
              <w:rPr>
                <w:color w:val="auto"/>
                <w:spacing w:val="-2"/>
                <w:sz w:val="16"/>
                <w:szCs w:val="16"/>
              </w:rPr>
            </w:pPr>
            <w:r>
              <w:rPr>
                <w:color w:val="auto"/>
                <w:spacing w:val="-2"/>
                <w:sz w:val="16"/>
                <w:szCs w:val="16"/>
              </w:rPr>
              <w:t>100 万元 以下</w:t>
            </w:r>
          </w:p>
        </w:tc>
        <w:tc>
          <w:tcPr>
            <w:tcW w:w="696" w:type="dxa"/>
            <w:tcBorders>
              <w:right w:val="single" w:color="000000" w:sz="10" w:space="0"/>
            </w:tcBorders>
            <w:vAlign w:val="top"/>
          </w:tcPr>
          <w:p w14:paraId="54147E81">
            <w:pPr>
              <w:pStyle w:val="27"/>
              <w:spacing w:before="253" w:line="224" w:lineRule="auto"/>
              <w:ind w:left="15"/>
              <w:rPr>
                <w:color w:val="auto"/>
                <w:spacing w:val="-2"/>
                <w:sz w:val="16"/>
                <w:szCs w:val="16"/>
              </w:rPr>
            </w:pPr>
          </w:p>
        </w:tc>
      </w:tr>
      <w:tr w14:paraId="30239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1661" w:type="dxa"/>
            <w:tcBorders>
              <w:left w:val="single" w:color="000000" w:sz="10" w:space="0"/>
            </w:tcBorders>
            <w:vAlign w:val="top"/>
          </w:tcPr>
          <w:p w14:paraId="6BC63FD0">
            <w:pPr>
              <w:pStyle w:val="27"/>
              <w:spacing w:before="253" w:line="224" w:lineRule="auto"/>
              <w:ind w:left="15"/>
              <w:rPr>
                <w:color w:val="auto"/>
                <w:spacing w:val="-2"/>
                <w:sz w:val="16"/>
                <w:szCs w:val="16"/>
              </w:rPr>
            </w:pPr>
            <w:r>
              <w:rPr>
                <w:color w:val="auto"/>
                <w:spacing w:val="-2"/>
                <w:sz w:val="16"/>
                <w:szCs w:val="16"/>
              </w:rPr>
              <w:t>餐饮业</w:t>
            </w:r>
          </w:p>
        </w:tc>
        <w:tc>
          <w:tcPr>
            <w:tcW w:w="760" w:type="dxa"/>
            <w:vAlign w:val="top"/>
          </w:tcPr>
          <w:p w14:paraId="7E394C99">
            <w:pPr>
              <w:pStyle w:val="27"/>
              <w:spacing w:before="253" w:line="224" w:lineRule="auto"/>
              <w:ind w:left="15"/>
              <w:rPr>
                <w:color w:val="auto"/>
                <w:spacing w:val="-2"/>
                <w:sz w:val="16"/>
                <w:szCs w:val="16"/>
              </w:rPr>
            </w:pPr>
            <w:r>
              <w:rPr>
                <w:color w:val="auto"/>
                <w:spacing w:val="-2"/>
                <w:sz w:val="16"/>
                <w:szCs w:val="16"/>
              </w:rPr>
              <w:t>300 人以 下</w:t>
            </w:r>
          </w:p>
        </w:tc>
        <w:tc>
          <w:tcPr>
            <w:tcW w:w="861" w:type="dxa"/>
            <w:vAlign w:val="top"/>
          </w:tcPr>
          <w:p w14:paraId="7D961F7D">
            <w:pPr>
              <w:pStyle w:val="27"/>
              <w:spacing w:before="253" w:line="224" w:lineRule="auto"/>
              <w:ind w:left="15"/>
              <w:rPr>
                <w:color w:val="auto"/>
                <w:spacing w:val="-2"/>
                <w:sz w:val="16"/>
                <w:szCs w:val="16"/>
              </w:rPr>
            </w:pPr>
            <w:r>
              <w:rPr>
                <w:color w:val="auto"/>
                <w:spacing w:val="-2"/>
                <w:sz w:val="16"/>
                <w:szCs w:val="16"/>
              </w:rPr>
              <w:t>10000 万元 以下</w:t>
            </w:r>
          </w:p>
        </w:tc>
        <w:tc>
          <w:tcPr>
            <w:tcW w:w="686" w:type="dxa"/>
            <w:vAlign w:val="top"/>
          </w:tcPr>
          <w:p w14:paraId="0055760F">
            <w:pPr>
              <w:pStyle w:val="27"/>
              <w:spacing w:before="253" w:line="224" w:lineRule="auto"/>
              <w:ind w:left="15"/>
              <w:rPr>
                <w:color w:val="auto"/>
                <w:spacing w:val="-2"/>
                <w:sz w:val="16"/>
                <w:szCs w:val="16"/>
              </w:rPr>
            </w:pPr>
          </w:p>
        </w:tc>
        <w:tc>
          <w:tcPr>
            <w:tcW w:w="709" w:type="dxa"/>
            <w:vAlign w:val="top"/>
          </w:tcPr>
          <w:p w14:paraId="29C88919">
            <w:pPr>
              <w:pStyle w:val="27"/>
              <w:spacing w:before="253" w:line="224" w:lineRule="auto"/>
              <w:ind w:left="15"/>
              <w:rPr>
                <w:color w:val="auto"/>
                <w:spacing w:val="-2"/>
                <w:sz w:val="16"/>
                <w:szCs w:val="16"/>
              </w:rPr>
            </w:pPr>
            <w:r>
              <w:rPr>
                <w:color w:val="auto"/>
                <w:spacing w:val="-2"/>
                <w:sz w:val="16"/>
                <w:szCs w:val="16"/>
              </w:rPr>
              <w:t>100 人及 以上</w:t>
            </w:r>
          </w:p>
        </w:tc>
        <w:tc>
          <w:tcPr>
            <w:tcW w:w="900" w:type="dxa"/>
            <w:vAlign w:val="top"/>
          </w:tcPr>
          <w:p w14:paraId="2B6DFFF4">
            <w:pPr>
              <w:pStyle w:val="27"/>
              <w:spacing w:before="253" w:line="224" w:lineRule="auto"/>
              <w:ind w:left="15"/>
              <w:rPr>
                <w:color w:val="auto"/>
                <w:spacing w:val="-2"/>
                <w:sz w:val="16"/>
                <w:szCs w:val="16"/>
              </w:rPr>
            </w:pPr>
            <w:r>
              <w:rPr>
                <w:color w:val="auto"/>
                <w:spacing w:val="-2"/>
                <w:sz w:val="16"/>
                <w:szCs w:val="16"/>
              </w:rPr>
              <w:t>2000 万元及 以上</w:t>
            </w:r>
          </w:p>
        </w:tc>
        <w:tc>
          <w:tcPr>
            <w:tcW w:w="764" w:type="dxa"/>
            <w:vAlign w:val="top"/>
          </w:tcPr>
          <w:p w14:paraId="292AC47D">
            <w:pPr>
              <w:pStyle w:val="27"/>
              <w:spacing w:before="253" w:line="224" w:lineRule="auto"/>
              <w:ind w:left="15"/>
              <w:rPr>
                <w:color w:val="auto"/>
                <w:spacing w:val="-2"/>
                <w:sz w:val="16"/>
                <w:szCs w:val="16"/>
              </w:rPr>
            </w:pPr>
          </w:p>
        </w:tc>
        <w:tc>
          <w:tcPr>
            <w:tcW w:w="640" w:type="dxa"/>
            <w:vAlign w:val="top"/>
          </w:tcPr>
          <w:p w14:paraId="1D7532C5">
            <w:pPr>
              <w:pStyle w:val="27"/>
              <w:spacing w:before="253" w:line="224" w:lineRule="auto"/>
              <w:ind w:left="15"/>
              <w:rPr>
                <w:color w:val="auto"/>
                <w:spacing w:val="-2"/>
                <w:sz w:val="16"/>
                <w:szCs w:val="16"/>
              </w:rPr>
            </w:pPr>
            <w:r>
              <w:rPr>
                <w:color w:val="auto"/>
                <w:spacing w:val="-2"/>
                <w:sz w:val="16"/>
                <w:szCs w:val="16"/>
              </w:rPr>
              <w:t>10 人及以 上</w:t>
            </w:r>
          </w:p>
        </w:tc>
        <w:tc>
          <w:tcPr>
            <w:tcW w:w="831" w:type="dxa"/>
            <w:vAlign w:val="top"/>
          </w:tcPr>
          <w:p w14:paraId="67BC7E17">
            <w:pPr>
              <w:pStyle w:val="27"/>
              <w:spacing w:before="253" w:line="224" w:lineRule="auto"/>
              <w:ind w:left="15"/>
              <w:rPr>
                <w:color w:val="auto"/>
                <w:spacing w:val="-2"/>
                <w:sz w:val="16"/>
                <w:szCs w:val="16"/>
              </w:rPr>
            </w:pPr>
            <w:r>
              <w:rPr>
                <w:color w:val="auto"/>
                <w:spacing w:val="-2"/>
                <w:sz w:val="16"/>
                <w:szCs w:val="16"/>
              </w:rPr>
              <w:t>100 万元 及以上</w:t>
            </w:r>
          </w:p>
        </w:tc>
        <w:tc>
          <w:tcPr>
            <w:tcW w:w="738" w:type="dxa"/>
            <w:vAlign w:val="top"/>
          </w:tcPr>
          <w:p w14:paraId="31BF324D">
            <w:pPr>
              <w:pStyle w:val="27"/>
              <w:spacing w:before="253" w:line="224" w:lineRule="auto"/>
              <w:ind w:left="15"/>
              <w:rPr>
                <w:color w:val="auto"/>
                <w:spacing w:val="-2"/>
                <w:sz w:val="16"/>
                <w:szCs w:val="16"/>
              </w:rPr>
            </w:pPr>
          </w:p>
        </w:tc>
        <w:tc>
          <w:tcPr>
            <w:tcW w:w="641" w:type="dxa"/>
            <w:vAlign w:val="top"/>
          </w:tcPr>
          <w:p w14:paraId="0E92E8F0">
            <w:pPr>
              <w:pStyle w:val="27"/>
              <w:spacing w:before="253" w:line="224" w:lineRule="auto"/>
              <w:ind w:left="15"/>
              <w:rPr>
                <w:color w:val="auto"/>
                <w:spacing w:val="-2"/>
                <w:sz w:val="16"/>
                <w:szCs w:val="16"/>
              </w:rPr>
            </w:pPr>
            <w:r>
              <w:rPr>
                <w:color w:val="auto"/>
                <w:spacing w:val="-2"/>
                <w:sz w:val="16"/>
                <w:szCs w:val="16"/>
              </w:rPr>
              <w:t>10 人以下</w:t>
            </w:r>
          </w:p>
        </w:tc>
        <w:tc>
          <w:tcPr>
            <w:tcW w:w="763" w:type="dxa"/>
            <w:vAlign w:val="top"/>
          </w:tcPr>
          <w:p w14:paraId="3C9B6803">
            <w:pPr>
              <w:pStyle w:val="27"/>
              <w:spacing w:before="253" w:line="224" w:lineRule="auto"/>
              <w:ind w:left="15"/>
              <w:rPr>
                <w:color w:val="auto"/>
                <w:spacing w:val="-2"/>
                <w:sz w:val="16"/>
                <w:szCs w:val="16"/>
              </w:rPr>
            </w:pPr>
            <w:r>
              <w:rPr>
                <w:color w:val="auto"/>
                <w:spacing w:val="-2"/>
                <w:sz w:val="16"/>
                <w:szCs w:val="16"/>
              </w:rPr>
              <w:t>100 万元 以下</w:t>
            </w:r>
          </w:p>
        </w:tc>
        <w:tc>
          <w:tcPr>
            <w:tcW w:w="696" w:type="dxa"/>
            <w:tcBorders>
              <w:right w:val="single" w:color="000000" w:sz="10" w:space="0"/>
            </w:tcBorders>
            <w:vAlign w:val="top"/>
          </w:tcPr>
          <w:p w14:paraId="53E13100">
            <w:pPr>
              <w:pStyle w:val="27"/>
              <w:spacing w:before="253" w:line="224" w:lineRule="auto"/>
              <w:ind w:left="15"/>
              <w:rPr>
                <w:color w:val="auto"/>
                <w:spacing w:val="-2"/>
                <w:sz w:val="16"/>
                <w:szCs w:val="16"/>
              </w:rPr>
            </w:pPr>
          </w:p>
        </w:tc>
      </w:tr>
      <w:tr w14:paraId="1FDF1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1661" w:type="dxa"/>
            <w:tcBorders>
              <w:left w:val="single" w:color="000000" w:sz="10" w:space="0"/>
            </w:tcBorders>
            <w:vAlign w:val="top"/>
          </w:tcPr>
          <w:p w14:paraId="07DBC701">
            <w:pPr>
              <w:pStyle w:val="27"/>
              <w:spacing w:before="253" w:line="224" w:lineRule="auto"/>
              <w:ind w:left="15"/>
              <w:rPr>
                <w:color w:val="auto"/>
                <w:spacing w:val="-2"/>
                <w:sz w:val="16"/>
                <w:szCs w:val="16"/>
              </w:rPr>
            </w:pPr>
            <w:r>
              <w:rPr>
                <w:color w:val="auto"/>
                <w:spacing w:val="-2"/>
                <w:sz w:val="16"/>
                <w:szCs w:val="16"/>
              </w:rPr>
              <w:t>信息传输业（包括电信、 互联网和相关服务）</w:t>
            </w:r>
          </w:p>
        </w:tc>
        <w:tc>
          <w:tcPr>
            <w:tcW w:w="760" w:type="dxa"/>
            <w:vAlign w:val="top"/>
          </w:tcPr>
          <w:p w14:paraId="45EFAA38">
            <w:pPr>
              <w:pStyle w:val="27"/>
              <w:spacing w:before="253" w:line="224" w:lineRule="auto"/>
              <w:ind w:left="15"/>
              <w:rPr>
                <w:color w:val="auto"/>
                <w:spacing w:val="-2"/>
                <w:sz w:val="16"/>
                <w:szCs w:val="16"/>
              </w:rPr>
            </w:pPr>
            <w:r>
              <w:rPr>
                <w:color w:val="auto"/>
                <w:spacing w:val="-2"/>
                <w:sz w:val="16"/>
                <w:szCs w:val="16"/>
              </w:rPr>
              <w:t>2000 人以 下</w:t>
            </w:r>
          </w:p>
        </w:tc>
        <w:tc>
          <w:tcPr>
            <w:tcW w:w="861" w:type="dxa"/>
            <w:vAlign w:val="top"/>
          </w:tcPr>
          <w:p w14:paraId="7347AFF9">
            <w:pPr>
              <w:pStyle w:val="27"/>
              <w:spacing w:before="253" w:line="224" w:lineRule="auto"/>
              <w:ind w:left="15"/>
              <w:rPr>
                <w:color w:val="auto"/>
                <w:spacing w:val="-2"/>
                <w:sz w:val="16"/>
                <w:szCs w:val="16"/>
              </w:rPr>
            </w:pPr>
            <w:r>
              <w:rPr>
                <w:color w:val="auto"/>
                <w:spacing w:val="-2"/>
                <w:sz w:val="16"/>
                <w:szCs w:val="16"/>
              </w:rPr>
              <w:t>100000 万元 以下</w:t>
            </w:r>
          </w:p>
        </w:tc>
        <w:tc>
          <w:tcPr>
            <w:tcW w:w="686" w:type="dxa"/>
            <w:vAlign w:val="top"/>
          </w:tcPr>
          <w:p w14:paraId="1645EFA8">
            <w:pPr>
              <w:pStyle w:val="27"/>
              <w:spacing w:before="253" w:line="224" w:lineRule="auto"/>
              <w:ind w:left="15"/>
              <w:rPr>
                <w:color w:val="auto"/>
                <w:spacing w:val="-2"/>
                <w:sz w:val="16"/>
                <w:szCs w:val="16"/>
              </w:rPr>
            </w:pPr>
          </w:p>
        </w:tc>
        <w:tc>
          <w:tcPr>
            <w:tcW w:w="709" w:type="dxa"/>
            <w:vAlign w:val="top"/>
          </w:tcPr>
          <w:p w14:paraId="5F494021">
            <w:pPr>
              <w:pStyle w:val="27"/>
              <w:spacing w:before="253" w:line="224" w:lineRule="auto"/>
              <w:ind w:left="15"/>
              <w:rPr>
                <w:color w:val="auto"/>
                <w:spacing w:val="-2"/>
                <w:sz w:val="16"/>
                <w:szCs w:val="16"/>
              </w:rPr>
            </w:pPr>
            <w:r>
              <w:rPr>
                <w:color w:val="auto"/>
                <w:spacing w:val="-2"/>
                <w:sz w:val="16"/>
                <w:szCs w:val="16"/>
              </w:rPr>
              <w:t>100 人及 以上</w:t>
            </w:r>
          </w:p>
        </w:tc>
        <w:tc>
          <w:tcPr>
            <w:tcW w:w="900" w:type="dxa"/>
            <w:vAlign w:val="top"/>
          </w:tcPr>
          <w:p w14:paraId="0B2156F6">
            <w:pPr>
              <w:pStyle w:val="27"/>
              <w:spacing w:before="253" w:line="224" w:lineRule="auto"/>
              <w:ind w:left="15"/>
              <w:rPr>
                <w:color w:val="auto"/>
                <w:spacing w:val="-2"/>
                <w:sz w:val="16"/>
                <w:szCs w:val="16"/>
              </w:rPr>
            </w:pPr>
            <w:r>
              <w:rPr>
                <w:color w:val="auto"/>
                <w:spacing w:val="-2"/>
                <w:sz w:val="16"/>
                <w:szCs w:val="16"/>
              </w:rPr>
              <w:t>1000 万元及 以上</w:t>
            </w:r>
          </w:p>
        </w:tc>
        <w:tc>
          <w:tcPr>
            <w:tcW w:w="764" w:type="dxa"/>
            <w:vAlign w:val="top"/>
          </w:tcPr>
          <w:p w14:paraId="001708FE">
            <w:pPr>
              <w:pStyle w:val="27"/>
              <w:spacing w:before="253" w:line="224" w:lineRule="auto"/>
              <w:ind w:left="15"/>
              <w:rPr>
                <w:color w:val="auto"/>
                <w:spacing w:val="-2"/>
                <w:sz w:val="16"/>
                <w:szCs w:val="16"/>
              </w:rPr>
            </w:pPr>
          </w:p>
        </w:tc>
        <w:tc>
          <w:tcPr>
            <w:tcW w:w="640" w:type="dxa"/>
            <w:vAlign w:val="top"/>
          </w:tcPr>
          <w:p w14:paraId="046C17D6">
            <w:pPr>
              <w:pStyle w:val="27"/>
              <w:spacing w:before="253" w:line="224" w:lineRule="auto"/>
              <w:ind w:left="15"/>
              <w:rPr>
                <w:color w:val="auto"/>
                <w:spacing w:val="-2"/>
                <w:sz w:val="16"/>
                <w:szCs w:val="16"/>
              </w:rPr>
            </w:pPr>
            <w:r>
              <w:rPr>
                <w:color w:val="auto"/>
                <w:spacing w:val="-2"/>
                <w:sz w:val="16"/>
                <w:szCs w:val="16"/>
              </w:rPr>
              <w:t>10 人及以 上</w:t>
            </w:r>
          </w:p>
        </w:tc>
        <w:tc>
          <w:tcPr>
            <w:tcW w:w="831" w:type="dxa"/>
            <w:vAlign w:val="top"/>
          </w:tcPr>
          <w:p w14:paraId="6DA89639">
            <w:pPr>
              <w:pStyle w:val="27"/>
              <w:spacing w:before="253" w:line="224" w:lineRule="auto"/>
              <w:ind w:left="15"/>
              <w:rPr>
                <w:color w:val="auto"/>
                <w:spacing w:val="-2"/>
                <w:sz w:val="16"/>
                <w:szCs w:val="16"/>
              </w:rPr>
            </w:pPr>
            <w:r>
              <w:rPr>
                <w:color w:val="auto"/>
                <w:spacing w:val="-2"/>
                <w:sz w:val="16"/>
                <w:szCs w:val="16"/>
              </w:rPr>
              <w:t>100 万元 及以上</w:t>
            </w:r>
          </w:p>
        </w:tc>
        <w:tc>
          <w:tcPr>
            <w:tcW w:w="738" w:type="dxa"/>
            <w:vAlign w:val="top"/>
          </w:tcPr>
          <w:p w14:paraId="3BDE2D0C">
            <w:pPr>
              <w:pStyle w:val="27"/>
              <w:spacing w:before="253" w:line="224" w:lineRule="auto"/>
              <w:ind w:left="15"/>
              <w:rPr>
                <w:color w:val="auto"/>
                <w:spacing w:val="-2"/>
                <w:sz w:val="16"/>
                <w:szCs w:val="16"/>
              </w:rPr>
            </w:pPr>
          </w:p>
        </w:tc>
        <w:tc>
          <w:tcPr>
            <w:tcW w:w="641" w:type="dxa"/>
            <w:vAlign w:val="top"/>
          </w:tcPr>
          <w:p w14:paraId="35D394FC">
            <w:pPr>
              <w:pStyle w:val="27"/>
              <w:spacing w:before="253" w:line="224" w:lineRule="auto"/>
              <w:ind w:left="15"/>
              <w:rPr>
                <w:color w:val="auto"/>
                <w:spacing w:val="-2"/>
                <w:sz w:val="16"/>
                <w:szCs w:val="16"/>
              </w:rPr>
            </w:pPr>
            <w:r>
              <w:rPr>
                <w:color w:val="auto"/>
                <w:spacing w:val="-2"/>
                <w:sz w:val="16"/>
                <w:szCs w:val="16"/>
              </w:rPr>
              <w:t>10 人以下</w:t>
            </w:r>
          </w:p>
        </w:tc>
        <w:tc>
          <w:tcPr>
            <w:tcW w:w="763" w:type="dxa"/>
            <w:vAlign w:val="top"/>
          </w:tcPr>
          <w:p w14:paraId="4458D044">
            <w:pPr>
              <w:pStyle w:val="27"/>
              <w:spacing w:before="253" w:line="224" w:lineRule="auto"/>
              <w:ind w:left="15"/>
              <w:rPr>
                <w:color w:val="auto"/>
                <w:spacing w:val="-2"/>
                <w:sz w:val="16"/>
                <w:szCs w:val="16"/>
              </w:rPr>
            </w:pPr>
            <w:r>
              <w:rPr>
                <w:color w:val="auto"/>
                <w:spacing w:val="-2"/>
                <w:sz w:val="16"/>
                <w:szCs w:val="16"/>
              </w:rPr>
              <w:t>100 万元 以下</w:t>
            </w:r>
          </w:p>
        </w:tc>
        <w:tc>
          <w:tcPr>
            <w:tcW w:w="696" w:type="dxa"/>
            <w:tcBorders>
              <w:right w:val="single" w:color="000000" w:sz="10" w:space="0"/>
            </w:tcBorders>
            <w:vAlign w:val="top"/>
          </w:tcPr>
          <w:p w14:paraId="0DA367A9">
            <w:pPr>
              <w:pStyle w:val="27"/>
              <w:spacing w:before="253" w:line="224" w:lineRule="auto"/>
              <w:ind w:left="15"/>
              <w:rPr>
                <w:color w:val="auto"/>
                <w:spacing w:val="-2"/>
                <w:sz w:val="16"/>
                <w:szCs w:val="16"/>
              </w:rPr>
            </w:pPr>
          </w:p>
        </w:tc>
      </w:tr>
      <w:tr w14:paraId="0B6BEE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661" w:type="dxa"/>
            <w:tcBorders>
              <w:left w:val="single" w:color="000000" w:sz="10" w:space="0"/>
            </w:tcBorders>
            <w:vAlign w:val="top"/>
          </w:tcPr>
          <w:p w14:paraId="4C841585">
            <w:pPr>
              <w:pStyle w:val="27"/>
              <w:spacing w:before="253" w:line="224" w:lineRule="auto"/>
              <w:ind w:left="15"/>
              <w:rPr>
                <w:color w:val="auto"/>
                <w:spacing w:val="-2"/>
                <w:sz w:val="16"/>
                <w:szCs w:val="16"/>
              </w:rPr>
            </w:pPr>
            <w:r>
              <w:rPr>
                <w:color w:val="auto"/>
                <w:spacing w:val="-2"/>
                <w:sz w:val="16"/>
                <w:szCs w:val="16"/>
              </w:rPr>
              <w:t>软件和信息技术服务业</w:t>
            </w:r>
          </w:p>
        </w:tc>
        <w:tc>
          <w:tcPr>
            <w:tcW w:w="760" w:type="dxa"/>
            <w:vAlign w:val="top"/>
          </w:tcPr>
          <w:p w14:paraId="2286BD61">
            <w:pPr>
              <w:pStyle w:val="27"/>
              <w:spacing w:before="253" w:line="224" w:lineRule="auto"/>
              <w:ind w:left="15"/>
              <w:rPr>
                <w:color w:val="auto"/>
                <w:spacing w:val="-2"/>
                <w:sz w:val="16"/>
                <w:szCs w:val="16"/>
              </w:rPr>
            </w:pPr>
            <w:r>
              <w:rPr>
                <w:color w:val="auto"/>
                <w:spacing w:val="-2"/>
                <w:sz w:val="16"/>
                <w:szCs w:val="16"/>
              </w:rPr>
              <w:t>300 人以 下</w:t>
            </w:r>
          </w:p>
        </w:tc>
        <w:tc>
          <w:tcPr>
            <w:tcW w:w="861" w:type="dxa"/>
            <w:vAlign w:val="top"/>
          </w:tcPr>
          <w:p w14:paraId="087E9034">
            <w:pPr>
              <w:pStyle w:val="27"/>
              <w:spacing w:before="253" w:line="224" w:lineRule="auto"/>
              <w:ind w:left="15"/>
              <w:rPr>
                <w:color w:val="auto"/>
                <w:spacing w:val="-2"/>
                <w:sz w:val="16"/>
                <w:szCs w:val="16"/>
              </w:rPr>
            </w:pPr>
            <w:r>
              <w:rPr>
                <w:color w:val="auto"/>
                <w:spacing w:val="-2"/>
                <w:sz w:val="16"/>
                <w:szCs w:val="16"/>
              </w:rPr>
              <w:t>10000 万元 以下</w:t>
            </w:r>
          </w:p>
        </w:tc>
        <w:tc>
          <w:tcPr>
            <w:tcW w:w="686" w:type="dxa"/>
            <w:vAlign w:val="top"/>
          </w:tcPr>
          <w:p w14:paraId="078660A8">
            <w:pPr>
              <w:pStyle w:val="27"/>
              <w:spacing w:before="253" w:line="224" w:lineRule="auto"/>
              <w:ind w:left="15"/>
              <w:rPr>
                <w:color w:val="auto"/>
                <w:spacing w:val="-2"/>
                <w:sz w:val="16"/>
                <w:szCs w:val="16"/>
              </w:rPr>
            </w:pPr>
          </w:p>
        </w:tc>
        <w:tc>
          <w:tcPr>
            <w:tcW w:w="709" w:type="dxa"/>
            <w:vAlign w:val="top"/>
          </w:tcPr>
          <w:p w14:paraId="38376C15">
            <w:pPr>
              <w:pStyle w:val="27"/>
              <w:spacing w:before="253" w:line="224" w:lineRule="auto"/>
              <w:ind w:left="15"/>
              <w:rPr>
                <w:color w:val="auto"/>
                <w:spacing w:val="-2"/>
                <w:sz w:val="16"/>
                <w:szCs w:val="16"/>
              </w:rPr>
            </w:pPr>
            <w:r>
              <w:rPr>
                <w:color w:val="auto"/>
                <w:spacing w:val="-2"/>
                <w:sz w:val="16"/>
                <w:szCs w:val="16"/>
              </w:rPr>
              <w:t>100 人及 以上</w:t>
            </w:r>
          </w:p>
        </w:tc>
        <w:tc>
          <w:tcPr>
            <w:tcW w:w="900" w:type="dxa"/>
            <w:vAlign w:val="top"/>
          </w:tcPr>
          <w:p w14:paraId="1D2E612D">
            <w:pPr>
              <w:pStyle w:val="27"/>
              <w:spacing w:before="253" w:line="224" w:lineRule="auto"/>
              <w:ind w:left="15"/>
              <w:rPr>
                <w:color w:val="auto"/>
                <w:spacing w:val="-2"/>
                <w:sz w:val="16"/>
                <w:szCs w:val="16"/>
              </w:rPr>
            </w:pPr>
            <w:r>
              <w:rPr>
                <w:color w:val="auto"/>
                <w:spacing w:val="-2"/>
                <w:sz w:val="16"/>
                <w:szCs w:val="16"/>
              </w:rPr>
              <w:t>1000 万元及 以上</w:t>
            </w:r>
          </w:p>
        </w:tc>
        <w:tc>
          <w:tcPr>
            <w:tcW w:w="764" w:type="dxa"/>
            <w:vAlign w:val="top"/>
          </w:tcPr>
          <w:p w14:paraId="0D5682FF">
            <w:pPr>
              <w:pStyle w:val="27"/>
              <w:spacing w:before="253" w:line="224" w:lineRule="auto"/>
              <w:ind w:left="15"/>
              <w:rPr>
                <w:color w:val="auto"/>
                <w:spacing w:val="-2"/>
                <w:sz w:val="16"/>
                <w:szCs w:val="16"/>
              </w:rPr>
            </w:pPr>
          </w:p>
        </w:tc>
        <w:tc>
          <w:tcPr>
            <w:tcW w:w="640" w:type="dxa"/>
            <w:vAlign w:val="top"/>
          </w:tcPr>
          <w:p w14:paraId="704EAB67">
            <w:pPr>
              <w:pStyle w:val="27"/>
              <w:spacing w:before="253" w:line="224" w:lineRule="auto"/>
              <w:ind w:left="15"/>
              <w:rPr>
                <w:color w:val="auto"/>
                <w:spacing w:val="-2"/>
                <w:sz w:val="16"/>
                <w:szCs w:val="16"/>
              </w:rPr>
            </w:pPr>
            <w:r>
              <w:rPr>
                <w:color w:val="auto"/>
                <w:spacing w:val="-2"/>
                <w:sz w:val="16"/>
                <w:szCs w:val="16"/>
              </w:rPr>
              <w:t>10 人及以 上</w:t>
            </w:r>
          </w:p>
        </w:tc>
        <w:tc>
          <w:tcPr>
            <w:tcW w:w="831" w:type="dxa"/>
            <w:vAlign w:val="top"/>
          </w:tcPr>
          <w:p w14:paraId="64B4EABF">
            <w:pPr>
              <w:pStyle w:val="27"/>
              <w:spacing w:before="253" w:line="224" w:lineRule="auto"/>
              <w:ind w:left="15"/>
              <w:rPr>
                <w:color w:val="auto"/>
                <w:spacing w:val="-2"/>
                <w:sz w:val="16"/>
                <w:szCs w:val="16"/>
              </w:rPr>
            </w:pPr>
            <w:r>
              <w:rPr>
                <w:color w:val="auto"/>
                <w:spacing w:val="-2"/>
                <w:sz w:val="16"/>
                <w:szCs w:val="16"/>
              </w:rPr>
              <w:t>50 万元及 以上</w:t>
            </w:r>
          </w:p>
        </w:tc>
        <w:tc>
          <w:tcPr>
            <w:tcW w:w="738" w:type="dxa"/>
            <w:vAlign w:val="top"/>
          </w:tcPr>
          <w:p w14:paraId="771CD272">
            <w:pPr>
              <w:pStyle w:val="27"/>
              <w:spacing w:before="253" w:line="224" w:lineRule="auto"/>
              <w:ind w:left="15"/>
              <w:rPr>
                <w:color w:val="auto"/>
                <w:spacing w:val="-2"/>
                <w:sz w:val="16"/>
                <w:szCs w:val="16"/>
              </w:rPr>
            </w:pPr>
          </w:p>
        </w:tc>
        <w:tc>
          <w:tcPr>
            <w:tcW w:w="641" w:type="dxa"/>
            <w:vAlign w:val="top"/>
          </w:tcPr>
          <w:p w14:paraId="65917798">
            <w:pPr>
              <w:pStyle w:val="27"/>
              <w:spacing w:before="253" w:line="224" w:lineRule="auto"/>
              <w:ind w:left="15"/>
              <w:rPr>
                <w:color w:val="auto"/>
                <w:spacing w:val="-2"/>
                <w:sz w:val="16"/>
                <w:szCs w:val="16"/>
              </w:rPr>
            </w:pPr>
            <w:r>
              <w:rPr>
                <w:color w:val="auto"/>
                <w:spacing w:val="-2"/>
                <w:sz w:val="16"/>
                <w:szCs w:val="16"/>
              </w:rPr>
              <w:t>10 人以下</w:t>
            </w:r>
          </w:p>
        </w:tc>
        <w:tc>
          <w:tcPr>
            <w:tcW w:w="763" w:type="dxa"/>
            <w:vAlign w:val="top"/>
          </w:tcPr>
          <w:p w14:paraId="680D8671">
            <w:pPr>
              <w:pStyle w:val="27"/>
              <w:spacing w:before="253" w:line="224" w:lineRule="auto"/>
              <w:ind w:left="15"/>
              <w:rPr>
                <w:color w:val="auto"/>
                <w:spacing w:val="-2"/>
                <w:sz w:val="16"/>
                <w:szCs w:val="16"/>
              </w:rPr>
            </w:pPr>
            <w:r>
              <w:rPr>
                <w:color w:val="auto"/>
                <w:spacing w:val="-2"/>
                <w:sz w:val="16"/>
                <w:szCs w:val="16"/>
              </w:rPr>
              <w:t>50 万元以 下</w:t>
            </w:r>
          </w:p>
        </w:tc>
        <w:tc>
          <w:tcPr>
            <w:tcW w:w="696" w:type="dxa"/>
            <w:tcBorders>
              <w:right w:val="single" w:color="000000" w:sz="10" w:space="0"/>
            </w:tcBorders>
            <w:vAlign w:val="top"/>
          </w:tcPr>
          <w:p w14:paraId="55248F98">
            <w:pPr>
              <w:pStyle w:val="27"/>
              <w:spacing w:before="253" w:line="224" w:lineRule="auto"/>
              <w:ind w:left="15"/>
              <w:rPr>
                <w:color w:val="auto"/>
                <w:spacing w:val="-2"/>
                <w:sz w:val="16"/>
                <w:szCs w:val="16"/>
              </w:rPr>
            </w:pPr>
          </w:p>
        </w:tc>
      </w:tr>
      <w:tr w14:paraId="32661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1661" w:type="dxa"/>
            <w:tcBorders>
              <w:left w:val="single" w:color="000000" w:sz="10" w:space="0"/>
            </w:tcBorders>
            <w:vAlign w:val="top"/>
          </w:tcPr>
          <w:p w14:paraId="5D250891">
            <w:pPr>
              <w:pStyle w:val="27"/>
              <w:spacing w:before="253" w:line="224" w:lineRule="auto"/>
              <w:ind w:left="15"/>
              <w:rPr>
                <w:color w:val="auto"/>
                <w:spacing w:val="-2"/>
                <w:sz w:val="16"/>
                <w:szCs w:val="16"/>
              </w:rPr>
            </w:pPr>
            <w:r>
              <w:rPr>
                <w:color w:val="auto"/>
                <w:spacing w:val="-2"/>
                <w:sz w:val="16"/>
                <w:szCs w:val="16"/>
              </w:rPr>
              <w:t>房地产开发经营</w:t>
            </w:r>
          </w:p>
        </w:tc>
        <w:tc>
          <w:tcPr>
            <w:tcW w:w="760" w:type="dxa"/>
            <w:vAlign w:val="top"/>
          </w:tcPr>
          <w:p w14:paraId="1FF1A8FC">
            <w:pPr>
              <w:pStyle w:val="27"/>
              <w:spacing w:before="253" w:line="224" w:lineRule="auto"/>
              <w:ind w:left="15"/>
              <w:rPr>
                <w:color w:val="auto"/>
                <w:spacing w:val="-2"/>
                <w:sz w:val="16"/>
                <w:szCs w:val="16"/>
              </w:rPr>
            </w:pPr>
            <w:r>
              <w:rPr>
                <w:color w:val="auto"/>
                <w:spacing w:val="-2"/>
                <w:sz w:val="16"/>
                <w:szCs w:val="16"/>
              </w:rPr>
              <w:t>200000 万 元以下</w:t>
            </w:r>
          </w:p>
        </w:tc>
        <w:tc>
          <w:tcPr>
            <w:tcW w:w="861" w:type="dxa"/>
            <w:vAlign w:val="top"/>
          </w:tcPr>
          <w:p w14:paraId="7D6BE3DE">
            <w:pPr>
              <w:pStyle w:val="27"/>
              <w:spacing w:before="253" w:line="224" w:lineRule="auto"/>
              <w:ind w:left="15"/>
              <w:rPr>
                <w:color w:val="auto"/>
                <w:spacing w:val="-2"/>
                <w:sz w:val="16"/>
                <w:szCs w:val="16"/>
              </w:rPr>
            </w:pPr>
            <w:r>
              <w:rPr>
                <w:color w:val="auto"/>
                <w:spacing w:val="-2"/>
                <w:sz w:val="16"/>
                <w:szCs w:val="16"/>
              </w:rPr>
              <w:t>10000 万元 以下</w:t>
            </w:r>
          </w:p>
        </w:tc>
        <w:tc>
          <w:tcPr>
            <w:tcW w:w="686" w:type="dxa"/>
            <w:vAlign w:val="top"/>
          </w:tcPr>
          <w:p w14:paraId="2F4B1A6C">
            <w:pPr>
              <w:pStyle w:val="27"/>
              <w:spacing w:before="253" w:line="224" w:lineRule="auto"/>
              <w:ind w:left="15"/>
              <w:rPr>
                <w:color w:val="auto"/>
                <w:spacing w:val="-2"/>
                <w:sz w:val="16"/>
                <w:szCs w:val="16"/>
              </w:rPr>
            </w:pPr>
          </w:p>
        </w:tc>
        <w:tc>
          <w:tcPr>
            <w:tcW w:w="709" w:type="dxa"/>
            <w:vAlign w:val="top"/>
          </w:tcPr>
          <w:p w14:paraId="4EF71FB7">
            <w:pPr>
              <w:pStyle w:val="27"/>
              <w:spacing w:before="253" w:line="224" w:lineRule="auto"/>
              <w:ind w:left="15"/>
              <w:rPr>
                <w:color w:val="auto"/>
                <w:spacing w:val="-2"/>
                <w:sz w:val="16"/>
                <w:szCs w:val="16"/>
              </w:rPr>
            </w:pPr>
          </w:p>
        </w:tc>
        <w:tc>
          <w:tcPr>
            <w:tcW w:w="900" w:type="dxa"/>
            <w:vAlign w:val="top"/>
          </w:tcPr>
          <w:p w14:paraId="46943A46">
            <w:pPr>
              <w:pStyle w:val="27"/>
              <w:spacing w:before="253" w:line="224" w:lineRule="auto"/>
              <w:ind w:left="15"/>
              <w:rPr>
                <w:color w:val="auto"/>
                <w:spacing w:val="-2"/>
                <w:sz w:val="16"/>
                <w:szCs w:val="16"/>
              </w:rPr>
            </w:pPr>
            <w:r>
              <w:rPr>
                <w:color w:val="auto"/>
                <w:spacing w:val="-2"/>
                <w:sz w:val="16"/>
                <w:szCs w:val="16"/>
              </w:rPr>
              <w:t>1000 万元及 以上</w:t>
            </w:r>
          </w:p>
        </w:tc>
        <w:tc>
          <w:tcPr>
            <w:tcW w:w="764" w:type="dxa"/>
            <w:vAlign w:val="top"/>
          </w:tcPr>
          <w:p w14:paraId="12FAEDE2">
            <w:pPr>
              <w:pStyle w:val="27"/>
              <w:spacing w:before="253" w:line="224" w:lineRule="auto"/>
              <w:ind w:left="15"/>
              <w:rPr>
                <w:color w:val="auto"/>
                <w:spacing w:val="-2"/>
                <w:sz w:val="16"/>
                <w:szCs w:val="16"/>
              </w:rPr>
            </w:pPr>
            <w:r>
              <w:rPr>
                <w:color w:val="auto"/>
                <w:spacing w:val="-2"/>
                <w:sz w:val="16"/>
                <w:szCs w:val="16"/>
              </w:rPr>
              <w:t>5000 万元 及以上</w:t>
            </w:r>
          </w:p>
        </w:tc>
        <w:tc>
          <w:tcPr>
            <w:tcW w:w="640" w:type="dxa"/>
            <w:vAlign w:val="top"/>
          </w:tcPr>
          <w:p w14:paraId="3D606896">
            <w:pPr>
              <w:pStyle w:val="27"/>
              <w:spacing w:before="253" w:line="224" w:lineRule="auto"/>
              <w:ind w:left="15"/>
              <w:rPr>
                <w:color w:val="auto"/>
                <w:spacing w:val="-2"/>
                <w:sz w:val="16"/>
                <w:szCs w:val="16"/>
              </w:rPr>
            </w:pPr>
          </w:p>
        </w:tc>
        <w:tc>
          <w:tcPr>
            <w:tcW w:w="831" w:type="dxa"/>
            <w:vAlign w:val="top"/>
          </w:tcPr>
          <w:p w14:paraId="08AAAF90">
            <w:pPr>
              <w:pStyle w:val="27"/>
              <w:spacing w:before="253" w:line="224" w:lineRule="auto"/>
              <w:ind w:left="15"/>
              <w:rPr>
                <w:color w:val="auto"/>
                <w:spacing w:val="-2"/>
                <w:sz w:val="16"/>
                <w:szCs w:val="16"/>
              </w:rPr>
            </w:pPr>
            <w:r>
              <w:rPr>
                <w:color w:val="auto"/>
                <w:spacing w:val="-2"/>
                <w:sz w:val="16"/>
                <w:szCs w:val="16"/>
              </w:rPr>
              <w:t>100 万元 及以上</w:t>
            </w:r>
          </w:p>
        </w:tc>
        <w:tc>
          <w:tcPr>
            <w:tcW w:w="738" w:type="dxa"/>
            <w:vAlign w:val="top"/>
          </w:tcPr>
          <w:p w14:paraId="72C58912">
            <w:pPr>
              <w:pStyle w:val="27"/>
              <w:spacing w:before="253" w:line="224" w:lineRule="auto"/>
              <w:ind w:left="15"/>
              <w:rPr>
                <w:color w:val="auto"/>
                <w:spacing w:val="-2"/>
                <w:sz w:val="16"/>
                <w:szCs w:val="16"/>
              </w:rPr>
            </w:pPr>
            <w:r>
              <w:rPr>
                <w:color w:val="auto"/>
                <w:spacing w:val="-2"/>
                <w:sz w:val="16"/>
                <w:szCs w:val="16"/>
              </w:rPr>
              <w:t>2000 万  元及以上</w:t>
            </w:r>
          </w:p>
        </w:tc>
        <w:tc>
          <w:tcPr>
            <w:tcW w:w="641" w:type="dxa"/>
            <w:vAlign w:val="top"/>
          </w:tcPr>
          <w:p w14:paraId="02B00E34">
            <w:pPr>
              <w:pStyle w:val="27"/>
              <w:spacing w:before="253" w:line="224" w:lineRule="auto"/>
              <w:ind w:left="15"/>
              <w:rPr>
                <w:color w:val="auto"/>
                <w:spacing w:val="-2"/>
                <w:sz w:val="16"/>
                <w:szCs w:val="16"/>
              </w:rPr>
            </w:pPr>
          </w:p>
        </w:tc>
        <w:tc>
          <w:tcPr>
            <w:tcW w:w="763" w:type="dxa"/>
            <w:vAlign w:val="top"/>
          </w:tcPr>
          <w:p w14:paraId="45C638DE">
            <w:pPr>
              <w:pStyle w:val="27"/>
              <w:spacing w:before="253" w:line="224" w:lineRule="auto"/>
              <w:ind w:left="15"/>
              <w:rPr>
                <w:color w:val="auto"/>
                <w:spacing w:val="-2"/>
                <w:sz w:val="16"/>
                <w:szCs w:val="16"/>
              </w:rPr>
            </w:pPr>
            <w:r>
              <w:rPr>
                <w:color w:val="auto"/>
                <w:spacing w:val="-2"/>
                <w:sz w:val="16"/>
                <w:szCs w:val="16"/>
              </w:rPr>
              <w:t>100 万元 以下</w:t>
            </w:r>
          </w:p>
        </w:tc>
        <w:tc>
          <w:tcPr>
            <w:tcW w:w="696" w:type="dxa"/>
            <w:tcBorders>
              <w:right w:val="single" w:color="000000" w:sz="10" w:space="0"/>
            </w:tcBorders>
            <w:vAlign w:val="top"/>
          </w:tcPr>
          <w:p w14:paraId="795BCA8A">
            <w:pPr>
              <w:pStyle w:val="27"/>
              <w:spacing w:before="253" w:line="224" w:lineRule="auto"/>
              <w:ind w:left="15"/>
              <w:rPr>
                <w:color w:val="auto"/>
                <w:spacing w:val="-2"/>
                <w:sz w:val="16"/>
                <w:szCs w:val="16"/>
              </w:rPr>
            </w:pPr>
            <w:r>
              <w:rPr>
                <w:color w:val="auto"/>
                <w:spacing w:val="-2"/>
                <w:sz w:val="16"/>
                <w:szCs w:val="16"/>
              </w:rPr>
              <w:t>2000 万元 以下</w:t>
            </w:r>
          </w:p>
        </w:tc>
      </w:tr>
      <w:tr w14:paraId="001D7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1661" w:type="dxa"/>
            <w:tcBorders>
              <w:left w:val="single" w:color="000000" w:sz="10" w:space="0"/>
            </w:tcBorders>
            <w:vAlign w:val="top"/>
          </w:tcPr>
          <w:p w14:paraId="7F36A106">
            <w:pPr>
              <w:pStyle w:val="27"/>
              <w:spacing w:before="253" w:line="224" w:lineRule="auto"/>
              <w:ind w:left="15"/>
              <w:rPr>
                <w:color w:val="auto"/>
                <w:spacing w:val="-2"/>
                <w:sz w:val="16"/>
                <w:szCs w:val="16"/>
              </w:rPr>
            </w:pPr>
            <w:r>
              <w:rPr>
                <w:color w:val="auto"/>
                <w:spacing w:val="-2"/>
                <w:sz w:val="16"/>
                <w:szCs w:val="16"/>
              </w:rPr>
              <w:t>物业管理</w:t>
            </w:r>
          </w:p>
        </w:tc>
        <w:tc>
          <w:tcPr>
            <w:tcW w:w="760" w:type="dxa"/>
            <w:vAlign w:val="top"/>
          </w:tcPr>
          <w:p w14:paraId="4750F88D">
            <w:pPr>
              <w:pStyle w:val="27"/>
              <w:spacing w:before="253" w:line="224" w:lineRule="auto"/>
              <w:ind w:left="15"/>
              <w:rPr>
                <w:color w:val="auto"/>
                <w:spacing w:val="-2"/>
                <w:sz w:val="16"/>
                <w:szCs w:val="16"/>
              </w:rPr>
            </w:pPr>
            <w:r>
              <w:rPr>
                <w:color w:val="auto"/>
                <w:spacing w:val="-2"/>
                <w:sz w:val="16"/>
                <w:szCs w:val="16"/>
              </w:rPr>
              <w:t>1000 人以 下</w:t>
            </w:r>
          </w:p>
        </w:tc>
        <w:tc>
          <w:tcPr>
            <w:tcW w:w="861" w:type="dxa"/>
            <w:vAlign w:val="top"/>
          </w:tcPr>
          <w:p w14:paraId="26DB9F81">
            <w:pPr>
              <w:pStyle w:val="27"/>
              <w:spacing w:before="253" w:line="224" w:lineRule="auto"/>
              <w:ind w:left="15"/>
              <w:rPr>
                <w:color w:val="auto"/>
                <w:spacing w:val="-2"/>
                <w:sz w:val="16"/>
                <w:szCs w:val="16"/>
              </w:rPr>
            </w:pPr>
            <w:r>
              <w:rPr>
                <w:color w:val="auto"/>
                <w:spacing w:val="-2"/>
                <w:sz w:val="16"/>
                <w:szCs w:val="16"/>
              </w:rPr>
              <w:t>5000 万元以 下</w:t>
            </w:r>
          </w:p>
        </w:tc>
        <w:tc>
          <w:tcPr>
            <w:tcW w:w="686" w:type="dxa"/>
            <w:vAlign w:val="top"/>
          </w:tcPr>
          <w:p w14:paraId="6299D85C">
            <w:pPr>
              <w:pStyle w:val="27"/>
              <w:spacing w:before="253" w:line="224" w:lineRule="auto"/>
              <w:ind w:left="15"/>
              <w:rPr>
                <w:color w:val="auto"/>
                <w:spacing w:val="-2"/>
                <w:sz w:val="16"/>
                <w:szCs w:val="16"/>
              </w:rPr>
            </w:pPr>
          </w:p>
        </w:tc>
        <w:tc>
          <w:tcPr>
            <w:tcW w:w="709" w:type="dxa"/>
            <w:vAlign w:val="top"/>
          </w:tcPr>
          <w:p w14:paraId="62A6551A">
            <w:pPr>
              <w:pStyle w:val="27"/>
              <w:spacing w:before="253" w:line="224" w:lineRule="auto"/>
              <w:ind w:left="15"/>
              <w:rPr>
                <w:color w:val="auto"/>
                <w:spacing w:val="-2"/>
                <w:sz w:val="16"/>
                <w:szCs w:val="16"/>
              </w:rPr>
            </w:pPr>
            <w:r>
              <w:rPr>
                <w:color w:val="auto"/>
                <w:spacing w:val="-2"/>
                <w:sz w:val="16"/>
                <w:szCs w:val="16"/>
              </w:rPr>
              <w:t>300 人及 以上</w:t>
            </w:r>
          </w:p>
        </w:tc>
        <w:tc>
          <w:tcPr>
            <w:tcW w:w="900" w:type="dxa"/>
            <w:vAlign w:val="top"/>
          </w:tcPr>
          <w:p w14:paraId="1B6717EC">
            <w:pPr>
              <w:pStyle w:val="27"/>
              <w:spacing w:before="253" w:line="224" w:lineRule="auto"/>
              <w:ind w:left="15"/>
              <w:rPr>
                <w:color w:val="auto"/>
                <w:spacing w:val="-2"/>
                <w:sz w:val="16"/>
                <w:szCs w:val="16"/>
              </w:rPr>
            </w:pPr>
            <w:r>
              <w:rPr>
                <w:color w:val="auto"/>
                <w:spacing w:val="-2"/>
                <w:sz w:val="16"/>
                <w:szCs w:val="16"/>
              </w:rPr>
              <w:t>1000 万元及 以上</w:t>
            </w:r>
          </w:p>
        </w:tc>
        <w:tc>
          <w:tcPr>
            <w:tcW w:w="764" w:type="dxa"/>
            <w:vAlign w:val="top"/>
          </w:tcPr>
          <w:p w14:paraId="7BB6C545">
            <w:pPr>
              <w:pStyle w:val="27"/>
              <w:spacing w:before="253" w:line="224" w:lineRule="auto"/>
              <w:ind w:left="15"/>
              <w:rPr>
                <w:color w:val="auto"/>
                <w:spacing w:val="-2"/>
                <w:sz w:val="16"/>
                <w:szCs w:val="16"/>
              </w:rPr>
            </w:pPr>
          </w:p>
        </w:tc>
        <w:tc>
          <w:tcPr>
            <w:tcW w:w="640" w:type="dxa"/>
            <w:vAlign w:val="top"/>
          </w:tcPr>
          <w:p w14:paraId="2266B19B">
            <w:pPr>
              <w:pStyle w:val="27"/>
              <w:spacing w:before="253" w:line="224" w:lineRule="auto"/>
              <w:ind w:left="15"/>
              <w:rPr>
                <w:color w:val="auto"/>
                <w:spacing w:val="-2"/>
                <w:sz w:val="16"/>
                <w:szCs w:val="16"/>
              </w:rPr>
            </w:pPr>
            <w:r>
              <w:rPr>
                <w:color w:val="auto"/>
                <w:spacing w:val="-2"/>
                <w:sz w:val="16"/>
                <w:szCs w:val="16"/>
              </w:rPr>
              <w:t>100 人及 以上</w:t>
            </w:r>
          </w:p>
        </w:tc>
        <w:tc>
          <w:tcPr>
            <w:tcW w:w="831" w:type="dxa"/>
            <w:vAlign w:val="top"/>
          </w:tcPr>
          <w:p w14:paraId="420351BA">
            <w:pPr>
              <w:pStyle w:val="27"/>
              <w:spacing w:before="253" w:line="224" w:lineRule="auto"/>
              <w:ind w:left="15"/>
              <w:rPr>
                <w:color w:val="auto"/>
                <w:spacing w:val="-2"/>
                <w:sz w:val="16"/>
                <w:szCs w:val="16"/>
              </w:rPr>
            </w:pPr>
            <w:r>
              <w:rPr>
                <w:color w:val="auto"/>
                <w:spacing w:val="-2"/>
                <w:sz w:val="16"/>
                <w:szCs w:val="16"/>
              </w:rPr>
              <w:t>500 万元 及以上</w:t>
            </w:r>
          </w:p>
        </w:tc>
        <w:tc>
          <w:tcPr>
            <w:tcW w:w="738" w:type="dxa"/>
            <w:vAlign w:val="top"/>
          </w:tcPr>
          <w:p w14:paraId="57A0EE7E">
            <w:pPr>
              <w:pStyle w:val="27"/>
              <w:spacing w:before="253" w:line="224" w:lineRule="auto"/>
              <w:ind w:left="15"/>
              <w:rPr>
                <w:color w:val="auto"/>
                <w:spacing w:val="-2"/>
                <w:sz w:val="16"/>
                <w:szCs w:val="16"/>
              </w:rPr>
            </w:pPr>
          </w:p>
        </w:tc>
        <w:tc>
          <w:tcPr>
            <w:tcW w:w="641" w:type="dxa"/>
            <w:vAlign w:val="top"/>
          </w:tcPr>
          <w:p w14:paraId="6E9F5542">
            <w:pPr>
              <w:pStyle w:val="27"/>
              <w:spacing w:before="253" w:line="224" w:lineRule="auto"/>
              <w:ind w:left="15"/>
              <w:rPr>
                <w:color w:val="auto"/>
                <w:spacing w:val="-2"/>
                <w:sz w:val="16"/>
                <w:szCs w:val="16"/>
              </w:rPr>
            </w:pPr>
            <w:r>
              <w:rPr>
                <w:color w:val="auto"/>
                <w:spacing w:val="-2"/>
                <w:sz w:val="16"/>
                <w:szCs w:val="16"/>
              </w:rPr>
              <w:t>100 人以下</w:t>
            </w:r>
          </w:p>
        </w:tc>
        <w:tc>
          <w:tcPr>
            <w:tcW w:w="763" w:type="dxa"/>
            <w:vAlign w:val="top"/>
          </w:tcPr>
          <w:p w14:paraId="1C10F070">
            <w:pPr>
              <w:pStyle w:val="27"/>
              <w:spacing w:before="253" w:line="224" w:lineRule="auto"/>
              <w:ind w:left="15"/>
              <w:rPr>
                <w:color w:val="auto"/>
                <w:spacing w:val="-2"/>
                <w:sz w:val="16"/>
                <w:szCs w:val="16"/>
              </w:rPr>
            </w:pPr>
            <w:r>
              <w:rPr>
                <w:color w:val="auto"/>
                <w:spacing w:val="-2"/>
                <w:sz w:val="16"/>
                <w:szCs w:val="16"/>
              </w:rPr>
              <w:t>500 万元 以下</w:t>
            </w:r>
          </w:p>
        </w:tc>
        <w:tc>
          <w:tcPr>
            <w:tcW w:w="696" w:type="dxa"/>
            <w:tcBorders>
              <w:right w:val="single" w:color="000000" w:sz="10" w:space="0"/>
            </w:tcBorders>
            <w:vAlign w:val="top"/>
          </w:tcPr>
          <w:p w14:paraId="5ACD9C4E">
            <w:pPr>
              <w:pStyle w:val="27"/>
              <w:spacing w:before="253" w:line="224" w:lineRule="auto"/>
              <w:ind w:left="15"/>
              <w:rPr>
                <w:color w:val="auto"/>
                <w:spacing w:val="-2"/>
                <w:sz w:val="16"/>
                <w:szCs w:val="16"/>
              </w:rPr>
            </w:pPr>
          </w:p>
        </w:tc>
      </w:tr>
      <w:tr w14:paraId="48663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1661" w:type="dxa"/>
            <w:tcBorders>
              <w:left w:val="single" w:color="000000" w:sz="10" w:space="0"/>
            </w:tcBorders>
            <w:vAlign w:val="top"/>
          </w:tcPr>
          <w:p w14:paraId="6C1917A4">
            <w:pPr>
              <w:pStyle w:val="27"/>
              <w:spacing w:before="253" w:line="224" w:lineRule="auto"/>
              <w:ind w:left="15"/>
              <w:rPr>
                <w:color w:val="auto"/>
                <w:spacing w:val="-2"/>
                <w:sz w:val="16"/>
                <w:szCs w:val="16"/>
              </w:rPr>
            </w:pPr>
            <w:r>
              <w:rPr>
                <w:color w:val="auto"/>
                <w:spacing w:val="-2"/>
                <w:sz w:val="16"/>
                <w:szCs w:val="16"/>
              </w:rPr>
              <w:t>租赁和商务服务业</w:t>
            </w:r>
          </w:p>
          <w:p w14:paraId="3742848F">
            <w:pPr>
              <w:bidi w:val="0"/>
            </w:pPr>
          </w:p>
          <w:p w14:paraId="0670D934">
            <w:pPr>
              <w:bidi w:val="0"/>
            </w:pPr>
          </w:p>
          <w:p w14:paraId="6E11A427">
            <w:pPr>
              <w:bidi w:val="0"/>
            </w:pPr>
          </w:p>
          <w:p w14:paraId="13D2AB27">
            <w:pPr>
              <w:bidi w:val="0"/>
            </w:pPr>
          </w:p>
          <w:p w14:paraId="3A3610AB">
            <w:pPr>
              <w:bidi w:val="0"/>
            </w:pPr>
          </w:p>
          <w:p w14:paraId="2D4DFCB0">
            <w:pPr>
              <w:bidi w:val="0"/>
            </w:pPr>
          </w:p>
          <w:p w14:paraId="1A92410F">
            <w:pPr>
              <w:bidi w:val="0"/>
            </w:pPr>
          </w:p>
          <w:p w14:paraId="30B9F1CC">
            <w:pPr>
              <w:bidi w:val="0"/>
              <w:ind w:firstLine="260" w:firstLineChars="0"/>
              <w:jc w:val="left"/>
            </w:pPr>
          </w:p>
        </w:tc>
        <w:tc>
          <w:tcPr>
            <w:tcW w:w="760" w:type="dxa"/>
            <w:vAlign w:val="top"/>
          </w:tcPr>
          <w:p w14:paraId="2A6C98FD">
            <w:pPr>
              <w:pStyle w:val="27"/>
              <w:spacing w:before="253" w:line="224" w:lineRule="auto"/>
              <w:ind w:left="15"/>
              <w:rPr>
                <w:color w:val="auto"/>
                <w:spacing w:val="-2"/>
                <w:sz w:val="16"/>
                <w:szCs w:val="16"/>
              </w:rPr>
            </w:pPr>
            <w:r>
              <w:rPr>
                <w:color w:val="auto"/>
                <w:spacing w:val="-2"/>
                <w:sz w:val="16"/>
                <w:szCs w:val="16"/>
              </w:rPr>
              <w:t>300 人以 下</w:t>
            </w:r>
          </w:p>
        </w:tc>
        <w:tc>
          <w:tcPr>
            <w:tcW w:w="861" w:type="dxa"/>
            <w:vAlign w:val="top"/>
          </w:tcPr>
          <w:p w14:paraId="17932224">
            <w:pPr>
              <w:pStyle w:val="27"/>
              <w:spacing w:before="253" w:line="224" w:lineRule="auto"/>
              <w:ind w:left="15"/>
              <w:rPr>
                <w:color w:val="auto"/>
                <w:spacing w:val="-2"/>
                <w:sz w:val="16"/>
                <w:szCs w:val="16"/>
              </w:rPr>
            </w:pPr>
          </w:p>
        </w:tc>
        <w:tc>
          <w:tcPr>
            <w:tcW w:w="686" w:type="dxa"/>
            <w:vAlign w:val="top"/>
          </w:tcPr>
          <w:p w14:paraId="024F9C83">
            <w:pPr>
              <w:pStyle w:val="27"/>
              <w:spacing w:before="253" w:line="224" w:lineRule="auto"/>
              <w:ind w:left="15"/>
              <w:rPr>
                <w:color w:val="auto"/>
                <w:spacing w:val="-2"/>
                <w:sz w:val="16"/>
                <w:szCs w:val="16"/>
              </w:rPr>
            </w:pPr>
            <w:r>
              <w:rPr>
                <w:color w:val="auto"/>
                <w:spacing w:val="-2"/>
                <w:sz w:val="16"/>
                <w:szCs w:val="16"/>
              </w:rPr>
              <w:t>120000 万 元以下</w:t>
            </w:r>
          </w:p>
        </w:tc>
        <w:tc>
          <w:tcPr>
            <w:tcW w:w="709" w:type="dxa"/>
            <w:vAlign w:val="top"/>
          </w:tcPr>
          <w:p w14:paraId="676190D3">
            <w:pPr>
              <w:pStyle w:val="27"/>
              <w:spacing w:before="253" w:line="224" w:lineRule="auto"/>
              <w:ind w:left="15"/>
              <w:rPr>
                <w:color w:val="auto"/>
                <w:spacing w:val="-2"/>
                <w:sz w:val="16"/>
                <w:szCs w:val="16"/>
              </w:rPr>
            </w:pPr>
            <w:r>
              <w:rPr>
                <w:color w:val="auto"/>
                <w:spacing w:val="-2"/>
                <w:sz w:val="16"/>
                <w:szCs w:val="16"/>
              </w:rPr>
              <w:t>100 人及 以上</w:t>
            </w:r>
          </w:p>
        </w:tc>
        <w:tc>
          <w:tcPr>
            <w:tcW w:w="900" w:type="dxa"/>
            <w:vAlign w:val="top"/>
          </w:tcPr>
          <w:p w14:paraId="520EC53A">
            <w:pPr>
              <w:pStyle w:val="27"/>
              <w:spacing w:before="253" w:line="224" w:lineRule="auto"/>
              <w:ind w:left="15"/>
              <w:rPr>
                <w:color w:val="auto"/>
                <w:spacing w:val="-2"/>
                <w:sz w:val="16"/>
                <w:szCs w:val="16"/>
              </w:rPr>
            </w:pPr>
          </w:p>
        </w:tc>
        <w:tc>
          <w:tcPr>
            <w:tcW w:w="764" w:type="dxa"/>
            <w:vAlign w:val="top"/>
          </w:tcPr>
          <w:p w14:paraId="28F0D436">
            <w:pPr>
              <w:pStyle w:val="27"/>
              <w:spacing w:before="253" w:line="224" w:lineRule="auto"/>
              <w:ind w:left="15"/>
              <w:rPr>
                <w:color w:val="auto"/>
                <w:spacing w:val="-2"/>
                <w:sz w:val="16"/>
                <w:szCs w:val="16"/>
              </w:rPr>
            </w:pPr>
            <w:r>
              <w:rPr>
                <w:color w:val="auto"/>
                <w:spacing w:val="-2"/>
                <w:sz w:val="16"/>
                <w:szCs w:val="16"/>
              </w:rPr>
              <w:t>8000 万元 及以上</w:t>
            </w:r>
          </w:p>
        </w:tc>
        <w:tc>
          <w:tcPr>
            <w:tcW w:w="640" w:type="dxa"/>
            <w:vAlign w:val="top"/>
          </w:tcPr>
          <w:p w14:paraId="0B8A0E9E">
            <w:pPr>
              <w:pStyle w:val="27"/>
              <w:spacing w:before="253" w:line="224" w:lineRule="auto"/>
              <w:ind w:left="15"/>
              <w:rPr>
                <w:color w:val="auto"/>
                <w:spacing w:val="-2"/>
                <w:sz w:val="16"/>
                <w:szCs w:val="16"/>
              </w:rPr>
            </w:pPr>
            <w:r>
              <w:rPr>
                <w:color w:val="auto"/>
                <w:spacing w:val="-2"/>
                <w:sz w:val="16"/>
                <w:szCs w:val="16"/>
              </w:rPr>
              <w:t>10 人及以 上</w:t>
            </w:r>
          </w:p>
        </w:tc>
        <w:tc>
          <w:tcPr>
            <w:tcW w:w="831" w:type="dxa"/>
            <w:vAlign w:val="top"/>
          </w:tcPr>
          <w:p w14:paraId="23A2383A">
            <w:pPr>
              <w:pStyle w:val="27"/>
              <w:spacing w:before="253" w:line="224" w:lineRule="auto"/>
              <w:ind w:left="15"/>
              <w:rPr>
                <w:color w:val="auto"/>
                <w:spacing w:val="-2"/>
                <w:sz w:val="16"/>
                <w:szCs w:val="16"/>
              </w:rPr>
            </w:pPr>
          </w:p>
        </w:tc>
        <w:tc>
          <w:tcPr>
            <w:tcW w:w="738" w:type="dxa"/>
            <w:vAlign w:val="top"/>
          </w:tcPr>
          <w:p w14:paraId="62220D15">
            <w:pPr>
              <w:pStyle w:val="27"/>
              <w:spacing w:before="253" w:line="224" w:lineRule="auto"/>
              <w:ind w:left="15"/>
              <w:rPr>
                <w:color w:val="auto"/>
                <w:spacing w:val="-2"/>
                <w:sz w:val="16"/>
                <w:szCs w:val="16"/>
              </w:rPr>
            </w:pPr>
            <w:r>
              <w:rPr>
                <w:color w:val="auto"/>
                <w:spacing w:val="-2"/>
                <w:sz w:val="16"/>
                <w:szCs w:val="16"/>
              </w:rPr>
              <w:t>100 万元 及以上</w:t>
            </w:r>
          </w:p>
        </w:tc>
        <w:tc>
          <w:tcPr>
            <w:tcW w:w="641" w:type="dxa"/>
            <w:vAlign w:val="top"/>
          </w:tcPr>
          <w:p w14:paraId="4A8DB4A5">
            <w:pPr>
              <w:pStyle w:val="27"/>
              <w:spacing w:before="253" w:line="224" w:lineRule="auto"/>
              <w:ind w:left="15"/>
              <w:rPr>
                <w:color w:val="auto"/>
                <w:spacing w:val="-2"/>
                <w:sz w:val="16"/>
                <w:szCs w:val="16"/>
              </w:rPr>
            </w:pPr>
            <w:r>
              <w:rPr>
                <w:color w:val="auto"/>
                <w:spacing w:val="-2"/>
                <w:sz w:val="16"/>
                <w:szCs w:val="16"/>
              </w:rPr>
              <w:t>10 人以下</w:t>
            </w:r>
          </w:p>
        </w:tc>
        <w:tc>
          <w:tcPr>
            <w:tcW w:w="763" w:type="dxa"/>
            <w:vAlign w:val="top"/>
          </w:tcPr>
          <w:p w14:paraId="6D7D2D9C">
            <w:pPr>
              <w:pStyle w:val="27"/>
              <w:spacing w:before="253" w:line="224" w:lineRule="auto"/>
              <w:ind w:left="15"/>
              <w:rPr>
                <w:color w:val="auto"/>
                <w:spacing w:val="-2"/>
                <w:sz w:val="16"/>
                <w:szCs w:val="16"/>
              </w:rPr>
            </w:pPr>
          </w:p>
        </w:tc>
        <w:tc>
          <w:tcPr>
            <w:tcW w:w="696" w:type="dxa"/>
            <w:tcBorders>
              <w:right w:val="single" w:color="000000" w:sz="10" w:space="0"/>
            </w:tcBorders>
            <w:vAlign w:val="top"/>
          </w:tcPr>
          <w:p w14:paraId="47B51B2A">
            <w:pPr>
              <w:pStyle w:val="27"/>
              <w:spacing w:before="253" w:line="224" w:lineRule="auto"/>
              <w:ind w:left="15"/>
              <w:rPr>
                <w:color w:val="auto"/>
                <w:spacing w:val="-2"/>
                <w:sz w:val="16"/>
                <w:szCs w:val="16"/>
              </w:rPr>
            </w:pPr>
            <w:r>
              <w:rPr>
                <w:color w:val="auto"/>
                <w:spacing w:val="-2"/>
                <w:sz w:val="16"/>
                <w:szCs w:val="16"/>
              </w:rPr>
              <w:t>100 万元以 下</w:t>
            </w:r>
          </w:p>
        </w:tc>
      </w:tr>
      <w:tr w14:paraId="52273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5" w:hRule="atLeast"/>
        </w:trPr>
        <w:tc>
          <w:tcPr>
            <w:tcW w:w="1661" w:type="dxa"/>
            <w:tcBorders>
              <w:left w:val="single" w:color="000000" w:sz="10" w:space="0"/>
              <w:bottom w:val="single" w:color="000000" w:sz="10" w:space="0"/>
            </w:tcBorders>
            <w:vAlign w:val="top"/>
          </w:tcPr>
          <w:p w14:paraId="508C7343">
            <w:pPr>
              <w:pStyle w:val="27"/>
              <w:spacing w:before="253" w:line="224" w:lineRule="auto"/>
              <w:ind w:left="15"/>
              <w:rPr>
                <w:color w:val="auto"/>
                <w:spacing w:val="-2"/>
                <w:sz w:val="16"/>
                <w:szCs w:val="16"/>
              </w:rPr>
            </w:pPr>
            <w:r>
              <w:rPr>
                <w:color w:val="auto"/>
                <w:spacing w:val="-2"/>
                <w:sz w:val="16"/>
                <w:szCs w:val="16"/>
              </w:rPr>
              <w:t>其他未列明行业（包括 科学研究和技术服务</w:t>
            </w:r>
          </w:p>
          <w:p w14:paraId="4B8C06D6">
            <w:pPr>
              <w:pStyle w:val="27"/>
              <w:spacing w:before="253" w:line="224" w:lineRule="auto"/>
              <w:ind w:left="15"/>
              <w:rPr>
                <w:color w:val="auto"/>
                <w:spacing w:val="-2"/>
                <w:sz w:val="16"/>
                <w:szCs w:val="16"/>
              </w:rPr>
            </w:pPr>
            <w:r>
              <w:rPr>
                <w:color w:val="auto"/>
                <w:spacing w:val="-2"/>
                <w:sz w:val="16"/>
                <w:szCs w:val="16"/>
              </w:rPr>
              <w:t>业，水利、环境和公共  设施管理业，居民服务、 修理和其他服务业，社  会工作，文化、体育和</w:t>
            </w:r>
          </w:p>
        </w:tc>
        <w:tc>
          <w:tcPr>
            <w:tcW w:w="760" w:type="dxa"/>
            <w:tcBorders>
              <w:bottom w:val="single" w:color="000000" w:sz="10" w:space="0"/>
            </w:tcBorders>
            <w:vAlign w:val="top"/>
          </w:tcPr>
          <w:p w14:paraId="4427140F">
            <w:pPr>
              <w:pStyle w:val="27"/>
              <w:spacing w:before="253" w:line="224" w:lineRule="auto"/>
              <w:ind w:left="15"/>
              <w:rPr>
                <w:color w:val="auto"/>
                <w:spacing w:val="-2"/>
                <w:sz w:val="16"/>
                <w:szCs w:val="16"/>
              </w:rPr>
            </w:pPr>
          </w:p>
          <w:p w14:paraId="4069B4C1">
            <w:pPr>
              <w:pStyle w:val="27"/>
              <w:spacing w:before="253" w:line="224" w:lineRule="auto"/>
              <w:ind w:left="15"/>
              <w:rPr>
                <w:color w:val="auto"/>
                <w:spacing w:val="-2"/>
                <w:sz w:val="16"/>
                <w:szCs w:val="16"/>
              </w:rPr>
            </w:pPr>
          </w:p>
          <w:p w14:paraId="2866DAB3">
            <w:pPr>
              <w:pStyle w:val="27"/>
              <w:spacing w:before="253" w:line="224" w:lineRule="auto"/>
              <w:ind w:left="15"/>
              <w:rPr>
                <w:color w:val="auto"/>
                <w:spacing w:val="-2"/>
                <w:sz w:val="16"/>
                <w:szCs w:val="16"/>
              </w:rPr>
            </w:pPr>
            <w:r>
              <w:rPr>
                <w:color w:val="auto"/>
                <w:spacing w:val="-2"/>
                <w:sz w:val="16"/>
                <w:szCs w:val="16"/>
              </w:rPr>
              <w:t>300 人以 下</w:t>
            </w:r>
          </w:p>
        </w:tc>
        <w:tc>
          <w:tcPr>
            <w:tcW w:w="861" w:type="dxa"/>
            <w:tcBorders>
              <w:bottom w:val="single" w:color="000000" w:sz="10" w:space="0"/>
            </w:tcBorders>
            <w:vAlign w:val="top"/>
          </w:tcPr>
          <w:p w14:paraId="6361FCA5">
            <w:pPr>
              <w:pStyle w:val="27"/>
              <w:spacing w:before="253" w:line="224" w:lineRule="auto"/>
              <w:ind w:left="15"/>
              <w:rPr>
                <w:color w:val="auto"/>
                <w:spacing w:val="-2"/>
                <w:sz w:val="16"/>
                <w:szCs w:val="16"/>
              </w:rPr>
            </w:pPr>
          </w:p>
        </w:tc>
        <w:tc>
          <w:tcPr>
            <w:tcW w:w="686" w:type="dxa"/>
            <w:tcBorders>
              <w:bottom w:val="single" w:color="000000" w:sz="10" w:space="0"/>
            </w:tcBorders>
            <w:vAlign w:val="top"/>
          </w:tcPr>
          <w:p w14:paraId="5153B3BA">
            <w:pPr>
              <w:pStyle w:val="27"/>
              <w:spacing w:before="253" w:line="224" w:lineRule="auto"/>
              <w:ind w:left="15"/>
              <w:rPr>
                <w:color w:val="auto"/>
                <w:spacing w:val="-2"/>
                <w:sz w:val="16"/>
                <w:szCs w:val="16"/>
              </w:rPr>
            </w:pPr>
          </w:p>
        </w:tc>
        <w:tc>
          <w:tcPr>
            <w:tcW w:w="709" w:type="dxa"/>
            <w:tcBorders>
              <w:bottom w:val="single" w:color="000000" w:sz="10" w:space="0"/>
            </w:tcBorders>
            <w:vAlign w:val="top"/>
          </w:tcPr>
          <w:p w14:paraId="0B974E00">
            <w:pPr>
              <w:pStyle w:val="27"/>
              <w:spacing w:before="253" w:line="224" w:lineRule="auto"/>
              <w:ind w:left="15"/>
              <w:rPr>
                <w:color w:val="auto"/>
                <w:spacing w:val="-2"/>
                <w:sz w:val="16"/>
                <w:szCs w:val="16"/>
              </w:rPr>
            </w:pPr>
          </w:p>
          <w:p w14:paraId="08F9EC5D">
            <w:pPr>
              <w:pStyle w:val="27"/>
              <w:spacing w:before="253" w:line="224" w:lineRule="auto"/>
              <w:ind w:left="15"/>
              <w:rPr>
                <w:color w:val="auto"/>
                <w:spacing w:val="-2"/>
                <w:sz w:val="16"/>
                <w:szCs w:val="16"/>
              </w:rPr>
            </w:pPr>
          </w:p>
          <w:p w14:paraId="7722E545">
            <w:pPr>
              <w:pStyle w:val="27"/>
              <w:spacing w:before="253" w:line="224" w:lineRule="auto"/>
              <w:ind w:left="15"/>
              <w:rPr>
                <w:color w:val="auto"/>
                <w:spacing w:val="-2"/>
                <w:sz w:val="16"/>
                <w:szCs w:val="16"/>
              </w:rPr>
            </w:pPr>
            <w:r>
              <w:rPr>
                <w:color w:val="auto"/>
                <w:spacing w:val="-2"/>
                <w:sz w:val="16"/>
                <w:szCs w:val="16"/>
              </w:rPr>
              <w:t>100 人及 以上</w:t>
            </w:r>
          </w:p>
        </w:tc>
        <w:tc>
          <w:tcPr>
            <w:tcW w:w="900" w:type="dxa"/>
            <w:tcBorders>
              <w:bottom w:val="single" w:color="000000" w:sz="10" w:space="0"/>
            </w:tcBorders>
            <w:vAlign w:val="top"/>
          </w:tcPr>
          <w:p w14:paraId="6D264CFE">
            <w:pPr>
              <w:pStyle w:val="27"/>
              <w:spacing w:before="253" w:line="224" w:lineRule="auto"/>
              <w:ind w:left="15"/>
              <w:rPr>
                <w:color w:val="auto"/>
                <w:spacing w:val="-2"/>
                <w:sz w:val="16"/>
                <w:szCs w:val="16"/>
              </w:rPr>
            </w:pPr>
          </w:p>
        </w:tc>
        <w:tc>
          <w:tcPr>
            <w:tcW w:w="764" w:type="dxa"/>
            <w:tcBorders>
              <w:bottom w:val="single" w:color="000000" w:sz="10" w:space="0"/>
            </w:tcBorders>
            <w:vAlign w:val="top"/>
          </w:tcPr>
          <w:p w14:paraId="74A87E7E">
            <w:pPr>
              <w:pStyle w:val="27"/>
              <w:spacing w:before="253" w:line="224" w:lineRule="auto"/>
              <w:ind w:left="15"/>
              <w:rPr>
                <w:color w:val="auto"/>
                <w:spacing w:val="-2"/>
                <w:sz w:val="16"/>
                <w:szCs w:val="16"/>
              </w:rPr>
            </w:pPr>
          </w:p>
        </w:tc>
        <w:tc>
          <w:tcPr>
            <w:tcW w:w="640" w:type="dxa"/>
            <w:tcBorders>
              <w:bottom w:val="single" w:color="000000" w:sz="10" w:space="0"/>
            </w:tcBorders>
            <w:vAlign w:val="top"/>
          </w:tcPr>
          <w:p w14:paraId="74F1B115">
            <w:pPr>
              <w:pStyle w:val="27"/>
              <w:spacing w:before="253" w:line="224" w:lineRule="auto"/>
              <w:ind w:left="15"/>
              <w:rPr>
                <w:color w:val="auto"/>
                <w:spacing w:val="-2"/>
                <w:sz w:val="16"/>
                <w:szCs w:val="16"/>
              </w:rPr>
            </w:pPr>
          </w:p>
          <w:p w14:paraId="526A0A06">
            <w:pPr>
              <w:pStyle w:val="27"/>
              <w:spacing w:before="253" w:line="224" w:lineRule="auto"/>
              <w:ind w:left="15"/>
              <w:rPr>
                <w:color w:val="auto"/>
                <w:spacing w:val="-2"/>
                <w:sz w:val="16"/>
                <w:szCs w:val="16"/>
              </w:rPr>
            </w:pPr>
          </w:p>
          <w:p w14:paraId="0174675C">
            <w:pPr>
              <w:pStyle w:val="27"/>
              <w:spacing w:before="253" w:line="224" w:lineRule="auto"/>
              <w:ind w:left="15"/>
              <w:rPr>
                <w:color w:val="auto"/>
                <w:spacing w:val="-2"/>
                <w:sz w:val="16"/>
                <w:szCs w:val="16"/>
              </w:rPr>
            </w:pPr>
            <w:r>
              <w:rPr>
                <w:color w:val="auto"/>
                <w:spacing w:val="-2"/>
                <w:sz w:val="16"/>
                <w:szCs w:val="16"/>
              </w:rPr>
              <w:t>10 人及以 上</w:t>
            </w:r>
          </w:p>
        </w:tc>
        <w:tc>
          <w:tcPr>
            <w:tcW w:w="831" w:type="dxa"/>
            <w:tcBorders>
              <w:bottom w:val="single" w:color="000000" w:sz="10" w:space="0"/>
            </w:tcBorders>
            <w:vAlign w:val="top"/>
          </w:tcPr>
          <w:p w14:paraId="62AE9BF1">
            <w:pPr>
              <w:pStyle w:val="27"/>
              <w:spacing w:before="253" w:line="224" w:lineRule="auto"/>
              <w:ind w:left="15"/>
              <w:rPr>
                <w:color w:val="auto"/>
                <w:spacing w:val="-2"/>
                <w:sz w:val="16"/>
                <w:szCs w:val="16"/>
              </w:rPr>
            </w:pPr>
          </w:p>
        </w:tc>
        <w:tc>
          <w:tcPr>
            <w:tcW w:w="738" w:type="dxa"/>
            <w:tcBorders>
              <w:bottom w:val="single" w:color="000000" w:sz="10" w:space="0"/>
            </w:tcBorders>
            <w:vAlign w:val="top"/>
          </w:tcPr>
          <w:p w14:paraId="38995F92">
            <w:pPr>
              <w:pStyle w:val="27"/>
              <w:spacing w:before="253" w:line="224" w:lineRule="auto"/>
              <w:ind w:left="15"/>
              <w:rPr>
                <w:color w:val="auto"/>
                <w:spacing w:val="-2"/>
                <w:sz w:val="16"/>
                <w:szCs w:val="16"/>
              </w:rPr>
            </w:pPr>
          </w:p>
        </w:tc>
        <w:tc>
          <w:tcPr>
            <w:tcW w:w="641" w:type="dxa"/>
            <w:tcBorders>
              <w:bottom w:val="single" w:color="000000" w:sz="10" w:space="0"/>
            </w:tcBorders>
            <w:vAlign w:val="top"/>
          </w:tcPr>
          <w:p w14:paraId="7B7581D0">
            <w:pPr>
              <w:pStyle w:val="27"/>
              <w:spacing w:before="253" w:line="224" w:lineRule="auto"/>
              <w:ind w:left="15"/>
              <w:rPr>
                <w:color w:val="auto"/>
                <w:spacing w:val="-2"/>
                <w:sz w:val="16"/>
                <w:szCs w:val="16"/>
              </w:rPr>
            </w:pPr>
          </w:p>
          <w:p w14:paraId="6B9E2B89">
            <w:pPr>
              <w:pStyle w:val="27"/>
              <w:spacing w:before="253" w:line="224" w:lineRule="auto"/>
              <w:ind w:left="15"/>
              <w:rPr>
                <w:color w:val="auto"/>
                <w:spacing w:val="-2"/>
                <w:sz w:val="16"/>
                <w:szCs w:val="16"/>
              </w:rPr>
            </w:pPr>
          </w:p>
          <w:p w14:paraId="78D90F9E">
            <w:pPr>
              <w:pStyle w:val="27"/>
              <w:spacing w:before="253" w:line="224" w:lineRule="auto"/>
              <w:ind w:left="15"/>
              <w:rPr>
                <w:color w:val="auto"/>
                <w:spacing w:val="-2"/>
                <w:sz w:val="16"/>
                <w:szCs w:val="16"/>
              </w:rPr>
            </w:pPr>
          </w:p>
          <w:p w14:paraId="7586DB1C">
            <w:pPr>
              <w:pStyle w:val="27"/>
              <w:spacing w:before="253" w:line="224" w:lineRule="auto"/>
              <w:ind w:left="15"/>
              <w:rPr>
                <w:color w:val="auto"/>
                <w:spacing w:val="-2"/>
                <w:sz w:val="16"/>
                <w:szCs w:val="16"/>
              </w:rPr>
            </w:pPr>
            <w:r>
              <w:rPr>
                <w:color w:val="auto"/>
                <w:spacing w:val="-2"/>
                <w:sz w:val="16"/>
                <w:szCs w:val="16"/>
              </w:rPr>
              <w:t>10 人以下</w:t>
            </w:r>
          </w:p>
        </w:tc>
        <w:tc>
          <w:tcPr>
            <w:tcW w:w="763" w:type="dxa"/>
            <w:tcBorders>
              <w:bottom w:val="single" w:color="000000" w:sz="10" w:space="0"/>
            </w:tcBorders>
            <w:vAlign w:val="top"/>
          </w:tcPr>
          <w:p w14:paraId="3A84D70C">
            <w:pPr>
              <w:pStyle w:val="27"/>
              <w:spacing w:before="253" w:line="224" w:lineRule="auto"/>
              <w:ind w:left="15"/>
              <w:rPr>
                <w:color w:val="auto"/>
                <w:spacing w:val="-2"/>
                <w:sz w:val="16"/>
                <w:szCs w:val="16"/>
              </w:rPr>
            </w:pPr>
          </w:p>
        </w:tc>
        <w:tc>
          <w:tcPr>
            <w:tcW w:w="696" w:type="dxa"/>
            <w:tcBorders>
              <w:bottom w:val="single" w:color="000000" w:sz="10" w:space="0"/>
              <w:right w:val="single" w:color="000000" w:sz="10" w:space="0"/>
            </w:tcBorders>
            <w:vAlign w:val="top"/>
          </w:tcPr>
          <w:p w14:paraId="1674915D">
            <w:pPr>
              <w:pStyle w:val="27"/>
              <w:spacing w:before="253" w:line="224" w:lineRule="auto"/>
              <w:ind w:left="15"/>
              <w:rPr>
                <w:color w:val="auto"/>
                <w:spacing w:val="-2"/>
                <w:sz w:val="16"/>
                <w:szCs w:val="16"/>
              </w:rPr>
            </w:pPr>
          </w:p>
        </w:tc>
      </w:tr>
    </w:tbl>
    <w:p w14:paraId="1E165408">
      <w:pPr>
        <w:pStyle w:val="27"/>
        <w:spacing w:before="253" w:line="224" w:lineRule="auto"/>
        <w:ind w:left="15"/>
        <w:rPr>
          <w:color w:val="auto"/>
          <w:spacing w:val="-2"/>
          <w:sz w:val="16"/>
          <w:szCs w:val="16"/>
        </w:rPr>
      </w:pPr>
    </w:p>
    <w:tbl>
      <w:tblPr>
        <w:tblStyle w:val="26"/>
        <w:tblW w:w="1092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61"/>
        <w:gridCol w:w="760"/>
        <w:gridCol w:w="861"/>
        <w:gridCol w:w="812"/>
        <w:gridCol w:w="744"/>
        <w:gridCol w:w="909"/>
        <w:gridCol w:w="714"/>
        <w:gridCol w:w="762"/>
        <w:gridCol w:w="762"/>
        <w:gridCol w:w="680"/>
        <w:gridCol w:w="775"/>
        <w:gridCol w:w="694"/>
        <w:gridCol w:w="790"/>
      </w:tblGrid>
      <w:tr w14:paraId="50528E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1661" w:type="dxa"/>
            <w:tcBorders>
              <w:left w:val="single" w:color="000000" w:sz="10" w:space="0"/>
              <w:bottom w:val="single" w:color="000000" w:sz="10" w:space="0"/>
            </w:tcBorders>
            <w:vAlign w:val="top"/>
          </w:tcPr>
          <w:p w14:paraId="529B56AB">
            <w:pPr>
              <w:pStyle w:val="27"/>
              <w:spacing w:before="253" w:line="224" w:lineRule="auto"/>
              <w:ind w:left="15"/>
              <w:rPr>
                <w:color w:val="auto"/>
                <w:spacing w:val="-2"/>
                <w:sz w:val="16"/>
                <w:szCs w:val="16"/>
              </w:rPr>
            </w:pPr>
            <w:r>
              <w:rPr>
                <w:color w:val="auto"/>
                <w:spacing w:val="-2"/>
                <w:sz w:val="16"/>
                <w:szCs w:val="16"/>
              </w:rPr>
              <w:t>娱乐业等）</w:t>
            </w:r>
          </w:p>
        </w:tc>
        <w:tc>
          <w:tcPr>
            <w:tcW w:w="760" w:type="dxa"/>
            <w:tcBorders>
              <w:bottom w:val="single" w:color="000000" w:sz="10" w:space="0"/>
            </w:tcBorders>
            <w:vAlign w:val="top"/>
          </w:tcPr>
          <w:p w14:paraId="53FD6321">
            <w:pPr>
              <w:pStyle w:val="27"/>
              <w:spacing w:before="253" w:line="224" w:lineRule="auto"/>
              <w:ind w:left="15"/>
              <w:rPr>
                <w:color w:val="auto"/>
                <w:spacing w:val="-2"/>
                <w:sz w:val="16"/>
                <w:szCs w:val="16"/>
              </w:rPr>
            </w:pPr>
          </w:p>
        </w:tc>
        <w:tc>
          <w:tcPr>
            <w:tcW w:w="861" w:type="dxa"/>
            <w:tcBorders>
              <w:bottom w:val="single" w:color="000000" w:sz="10" w:space="0"/>
            </w:tcBorders>
            <w:vAlign w:val="top"/>
          </w:tcPr>
          <w:p w14:paraId="64E93EFC">
            <w:pPr>
              <w:pStyle w:val="27"/>
              <w:spacing w:before="253" w:line="224" w:lineRule="auto"/>
              <w:ind w:left="15"/>
              <w:rPr>
                <w:color w:val="auto"/>
                <w:spacing w:val="-2"/>
                <w:sz w:val="16"/>
                <w:szCs w:val="16"/>
              </w:rPr>
            </w:pPr>
          </w:p>
        </w:tc>
        <w:tc>
          <w:tcPr>
            <w:tcW w:w="812" w:type="dxa"/>
            <w:tcBorders>
              <w:bottom w:val="single" w:color="000000" w:sz="10" w:space="0"/>
            </w:tcBorders>
            <w:vAlign w:val="top"/>
          </w:tcPr>
          <w:p w14:paraId="7A34B50B">
            <w:pPr>
              <w:pStyle w:val="27"/>
              <w:spacing w:before="253" w:line="224" w:lineRule="auto"/>
              <w:ind w:left="15"/>
              <w:rPr>
                <w:color w:val="auto"/>
                <w:spacing w:val="-2"/>
                <w:sz w:val="16"/>
                <w:szCs w:val="16"/>
              </w:rPr>
            </w:pPr>
          </w:p>
        </w:tc>
        <w:tc>
          <w:tcPr>
            <w:tcW w:w="744" w:type="dxa"/>
            <w:tcBorders>
              <w:bottom w:val="single" w:color="000000" w:sz="10" w:space="0"/>
            </w:tcBorders>
            <w:vAlign w:val="top"/>
          </w:tcPr>
          <w:p w14:paraId="757B1597">
            <w:pPr>
              <w:pStyle w:val="27"/>
              <w:spacing w:before="253" w:line="224" w:lineRule="auto"/>
              <w:ind w:left="15"/>
              <w:rPr>
                <w:color w:val="auto"/>
                <w:spacing w:val="-2"/>
                <w:sz w:val="16"/>
                <w:szCs w:val="16"/>
              </w:rPr>
            </w:pPr>
          </w:p>
        </w:tc>
        <w:tc>
          <w:tcPr>
            <w:tcW w:w="909" w:type="dxa"/>
            <w:tcBorders>
              <w:bottom w:val="single" w:color="000000" w:sz="10" w:space="0"/>
            </w:tcBorders>
            <w:vAlign w:val="top"/>
          </w:tcPr>
          <w:p w14:paraId="48321E9A">
            <w:pPr>
              <w:pStyle w:val="27"/>
              <w:spacing w:before="253" w:line="224" w:lineRule="auto"/>
              <w:ind w:left="15"/>
              <w:rPr>
                <w:color w:val="auto"/>
                <w:spacing w:val="-2"/>
                <w:sz w:val="16"/>
                <w:szCs w:val="16"/>
              </w:rPr>
            </w:pPr>
          </w:p>
        </w:tc>
        <w:tc>
          <w:tcPr>
            <w:tcW w:w="714" w:type="dxa"/>
            <w:tcBorders>
              <w:bottom w:val="single" w:color="000000" w:sz="10" w:space="0"/>
            </w:tcBorders>
            <w:vAlign w:val="top"/>
          </w:tcPr>
          <w:p w14:paraId="217EECC5">
            <w:pPr>
              <w:pStyle w:val="27"/>
              <w:spacing w:before="253" w:line="224" w:lineRule="auto"/>
              <w:ind w:left="15"/>
              <w:rPr>
                <w:color w:val="auto"/>
                <w:spacing w:val="-2"/>
                <w:sz w:val="16"/>
                <w:szCs w:val="16"/>
              </w:rPr>
            </w:pPr>
          </w:p>
        </w:tc>
        <w:tc>
          <w:tcPr>
            <w:tcW w:w="762" w:type="dxa"/>
            <w:tcBorders>
              <w:bottom w:val="single" w:color="000000" w:sz="10" w:space="0"/>
            </w:tcBorders>
            <w:vAlign w:val="top"/>
          </w:tcPr>
          <w:p w14:paraId="1197330A">
            <w:pPr>
              <w:pStyle w:val="27"/>
              <w:spacing w:before="253" w:line="224" w:lineRule="auto"/>
              <w:ind w:left="15"/>
              <w:rPr>
                <w:color w:val="auto"/>
                <w:spacing w:val="-2"/>
                <w:sz w:val="16"/>
                <w:szCs w:val="16"/>
              </w:rPr>
            </w:pPr>
          </w:p>
        </w:tc>
        <w:tc>
          <w:tcPr>
            <w:tcW w:w="762" w:type="dxa"/>
            <w:tcBorders>
              <w:bottom w:val="single" w:color="000000" w:sz="10" w:space="0"/>
            </w:tcBorders>
            <w:vAlign w:val="top"/>
          </w:tcPr>
          <w:p w14:paraId="2AE6A545">
            <w:pPr>
              <w:pStyle w:val="27"/>
              <w:spacing w:before="253" w:line="224" w:lineRule="auto"/>
              <w:ind w:left="15"/>
              <w:rPr>
                <w:color w:val="auto"/>
                <w:spacing w:val="-2"/>
                <w:sz w:val="16"/>
                <w:szCs w:val="16"/>
              </w:rPr>
            </w:pPr>
          </w:p>
        </w:tc>
        <w:tc>
          <w:tcPr>
            <w:tcW w:w="680" w:type="dxa"/>
            <w:tcBorders>
              <w:bottom w:val="single" w:color="000000" w:sz="10" w:space="0"/>
            </w:tcBorders>
            <w:vAlign w:val="top"/>
          </w:tcPr>
          <w:p w14:paraId="6A3789C4">
            <w:pPr>
              <w:pStyle w:val="27"/>
              <w:spacing w:before="253" w:line="224" w:lineRule="auto"/>
              <w:ind w:left="15"/>
              <w:rPr>
                <w:color w:val="auto"/>
                <w:spacing w:val="-2"/>
                <w:sz w:val="16"/>
                <w:szCs w:val="16"/>
              </w:rPr>
            </w:pPr>
          </w:p>
        </w:tc>
        <w:tc>
          <w:tcPr>
            <w:tcW w:w="775" w:type="dxa"/>
            <w:tcBorders>
              <w:bottom w:val="single" w:color="000000" w:sz="10" w:space="0"/>
            </w:tcBorders>
            <w:vAlign w:val="top"/>
          </w:tcPr>
          <w:p w14:paraId="15D63273">
            <w:pPr>
              <w:pStyle w:val="27"/>
              <w:spacing w:before="253" w:line="224" w:lineRule="auto"/>
              <w:ind w:left="15"/>
              <w:rPr>
                <w:color w:val="auto"/>
                <w:spacing w:val="-2"/>
                <w:sz w:val="16"/>
                <w:szCs w:val="16"/>
              </w:rPr>
            </w:pPr>
          </w:p>
        </w:tc>
        <w:tc>
          <w:tcPr>
            <w:tcW w:w="694" w:type="dxa"/>
            <w:tcBorders>
              <w:bottom w:val="single" w:color="000000" w:sz="10" w:space="0"/>
            </w:tcBorders>
            <w:vAlign w:val="top"/>
          </w:tcPr>
          <w:p w14:paraId="6A133ECE">
            <w:pPr>
              <w:pStyle w:val="27"/>
              <w:spacing w:before="253" w:line="224" w:lineRule="auto"/>
              <w:ind w:left="15"/>
              <w:rPr>
                <w:color w:val="auto"/>
                <w:spacing w:val="-2"/>
                <w:sz w:val="16"/>
                <w:szCs w:val="16"/>
              </w:rPr>
            </w:pPr>
          </w:p>
        </w:tc>
        <w:tc>
          <w:tcPr>
            <w:tcW w:w="790" w:type="dxa"/>
            <w:tcBorders>
              <w:bottom w:val="single" w:color="000000" w:sz="10" w:space="0"/>
              <w:right w:val="single" w:color="000000" w:sz="10" w:space="0"/>
            </w:tcBorders>
            <w:vAlign w:val="top"/>
          </w:tcPr>
          <w:p w14:paraId="51F5C68B">
            <w:pPr>
              <w:pStyle w:val="27"/>
              <w:spacing w:before="253" w:line="224" w:lineRule="auto"/>
              <w:ind w:left="15"/>
              <w:rPr>
                <w:color w:val="auto"/>
                <w:spacing w:val="-2"/>
                <w:sz w:val="16"/>
                <w:szCs w:val="16"/>
              </w:rPr>
            </w:pPr>
          </w:p>
        </w:tc>
      </w:tr>
    </w:tbl>
    <w:p w14:paraId="47A814FB">
      <w:pPr>
        <w:pStyle w:val="9"/>
        <w:rPr>
          <w:color w:val="auto"/>
        </w:rPr>
      </w:pPr>
    </w:p>
    <w:p w14:paraId="7AE33DF8">
      <w:pPr>
        <w:keepLines w:val="0"/>
        <w:pageBreakBefore w:val="0"/>
        <w:kinsoku/>
        <w:wordWrap/>
        <w:overflowPunct/>
        <w:topLinePunct w:val="0"/>
        <w:bidi w:val="0"/>
        <w:spacing w:line="43" w:lineRule="exact"/>
      </w:pPr>
    </w:p>
    <w:p w14:paraId="59043B64">
      <w:pPr>
        <w:keepLines w:val="0"/>
        <w:pageBreakBefore w:val="0"/>
        <w:kinsoku/>
        <w:wordWrap/>
        <w:overflowPunct/>
        <w:topLinePunct w:val="0"/>
        <w:bidi w:val="0"/>
        <w:spacing w:line="43" w:lineRule="exact"/>
      </w:pPr>
    </w:p>
    <w:p w14:paraId="58A9B9B5">
      <w:pPr>
        <w:keepLines w:val="0"/>
        <w:pageBreakBefore w:val="0"/>
        <w:kinsoku/>
        <w:wordWrap/>
        <w:overflowPunct/>
        <w:topLinePunct w:val="0"/>
        <w:bidi w:val="0"/>
        <w:spacing w:line="43" w:lineRule="exact"/>
      </w:pPr>
    </w:p>
    <w:p w14:paraId="253F55E9">
      <w:pPr>
        <w:keepLines w:val="0"/>
        <w:pageBreakBefore w:val="0"/>
        <w:kinsoku/>
        <w:wordWrap/>
        <w:overflowPunct/>
        <w:topLinePunct w:val="0"/>
        <w:bidi w:val="0"/>
        <w:spacing w:line="43" w:lineRule="exact"/>
      </w:pPr>
    </w:p>
    <w:p w14:paraId="38C564F0">
      <w:pPr>
        <w:keepLines w:val="0"/>
        <w:pageBreakBefore w:val="0"/>
        <w:kinsoku/>
        <w:wordWrap/>
        <w:overflowPunct/>
        <w:topLinePunct w:val="0"/>
        <w:bidi w:val="0"/>
        <w:spacing w:line="43" w:lineRule="exact"/>
      </w:pPr>
    </w:p>
    <w:p w14:paraId="69622361">
      <w:pPr>
        <w:keepLines w:val="0"/>
        <w:pageBreakBefore w:val="0"/>
        <w:kinsoku/>
        <w:wordWrap/>
        <w:overflowPunct/>
        <w:topLinePunct w:val="0"/>
        <w:bidi w:val="0"/>
        <w:spacing w:line="43" w:lineRule="exact"/>
      </w:pPr>
    </w:p>
    <w:p w14:paraId="015A3B8D">
      <w:pPr>
        <w:keepLines w:val="0"/>
        <w:pageBreakBefore w:val="0"/>
        <w:kinsoku/>
        <w:wordWrap/>
        <w:overflowPunct/>
        <w:topLinePunct w:val="0"/>
        <w:bidi w:val="0"/>
        <w:spacing w:line="43" w:lineRule="exact"/>
      </w:pPr>
    </w:p>
    <w:p w14:paraId="14D790C6">
      <w:pPr>
        <w:keepLines w:val="0"/>
        <w:pageBreakBefore w:val="0"/>
        <w:kinsoku/>
        <w:wordWrap/>
        <w:overflowPunct/>
        <w:topLinePunct w:val="0"/>
        <w:bidi w:val="0"/>
        <w:spacing w:line="43" w:lineRule="exact"/>
      </w:pPr>
    </w:p>
    <w:p w14:paraId="796596C7">
      <w:pPr>
        <w:keepLines w:val="0"/>
        <w:pageBreakBefore w:val="0"/>
        <w:kinsoku/>
        <w:wordWrap/>
        <w:overflowPunct/>
        <w:topLinePunct w:val="0"/>
        <w:bidi w:val="0"/>
        <w:spacing w:line="43" w:lineRule="exact"/>
      </w:pPr>
    </w:p>
    <w:p w14:paraId="587C2B3C">
      <w:pPr>
        <w:keepLines w:val="0"/>
        <w:pageBreakBefore w:val="0"/>
        <w:kinsoku/>
        <w:wordWrap/>
        <w:overflowPunct/>
        <w:topLinePunct w:val="0"/>
        <w:bidi w:val="0"/>
        <w:spacing w:line="43" w:lineRule="exact"/>
      </w:pPr>
    </w:p>
    <w:p w14:paraId="17DB2722">
      <w:pPr>
        <w:keepLines w:val="0"/>
        <w:pageBreakBefore w:val="0"/>
        <w:kinsoku/>
        <w:wordWrap/>
        <w:overflowPunct/>
        <w:topLinePunct w:val="0"/>
        <w:bidi w:val="0"/>
        <w:spacing w:line="43" w:lineRule="exact"/>
      </w:pPr>
    </w:p>
    <w:p w14:paraId="75D44225">
      <w:pPr>
        <w:keepLines w:val="0"/>
        <w:pageBreakBefore w:val="0"/>
        <w:kinsoku/>
        <w:wordWrap/>
        <w:overflowPunct/>
        <w:topLinePunct w:val="0"/>
        <w:bidi w:val="0"/>
        <w:spacing w:line="43" w:lineRule="exact"/>
      </w:pPr>
    </w:p>
    <w:p w14:paraId="24142848">
      <w:pPr>
        <w:keepLines w:val="0"/>
        <w:pageBreakBefore w:val="0"/>
        <w:kinsoku/>
        <w:wordWrap/>
        <w:overflowPunct/>
        <w:topLinePunct w:val="0"/>
        <w:bidi w:val="0"/>
        <w:spacing w:line="43" w:lineRule="exact"/>
      </w:pPr>
    </w:p>
    <w:p w14:paraId="77C1830A">
      <w:pPr>
        <w:keepLines w:val="0"/>
        <w:pageBreakBefore w:val="0"/>
        <w:kinsoku/>
        <w:wordWrap/>
        <w:overflowPunct/>
        <w:topLinePunct w:val="0"/>
        <w:bidi w:val="0"/>
        <w:spacing w:line="43" w:lineRule="exact"/>
      </w:pPr>
    </w:p>
    <w:p w14:paraId="7C09749B">
      <w:pPr>
        <w:keepLines w:val="0"/>
        <w:pageBreakBefore w:val="0"/>
        <w:kinsoku/>
        <w:wordWrap/>
        <w:overflowPunct/>
        <w:topLinePunct w:val="0"/>
        <w:bidi w:val="0"/>
        <w:spacing w:line="43" w:lineRule="exact"/>
      </w:pPr>
    </w:p>
    <w:p w14:paraId="6B4A3DA1">
      <w:pPr>
        <w:keepLines w:val="0"/>
        <w:pageBreakBefore w:val="0"/>
        <w:kinsoku/>
        <w:wordWrap/>
        <w:overflowPunct/>
        <w:topLinePunct w:val="0"/>
        <w:bidi w:val="0"/>
        <w:spacing w:line="43" w:lineRule="exact"/>
      </w:pPr>
    </w:p>
    <w:p w14:paraId="684C78C1">
      <w:pPr>
        <w:keepLines w:val="0"/>
        <w:pageBreakBefore w:val="0"/>
        <w:kinsoku/>
        <w:wordWrap/>
        <w:overflowPunct/>
        <w:topLinePunct w:val="0"/>
        <w:bidi w:val="0"/>
        <w:spacing w:line="43" w:lineRule="exact"/>
      </w:pPr>
    </w:p>
    <w:p w14:paraId="2D79159F">
      <w:pPr>
        <w:keepLines w:val="0"/>
        <w:pageBreakBefore w:val="0"/>
        <w:kinsoku/>
        <w:wordWrap/>
        <w:overflowPunct/>
        <w:topLinePunct w:val="0"/>
        <w:bidi w:val="0"/>
        <w:spacing w:line="43" w:lineRule="exact"/>
      </w:pPr>
    </w:p>
    <w:p w14:paraId="4EF14506">
      <w:pPr>
        <w:keepLines w:val="0"/>
        <w:pageBreakBefore w:val="0"/>
        <w:kinsoku/>
        <w:wordWrap/>
        <w:overflowPunct/>
        <w:topLinePunct w:val="0"/>
        <w:bidi w:val="0"/>
        <w:spacing w:line="43" w:lineRule="exact"/>
      </w:pPr>
    </w:p>
    <w:p w14:paraId="4A97EFBE">
      <w:pPr>
        <w:keepLines w:val="0"/>
        <w:pageBreakBefore w:val="0"/>
        <w:kinsoku/>
        <w:wordWrap/>
        <w:overflowPunct/>
        <w:topLinePunct w:val="0"/>
        <w:bidi w:val="0"/>
        <w:spacing w:line="43" w:lineRule="exact"/>
      </w:pPr>
    </w:p>
    <w:p w14:paraId="65637C0B">
      <w:pPr>
        <w:keepLines w:val="0"/>
        <w:pageBreakBefore w:val="0"/>
        <w:kinsoku/>
        <w:wordWrap/>
        <w:overflowPunct/>
        <w:topLinePunct w:val="0"/>
        <w:bidi w:val="0"/>
        <w:spacing w:line="43" w:lineRule="exact"/>
      </w:pPr>
    </w:p>
    <w:p w14:paraId="1AFE9873">
      <w:pPr>
        <w:keepLines w:val="0"/>
        <w:pageBreakBefore w:val="0"/>
        <w:kinsoku/>
        <w:wordWrap/>
        <w:overflowPunct/>
        <w:topLinePunct w:val="0"/>
        <w:bidi w:val="0"/>
        <w:spacing w:line="43" w:lineRule="exact"/>
      </w:pPr>
    </w:p>
    <w:p w14:paraId="66DE1245">
      <w:pPr>
        <w:keepLines w:val="0"/>
        <w:pageBreakBefore w:val="0"/>
        <w:kinsoku/>
        <w:wordWrap/>
        <w:overflowPunct/>
        <w:topLinePunct w:val="0"/>
        <w:bidi w:val="0"/>
        <w:spacing w:line="43" w:lineRule="exact"/>
      </w:pPr>
    </w:p>
    <w:p w14:paraId="23AC61F3">
      <w:pPr>
        <w:keepLines w:val="0"/>
        <w:pageBreakBefore w:val="0"/>
        <w:kinsoku/>
        <w:wordWrap/>
        <w:overflowPunct/>
        <w:topLinePunct w:val="0"/>
        <w:bidi w:val="0"/>
        <w:spacing w:line="43" w:lineRule="exact"/>
      </w:pPr>
    </w:p>
    <w:p w14:paraId="02244227">
      <w:pPr>
        <w:keepLines w:val="0"/>
        <w:pageBreakBefore w:val="0"/>
        <w:kinsoku/>
        <w:wordWrap/>
        <w:overflowPunct/>
        <w:topLinePunct w:val="0"/>
        <w:bidi w:val="0"/>
        <w:spacing w:line="43" w:lineRule="exact"/>
      </w:pPr>
    </w:p>
    <w:p w14:paraId="5A2C62BA">
      <w:pPr>
        <w:keepLines w:val="0"/>
        <w:pageBreakBefore w:val="0"/>
        <w:kinsoku/>
        <w:wordWrap/>
        <w:overflowPunct/>
        <w:topLinePunct w:val="0"/>
        <w:bidi w:val="0"/>
        <w:spacing w:line="43" w:lineRule="exact"/>
      </w:pPr>
    </w:p>
    <w:p w14:paraId="1447C65F">
      <w:pPr>
        <w:keepLines w:val="0"/>
        <w:pageBreakBefore w:val="0"/>
        <w:kinsoku/>
        <w:wordWrap/>
        <w:overflowPunct/>
        <w:topLinePunct w:val="0"/>
        <w:bidi w:val="0"/>
        <w:spacing w:line="43" w:lineRule="exact"/>
      </w:pPr>
    </w:p>
    <w:p w14:paraId="235EE104">
      <w:pPr>
        <w:keepLines w:val="0"/>
        <w:pageBreakBefore w:val="0"/>
        <w:kinsoku/>
        <w:wordWrap/>
        <w:overflowPunct/>
        <w:topLinePunct w:val="0"/>
        <w:bidi w:val="0"/>
        <w:spacing w:line="43" w:lineRule="exact"/>
      </w:pPr>
    </w:p>
    <w:p w14:paraId="2C6E65BD">
      <w:pPr>
        <w:keepLines w:val="0"/>
        <w:pageBreakBefore w:val="0"/>
        <w:kinsoku/>
        <w:wordWrap/>
        <w:overflowPunct/>
        <w:topLinePunct w:val="0"/>
        <w:bidi w:val="0"/>
        <w:spacing w:line="43" w:lineRule="exact"/>
      </w:pPr>
    </w:p>
    <w:p w14:paraId="6D5C400E">
      <w:pPr>
        <w:keepLines w:val="0"/>
        <w:pageBreakBefore w:val="0"/>
        <w:kinsoku/>
        <w:wordWrap/>
        <w:overflowPunct/>
        <w:topLinePunct w:val="0"/>
        <w:bidi w:val="0"/>
        <w:spacing w:line="43" w:lineRule="exact"/>
      </w:pPr>
    </w:p>
    <w:p w14:paraId="416CB964">
      <w:pPr>
        <w:keepLines w:val="0"/>
        <w:pageBreakBefore w:val="0"/>
        <w:kinsoku/>
        <w:wordWrap/>
        <w:overflowPunct/>
        <w:topLinePunct w:val="0"/>
        <w:bidi w:val="0"/>
        <w:spacing w:line="43" w:lineRule="exact"/>
      </w:pPr>
    </w:p>
    <w:p w14:paraId="7C8151D3">
      <w:pPr>
        <w:keepLines w:val="0"/>
        <w:pageBreakBefore w:val="0"/>
        <w:kinsoku/>
        <w:wordWrap/>
        <w:overflowPunct/>
        <w:topLinePunct w:val="0"/>
        <w:bidi w:val="0"/>
        <w:spacing w:line="43" w:lineRule="exact"/>
      </w:pPr>
    </w:p>
    <w:p w14:paraId="0A52694D">
      <w:pPr>
        <w:keepLines w:val="0"/>
        <w:pageBreakBefore w:val="0"/>
        <w:kinsoku/>
        <w:wordWrap/>
        <w:overflowPunct/>
        <w:topLinePunct w:val="0"/>
        <w:bidi w:val="0"/>
        <w:spacing w:line="43" w:lineRule="exact"/>
      </w:pPr>
    </w:p>
    <w:p w14:paraId="5B63236B">
      <w:pPr>
        <w:keepLines w:val="0"/>
        <w:pageBreakBefore w:val="0"/>
        <w:kinsoku/>
        <w:wordWrap/>
        <w:overflowPunct/>
        <w:topLinePunct w:val="0"/>
        <w:bidi w:val="0"/>
        <w:spacing w:line="43" w:lineRule="exact"/>
      </w:pPr>
    </w:p>
    <w:p w14:paraId="48F77F73">
      <w:pPr>
        <w:keepLines w:val="0"/>
        <w:pageBreakBefore w:val="0"/>
        <w:kinsoku/>
        <w:wordWrap/>
        <w:overflowPunct/>
        <w:topLinePunct w:val="0"/>
        <w:bidi w:val="0"/>
        <w:spacing w:line="43" w:lineRule="exact"/>
      </w:pPr>
    </w:p>
    <w:p w14:paraId="4C5B2DC6">
      <w:pPr>
        <w:keepLines w:val="0"/>
        <w:pageBreakBefore w:val="0"/>
        <w:kinsoku/>
        <w:wordWrap/>
        <w:overflowPunct/>
        <w:topLinePunct w:val="0"/>
        <w:bidi w:val="0"/>
        <w:spacing w:line="43" w:lineRule="exact"/>
      </w:pPr>
    </w:p>
    <w:p w14:paraId="5A5BBF98">
      <w:pPr>
        <w:keepLines w:val="0"/>
        <w:pageBreakBefore w:val="0"/>
        <w:kinsoku/>
        <w:wordWrap/>
        <w:overflowPunct/>
        <w:topLinePunct w:val="0"/>
        <w:bidi w:val="0"/>
        <w:spacing w:line="43" w:lineRule="exact"/>
      </w:pPr>
    </w:p>
    <w:p w14:paraId="49899340">
      <w:pPr>
        <w:keepLines w:val="0"/>
        <w:pageBreakBefore w:val="0"/>
        <w:kinsoku/>
        <w:wordWrap/>
        <w:overflowPunct/>
        <w:topLinePunct w:val="0"/>
        <w:bidi w:val="0"/>
        <w:spacing w:line="43" w:lineRule="exact"/>
      </w:pPr>
    </w:p>
    <w:p w14:paraId="3676239D">
      <w:pPr>
        <w:keepLines w:val="0"/>
        <w:pageBreakBefore w:val="0"/>
        <w:kinsoku/>
        <w:wordWrap/>
        <w:overflowPunct/>
        <w:topLinePunct w:val="0"/>
        <w:bidi w:val="0"/>
        <w:spacing w:line="43" w:lineRule="exact"/>
      </w:pPr>
    </w:p>
    <w:p w14:paraId="5502B718">
      <w:pPr>
        <w:keepLines w:val="0"/>
        <w:pageBreakBefore w:val="0"/>
        <w:kinsoku/>
        <w:wordWrap/>
        <w:overflowPunct/>
        <w:topLinePunct w:val="0"/>
        <w:bidi w:val="0"/>
        <w:spacing w:line="43" w:lineRule="exact"/>
      </w:pPr>
    </w:p>
    <w:p w14:paraId="0D9828B7">
      <w:pPr>
        <w:keepLines w:val="0"/>
        <w:pageBreakBefore w:val="0"/>
        <w:kinsoku/>
        <w:wordWrap/>
        <w:overflowPunct/>
        <w:topLinePunct w:val="0"/>
        <w:bidi w:val="0"/>
        <w:spacing w:line="43" w:lineRule="exact"/>
      </w:pPr>
    </w:p>
    <w:p w14:paraId="5F62E72E">
      <w:pPr>
        <w:keepLines w:val="0"/>
        <w:pageBreakBefore w:val="0"/>
        <w:kinsoku/>
        <w:wordWrap/>
        <w:overflowPunct/>
        <w:topLinePunct w:val="0"/>
        <w:bidi w:val="0"/>
        <w:spacing w:line="43" w:lineRule="exact"/>
      </w:pPr>
    </w:p>
    <w:p w14:paraId="7727F2D8">
      <w:pPr>
        <w:keepLines w:val="0"/>
        <w:pageBreakBefore w:val="0"/>
        <w:kinsoku/>
        <w:wordWrap/>
        <w:overflowPunct/>
        <w:topLinePunct w:val="0"/>
        <w:bidi w:val="0"/>
        <w:spacing w:line="43" w:lineRule="exact"/>
      </w:pPr>
    </w:p>
    <w:p w14:paraId="5C2C7211">
      <w:pPr>
        <w:keepLines w:val="0"/>
        <w:pageBreakBefore w:val="0"/>
        <w:kinsoku/>
        <w:wordWrap/>
        <w:overflowPunct/>
        <w:topLinePunct w:val="0"/>
        <w:bidi w:val="0"/>
        <w:spacing w:line="43" w:lineRule="exact"/>
      </w:pPr>
    </w:p>
    <w:p w14:paraId="1611F33F">
      <w:pPr>
        <w:keepLines w:val="0"/>
        <w:pageBreakBefore w:val="0"/>
        <w:kinsoku/>
        <w:wordWrap/>
        <w:overflowPunct/>
        <w:topLinePunct w:val="0"/>
        <w:bidi w:val="0"/>
        <w:spacing w:line="43" w:lineRule="exact"/>
      </w:pPr>
    </w:p>
    <w:p w14:paraId="4EE9C0F8">
      <w:pPr>
        <w:keepLines w:val="0"/>
        <w:pageBreakBefore w:val="0"/>
        <w:kinsoku/>
        <w:wordWrap/>
        <w:overflowPunct/>
        <w:topLinePunct w:val="0"/>
        <w:bidi w:val="0"/>
        <w:spacing w:line="43" w:lineRule="exact"/>
      </w:pPr>
    </w:p>
    <w:p w14:paraId="2E9D912F">
      <w:pPr>
        <w:keepLines w:val="0"/>
        <w:pageBreakBefore w:val="0"/>
        <w:kinsoku/>
        <w:wordWrap/>
        <w:overflowPunct/>
        <w:topLinePunct w:val="0"/>
        <w:bidi w:val="0"/>
        <w:spacing w:line="43" w:lineRule="exact"/>
      </w:pPr>
    </w:p>
    <w:p w14:paraId="2C3F665F">
      <w:pPr>
        <w:keepLines w:val="0"/>
        <w:pageBreakBefore w:val="0"/>
        <w:kinsoku/>
        <w:wordWrap/>
        <w:overflowPunct/>
        <w:topLinePunct w:val="0"/>
        <w:bidi w:val="0"/>
        <w:spacing w:line="43" w:lineRule="exact"/>
      </w:pPr>
    </w:p>
    <w:p w14:paraId="27BE41E8">
      <w:pPr>
        <w:keepLines w:val="0"/>
        <w:pageBreakBefore w:val="0"/>
        <w:kinsoku/>
        <w:wordWrap/>
        <w:overflowPunct/>
        <w:topLinePunct w:val="0"/>
        <w:bidi w:val="0"/>
        <w:spacing w:line="43" w:lineRule="exact"/>
      </w:pPr>
    </w:p>
    <w:p w14:paraId="3EE26AF5">
      <w:pPr>
        <w:keepLines w:val="0"/>
        <w:pageBreakBefore w:val="0"/>
        <w:kinsoku/>
        <w:wordWrap/>
        <w:overflowPunct/>
        <w:topLinePunct w:val="0"/>
        <w:bidi w:val="0"/>
        <w:spacing w:line="43" w:lineRule="exact"/>
      </w:pPr>
    </w:p>
    <w:p w14:paraId="09174687">
      <w:pPr>
        <w:keepLines w:val="0"/>
        <w:pageBreakBefore w:val="0"/>
        <w:kinsoku/>
        <w:wordWrap/>
        <w:overflowPunct/>
        <w:topLinePunct w:val="0"/>
        <w:bidi w:val="0"/>
        <w:spacing w:line="43" w:lineRule="exact"/>
      </w:pPr>
    </w:p>
    <w:p w14:paraId="00AE254A">
      <w:pPr>
        <w:keepLines w:val="0"/>
        <w:pageBreakBefore w:val="0"/>
        <w:kinsoku/>
        <w:wordWrap/>
        <w:overflowPunct/>
        <w:topLinePunct w:val="0"/>
        <w:bidi w:val="0"/>
        <w:spacing w:line="43" w:lineRule="exact"/>
      </w:pPr>
    </w:p>
    <w:p w14:paraId="0384E150">
      <w:pPr>
        <w:keepLines w:val="0"/>
        <w:pageBreakBefore w:val="0"/>
        <w:kinsoku/>
        <w:wordWrap/>
        <w:overflowPunct/>
        <w:topLinePunct w:val="0"/>
        <w:bidi w:val="0"/>
        <w:spacing w:line="43" w:lineRule="exact"/>
      </w:pPr>
    </w:p>
    <w:p w14:paraId="6992EBBC">
      <w:pPr>
        <w:keepLines w:val="0"/>
        <w:pageBreakBefore w:val="0"/>
        <w:kinsoku/>
        <w:wordWrap/>
        <w:overflowPunct/>
        <w:topLinePunct w:val="0"/>
        <w:bidi w:val="0"/>
        <w:spacing w:line="43" w:lineRule="exact"/>
      </w:pPr>
    </w:p>
    <w:p w14:paraId="0E6FA675">
      <w:pPr>
        <w:keepLines w:val="0"/>
        <w:pageBreakBefore w:val="0"/>
        <w:kinsoku/>
        <w:wordWrap/>
        <w:overflowPunct/>
        <w:topLinePunct w:val="0"/>
        <w:bidi w:val="0"/>
        <w:spacing w:line="43" w:lineRule="exact"/>
      </w:pPr>
    </w:p>
    <w:p w14:paraId="6BC49E75">
      <w:pPr>
        <w:keepLines w:val="0"/>
        <w:pageBreakBefore w:val="0"/>
        <w:kinsoku/>
        <w:wordWrap/>
        <w:overflowPunct/>
        <w:topLinePunct w:val="0"/>
        <w:bidi w:val="0"/>
        <w:spacing w:line="43" w:lineRule="exact"/>
      </w:pPr>
    </w:p>
    <w:p w14:paraId="51D084AD">
      <w:pPr>
        <w:keepLines w:val="0"/>
        <w:pageBreakBefore w:val="0"/>
        <w:kinsoku/>
        <w:wordWrap/>
        <w:overflowPunct/>
        <w:topLinePunct w:val="0"/>
        <w:bidi w:val="0"/>
        <w:spacing w:line="43" w:lineRule="exact"/>
      </w:pPr>
    </w:p>
    <w:p w14:paraId="68EDE71C">
      <w:pPr>
        <w:keepLines w:val="0"/>
        <w:pageBreakBefore w:val="0"/>
        <w:kinsoku/>
        <w:wordWrap/>
        <w:overflowPunct/>
        <w:topLinePunct w:val="0"/>
        <w:bidi w:val="0"/>
        <w:spacing w:line="43" w:lineRule="exact"/>
      </w:pPr>
    </w:p>
    <w:p w14:paraId="1DC380ED">
      <w:pPr>
        <w:keepLines w:val="0"/>
        <w:pageBreakBefore w:val="0"/>
        <w:kinsoku/>
        <w:wordWrap/>
        <w:overflowPunct/>
        <w:topLinePunct w:val="0"/>
        <w:bidi w:val="0"/>
        <w:spacing w:line="43" w:lineRule="exact"/>
      </w:pPr>
    </w:p>
    <w:p w14:paraId="744A41E2">
      <w:pPr>
        <w:keepLines w:val="0"/>
        <w:pageBreakBefore w:val="0"/>
        <w:kinsoku/>
        <w:wordWrap/>
        <w:overflowPunct/>
        <w:topLinePunct w:val="0"/>
        <w:bidi w:val="0"/>
        <w:spacing w:line="43" w:lineRule="exact"/>
      </w:pPr>
    </w:p>
    <w:p w14:paraId="63D9B264">
      <w:pPr>
        <w:keepLines w:val="0"/>
        <w:pageBreakBefore w:val="0"/>
        <w:kinsoku/>
        <w:wordWrap/>
        <w:overflowPunct/>
        <w:topLinePunct w:val="0"/>
        <w:bidi w:val="0"/>
        <w:spacing w:line="43" w:lineRule="exact"/>
      </w:pPr>
    </w:p>
    <w:p w14:paraId="495C6465">
      <w:pPr>
        <w:keepLines w:val="0"/>
        <w:pageBreakBefore w:val="0"/>
        <w:kinsoku/>
        <w:wordWrap/>
        <w:overflowPunct/>
        <w:topLinePunct w:val="0"/>
        <w:bidi w:val="0"/>
        <w:spacing w:line="43" w:lineRule="exact"/>
      </w:pPr>
    </w:p>
    <w:p w14:paraId="72C261AE">
      <w:pPr>
        <w:keepLines w:val="0"/>
        <w:pageBreakBefore w:val="0"/>
        <w:kinsoku/>
        <w:wordWrap/>
        <w:overflowPunct/>
        <w:topLinePunct w:val="0"/>
        <w:bidi w:val="0"/>
        <w:spacing w:line="43" w:lineRule="exact"/>
      </w:pPr>
    </w:p>
    <w:p w14:paraId="73BEFC1D">
      <w:pPr>
        <w:keepLines w:val="0"/>
        <w:pageBreakBefore w:val="0"/>
        <w:kinsoku/>
        <w:wordWrap/>
        <w:overflowPunct/>
        <w:topLinePunct w:val="0"/>
        <w:bidi w:val="0"/>
        <w:spacing w:line="43" w:lineRule="exact"/>
      </w:pPr>
    </w:p>
    <w:p w14:paraId="64C2651D">
      <w:pPr>
        <w:keepLines w:val="0"/>
        <w:pageBreakBefore w:val="0"/>
        <w:kinsoku/>
        <w:wordWrap/>
        <w:overflowPunct/>
        <w:topLinePunct w:val="0"/>
        <w:bidi w:val="0"/>
        <w:spacing w:line="43" w:lineRule="exact"/>
      </w:pPr>
    </w:p>
    <w:p w14:paraId="234FF638">
      <w:pPr>
        <w:keepLines w:val="0"/>
        <w:pageBreakBefore w:val="0"/>
        <w:kinsoku/>
        <w:wordWrap/>
        <w:overflowPunct/>
        <w:topLinePunct w:val="0"/>
        <w:bidi w:val="0"/>
        <w:spacing w:line="43" w:lineRule="exact"/>
      </w:pPr>
    </w:p>
    <w:p w14:paraId="432D5A1D">
      <w:pPr>
        <w:keepLines w:val="0"/>
        <w:pageBreakBefore w:val="0"/>
        <w:kinsoku/>
        <w:wordWrap/>
        <w:overflowPunct/>
        <w:topLinePunct w:val="0"/>
        <w:bidi w:val="0"/>
        <w:spacing w:line="43" w:lineRule="exact"/>
      </w:pPr>
    </w:p>
    <w:p w14:paraId="64FD0D49">
      <w:pPr>
        <w:keepLines w:val="0"/>
        <w:pageBreakBefore w:val="0"/>
        <w:kinsoku/>
        <w:wordWrap/>
        <w:overflowPunct/>
        <w:topLinePunct w:val="0"/>
        <w:bidi w:val="0"/>
        <w:spacing w:line="43" w:lineRule="exact"/>
      </w:pPr>
    </w:p>
    <w:p w14:paraId="5032D928">
      <w:pPr>
        <w:keepLines w:val="0"/>
        <w:pageBreakBefore w:val="0"/>
        <w:kinsoku/>
        <w:wordWrap/>
        <w:overflowPunct/>
        <w:topLinePunct w:val="0"/>
        <w:bidi w:val="0"/>
        <w:spacing w:line="43" w:lineRule="exact"/>
      </w:pPr>
    </w:p>
    <w:p w14:paraId="4ECD2CDD">
      <w:pPr>
        <w:keepLines w:val="0"/>
        <w:pageBreakBefore w:val="0"/>
        <w:kinsoku/>
        <w:wordWrap/>
        <w:overflowPunct/>
        <w:topLinePunct w:val="0"/>
        <w:bidi w:val="0"/>
        <w:spacing w:line="43" w:lineRule="exact"/>
      </w:pPr>
    </w:p>
    <w:p w14:paraId="263A5F06">
      <w:pPr>
        <w:keepLines w:val="0"/>
        <w:pageBreakBefore w:val="0"/>
        <w:kinsoku/>
        <w:wordWrap/>
        <w:overflowPunct/>
        <w:topLinePunct w:val="0"/>
        <w:bidi w:val="0"/>
        <w:spacing w:line="43" w:lineRule="exact"/>
      </w:pPr>
    </w:p>
    <w:p w14:paraId="2D7CBE26">
      <w:pPr>
        <w:keepLines w:val="0"/>
        <w:pageBreakBefore w:val="0"/>
        <w:kinsoku/>
        <w:wordWrap/>
        <w:overflowPunct/>
        <w:topLinePunct w:val="0"/>
        <w:bidi w:val="0"/>
        <w:spacing w:line="43" w:lineRule="exact"/>
      </w:pPr>
    </w:p>
    <w:p w14:paraId="147A11CB">
      <w:pPr>
        <w:keepLines w:val="0"/>
        <w:pageBreakBefore w:val="0"/>
        <w:kinsoku/>
        <w:wordWrap/>
        <w:overflowPunct/>
        <w:topLinePunct w:val="0"/>
        <w:bidi w:val="0"/>
        <w:spacing w:line="43" w:lineRule="exact"/>
      </w:pPr>
    </w:p>
    <w:p w14:paraId="34C37131">
      <w:pPr>
        <w:keepLines w:val="0"/>
        <w:pageBreakBefore w:val="0"/>
        <w:kinsoku/>
        <w:wordWrap/>
        <w:overflowPunct/>
        <w:topLinePunct w:val="0"/>
        <w:bidi w:val="0"/>
        <w:spacing w:line="43" w:lineRule="exact"/>
      </w:pPr>
    </w:p>
    <w:p w14:paraId="4F907F6B">
      <w:pPr>
        <w:keepLines w:val="0"/>
        <w:pageBreakBefore w:val="0"/>
        <w:kinsoku/>
        <w:wordWrap/>
        <w:overflowPunct/>
        <w:topLinePunct w:val="0"/>
        <w:bidi w:val="0"/>
        <w:spacing w:line="43" w:lineRule="exact"/>
      </w:pPr>
    </w:p>
    <w:p w14:paraId="153F6CF6">
      <w:pPr>
        <w:keepLines w:val="0"/>
        <w:pageBreakBefore w:val="0"/>
        <w:kinsoku/>
        <w:wordWrap/>
        <w:overflowPunct/>
        <w:topLinePunct w:val="0"/>
        <w:bidi w:val="0"/>
        <w:spacing w:line="43" w:lineRule="exact"/>
      </w:pPr>
    </w:p>
    <w:p w14:paraId="7D03930E">
      <w:pPr>
        <w:keepLines w:val="0"/>
        <w:pageBreakBefore w:val="0"/>
        <w:kinsoku/>
        <w:wordWrap/>
        <w:overflowPunct/>
        <w:topLinePunct w:val="0"/>
        <w:bidi w:val="0"/>
        <w:spacing w:line="43" w:lineRule="exact"/>
      </w:pPr>
    </w:p>
    <w:p w14:paraId="661EA7BB">
      <w:pPr>
        <w:keepLines w:val="0"/>
        <w:pageBreakBefore w:val="0"/>
        <w:kinsoku/>
        <w:wordWrap/>
        <w:overflowPunct/>
        <w:topLinePunct w:val="0"/>
        <w:bidi w:val="0"/>
        <w:spacing w:line="43" w:lineRule="exact"/>
      </w:pPr>
    </w:p>
    <w:p w14:paraId="3D46AD22">
      <w:pPr>
        <w:keepLines w:val="0"/>
        <w:pageBreakBefore w:val="0"/>
        <w:kinsoku/>
        <w:wordWrap/>
        <w:overflowPunct/>
        <w:topLinePunct w:val="0"/>
        <w:bidi w:val="0"/>
        <w:spacing w:line="43" w:lineRule="exact"/>
      </w:pPr>
    </w:p>
    <w:p w14:paraId="57FBEEFF">
      <w:pPr>
        <w:keepLines w:val="0"/>
        <w:pageBreakBefore w:val="0"/>
        <w:kinsoku/>
        <w:wordWrap/>
        <w:overflowPunct/>
        <w:topLinePunct w:val="0"/>
        <w:bidi w:val="0"/>
        <w:spacing w:line="43" w:lineRule="exact"/>
      </w:pPr>
    </w:p>
    <w:p w14:paraId="0A053518">
      <w:pPr>
        <w:keepLines w:val="0"/>
        <w:pageBreakBefore w:val="0"/>
        <w:kinsoku/>
        <w:wordWrap/>
        <w:overflowPunct/>
        <w:topLinePunct w:val="0"/>
        <w:bidi w:val="0"/>
        <w:spacing w:line="43" w:lineRule="exact"/>
      </w:pPr>
    </w:p>
    <w:p w14:paraId="2F04311B">
      <w:pPr>
        <w:keepLines w:val="0"/>
        <w:pageBreakBefore w:val="0"/>
        <w:kinsoku/>
        <w:wordWrap/>
        <w:overflowPunct/>
        <w:topLinePunct w:val="0"/>
        <w:bidi w:val="0"/>
        <w:spacing w:line="43" w:lineRule="exact"/>
      </w:pPr>
    </w:p>
    <w:p w14:paraId="7DCA59A3">
      <w:pPr>
        <w:keepLines w:val="0"/>
        <w:pageBreakBefore w:val="0"/>
        <w:kinsoku/>
        <w:wordWrap/>
        <w:overflowPunct/>
        <w:topLinePunct w:val="0"/>
        <w:bidi w:val="0"/>
        <w:spacing w:line="43" w:lineRule="exact"/>
      </w:pPr>
    </w:p>
    <w:p w14:paraId="1EE2A787">
      <w:pPr>
        <w:keepLines w:val="0"/>
        <w:pageBreakBefore w:val="0"/>
        <w:kinsoku/>
        <w:wordWrap/>
        <w:overflowPunct/>
        <w:topLinePunct w:val="0"/>
        <w:bidi w:val="0"/>
        <w:spacing w:line="43" w:lineRule="exact"/>
      </w:pPr>
    </w:p>
    <w:p w14:paraId="302BB891">
      <w:pPr>
        <w:keepLines w:val="0"/>
        <w:pageBreakBefore w:val="0"/>
        <w:kinsoku/>
        <w:wordWrap/>
        <w:overflowPunct/>
        <w:topLinePunct w:val="0"/>
        <w:bidi w:val="0"/>
        <w:spacing w:line="43" w:lineRule="exact"/>
      </w:pPr>
    </w:p>
    <w:p w14:paraId="006CCFB2">
      <w:pPr>
        <w:keepLines w:val="0"/>
        <w:pageBreakBefore w:val="0"/>
        <w:kinsoku/>
        <w:wordWrap/>
        <w:overflowPunct/>
        <w:topLinePunct w:val="0"/>
        <w:bidi w:val="0"/>
        <w:spacing w:line="43" w:lineRule="exact"/>
      </w:pPr>
    </w:p>
    <w:p w14:paraId="69D219C7">
      <w:pPr>
        <w:keepLines w:val="0"/>
        <w:pageBreakBefore w:val="0"/>
        <w:kinsoku/>
        <w:wordWrap/>
        <w:overflowPunct/>
        <w:topLinePunct w:val="0"/>
        <w:bidi w:val="0"/>
        <w:spacing w:line="43" w:lineRule="exact"/>
      </w:pPr>
    </w:p>
    <w:p w14:paraId="604749A7">
      <w:pPr>
        <w:keepLines w:val="0"/>
        <w:pageBreakBefore w:val="0"/>
        <w:kinsoku/>
        <w:wordWrap/>
        <w:overflowPunct/>
        <w:topLinePunct w:val="0"/>
        <w:bidi w:val="0"/>
        <w:spacing w:line="43" w:lineRule="exact"/>
      </w:pPr>
    </w:p>
    <w:p w14:paraId="4EA42006">
      <w:pPr>
        <w:keepLines w:val="0"/>
        <w:pageBreakBefore w:val="0"/>
        <w:kinsoku/>
        <w:wordWrap/>
        <w:overflowPunct/>
        <w:topLinePunct w:val="0"/>
        <w:bidi w:val="0"/>
        <w:spacing w:line="43" w:lineRule="exact"/>
      </w:pPr>
    </w:p>
    <w:p w14:paraId="6B6EADC1">
      <w:pPr>
        <w:keepLines w:val="0"/>
        <w:pageBreakBefore w:val="0"/>
        <w:kinsoku/>
        <w:wordWrap/>
        <w:overflowPunct/>
        <w:topLinePunct w:val="0"/>
        <w:bidi w:val="0"/>
        <w:spacing w:line="43" w:lineRule="exact"/>
      </w:pPr>
    </w:p>
    <w:p w14:paraId="18BE20D2">
      <w:pPr>
        <w:keepLines w:val="0"/>
        <w:pageBreakBefore w:val="0"/>
        <w:kinsoku/>
        <w:wordWrap/>
        <w:overflowPunct/>
        <w:topLinePunct w:val="0"/>
        <w:bidi w:val="0"/>
        <w:spacing w:line="43" w:lineRule="exact"/>
      </w:pPr>
    </w:p>
    <w:p w14:paraId="14C82863">
      <w:pPr>
        <w:keepLines w:val="0"/>
        <w:pageBreakBefore w:val="0"/>
        <w:kinsoku/>
        <w:wordWrap/>
        <w:overflowPunct/>
        <w:topLinePunct w:val="0"/>
        <w:bidi w:val="0"/>
        <w:spacing w:line="43" w:lineRule="exact"/>
      </w:pPr>
    </w:p>
    <w:p w14:paraId="6469527F">
      <w:pPr>
        <w:keepLines w:val="0"/>
        <w:pageBreakBefore w:val="0"/>
        <w:kinsoku/>
        <w:wordWrap/>
        <w:overflowPunct/>
        <w:topLinePunct w:val="0"/>
        <w:bidi w:val="0"/>
        <w:spacing w:line="43" w:lineRule="exact"/>
      </w:pPr>
    </w:p>
    <w:p w14:paraId="7D3A9A86">
      <w:pPr>
        <w:keepLines w:val="0"/>
        <w:pageBreakBefore w:val="0"/>
        <w:kinsoku/>
        <w:wordWrap/>
        <w:overflowPunct/>
        <w:topLinePunct w:val="0"/>
        <w:bidi w:val="0"/>
        <w:spacing w:line="43" w:lineRule="exact"/>
      </w:pPr>
    </w:p>
    <w:p w14:paraId="18DE75FF">
      <w:pPr>
        <w:keepLines w:val="0"/>
        <w:pageBreakBefore w:val="0"/>
        <w:kinsoku/>
        <w:wordWrap/>
        <w:overflowPunct/>
        <w:topLinePunct w:val="0"/>
        <w:bidi w:val="0"/>
        <w:spacing w:line="43" w:lineRule="exact"/>
      </w:pPr>
    </w:p>
    <w:p w14:paraId="15E990CF">
      <w:pPr>
        <w:keepLines w:val="0"/>
        <w:pageBreakBefore w:val="0"/>
        <w:kinsoku/>
        <w:wordWrap/>
        <w:overflowPunct/>
        <w:topLinePunct w:val="0"/>
        <w:bidi w:val="0"/>
        <w:spacing w:line="43" w:lineRule="exact"/>
      </w:pPr>
    </w:p>
    <w:p w14:paraId="20EAFD4B">
      <w:pPr>
        <w:keepLines w:val="0"/>
        <w:pageBreakBefore w:val="0"/>
        <w:kinsoku/>
        <w:wordWrap/>
        <w:overflowPunct/>
        <w:topLinePunct w:val="0"/>
        <w:bidi w:val="0"/>
        <w:spacing w:line="43" w:lineRule="exact"/>
      </w:pPr>
    </w:p>
    <w:p w14:paraId="599C01EA">
      <w:pPr>
        <w:keepLines w:val="0"/>
        <w:pageBreakBefore w:val="0"/>
        <w:kinsoku/>
        <w:wordWrap/>
        <w:overflowPunct/>
        <w:topLinePunct w:val="0"/>
        <w:bidi w:val="0"/>
        <w:spacing w:line="43" w:lineRule="exact"/>
      </w:pPr>
    </w:p>
    <w:p w14:paraId="2AD4CE7E">
      <w:pPr>
        <w:keepLines w:val="0"/>
        <w:pageBreakBefore w:val="0"/>
        <w:kinsoku/>
        <w:wordWrap/>
        <w:overflowPunct/>
        <w:topLinePunct w:val="0"/>
        <w:bidi w:val="0"/>
        <w:spacing w:line="43" w:lineRule="exact"/>
      </w:pPr>
    </w:p>
    <w:p w14:paraId="0888503A">
      <w:pPr>
        <w:keepLines w:val="0"/>
        <w:pageBreakBefore w:val="0"/>
        <w:kinsoku/>
        <w:wordWrap/>
        <w:overflowPunct/>
        <w:topLinePunct w:val="0"/>
        <w:bidi w:val="0"/>
        <w:spacing w:line="43" w:lineRule="exact"/>
      </w:pPr>
    </w:p>
    <w:p w14:paraId="488B4852">
      <w:pPr>
        <w:keepLines w:val="0"/>
        <w:pageBreakBefore w:val="0"/>
        <w:kinsoku/>
        <w:wordWrap/>
        <w:overflowPunct/>
        <w:topLinePunct w:val="0"/>
        <w:bidi w:val="0"/>
        <w:spacing w:line="43" w:lineRule="exact"/>
      </w:pPr>
    </w:p>
    <w:p w14:paraId="58CDB67F">
      <w:pPr>
        <w:keepLines w:val="0"/>
        <w:pageBreakBefore w:val="0"/>
        <w:kinsoku/>
        <w:wordWrap/>
        <w:overflowPunct/>
        <w:topLinePunct w:val="0"/>
        <w:bidi w:val="0"/>
        <w:spacing w:line="43" w:lineRule="exact"/>
      </w:pPr>
    </w:p>
    <w:p w14:paraId="350D7347">
      <w:pPr>
        <w:keepLines w:val="0"/>
        <w:pageBreakBefore w:val="0"/>
        <w:kinsoku/>
        <w:wordWrap/>
        <w:overflowPunct/>
        <w:topLinePunct w:val="0"/>
        <w:bidi w:val="0"/>
        <w:spacing w:line="43" w:lineRule="exact"/>
      </w:pPr>
    </w:p>
    <w:p w14:paraId="29A03CB6">
      <w:pPr>
        <w:keepLines w:val="0"/>
        <w:pageBreakBefore w:val="0"/>
        <w:kinsoku/>
        <w:wordWrap/>
        <w:overflowPunct/>
        <w:topLinePunct w:val="0"/>
        <w:bidi w:val="0"/>
        <w:spacing w:line="43" w:lineRule="exact"/>
      </w:pPr>
    </w:p>
    <w:p w14:paraId="204A48A7">
      <w:pPr>
        <w:keepLines w:val="0"/>
        <w:pageBreakBefore w:val="0"/>
        <w:kinsoku/>
        <w:wordWrap/>
        <w:overflowPunct/>
        <w:topLinePunct w:val="0"/>
        <w:bidi w:val="0"/>
        <w:spacing w:line="43" w:lineRule="exact"/>
      </w:pPr>
    </w:p>
    <w:p w14:paraId="3A0E99C9">
      <w:pPr>
        <w:keepLines w:val="0"/>
        <w:pageBreakBefore w:val="0"/>
        <w:kinsoku/>
        <w:wordWrap/>
        <w:overflowPunct/>
        <w:topLinePunct w:val="0"/>
        <w:bidi w:val="0"/>
        <w:spacing w:line="43" w:lineRule="exact"/>
      </w:pPr>
    </w:p>
    <w:p w14:paraId="7B0EEE95">
      <w:pPr>
        <w:keepLines w:val="0"/>
        <w:pageBreakBefore w:val="0"/>
        <w:kinsoku/>
        <w:wordWrap/>
        <w:overflowPunct/>
        <w:topLinePunct w:val="0"/>
        <w:bidi w:val="0"/>
        <w:spacing w:line="43" w:lineRule="exact"/>
      </w:pPr>
    </w:p>
    <w:p w14:paraId="036FDB81">
      <w:pPr>
        <w:keepLines w:val="0"/>
        <w:pageBreakBefore w:val="0"/>
        <w:kinsoku/>
        <w:wordWrap/>
        <w:overflowPunct/>
        <w:topLinePunct w:val="0"/>
        <w:bidi w:val="0"/>
        <w:spacing w:line="43" w:lineRule="exact"/>
      </w:pPr>
    </w:p>
    <w:p w14:paraId="45222B26">
      <w:pPr>
        <w:keepLines w:val="0"/>
        <w:pageBreakBefore w:val="0"/>
        <w:kinsoku/>
        <w:wordWrap/>
        <w:overflowPunct/>
        <w:topLinePunct w:val="0"/>
        <w:bidi w:val="0"/>
        <w:spacing w:line="43" w:lineRule="exact"/>
      </w:pPr>
    </w:p>
    <w:p w14:paraId="00A48E76">
      <w:pPr>
        <w:keepLines w:val="0"/>
        <w:pageBreakBefore w:val="0"/>
        <w:kinsoku/>
        <w:wordWrap/>
        <w:overflowPunct/>
        <w:topLinePunct w:val="0"/>
        <w:bidi w:val="0"/>
        <w:spacing w:line="43" w:lineRule="exact"/>
      </w:pPr>
    </w:p>
    <w:p w14:paraId="2B33BCB0">
      <w:pPr>
        <w:keepLines w:val="0"/>
        <w:pageBreakBefore w:val="0"/>
        <w:kinsoku/>
        <w:wordWrap/>
        <w:overflowPunct/>
        <w:topLinePunct w:val="0"/>
        <w:bidi w:val="0"/>
        <w:spacing w:line="43" w:lineRule="exact"/>
      </w:pPr>
    </w:p>
    <w:p w14:paraId="6FD8D321">
      <w:pPr>
        <w:keepLines w:val="0"/>
        <w:pageBreakBefore w:val="0"/>
        <w:kinsoku/>
        <w:wordWrap/>
        <w:overflowPunct/>
        <w:topLinePunct w:val="0"/>
        <w:bidi w:val="0"/>
        <w:spacing w:line="43" w:lineRule="exact"/>
      </w:pPr>
    </w:p>
    <w:p w14:paraId="019612F9">
      <w:pPr>
        <w:keepLines w:val="0"/>
        <w:pageBreakBefore w:val="0"/>
        <w:kinsoku/>
        <w:wordWrap/>
        <w:overflowPunct/>
        <w:topLinePunct w:val="0"/>
        <w:bidi w:val="0"/>
        <w:spacing w:line="43" w:lineRule="exact"/>
      </w:pPr>
    </w:p>
    <w:p w14:paraId="04D21C02">
      <w:pPr>
        <w:keepLines w:val="0"/>
        <w:pageBreakBefore w:val="0"/>
        <w:kinsoku/>
        <w:wordWrap/>
        <w:overflowPunct/>
        <w:topLinePunct w:val="0"/>
        <w:bidi w:val="0"/>
        <w:spacing w:line="43" w:lineRule="exact"/>
      </w:pPr>
    </w:p>
    <w:p w14:paraId="3E00A784">
      <w:pPr>
        <w:keepLines w:val="0"/>
        <w:pageBreakBefore w:val="0"/>
        <w:kinsoku/>
        <w:wordWrap/>
        <w:overflowPunct/>
        <w:topLinePunct w:val="0"/>
        <w:bidi w:val="0"/>
        <w:spacing w:line="43" w:lineRule="exact"/>
      </w:pPr>
    </w:p>
    <w:p w14:paraId="2E62301D">
      <w:pPr>
        <w:keepLines w:val="0"/>
        <w:pageBreakBefore w:val="0"/>
        <w:kinsoku/>
        <w:wordWrap/>
        <w:overflowPunct/>
        <w:topLinePunct w:val="0"/>
        <w:bidi w:val="0"/>
        <w:spacing w:line="43" w:lineRule="exact"/>
      </w:pPr>
    </w:p>
    <w:p w14:paraId="16C63DD7">
      <w:pPr>
        <w:keepLines w:val="0"/>
        <w:pageBreakBefore w:val="0"/>
        <w:kinsoku/>
        <w:wordWrap/>
        <w:overflowPunct/>
        <w:topLinePunct w:val="0"/>
        <w:bidi w:val="0"/>
        <w:spacing w:line="43" w:lineRule="exact"/>
      </w:pPr>
    </w:p>
    <w:p w14:paraId="24FD7BAD">
      <w:pPr>
        <w:keepLines w:val="0"/>
        <w:pageBreakBefore w:val="0"/>
        <w:kinsoku/>
        <w:wordWrap/>
        <w:overflowPunct/>
        <w:topLinePunct w:val="0"/>
        <w:bidi w:val="0"/>
        <w:spacing w:line="43" w:lineRule="exact"/>
      </w:pPr>
    </w:p>
    <w:p w14:paraId="3FD4249A">
      <w:pPr>
        <w:keepLines w:val="0"/>
        <w:pageBreakBefore w:val="0"/>
        <w:kinsoku/>
        <w:wordWrap/>
        <w:overflowPunct/>
        <w:topLinePunct w:val="0"/>
        <w:bidi w:val="0"/>
        <w:spacing w:line="43" w:lineRule="exact"/>
      </w:pPr>
    </w:p>
    <w:p w14:paraId="2A53A778">
      <w:pPr>
        <w:keepLines w:val="0"/>
        <w:pageBreakBefore w:val="0"/>
        <w:kinsoku/>
        <w:wordWrap/>
        <w:overflowPunct/>
        <w:topLinePunct w:val="0"/>
        <w:bidi w:val="0"/>
        <w:spacing w:line="43" w:lineRule="exact"/>
      </w:pPr>
    </w:p>
    <w:p w14:paraId="045A400D">
      <w:pPr>
        <w:keepLines w:val="0"/>
        <w:pageBreakBefore w:val="0"/>
        <w:kinsoku/>
        <w:wordWrap/>
        <w:overflowPunct/>
        <w:topLinePunct w:val="0"/>
        <w:bidi w:val="0"/>
        <w:spacing w:line="43" w:lineRule="exact"/>
      </w:pPr>
    </w:p>
    <w:p w14:paraId="06675DEF">
      <w:pPr>
        <w:keepLines w:val="0"/>
        <w:pageBreakBefore w:val="0"/>
        <w:kinsoku/>
        <w:wordWrap/>
        <w:overflowPunct/>
        <w:topLinePunct w:val="0"/>
        <w:bidi w:val="0"/>
        <w:spacing w:line="43" w:lineRule="exact"/>
      </w:pPr>
    </w:p>
    <w:p w14:paraId="59F476C6">
      <w:pPr>
        <w:keepLines w:val="0"/>
        <w:pageBreakBefore w:val="0"/>
        <w:kinsoku/>
        <w:wordWrap/>
        <w:overflowPunct/>
        <w:topLinePunct w:val="0"/>
        <w:bidi w:val="0"/>
        <w:spacing w:line="43" w:lineRule="exact"/>
      </w:pPr>
    </w:p>
    <w:p w14:paraId="0C4CCBA6">
      <w:pPr>
        <w:keepLines w:val="0"/>
        <w:pageBreakBefore w:val="0"/>
        <w:kinsoku/>
        <w:wordWrap/>
        <w:overflowPunct/>
        <w:topLinePunct w:val="0"/>
        <w:bidi w:val="0"/>
        <w:spacing w:line="43" w:lineRule="exact"/>
      </w:pPr>
    </w:p>
    <w:p w14:paraId="491F87E7">
      <w:pPr>
        <w:keepLines w:val="0"/>
        <w:pageBreakBefore w:val="0"/>
        <w:kinsoku/>
        <w:wordWrap/>
        <w:overflowPunct/>
        <w:topLinePunct w:val="0"/>
        <w:bidi w:val="0"/>
        <w:spacing w:line="43" w:lineRule="exact"/>
      </w:pPr>
    </w:p>
    <w:p w14:paraId="3DE87044">
      <w:pPr>
        <w:keepLines w:val="0"/>
        <w:pageBreakBefore w:val="0"/>
        <w:kinsoku/>
        <w:wordWrap/>
        <w:overflowPunct/>
        <w:topLinePunct w:val="0"/>
        <w:bidi w:val="0"/>
        <w:spacing w:line="43" w:lineRule="exact"/>
      </w:pPr>
    </w:p>
    <w:p w14:paraId="3A3F5CA7">
      <w:pPr>
        <w:keepLines w:val="0"/>
        <w:pageBreakBefore w:val="0"/>
        <w:kinsoku/>
        <w:wordWrap/>
        <w:overflowPunct/>
        <w:topLinePunct w:val="0"/>
        <w:bidi w:val="0"/>
        <w:spacing w:line="43" w:lineRule="exact"/>
      </w:pPr>
    </w:p>
    <w:p w14:paraId="7FEC27A7">
      <w:pPr>
        <w:keepLines w:val="0"/>
        <w:pageBreakBefore w:val="0"/>
        <w:kinsoku/>
        <w:wordWrap/>
        <w:overflowPunct/>
        <w:topLinePunct w:val="0"/>
        <w:bidi w:val="0"/>
        <w:spacing w:line="43" w:lineRule="exact"/>
      </w:pPr>
    </w:p>
    <w:p w14:paraId="33D90EFA">
      <w:pPr>
        <w:keepLines w:val="0"/>
        <w:pageBreakBefore w:val="0"/>
        <w:kinsoku/>
        <w:wordWrap/>
        <w:overflowPunct/>
        <w:topLinePunct w:val="0"/>
        <w:bidi w:val="0"/>
        <w:spacing w:line="43" w:lineRule="exact"/>
      </w:pPr>
    </w:p>
    <w:p w14:paraId="5FDBF4AC">
      <w:pPr>
        <w:keepLines w:val="0"/>
        <w:pageBreakBefore w:val="0"/>
        <w:kinsoku/>
        <w:wordWrap/>
        <w:overflowPunct/>
        <w:topLinePunct w:val="0"/>
        <w:bidi w:val="0"/>
        <w:spacing w:line="43" w:lineRule="exact"/>
      </w:pPr>
    </w:p>
    <w:p w14:paraId="2A4136B3">
      <w:pPr>
        <w:keepLines w:val="0"/>
        <w:pageBreakBefore w:val="0"/>
        <w:kinsoku/>
        <w:wordWrap/>
        <w:overflowPunct/>
        <w:topLinePunct w:val="0"/>
        <w:bidi w:val="0"/>
        <w:spacing w:line="43" w:lineRule="exact"/>
      </w:pPr>
    </w:p>
    <w:p w14:paraId="17FF7855">
      <w:pPr>
        <w:keepLines w:val="0"/>
        <w:pageBreakBefore w:val="0"/>
        <w:kinsoku/>
        <w:wordWrap/>
        <w:overflowPunct/>
        <w:topLinePunct w:val="0"/>
        <w:bidi w:val="0"/>
        <w:spacing w:line="43" w:lineRule="exact"/>
      </w:pPr>
    </w:p>
    <w:p w14:paraId="108182FB">
      <w:pPr>
        <w:keepLines w:val="0"/>
        <w:pageBreakBefore w:val="0"/>
        <w:kinsoku/>
        <w:wordWrap/>
        <w:overflowPunct/>
        <w:topLinePunct w:val="0"/>
        <w:bidi w:val="0"/>
        <w:spacing w:line="43" w:lineRule="exact"/>
      </w:pPr>
    </w:p>
    <w:p w14:paraId="66563B60">
      <w:pPr>
        <w:keepLines w:val="0"/>
        <w:pageBreakBefore w:val="0"/>
        <w:kinsoku/>
        <w:wordWrap/>
        <w:overflowPunct/>
        <w:topLinePunct w:val="0"/>
        <w:bidi w:val="0"/>
        <w:spacing w:line="43" w:lineRule="exact"/>
      </w:pPr>
    </w:p>
    <w:p w14:paraId="02AEA344">
      <w:pPr>
        <w:keepLines w:val="0"/>
        <w:pageBreakBefore w:val="0"/>
        <w:kinsoku/>
        <w:wordWrap/>
        <w:overflowPunct/>
        <w:topLinePunct w:val="0"/>
        <w:bidi w:val="0"/>
        <w:spacing w:line="43" w:lineRule="exact"/>
      </w:pPr>
    </w:p>
    <w:p w14:paraId="01EAA0FA">
      <w:pPr>
        <w:keepLines w:val="0"/>
        <w:pageBreakBefore w:val="0"/>
        <w:kinsoku/>
        <w:wordWrap/>
        <w:overflowPunct/>
        <w:topLinePunct w:val="0"/>
        <w:bidi w:val="0"/>
        <w:spacing w:line="43" w:lineRule="exact"/>
      </w:pPr>
    </w:p>
    <w:p w14:paraId="3D6AAA97">
      <w:pPr>
        <w:keepLines w:val="0"/>
        <w:pageBreakBefore w:val="0"/>
        <w:kinsoku/>
        <w:wordWrap/>
        <w:overflowPunct/>
        <w:topLinePunct w:val="0"/>
        <w:bidi w:val="0"/>
        <w:spacing w:line="43" w:lineRule="exact"/>
      </w:pPr>
    </w:p>
    <w:p w14:paraId="129142F1">
      <w:pPr>
        <w:keepLines w:val="0"/>
        <w:pageBreakBefore w:val="0"/>
        <w:kinsoku/>
        <w:wordWrap/>
        <w:overflowPunct/>
        <w:topLinePunct w:val="0"/>
        <w:bidi w:val="0"/>
        <w:spacing w:line="43" w:lineRule="exact"/>
      </w:pPr>
    </w:p>
    <w:p w14:paraId="7B70D654">
      <w:pPr>
        <w:keepLines w:val="0"/>
        <w:pageBreakBefore w:val="0"/>
        <w:kinsoku/>
        <w:wordWrap/>
        <w:overflowPunct/>
        <w:topLinePunct w:val="0"/>
        <w:bidi w:val="0"/>
        <w:spacing w:line="43" w:lineRule="exact"/>
      </w:pPr>
    </w:p>
    <w:p w14:paraId="6168BBF5">
      <w:pPr>
        <w:keepLines w:val="0"/>
        <w:pageBreakBefore w:val="0"/>
        <w:kinsoku/>
        <w:wordWrap/>
        <w:overflowPunct/>
        <w:topLinePunct w:val="0"/>
        <w:bidi w:val="0"/>
        <w:spacing w:line="43" w:lineRule="exact"/>
      </w:pPr>
    </w:p>
    <w:p w14:paraId="0E951BF4">
      <w:pPr>
        <w:keepLines w:val="0"/>
        <w:pageBreakBefore w:val="0"/>
        <w:kinsoku/>
        <w:wordWrap/>
        <w:overflowPunct/>
        <w:topLinePunct w:val="0"/>
        <w:bidi w:val="0"/>
        <w:spacing w:line="43" w:lineRule="exact"/>
      </w:pPr>
    </w:p>
    <w:p w14:paraId="77E5B0FE">
      <w:pPr>
        <w:keepLines w:val="0"/>
        <w:pageBreakBefore w:val="0"/>
        <w:kinsoku/>
        <w:wordWrap/>
        <w:overflowPunct/>
        <w:topLinePunct w:val="0"/>
        <w:bidi w:val="0"/>
        <w:spacing w:line="43" w:lineRule="exact"/>
      </w:pPr>
    </w:p>
    <w:p w14:paraId="3A1CDBE6">
      <w:pPr>
        <w:keepLines w:val="0"/>
        <w:pageBreakBefore w:val="0"/>
        <w:kinsoku/>
        <w:wordWrap/>
        <w:overflowPunct/>
        <w:topLinePunct w:val="0"/>
        <w:bidi w:val="0"/>
        <w:spacing w:line="43" w:lineRule="exact"/>
      </w:pPr>
    </w:p>
    <w:p w14:paraId="734FF732">
      <w:pPr>
        <w:keepLines w:val="0"/>
        <w:pageBreakBefore w:val="0"/>
        <w:kinsoku/>
        <w:wordWrap/>
        <w:overflowPunct/>
        <w:topLinePunct w:val="0"/>
        <w:bidi w:val="0"/>
        <w:spacing w:line="43" w:lineRule="exact"/>
      </w:pPr>
    </w:p>
    <w:p w14:paraId="1D49FE8B">
      <w:pPr>
        <w:keepLines w:val="0"/>
        <w:pageBreakBefore w:val="0"/>
        <w:kinsoku/>
        <w:wordWrap/>
        <w:overflowPunct/>
        <w:topLinePunct w:val="0"/>
        <w:bidi w:val="0"/>
        <w:spacing w:line="43" w:lineRule="exact"/>
      </w:pPr>
    </w:p>
    <w:p w14:paraId="1D252E79">
      <w:pPr>
        <w:keepLines w:val="0"/>
        <w:pageBreakBefore w:val="0"/>
        <w:kinsoku/>
        <w:wordWrap/>
        <w:overflowPunct/>
        <w:topLinePunct w:val="0"/>
        <w:bidi w:val="0"/>
        <w:spacing w:line="43" w:lineRule="exact"/>
      </w:pPr>
    </w:p>
    <w:p w14:paraId="16083F3B">
      <w:pPr>
        <w:keepLines w:val="0"/>
        <w:pageBreakBefore w:val="0"/>
        <w:kinsoku/>
        <w:wordWrap/>
        <w:overflowPunct/>
        <w:topLinePunct w:val="0"/>
        <w:bidi w:val="0"/>
        <w:spacing w:line="43" w:lineRule="exact"/>
      </w:pPr>
    </w:p>
    <w:p w14:paraId="7D3937F7">
      <w:pPr>
        <w:keepLines w:val="0"/>
        <w:pageBreakBefore w:val="0"/>
        <w:kinsoku/>
        <w:wordWrap/>
        <w:overflowPunct/>
        <w:topLinePunct w:val="0"/>
        <w:bidi w:val="0"/>
        <w:spacing w:line="43" w:lineRule="exact"/>
      </w:pPr>
    </w:p>
    <w:p w14:paraId="46E8BC9B">
      <w:pPr>
        <w:keepLines w:val="0"/>
        <w:pageBreakBefore w:val="0"/>
        <w:kinsoku/>
        <w:wordWrap/>
        <w:overflowPunct/>
        <w:topLinePunct w:val="0"/>
        <w:bidi w:val="0"/>
        <w:spacing w:line="43" w:lineRule="exact"/>
      </w:pPr>
    </w:p>
    <w:p w14:paraId="22DA293E">
      <w:pPr>
        <w:keepLines w:val="0"/>
        <w:pageBreakBefore w:val="0"/>
        <w:kinsoku/>
        <w:wordWrap/>
        <w:overflowPunct/>
        <w:topLinePunct w:val="0"/>
        <w:bidi w:val="0"/>
        <w:spacing w:line="43" w:lineRule="exact"/>
      </w:pPr>
    </w:p>
    <w:p w14:paraId="0CE92659">
      <w:pPr>
        <w:keepLines w:val="0"/>
        <w:pageBreakBefore w:val="0"/>
        <w:kinsoku/>
        <w:wordWrap/>
        <w:overflowPunct/>
        <w:topLinePunct w:val="0"/>
        <w:bidi w:val="0"/>
        <w:spacing w:line="43" w:lineRule="exact"/>
      </w:pPr>
    </w:p>
    <w:p w14:paraId="0B9CCB1F">
      <w:pPr>
        <w:keepLines w:val="0"/>
        <w:pageBreakBefore w:val="0"/>
        <w:kinsoku/>
        <w:wordWrap/>
        <w:overflowPunct/>
        <w:topLinePunct w:val="0"/>
        <w:bidi w:val="0"/>
        <w:spacing w:line="43" w:lineRule="exact"/>
      </w:pPr>
    </w:p>
    <w:p w14:paraId="06EB4B2A">
      <w:pPr>
        <w:keepLines w:val="0"/>
        <w:pageBreakBefore w:val="0"/>
        <w:kinsoku/>
        <w:wordWrap/>
        <w:overflowPunct/>
        <w:topLinePunct w:val="0"/>
        <w:bidi w:val="0"/>
        <w:spacing w:line="43" w:lineRule="exact"/>
      </w:pPr>
    </w:p>
    <w:p w14:paraId="11EE3F25">
      <w:pPr>
        <w:keepLines w:val="0"/>
        <w:pageBreakBefore w:val="0"/>
        <w:kinsoku/>
        <w:wordWrap/>
        <w:overflowPunct/>
        <w:topLinePunct w:val="0"/>
        <w:bidi w:val="0"/>
        <w:spacing w:line="43" w:lineRule="exact"/>
      </w:pPr>
    </w:p>
    <w:p w14:paraId="470378AD">
      <w:pPr>
        <w:keepLines w:val="0"/>
        <w:pageBreakBefore w:val="0"/>
        <w:kinsoku/>
        <w:wordWrap/>
        <w:overflowPunct/>
        <w:topLinePunct w:val="0"/>
        <w:bidi w:val="0"/>
        <w:spacing w:line="43" w:lineRule="exact"/>
      </w:pPr>
    </w:p>
    <w:p w14:paraId="170CA86C">
      <w:pPr>
        <w:keepLines w:val="0"/>
        <w:pageBreakBefore w:val="0"/>
        <w:kinsoku/>
        <w:wordWrap/>
        <w:overflowPunct/>
        <w:topLinePunct w:val="0"/>
        <w:bidi w:val="0"/>
        <w:spacing w:line="43" w:lineRule="exact"/>
      </w:pPr>
    </w:p>
    <w:p w14:paraId="4FB722AE">
      <w:pPr>
        <w:keepLines w:val="0"/>
        <w:pageBreakBefore w:val="0"/>
        <w:kinsoku/>
        <w:wordWrap/>
        <w:overflowPunct/>
        <w:topLinePunct w:val="0"/>
        <w:bidi w:val="0"/>
        <w:spacing w:line="43" w:lineRule="exact"/>
      </w:pPr>
    </w:p>
    <w:p w14:paraId="0C07BE25">
      <w:pPr>
        <w:keepLines w:val="0"/>
        <w:pageBreakBefore w:val="0"/>
        <w:kinsoku/>
        <w:wordWrap/>
        <w:overflowPunct/>
        <w:topLinePunct w:val="0"/>
        <w:bidi w:val="0"/>
        <w:spacing w:line="43" w:lineRule="exact"/>
      </w:pPr>
    </w:p>
    <w:p w14:paraId="2F5D7C05">
      <w:pPr>
        <w:keepLines w:val="0"/>
        <w:pageBreakBefore w:val="0"/>
        <w:kinsoku/>
        <w:wordWrap/>
        <w:overflowPunct/>
        <w:topLinePunct w:val="0"/>
        <w:bidi w:val="0"/>
        <w:spacing w:line="43" w:lineRule="exact"/>
      </w:pPr>
    </w:p>
    <w:p w14:paraId="7D3BE6CC">
      <w:pPr>
        <w:keepLines w:val="0"/>
        <w:pageBreakBefore w:val="0"/>
        <w:kinsoku/>
        <w:wordWrap/>
        <w:overflowPunct/>
        <w:topLinePunct w:val="0"/>
        <w:bidi w:val="0"/>
        <w:spacing w:line="43" w:lineRule="exact"/>
      </w:pPr>
    </w:p>
    <w:p w14:paraId="679E09EF">
      <w:pPr>
        <w:keepLines w:val="0"/>
        <w:pageBreakBefore w:val="0"/>
        <w:kinsoku/>
        <w:wordWrap/>
        <w:overflowPunct/>
        <w:topLinePunct w:val="0"/>
        <w:bidi w:val="0"/>
        <w:spacing w:line="43" w:lineRule="exact"/>
      </w:pPr>
    </w:p>
    <w:p w14:paraId="7661E8C9">
      <w:pPr>
        <w:keepLines w:val="0"/>
        <w:pageBreakBefore w:val="0"/>
        <w:kinsoku/>
        <w:wordWrap/>
        <w:overflowPunct/>
        <w:topLinePunct w:val="0"/>
        <w:bidi w:val="0"/>
        <w:spacing w:line="43" w:lineRule="exact"/>
      </w:pPr>
    </w:p>
    <w:p w14:paraId="0F1FA7DA">
      <w:pPr>
        <w:keepLines w:val="0"/>
        <w:pageBreakBefore w:val="0"/>
        <w:kinsoku/>
        <w:wordWrap/>
        <w:overflowPunct/>
        <w:topLinePunct w:val="0"/>
        <w:bidi w:val="0"/>
        <w:spacing w:line="43" w:lineRule="exact"/>
      </w:pPr>
    </w:p>
    <w:p w14:paraId="6F246745">
      <w:pPr>
        <w:keepLines w:val="0"/>
        <w:pageBreakBefore w:val="0"/>
        <w:kinsoku/>
        <w:wordWrap/>
        <w:overflowPunct/>
        <w:topLinePunct w:val="0"/>
        <w:bidi w:val="0"/>
        <w:spacing w:line="43" w:lineRule="exact"/>
      </w:pPr>
    </w:p>
    <w:p w14:paraId="08E9641F">
      <w:pPr>
        <w:keepLines w:val="0"/>
        <w:pageBreakBefore w:val="0"/>
        <w:kinsoku/>
        <w:wordWrap/>
        <w:overflowPunct/>
        <w:topLinePunct w:val="0"/>
        <w:bidi w:val="0"/>
        <w:spacing w:line="43" w:lineRule="exact"/>
      </w:pPr>
    </w:p>
    <w:p w14:paraId="79BBE20E">
      <w:pPr>
        <w:keepLines w:val="0"/>
        <w:pageBreakBefore w:val="0"/>
        <w:kinsoku/>
        <w:wordWrap/>
        <w:overflowPunct/>
        <w:topLinePunct w:val="0"/>
        <w:bidi w:val="0"/>
        <w:spacing w:line="43" w:lineRule="exact"/>
      </w:pPr>
    </w:p>
    <w:p w14:paraId="095FABE2">
      <w:pPr>
        <w:keepLines w:val="0"/>
        <w:pageBreakBefore w:val="0"/>
        <w:kinsoku/>
        <w:wordWrap/>
        <w:overflowPunct/>
        <w:topLinePunct w:val="0"/>
        <w:bidi w:val="0"/>
        <w:spacing w:line="43" w:lineRule="exact"/>
      </w:pPr>
    </w:p>
    <w:p w14:paraId="4F94B0D4">
      <w:pPr>
        <w:keepLines w:val="0"/>
        <w:pageBreakBefore w:val="0"/>
        <w:kinsoku/>
        <w:wordWrap/>
        <w:overflowPunct/>
        <w:topLinePunct w:val="0"/>
        <w:bidi w:val="0"/>
        <w:spacing w:line="43" w:lineRule="exact"/>
      </w:pPr>
    </w:p>
    <w:p w14:paraId="3BA4A205">
      <w:pPr>
        <w:keepLines w:val="0"/>
        <w:pageBreakBefore w:val="0"/>
        <w:kinsoku/>
        <w:wordWrap/>
        <w:overflowPunct/>
        <w:topLinePunct w:val="0"/>
        <w:bidi w:val="0"/>
        <w:spacing w:line="43" w:lineRule="exact"/>
      </w:pPr>
    </w:p>
    <w:p w14:paraId="68649E21">
      <w:pPr>
        <w:keepLines w:val="0"/>
        <w:pageBreakBefore w:val="0"/>
        <w:kinsoku/>
        <w:wordWrap/>
        <w:overflowPunct/>
        <w:topLinePunct w:val="0"/>
        <w:bidi w:val="0"/>
        <w:spacing w:line="43" w:lineRule="exact"/>
      </w:pPr>
    </w:p>
    <w:p w14:paraId="2013783D">
      <w:pPr>
        <w:keepLines w:val="0"/>
        <w:pageBreakBefore w:val="0"/>
        <w:kinsoku/>
        <w:wordWrap/>
        <w:overflowPunct/>
        <w:topLinePunct w:val="0"/>
        <w:bidi w:val="0"/>
        <w:spacing w:line="43" w:lineRule="exact"/>
      </w:pPr>
    </w:p>
    <w:p w14:paraId="20C6732A">
      <w:pPr>
        <w:keepLines w:val="0"/>
        <w:pageBreakBefore w:val="0"/>
        <w:kinsoku/>
        <w:wordWrap/>
        <w:overflowPunct/>
        <w:topLinePunct w:val="0"/>
        <w:bidi w:val="0"/>
        <w:spacing w:line="43" w:lineRule="exact"/>
      </w:pPr>
    </w:p>
    <w:p w14:paraId="27500F16">
      <w:pPr>
        <w:keepLines w:val="0"/>
        <w:pageBreakBefore w:val="0"/>
        <w:kinsoku/>
        <w:wordWrap/>
        <w:overflowPunct/>
        <w:topLinePunct w:val="0"/>
        <w:bidi w:val="0"/>
        <w:spacing w:line="43" w:lineRule="exact"/>
      </w:pPr>
    </w:p>
    <w:p w14:paraId="556382C0">
      <w:pPr>
        <w:keepLines w:val="0"/>
        <w:pageBreakBefore w:val="0"/>
        <w:kinsoku/>
        <w:wordWrap/>
        <w:overflowPunct/>
        <w:topLinePunct w:val="0"/>
        <w:bidi w:val="0"/>
        <w:spacing w:line="43" w:lineRule="exact"/>
      </w:pPr>
    </w:p>
    <w:p w14:paraId="17B7EE38">
      <w:pPr>
        <w:keepLines w:val="0"/>
        <w:pageBreakBefore w:val="0"/>
        <w:kinsoku/>
        <w:wordWrap/>
        <w:overflowPunct/>
        <w:topLinePunct w:val="0"/>
        <w:bidi w:val="0"/>
        <w:spacing w:line="43" w:lineRule="exact"/>
      </w:pPr>
    </w:p>
    <w:p w14:paraId="1E14E5E1">
      <w:pPr>
        <w:keepLines w:val="0"/>
        <w:pageBreakBefore w:val="0"/>
        <w:kinsoku/>
        <w:wordWrap/>
        <w:overflowPunct/>
        <w:topLinePunct w:val="0"/>
        <w:bidi w:val="0"/>
        <w:spacing w:line="43" w:lineRule="exact"/>
      </w:pPr>
    </w:p>
    <w:p w14:paraId="377D0F05">
      <w:pPr>
        <w:keepLines w:val="0"/>
        <w:pageBreakBefore w:val="0"/>
        <w:kinsoku/>
        <w:wordWrap/>
        <w:overflowPunct/>
        <w:topLinePunct w:val="0"/>
        <w:bidi w:val="0"/>
        <w:spacing w:line="43" w:lineRule="exact"/>
      </w:pPr>
    </w:p>
    <w:p w14:paraId="43C9FCEC">
      <w:pPr>
        <w:keepLines w:val="0"/>
        <w:pageBreakBefore w:val="0"/>
        <w:kinsoku/>
        <w:wordWrap/>
        <w:overflowPunct/>
        <w:topLinePunct w:val="0"/>
        <w:bidi w:val="0"/>
        <w:spacing w:line="43" w:lineRule="exact"/>
      </w:pPr>
    </w:p>
    <w:p w14:paraId="2F124DEA">
      <w:pPr>
        <w:keepLines w:val="0"/>
        <w:pageBreakBefore w:val="0"/>
        <w:kinsoku/>
        <w:wordWrap/>
        <w:overflowPunct/>
        <w:topLinePunct w:val="0"/>
        <w:bidi w:val="0"/>
        <w:spacing w:line="43" w:lineRule="exact"/>
      </w:pPr>
    </w:p>
    <w:p w14:paraId="3737F94D">
      <w:pPr>
        <w:keepLines w:val="0"/>
        <w:pageBreakBefore w:val="0"/>
        <w:kinsoku/>
        <w:wordWrap/>
        <w:overflowPunct/>
        <w:topLinePunct w:val="0"/>
        <w:bidi w:val="0"/>
        <w:spacing w:line="43" w:lineRule="exact"/>
      </w:pPr>
    </w:p>
    <w:p w14:paraId="2DA982AB">
      <w:pPr>
        <w:keepLines w:val="0"/>
        <w:pageBreakBefore w:val="0"/>
        <w:kinsoku/>
        <w:wordWrap/>
        <w:overflowPunct/>
        <w:topLinePunct w:val="0"/>
        <w:bidi w:val="0"/>
        <w:spacing w:line="43" w:lineRule="exact"/>
      </w:pPr>
    </w:p>
    <w:p w14:paraId="201316D4">
      <w:pPr>
        <w:keepLines w:val="0"/>
        <w:pageBreakBefore w:val="0"/>
        <w:kinsoku/>
        <w:wordWrap/>
        <w:overflowPunct/>
        <w:topLinePunct w:val="0"/>
        <w:bidi w:val="0"/>
        <w:spacing w:line="43" w:lineRule="exact"/>
      </w:pPr>
    </w:p>
    <w:p w14:paraId="52A4530A">
      <w:pPr>
        <w:keepLines w:val="0"/>
        <w:pageBreakBefore w:val="0"/>
        <w:kinsoku/>
        <w:wordWrap/>
        <w:overflowPunct/>
        <w:topLinePunct w:val="0"/>
        <w:bidi w:val="0"/>
        <w:spacing w:line="43" w:lineRule="exact"/>
      </w:pPr>
    </w:p>
    <w:p w14:paraId="41B38241">
      <w:pPr>
        <w:keepLines w:val="0"/>
        <w:pageBreakBefore w:val="0"/>
        <w:kinsoku/>
        <w:wordWrap/>
        <w:overflowPunct/>
        <w:topLinePunct w:val="0"/>
        <w:bidi w:val="0"/>
        <w:spacing w:line="43" w:lineRule="exact"/>
      </w:pPr>
    </w:p>
    <w:p w14:paraId="00719E4F">
      <w:pPr>
        <w:keepLines w:val="0"/>
        <w:pageBreakBefore w:val="0"/>
        <w:kinsoku/>
        <w:wordWrap/>
        <w:overflowPunct/>
        <w:topLinePunct w:val="0"/>
        <w:bidi w:val="0"/>
        <w:spacing w:line="43" w:lineRule="exact"/>
      </w:pPr>
    </w:p>
    <w:p w14:paraId="035F0E74">
      <w:pPr>
        <w:keepLines w:val="0"/>
        <w:pageBreakBefore w:val="0"/>
        <w:kinsoku/>
        <w:wordWrap/>
        <w:overflowPunct/>
        <w:topLinePunct w:val="0"/>
        <w:bidi w:val="0"/>
        <w:spacing w:line="43" w:lineRule="exact"/>
      </w:pPr>
    </w:p>
    <w:p w14:paraId="128591B0">
      <w:pPr>
        <w:keepLines w:val="0"/>
        <w:pageBreakBefore w:val="0"/>
        <w:kinsoku/>
        <w:wordWrap/>
        <w:overflowPunct/>
        <w:topLinePunct w:val="0"/>
        <w:bidi w:val="0"/>
        <w:spacing w:line="43" w:lineRule="exact"/>
      </w:pPr>
    </w:p>
    <w:p w14:paraId="42B42463">
      <w:pPr>
        <w:keepLines w:val="0"/>
        <w:pageBreakBefore w:val="0"/>
        <w:kinsoku/>
        <w:wordWrap/>
        <w:overflowPunct/>
        <w:topLinePunct w:val="0"/>
        <w:bidi w:val="0"/>
        <w:spacing w:line="43" w:lineRule="exact"/>
      </w:pPr>
    </w:p>
    <w:p w14:paraId="0A9C097F">
      <w:pPr>
        <w:keepLines w:val="0"/>
        <w:pageBreakBefore w:val="0"/>
        <w:kinsoku/>
        <w:wordWrap/>
        <w:overflowPunct/>
        <w:topLinePunct w:val="0"/>
        <w:bidi w:val="0"/>
        <w:spacing w:line="43" w:lineRule="exact"/>
      </w:pPr>
    </w:p>
    <w:p w14:paraId="331D26C4">
      <w:pPr>
        <w:keepLines w:val="0"/>
        <w:pageBreakBefore w:val="0"/>
        <w:kinsoku/>
        <w:wordWrap/>
        <w:overflowPunct/>
        <w:topLinePunct w:val="0"/>
        <w:bidi w:val="0"/>
        <w:spacing w:line="43" w:lineRule="exact"/>
      </w:pPr>
    </w:p>
    <w:p w14:paraId="4A727E92">
      <w:pPr>
        <w:keepLines w:val="0"/>
        <w:pageBreakBefore w:val="0"/>
        <w:kinsoku/>
        <w:wordWrap/>
        <w:overflowPunct/>
        <w:topLinePunct w:val="0"/>
        <w:bidi w:val="0"/>
        <w:spacing w:line="43" w:lineRule="exact"/>
      </w:pPr>
    </w:p>
    <w:p w14:paraId="2D376948">
      <w:pPr>
        <w:keepLines w:val="0"/>
        <w:pageBreakBefore w:val="0"/>
        <w:kinsoku/>
        <w:wordWrap/>
        <w:overflowPunct/>
        <w:topLinePunct w:val="0"/>
        <w:bidi w:val="0"/>
        <w:spacing w:line="43" w:lineRule="exact"/>
      </w:pPr>
    </w:p>
    <w:p w14:paraId="30545907">
      <w:pPr>
        <w:keepLines w:val="0"/>
        <w:pageBreakBefore w:val="0"/>
        <w:kinsoku/>
        <w:wordWrap/>
        <w:overflowPunct/>
        <w:topLinePunct w:val="0"/>
        <w:bidi w:val="0"/>
        <w:spacing w:line="43" w:lineRule="exact"/>
      </w:pPr>
    </w:p>
    <w:p w14:paraId="51BDFCA8">
      <w:pPr>
        <w:keepLines w:val="0"/>
        <w:pageBreakBefore w:val="0"/>
        <w:kinsoku/>
        <w:wordWrap/>
        <w:overflowPunct/>
        <w:topLinePunct w:val="0"/>
        <w:bidi w:val="0"/>
        <w:spacing w:line="43" w:lineRule="exact"/>
      </w:pPr>
    </w:p>
    <w:p w14:paraId="502C1268">
      <w:pPr>
        <w:keepLines w:val="0"/>
        <w:pageBreakBefore w:val="0"/>
        <w:kinsoku/>
        <w:wordWrap/>
        <w:overflowPunct/>
        <w:topLinePunct w:val="0"/>
        <w:bidi w:val="0"/>
        <w:spacing w:line="43" w:lineRule="exact"/>
      </w:pPr>
    </w:p>
    <w:p w14:paraId="10A2E8FF">
      <w:pPr>
        <w:keepLines w:val="0"/>
        <w:pageBreakBefore w:val="0"/>
        <w:kinsoku/>
        <w:wordWrap/>
        <w:overflowPunct/>
        <w:topLinePunct w:val="0"/>
        <w:bidi w:val="0"/>
        <w:spacing w:line="43" w:lineRule="exact"/>
      </w:pPr>
    </w:p>
    <w:p w14:paraId="24CAB20B">
      <w:pPr>
        <w:keepLines w:val="0"/>
        <w:pageBreakBefore w:val="0"/>
        <w:kinsoku/>
        <w:wordWrap/>
        <w:overflowPunct/>
        <w:topLinePunct w:val="0"/>
        <w:bidi w:val="0"/>
        <w:spacing w:line="43" w:lineRule="exact"/>
      </w:pPr>
    </w:p>
    <w:p w14:paraId="6FC025A3">
      <w:pPr>
        <w:keepLines w:val="0"/>
        <w:pageBreakBefore w:val="0"/>
        <w:kinsoku/>
        <w:wordWrap/>
        <w:overflowPunct/>
        <w:topLinePunct w:val="0"/>
        <w:bidi w:val="0"/>
        <w:spacing w:line="43" w:lineRule="exact"/>
      </w:pPr>
    </w:p>
    <w:p w14:paraId="6261EE19">
      <w:pPr>
        <w:keepLines w:val="0"/>
        <w:pageBreakBefore w:val="0"/>
        <w:kinsoku/>
        <w:wordWrap/>
        <w:overflowPunct/>
        <w:topLinePunct w:val="0"/>
        <w:bidi w:val="0"/>
        <w:spacing w:line="43" w:lineRule="exact"/>
      </w:pPr>
    </w:p>
    <w:p w14:paraId="4CA112D6">
      <w:pPr>
        <w:keepLines w:val="0"/>
        <w:pageBreakBefore w:val="0"/>
        <w:kinsoku/>
        <w:wordWrap/>
        <w:overflowPunct/>
        <w:topLinePunct w:val="0"/>
        <w:bidi w:val="0"/>
        <w:spacing w:line="43" w:lineRule="exact"/>
      </w:pPr>
    </w:p>
    <w:p w14:paraId="1AC36620">
      <w:pPr>
        <w:keepLines w:val="0"/>
        <w:pageBreakBefore w:val="0"/>
        <w:kinsoku/>
        <w:wordWrap/>
        <w:overflowPunct/>
        <w:topLinePunct w:val="0"/>
        <w:bidi w:val="0"/>
        <w:spacing w:line="43" w:lineRule="exact"/>
      </w:pPr>
    </w:p>
    <w:p w14:paraId="0E7574FB">
      <w:pPr>
        <w:keepLines w:val="0"/>
        <w:pageBreakBefore w:val="0"/>
        <w:kinsoku/>
        <w:wordWrap/>
        <w:overflowPunct/>
        <w:topLinePunct w:val="0"/>
        <w:bidi w:val="0"/>
        <w:spacing w:line="43" w:lineRule="exact"/>
      </w:pPr>
    </w:p>
    <w:p w14:paraId="352423D7">
      <w:pPr>
        <w:keepLines w:val="0"/>
        <w:pageBreakBefore w:val="0"/>
        <w:kinsoku/>
        <w:wordWrap/>
        <w:overflowPunct/>
        <w:topLinePunct w:val="0"/>
        <w:bidi w:val="0"/>
        <w:spacing w:line="43" w:lineRule="exact"/>
      </w:pPr>
    </w:p>
    <w:p w14:paraId="75862804">
      <w:pPr>
        <w:keepLines w:val="0"/>
        <w:pageBreakBefore w:val="0"/>
        <w:kinsoku/>
        <w:wordWrap/>
        <w:overflowPunct/>
        <w:topLinePunct w:val="0"/>
        <w:bidi w:val="0"/>
        <w:spacing w:line="43" w:lineRule="exact"/>
      </w:pPr>
    </w:p>
    <w:p w14:paraId="4D63CD36">
      <w:pPr>
        <w:keepLines w:val="0"/>
        <w:pageBreakBefore w:val="0"/>
        <w:kinsoku/>
        <w:wordWrap/>
        <w:overflowPunct/>
        <w:topLinePunct w:val="0"/>
        <w:bidi w:val="0"/>
        <w:spacing w:line="43" w:lineRule="exact"/>
      </w:pPr>
    </w:p>
    <w:p w14:paraId="4DE0880F">
      <w:pPr>
        <w:keepLines w:val="0"/>
        <w:pageBreakBefore w:val="0"/>
        <w:kinsoku/>
        <w:wordWrap/>
        <w:overflowPunct/>
        <w:topLinePunct w:val="0"/>
        <w:bidi w:val="0"/>
        <w:spacing w:line="43" w:lineRule="exact"/>
      </w:pPr>
    </w:p>
    <w:p w14:paraId="37FEF2F5">
      <w:pPr>
        <w:keepLines w:val="0"/>
        <w:pageBreakBefore w:val="0"/>
        <w:kinsoku/>
        <w:wordWrap/>
        <w:overflowPunct/>
        <w:topLinePunct w:val="0"/>
        <w:bidi w:val="0"/>
        <w:spacing w:line="43" w:lineRule="exact"/>
      </w:pPr>
    </w:p>
    <w:p w14:paraId="1BCE56FA">
      <w:pPr>
        <w:keepLines w:val="0"/>
        <w:pageBreakBefore w:val="0"/>
        <w:kinsoku/>
        <w:wordWrap/>
        <w:overflowPunct/>
        <w:topLinePunct w:val="0"/>
        <w:bidi w:val="0"/>
        <w:spacing w:line="43" w:lineRule="exact"/>
      </w:pPr>
    </w:p>
    <w:p w14:paraId="7AC908E9">
      <w:pPr>
        <w:keepLines w:val="0"/>
        <w:pageBreakBefore w:val="0"/>
        <w:kinsoku/>
        <w:wordWrap/>
        <w:overflowPunct/>
        <w:topLinePunct w:val="0"/>
        <w:bidi w:val="0"/>
        <w:spacing w:line="43" w:lineRule="exact"/>
      </w:pPr>
    </w:p>
    <w:p w14:paraId="580E4E2A">
      <w:pPr>
        <w:keepLines w:val="0"/>
        <w:pageBreakBefore w:val="0"/>
        <w:kinsoku/>
        <w:wordWrap/>
        <w:overflowPunct/>
        <w:topLinePunct w:val="0"/>
        <w:bidi w:val="0"/>
        <w:spacing w:line="43" w:lineRule="exact"/>
      </w:pPr>
    </w:p>
    <w:p w14:paraId="351884A2">
      <w:pPr>
        <w:keepLines w:val="0"/>
        <w:pageBreakBefore w:val="0"/>
        <w:kinsoku/>
        <w:wordWrap/>
        <w:overflowPunct/>
        <w:topLinePunct w:val="0"/>
        <w:bidi w:val="0"/>
        <w:spacing w:line="43" w:lineRule="exact"/>
      </w:pPr>
    </w:p>
    <w:p w14:paraId="595D9B3D">
      <w:pPr>
        <w:keepLines w:val="0"/>
        <w:pageBreakBefore w:val="0"/>
        <w:kinsoku/>
        <w:wordWrap/>
        <w:overflowPunct/>
        <w:topLinePunct w:val="0"/>
        <w:bidi w:val="0"/>
        <w:spacing w:line="43" w:lineRule="exact"/>
      </w:pPr>
    </w:p>
    <w:p w14:paraId="2910DF99">
      <w:pPr>
        <w:keepLines w:val="0"/>
        <w:pageBreakBefore w:val="0"/>
        <w:kinsoku/>
        <w:wordWrap/>
        <w:overflowPunct/>
        <w:topLinePunct w:val="0"/>
        <w:bidi w:val="0"/>
        <w:spacing w:line="43" w:lineRule="exact"/>
      </w:pPr>
    </w:p>
    <w:p w14:paraId="7435BD03">
      <w:pPr>
        <w:keepLines w:val="0"/>
        <w:pageBreakBefore w:val="0"/>
        <w:kinsoku/>
        <w:wordWrap/>
        <w:overflowPunct/>
        <w:topLinePunct w:val="0"/>
        <w:bidi w:val="0"/>
        <w:spacing w:line="43" w:lineRule="exact"/>
      </w:pPr>
    </w:p>
    <w:p w14:paraId="31D7F6FD">
      <w:pPr>
        <w:keepLines w:val="0"/>
        <w:pageBreakBefore w:val="0"/>
        <w:kinsoku/>
        <w:wordWrap/>
        <w:overflowPunct/>
        <w:topLinePunct w:val="0"/>
        <w:bidi w:val="0"/>
        <w:spacing w:line="43" w:lineRule="exact"/>
      </w:pPr>
    </w:p>
    <w:p w14:paraId="1AB3B04D">
      <w:pPr>
        <w:keepLines w:val="0"/>
        <w:pageBreakBefore w:val="0"/>
        <w:kinsoku/>
        <w:wordWrap/>
        <w:overflowPunct/>
        <w:topLinePunct w:val="0"/>
        <w:bidi w:val="0"/>
        <w:spacing w:line="43" w:lineRule="exact"/>
      </w:pPr>
    </w:p>
    <w:p w14:paraId="0670A63D">
      <w:pPr>
        <w:keepLines w:val="0"/>
        <w:pageBreakBefore w:val="0"/>
        <w:kinsoku/>
        <w:wordWrap/>
        <w:overflowPunct/>
        <w:topLinePunct w:val="0"/>
        <w:bidi w:val="0"/>
        <w:spacing w:line="43" w:lineRule="exact"/>
      </w:pPr>
    </w:p>
    <w:p w14:paraId="7EFE7049">
      <w:pPr>
        <w:keepLines w:val="0"/>
        <w:pageBreakBefore w:val="0"/>
        <w:kinsoku/>
        <w:wordWrap/>
        <w:overflowPunct/>
        <w:topLinePunct w:val="0"/>
        <w:bidi w:val="0"/>
        <w:spacing w:line="43" w:lineRule="exact"/>
      </w:pPr>
    </w:p>
    <w:p w14:paraId="149534B7">
      <w:pPr>
        <w:keepLines w:val="0"/>
        <w:pageBreakBefore w:val="0"/>
        <w:kinsoku/>
        <w:wordWrap/>
        <w:overflowPunct/>
        <w:topLinePunct w:val="0"/>
        <w:bidi w:val="0"/>
        <w:spacing w:line="43" w:lineRule="exact"/>
      </w:pPr>
    </w:p>
    <w:p w14:paraId="470E705E">
      <w:pPr>
        <w:keepLines w:val="0"/>
        <w:pageBreakBefore w:val="0"/>
        <w:kinsoku/>
        <w:wordWrap/>
        <w:overflowPunct/>
        <w:topLinePunct w:val="0"/>
        <w:bidi w:val="0"/>
        <w:spacing w:line="43" w:lineRule="exact"/>
      </w:pPr>
    </w:p>
    <w:p w14:paraId="58414AF6">
      <w:pPr>
        <w:keepLines w:val="0"/>
        <w:pageBreakBefore w:val="0"/>
        <w:kinsoku/>
        <w:wordWrap/>
        <w:overflowPunct/>
        <w:topLinePunct w:val="0"/>
        <w:bidi w:val="0"/>
        <w:spacing w:line="43" w:lineRule="exact"/>
      </w:pPr>
    </w:p>
    <w:p w14:paraId="4ED96528">
      <w:pPr>
        <w:keepLines w:val="0"/>
        <w:pageBreakBefore w:val="0"/>
        <w:kinsoku/>
        <w:wordWrap/>
        <w:overflowPunct/>
        <w:topLinePunct w:val="0"/>
        <w:bidi w:val="0"/>
        <w:spacing w:line="43" w:lineRule="exact"/>
      </w:pPr>
    </w:p>
    <w:p w14:paraId="259D514B">
      <w:pPr>
        <w:keepLines w:val="0"/>
        <w:pageBreakBefore w:val="0"/>
        <w:kinsoku/>
        <w:wordWrap/>
        <w:overflowPunct/>
        <w:topLinePunct w:val="0"/>
        <w:bidi w:val="0"/>
        <w:spacing w:line="43" w:lineRule="exact"/>
      </w:pPr>
    </w:p>
    <w:p w14:paraId="3973F763">
      <w:pPr>
        <w:keepLines w:val="0"/>
        <w:pageBreakBefore w:val="0"/>
        <w:kinsoku/>
        <w:wordWrap/>
        <w:overflowPunct/>
        <w:topLinePunct w:val="0"/>
        <w:bidi w:val="0"/>
        <w:spacing w:line="43" w:lineRule="exact"/>
      </w:pPr>
    </w:p>
    <w:p w14:paraId="025F96C0">
      <w:pPr>
        <w:keepLines w:val="0"/>
        <w:pageBreakBefore w:val="0"/>
        <w:kinsoku/>
        <w:wordWrap/>
        <w:overflowPunct/>
        <w:topLinePunct w:val="0"/>
        <w:bidi w:val="0"/>
        <w:spacing w:line="43" w:lineRule="exact"/>
      </w:pPr>
    </w:p>
    <w:p w14:paraId="5F6FA7CD">
      <w:pPr>
        <w:keepLines w:val="0"/>
        <w:pageBreakBefore w:val="0"/>
        <w:kinsoku/>
        <w:wordWrap/>
        <w:overflowPunct/>
        <w:topLinePunct w:val="0"/>
        <w:bidi w:val="0"/>
        <w:spacing w:line="43" w:lineRule="exact"/>
      </w:pPr>
    </w:p>
    <w:p w14:paraId="1B23DBFC">
      <w:pPr>
        <w:keepLines w:val="0"/>
        <w:pageBreakBefore w:val="0"/>
        <w:kinsoku/>
        <w:wordWrap/>
        <w:overflowPunct/>
        <w:topLinePunct w:val="0"/>
        <w:bidi w:val="0"/>
        <w:spacing w:line="43" w:lineRule="exact"/>
      </w:pPr>
    </w:p>
    <w:p w14:paraId="4094F331">
      <w:pPr>
        <w:keepLines w:val="0"/>
        <w:pageBreakBefore w:val="0"/>
        <w:kinsoku/>
        <w:wordWrap/>
        <w:overflowPunct/>
        <w:topLinePunct w:val="0"/>
        <w:bidi w:val="0"/>
        <w:spacing w:line="43" w:lineRule="exact"/>
      </w:pPr>
    </w:p>
    <w:p w14:paraId="3290AAC4">
      <w:pPr>
        <w:keepLines w:val="0"/>
        <w:pageBreakBefore w:val="0"/>
        <w:kinsoku/>
        <w:wordWrap/>
        <w:overflowPunct/>
        <w:topLinePunct w:val="0"/>
        <w:bidi w:val="0"/>
        <w:spacing w:line="43" w:lineRule="exact"/>
      </w:pPr>
    </w:p>
    <w:p w14:paraId="6830D438">
      <w:pPr>
        <w:keepLines w:val="0"/>
        <w:pageBreakBefore w:val="0"/>
        <w:kinsoku/>
        <w:wordWrap/>
        <w:overflowPunct/>
        <w:topLinePunct w:val="0"/>
        <w:bidi w:val="0"/>
        <w:spacing w:line="43" w:lineRule="exact"/>
      </w:pPr>
    </w:p>
    <w:p w14:paraId="09B00621">
      <w:pPr>
        <w:keepLines w:val="0"/>
        <w:pageBreakBefore w:val="0"/>
        <w:kinsoku/>
        <w:wordWrap/>
        <w:overflowPunct/>
        <w:topLinePunct w:val="0"/>
        <w:bidi w:val="0"/>
        <w:spacing w:line="43" w:lineRule="exact"/>
      </w:pPr>
    </w:p>
    <w:p w14:paraId="088D2A2C">
      <w:pPr>
        <w:keepLines w:val="0"/>
        <w:pageBreakBefore w:val="0"/>
        <w:kinsoku/>
        <w:wordWrap/>
        <w:overflowPunct/>
        <w:topLinePunct w:val="0"/>
        <w:bidi w:val="0"/>
        <w:spacing w:line="43" w:lineRule="exact"/>
      </w:pPr>
    </w:p>
    <w:p w14:paraId="3C6565C7">
      <w:pPr>
        <w:keepLines w:val="0"/>
        <w:pageBreakBefore w:val="0"/>
        <w:kinsoku/>
        <w:wordWrap/>
        <w:overflowPunct/>
        <w:topLinePunct w:val="0"/>
        <w:bidi w:val="0"/>
        <w:spacing w:line="43" w:lineRule="exact"/>
      </w:pPr>
    </w:p>
    <w:p w14:paraId="01EDADDA">
      <w:pPr>
        <w:keepLines w:val="0"/>
        <w:pageBreakBefore w:val="0"/>
        <w:kinsoku/>
        <w:wordWrap/>
        <w:overflowPunct/>
        <w:topLinePunct w:val="0"/>
        <w:bidi w:val="0"/>
        <w:spacing w:line="43" w:lineRule="exact"/>
      </w:pPr>
    </w:p>
    <w:p w14:paraId="213DCFAA">
      <w:pPr>
        <w:keepLines w:val="0"/>
        <w:pageBreakBefore w:val="0"/>
        <w:kinsoku/>
        <w:wordWrap/>
        <w:overflowPunct/>
        <w:topLinePunct w:val="0"/>
        <w:bidi w:val="0"/>
        <w:spacing w:line="43" w:lineRule="exact"/>
      </w:pPr>
    </w:p>
    <w:p w14:paraId="50C6A193">
      <w:pPr>
        <w:keepLines w:val="0"/>
        <w:pageBreakBefore w:val="0"/>
        <w:kinsoku/>
        <w:wordWrap/>
        <w:overflowPunct/>
        <w:topLinePunct w:val="0"/>
        <w:bidi w:val="0"/>
        <w:spacing w:line="43" w:lineRule="exact"/>
      </w:pPr>
    </w:p>
    <w:p w14:paraId="3376C7A0">
      <w:pPr>
        <w:keepLines w:val="0"/>
        <w:pageBreakBefore w:val="0"/>
        <w:kinsoku/>
        <w:wordWrap/>
        <w:overflowPunct/>
        <w:topLinePunct w:val="0"/>
        <w:bidi w:val="0"/>
        <w:spacing w:line="43" w:lineRule="exact"/>
      </w:pPr>
    </w:p>
    <w:p w14:paraId="6C3F8F1A">
      <w:pPr>
        <w:keepLines w:val="0"/>
        <w:pageBreakBefore w:val="0"/>
        <w:kinsoku/>
        <w:wordWrap/>
        <w:overflowPunct/>
        <w:topLinePunct w:val="0"/>
        <w:bidi w:val="0"/>
        <w:spacing w:line="43" w:lineRule="exact"/>
      </w:pPr>
    </w:p>
    <w:p w14:paraId="16174082">
      <w:pPr>
        <w:keepLines w:val="0"/>
        <w:pageBreakBefore w:val="0"/>
        <w:kinsoku/>
        <w:wordWrap/>
        <w:overflowPunct/>
        <w:topLinePunct w:val="0"/>
        <w:bidi w:val="0"/>
        <w:jc w:val="left"/>
        <w:rPr>
          <w:rFonts w:ascii="Arial" w:hAnsi="Arial" w:eastAsia="Arial" w:cs="Arial"/>
          <w:snapToGrid w:val="0"/>
          <w:color w:val="000000"/>
          <w:kern w:val="0"/>
          <w:sz w:val="21"/>
          <w:szCs w:val="21"/>
          <w:lang w:val="en-US" w:eastAsia="en-US" w:bidi="ar-SA"/>
        </w:rPr>
      </w:pPr>
    </w:p>
    <w:sectPr>
      <w:footerReference r:id="rId18" w:type="default"/>
      <w:pgSz w:w="11906" w:h="16839"/>
      <w:pgMar w:top="1440" w:right="1080" w:bottom="1440" w:left="1080" w:header="0" w:footer="1054"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panose1 w:val="02000000000000000000"/>
    <w:charset w:val="86"/>
    <w:family w:val="auto"/>
    <w:pitch w:val="default"/>
    <w:sig w:usb0="00000001" w:usb1="08000000" w:usb2="00000000" w:usb3="00000000" w:csb0="00040000" w:csb1="00000000"/>
  </w:font>
  <w:font w:name="Cambria">
    <w:panose1 w:val="02040803050406030204"/>
    <w:charset w:val="00"/>
    <w:family w:val="roman"/>
    <w:pitch w:val="default"/>
    <w:sig w:usb0="E00002FF" w:usb1="4000045F" w:usb2="00000000" w:usb3="00000000" w:csb0="2000019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Arial"/>
    <w:panose1 w:val="020B0604020202020204"/>
    <w:charset w:val="86"/>
    <w:family w:val="roman"/>
    <w:pitch w:val="default"/>
    <w:sig w:usb0="00000000" w:usb1="00000000" w:usb2="0000007F" w:usb3="00000000" w:csb0="203F01FF" w:csb1="DFFF0000"/>
  </w:font>
  <w:font w:name="Arial">
    <w:panose1 w:val="020B0604020202020204"/>
    <w:charset w:val="00"/>
    <w:family w:val="auto"/>
    <w:pitch w:val="default"/>
    <w:sig w:usb0="E0002AFF" w:usb1="C0007843" w:usb2="00000009" w:usb3="00000000" w:csb0="400001FF" w:csb1="FFFF0000"/>
  </w:font>
  <w:font w:name="思源黑体 CN Light">
    <w:altName w:val="黑体"/>
    <w:panose1 w:val="00000000000000000000"/>
    <w:charset w:val="86"/>
    <w:family w:val="swiss"/>
    <w:pitch w:val="default"/>
    <w:sig w:usb0="00000000" w:usb1="00000000" w:usb2="00000016" w:usb3="00000000" w:csb0="00060107"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MS UI Gothic">
    <w:altName w:val="方正书宋_GBK"/>
    <w:panose1 w:val="020B0600070205080204"/>
    <w:charset w:val="80"/>
    <w:family w:val="auto"/>
    <w:pitch w:val="default"/>
    <w:sig w:usb0="00000000" w:usb1="00000000" w:usb2="00000012" w:usb3="00000000" w:csb0="4002009F" w:csb1="DFD70000"/>
  </w:font>
  <w:font w:name="方正仿宋_GB2312">
    <w:altName w:val="仿宋"/>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9357A">
    <w:pPr>
      <w:pStyle w:val="11"/>
      <w:tabs>
        <w:tab w:val="center" w:pos="4873"/>
        <w:tab w:val="clear" w:pos="4153"/>
      </w:tabs>
    </w:pPr>
    <w:r>
      <w:rPr>
        <w:rFonts w:hint="eastAsia" w:eastAsia="宋体"/>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37177">
    <w:pPr>
      <w:pStyle w:val="11"/>
      <w:tabs>
        <w:tab w:val="center" w:pos="4873"/>
        <w:tab w:val="clear" w:pos="4153"/>
      </w:tabs>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FC0965">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0FC0965">
                    <w:pPr>
                      <w:pStyle w:val="11"/>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eastAsia="宋体"/>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F9F01">
    <w:pPr>
      <w:spacing w:line="176" w:lineRule="auto"/>
      <w:ind w:left="419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46CF4B">
                          <w:pPr>
                            <w:pStyle w:val="11"/>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B46CF4B">
                    <w:pPr>
                      <w:pStyle w:val="11"/>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8ECCA">
    <w:pPr>
      <w:spacing w:line="176" w:lineRule="auto"/>
      <w:rPr>
        <w:rFonts w:ascii="Times New Roman" w:hAnsi="Times New Roman" w:eastAsia="Times New Roman" w:cs="Times New Roman"/>
        <w:spacing w:val="-4"/>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1D3299">
                          <w:pPr>
                            <w:pStyle w:val="11"/>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21D3299">
                    <w:pPr>
                      <w:pStyle w:val="11"/>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ABCCB">
    <w:pPr>
      <w:spacing w:line="176" w:lineRule="auto"/>
      <w:ind w:left="419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98BCCF">
                          <w:pPr>
                            <w:pStyle w:val="11"/>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98BCCF">
                    <w:pPr>
                      <w:pStyle w:val="11"/>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E6B32">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F40881">
                          <w:pPr>
                            <w:pStyle w:val="11"/>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3F40881">
                    <w:pPr>
                      <w:pStyle w:val="11"/>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88B17">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27D511">
                          <w:pPr>
                            <w:pStyle w:val="11"/>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127D511">
                    <w:pPr>
                      <w:pStyle w:val="11"/>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C0257">
    <w:pPr>
      <w:spacing w:after="168" w:line="43" w:lineRule="exact"/>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662279">
                          <w:pPr>
                            <w:pStyle w:val="11"/>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8662279">
                    <w:pPr>
                      <w:pStyle w:val="11"/>
                    </w:pPr>
                    <w:r>
                      <w:fldChar w:fldCharType="begin"/>
                    </w:r>
                    <w:r>
                      <w:instrText xml:space="preserve"> PAGE  \* MERGEFORMAT </w:instrText>
                    </w:r>
                    <w:r>
                      <w:fldChar w:fldCharType="separate"/>
                    </w:r>
                    <w:r>
                      <w:t>64</w:t>
                    </w:r>
                    <w:r>
                      <w:fldChar w:fldCharType="end"/>
                    </w:r>
                  </w:p>
                </w:txbxContent>
              </v:textbox>
            </v:shape>
          </w:pict>
        </mc:Fallback>
      </mc:AlternateContent>
    </w:r>
  </w:p>
  <w:p w14:paraId="6F2BC802">
    <w:pPr>
      <w:spacing w:line="176" w:lineRule="auto"/>
      <w:rPr>
        <w:rFonts w:ascii="Times New Roman" w:hAnsi="Times New Roman" w:eastAsia="Times New Roman" w:cs="Times New Roman"/>
        <w:sz w:val="18"/>
        <w:szCs w:val="1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AD722">
    <w:pPr>
      <w:spacing w:after="168" w:line="43" w:lineRule="exact"/>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0A4494">
                          <w:pPr>
                            <w:pStyle w:val="11"/>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00A4494">
                    <w:pPr>
                      <w:pStyle w:val="11"/>
                    </w:pPr>
                    <w:r>
                      <w:fldChar w:fldCharType="begin"/>
                    </w:r>
                    <w:r>
                      <w:instrText xml:space="preserve"> PAGE  \* MERGEFORMAT </w:instrText>
                    </w:r>
                    <w:r>
                      <w:fldChar w:fldCharType="separate"/>
                    </w:r>
                    <w:r>
                      <w:t>65</w:t>
                    </w:r>
                    <w:r>
                      <w:fldChar w:fldCharType="end"/>
                    </w:r>
                  </w:p>
                </w:txbxContent>
              </v:textbox>
            </v:shape>
          </w:pict>
        </mc:Fallback>
      </mc:AlternateContent>
    </w:r>
  </w:p>
  <w:p w14:paraId="7895F1D0">
    <w:pPr>
      <w:spacing w:line="176" w:lineRule="auto"/>
      <w:rPr>
        <w:rFonts w:ascii="Times New Roman" w:hAnsi="Times New Roman" w:eastAsia="Times New Roman" w:cs="Times New Roman"/>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ED4FC">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0B124">
                          <w:pPr>
                            <w:pStyle w:val="11"/>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910B124">
                    <w:pPr>
                      <w:pStyle w:val="11"/>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6F63F">
    <w:pPr>
      <w:spacing w:after="170" w:line="43" w:lineRule="exact"/>
    </w:pPr>
    <w:r>
      <w:rPr>
        <w:sz w:val="21"/>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EBCFC9">
                          <w:pPr>
                            <w:pStyle w:val="11"/>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DEBCFC9">
                    <w:pPr>
                      <w:pStyle w:val="11"/>
                    </w:pPr>
                    <w:r>
                      <w:fldChar w:fldCharType="begin"/>
                    </w:r>
                    <w:r>
                      <w:instrText xml:space="preserve"> PAGE  \* MERGEFORMAT </w:instrText>
                    </w:r>
                    <w:r>
                      <w:fldChar w:fldCharType="separate"/>
                    </w:r>
                    <w:r>
                      <w:t>71</w:t>
                    </w:r>
                    <w:r>
                      <w:fldChar w:fldCharType="end"/>
                    </w:r>
                  </w:p>
                </w:txbxContent>
              </v:textbox>
            </v:shape>
          </w:pict>
        </mc:Fallback>
      </mc:AlternateContent>
    </w:r>
  </w:p>
  <w:p w14:paraId="02D72AF0">
    <w:pPr>
      <w:spacing w:line="173" w:lineRule="auto"/>
      <w:rPr>
        <w:rFonts w:ascii="Times New Roman" w:hAnsi="Times New Roman" w:eastAsia="Times New Roman" w:cs="Times New Roman"/>
        <w:sz w:val="18"/>
        <w:szCs w:val="1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57DE6">
    <w:pPr>
      <w:spacing w:line="176" w:lineRule="auto"/>
      <w:ind w:left="423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E531A8">
                          <w:pPr>
                            <w:pStyle w:val="11"/>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32E531A8">
                    <w:pPr>
                      <w:pStyle w:val="11"/>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0F6C8">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0E921A">
                          <w:pPr>
                            <w:pStyle w:val="11"/>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250E921A">
                    <w:pPr>
                      <w:pStyle w:val="11"/>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29D48">
    <w:pPr>
      <w:widowControl w:val="0"/>
      <w:pBdr>
        <w:bottom w:val="single" w:color="auto" w:sz="6" w:space="1"/>
      </w:pBdr>
      <w:snapToGrid w:val="0"/>
      <w:jc w:val="both"/>
      <w:rPr>
        <w:rFonts w:hint="eastAsia" w:ascii="Times New Roman" w:hAnsi="Times New Roman" w:eastAsia="宋体" w:cs="仿宋"/>
        <w:kern w:val="2"/>
        <w:sz w:val="18"/>
        <w:szCs w:val="18"/>
        <w:lang w:val="en-US" w:eastAsia="zh-CN" w:bidi="ar-SA"/>
      </w:rPr>
    </w:pPr>
    <w:r>
      <w:rPr>
        <w:rFonts w:hint="eastAsia" w:ascii="Times New Roman" w:hAnsi="Times New Roman" w:eastAsia="宋体" w:cs="仿宋"/>
        <w:kern w:val="2"/>
        <w:sz w:val="18"/>
        <w:szCs w:val="18"/>
        <w:lang w:val="en-US" w:eastAsia="zh-CN" w:bidi="ar-SA"/>
      </w:rPr>
      <w:t>阿克苏市政务服务和公共资源交易中心    招标文件</w:t>
    </w:r>
  </w:p>
  <w:p w14:paraId="5DC07721">
    <w:pPr>
      <w:widowControl w:val="0"/>
      <w:pBdr>
        <w:bottom w:val="none" w:color="auto" w:sz="0" w:space="0"/>
      </w:pBdr>
      <w:snapToGrid w:val="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AA17D7"/>
    <w:multiLevelType w:val="singleLevel"/>
    <w:tmpl w:val="84AA17D7"/>
    <w:lvl w:ilvl="0" w:tentative="0">
      <w:start w:val="2"/>
      <w:numFmt w:val="chineseCounting"/>
      <w:suff w:val="nothing"/>
      <w:lvlText w:val="%1、"/>
      <w:lvlJc w:val="left"/>
      <w:rPr>
        <w:rFonts w:hint="eastAsia"/>
      </w:rPr>
    </w:lvl>
  </w:abstractNum>
  <w:abstractNum w:abstractNumId="1">
    <w:nsid w:val="8DCF00DA"/>
    <w:multiLevelType w:val="singleLevel"/>
    <w:tmpl w:val="8DCF00DA"/>
    <w:lvl w:ilvl="0" w:tentative="0">
      <w:start w:val="1"/>
      <w:numFmt w:val="chineseCounting"/>
      <w:suff w:val="nothing"/>
      <w:lvlText w:val="%1、"/>
      <w:lvlJc w:val="left"/>
      <w:rPr>
        <w:rFonts w:hint="eastAsia"/>
      </w:rPr>
    </w:lvl>
  </w:abstractNum>
  <w:abstractNum w:abstractNumId="2">
    <w:nsid w:val="AB725A69"/>
    <w:multiLevelType w:val="multilevel"/>
    <w:tmpl w:val="AB725A69"/>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3">
    <w:nsid w:val="BE331868"/>
    <w:multiLevelType w:val="singleLevel"/>
    <w:tmpl w:val="BE331868"/>
    <w:lvl w:ilvl="0" w:tentative="0">
      <w:start w:val="1"/>
      <w:numFmt w:val="chineseCounting"/>
      <w:suff w:val="space"/>
      <w:lvlText w:val="第%1章"/>
      <w:lvlJc w:val="left"/>
      <w:rPr>
        <w:rFonts w:hint="eastAsia"/>
      </w:rPr>
    </w:lvl>
  </w:abstractNum>
  <w:abstractNum w:abstractNumId="4">
    <w:nsid w:val="C11F0DBE"/>
    <w:multiLevelType w:val="singleLevel"/>
    <w:tmpl w:val="C11F0DBE"/>
    <w:lvl w:ilvl="0" w:tentative="0">
      <w:start w:val="5"/>
      <w:numFmt w:val="chineseCounting"/>
      <w:suff w:val="nothing"/>
      <w:lvlText w:val="%1、"/>
      <w:lvlJc w:val="left"/>
      <w:rPr>
        <w:rFonts w:hint="eastAsia"/>
      </w:rPr>
    </w:lvl>
  </w:abstractNum>
  <w:abstractNum w:abstractNumId="5">
    <w:nsid w:val="DE881812"/>
    <w:multiLevelType w:val="singleLevel"/>
    <w:tmpl w:val="DE881812"/>
    <w:lvl w:ilvl="0" w:tentative="0">
      <w:start w:val="3"/>
      <w:numFmt w:val="chineseCounting"/>
      <w:suff w:val="space"/>
      <w:lvlText w:val="第%1节"/>
      <w:lvlJc w:val="left"/>
      <w:rPr>
        <w:rFonts w:hint="eastAsia"/>
      </w:rPr>
    </w:lvl>
  </w:abstractNum>
  <w:abstractNum w:abstractNumId="6">
    <w:nsid w:val="E816DE88"/>
    <w:multiLevelType w:val="singleLevel"/>
    <w:tmpl w:val="E816DE88"/>
    <w:lvl w:ilvl="0" w:tentative="0">
      <w:start w:val="1"/>
      <w:numFmt w:val="decimal"/>
      <w:lvlText w:val="%1."/>
      <w:lvlJc w:val="left"/>
      <w:pPr>
        <w:tabs>
          <w:tab w:val="left" w:pos="312"/>
        </w:tabs>
      </w:pPr>
    </w:lvl>
  </w:abstractNum>
  <w:abstractNum w:abstractNumId="7">
    <w:nsid w:val="22856C97"/>
    <w:multiLevelType w:val="singleLevel"/>
    <w:tmpl w:val="22856C97"/>
    <w:lvl w:ilvl="0" w:tentative="0">
      <w:start w:val="3"/>
      <w:numFmt w:val="decimal"/>
      <w:suff w:val="nothing"/>
      <w:lvlText w:val="%1、"/>
      <w:lvlJc w:val="left"/>
    </w:lvl>
  </w:abstractNum>
  <w:abstractNum w:abstractNumId="8">
    <w:nsid w:val="6BE922A1"/>
    <w:multiLevelType w:val="singleLevel"/>
    <w:tmpl w:val="6BE922A1"/>
    <w:lvl w:ilvl="0" w:tentative="0">
      <w:start w:val="5"/>
      <w:numFmt w:val="chineseCounting"/>
      <w:suff w:val="space"/>
      <w:lvlText w:val="第%1章"/>
      <w:lvlJc w:val="left"/>
      <w:rPr>
        <w:rFonts w:hint="eastAsia"/>
      </w:rPr>
    </w:lvl>
  </w:abstractNum>
  <w:num w:numId="1">
    <w:abstractNumId w:val="3"/>
  </w:num>
  <w:num w:numId="2">
    <w:abstractNumId w:val="5"/>
  </w:num>
  <w:num w:numId="3">
    <w:abstractNumId w:val="8"/>
  </w:num>
  <w:num w:numId="4">
    <w:abstractNumId w:val="0"/>
  </w:num>
  <w:num w:numId="5">
    <w:abstractNumId w:val="6"/>
  </w:num>
  <w:num w:numId="6">
    <w:abstractNumId w:val="1"/>
  </w:num>
  <w:num w:numId="7">
    <w:abstractNumId w:val="2"/>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documentProtection w:enforcement="0"/>
  <w:drawingGridHorizontalSpacing w:val="158"/>
  <w:drawingGridVerticalSpacing w:val="296"/>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DY0ZjNjOTExYmExMjg0MmIyMTIzNmYyYmRkMDRhNmMifQ=="/>
  </w:docVars>
  <w:rsids>
    <w:rsidRoot w:val="00000000"/>
    <w:rsid w:val="001F503A"/>
    <w:rsid w:val="003E236B"/>
    <w:rsid w:val="003F152B"/>
    <w:rsid w:val="00475BA1"/>
    <w:rsid w:val="006140F3"/>
    <w:rsid w:val="008658B1"/>
    <w:rsid w:val="00E32D5A"/>
    <w:rsid w:val="01012314"/>
    <w:rsid w:val="013D1CD1"/>
    <w:rsid w:val="01514187"/>
    <w:rsid w:val="018C1F1F"/>
    <w:rsid w:val="027B0384"/>
    <w:rsid w:val="02DE6E1F"/>
    <w:rsid w:val="032C4E8C"/>
    <w:rsid w:val="03734073"/>
    <w:rsid w:val="03C84489"/>
    <w:rsid w:val="03CD1071"/>
    <w:rsid w:val="03D461BA"/>
    <w:rsid w:val="047168CE"/>
    <w:rsid w:val="049F55B2"/>
    <w:rsid w:val="055C732D"/>
    <w:rsid w:val="05874428"/>
    <w:rsid w:val="058C1C12"/>
    <w:rsid w:val="05AF0E39"/>
    <w:rsid w:val="05FA4D19"/>
    <w:rsid w:val="06042115"/>
    <w:rsid w:val="06175254"/>
    <w:rsid w:val="06255BC2"/>
    <w:rsid w:val="065546FA"/>
    <w:rsid w:val="07034EEF"/>
    <w:rsid w:val="072B1154"/>
    <w:rsid w:val="0757624F"/>
    <w:rsid w:val="078E1545"/>
    <w:rsid w:val="079B7E3C"/>
    <w:rsid w:val="07B91445"/>
    <w:rsid w:val="07C64D36"/>
    <w:rsid w:val="08071A24"/>
    <w:rsid w:val="083F2B76"/>
    <w:rsid w:val="08470AEB"/>
    <w:rsid w:val="08486C64"/>
    <w:rsid w:val="089C7D27"/>
    <w:rsid w:val="08A4749C"/>
    <w:rsid w:val="08EC5D95"/>
    <w:rsid w:val="08F83D92"/>
    <w:rsid w:val="09036BB8"/>
    <w:rsid w:val="0935611C"/>
    <w:rsid w:val="0A1C72DC"/>
    <w:rsid w:val="0A456133"/>
    <w:rsid w:val="0A8C1797"/>
    <w:rsid w:val="0AB61D0E"/>
    <w:rsid w:val="0AC25040"/>
    <w:rsid w:val="0ADF201C"/>
    <w:rsid w:val="0B0B5703"/>
    <w:rsid w:val="0B492353"/>
    <w:rsid w:val="0BBA3A87"/>
    <w:rsid w:val="0C136807"/>
    <w:rsid w:val="0C267D16"/>
    <w:rsid w:val="0C35444C"/>
    <w:rsid w:val="0C3D750B"/>
    <w:rsid w:val="0C492597"/>
    <w:rsid w:val="0CB952B6"/>
    <w:rsid w:val="0CC779D3"/>
    <w:rsid w:val="0CE1087C"/>
    <w:rsid w:val="0CE92476"/>
    <w:rsid w:val="0D4E5A0B"/>
    <w:rsid w:val="0D960515"/>
    <w:rsid w:val="0DC861A2"/>
    <w:rsid w:val="0E034839"/>
    <w:rsid w:val="0E166F38"/>
    <w:rsid w:val="0E2F3F20"/>
    <w:rsid w:val="0E843362"/>
    <w:rsid w:val="0F50661C"/>
    <w:rsid w:val="0F8932E2"/>
    <w:rsid w:val="0FC25AA9"/>
    <w:rsid w:val="0FD20B69"/>
    <w:rsid w:val="100B41D3"/>
    <w:rsid w:val="10C83D1A"/>
    <w:rsid w:val="10FD39C4"/>
    <w:rsid w:val="11144937"/>
    <w:rsid w:val="11E84674"/>
    <w:rsid w:val="12090B0B"/>
    <w:rsid w:val="12462F6C"/>
    <w:rsid w:val="12805248"/>
    <w:rsid w:val="128B3075"/>
    <w:rsid w:val="12B15D0C"/>
    <w:rsid w:val="12C64072"/>
    <w:rsid w:val="131E1159"/>
    <w:rsid w:val="139466E7"/>
    <w:rsid w:val="13B33D27"/>
    <w:rsid w:val="13B37593"/>
    <w:rsid w:val="13EC31A4"/>
    <w:rsid w:val="13ED66B2"/>
    <w:rsid w:val="14733F9D"/>
    <w:rsid w:val="14CE2940"/>
    <w:rsid w:val="14D03633"/>
    <w:rsid w:val="14F31730"/>
    <w:rsid w:val="1532356A"/>
    <w:rsid w:val="1596722A"/>
    <w:rsid w:val="165C2AB4"/>
    <w:rsid w:val="165F2A2B"/>
    <w:rsid w:val="166813BA"/>
    <w:rsid w:val="166E405A"/>
    <w:rsid w:val="1715758D"/>
    <w:rsid w:val="171E118D"/>
    <w:rsid w:val="17514FCE"/>
    <w:rsid w:val="175728BF"/>
    <w:rsid w:val="175B01B3"/>
    <w:rsid w:val="17A32FF6"/>
    <w:rsid w:val="17A4103D"/>
    <w:rsid w:val="182E6B10"/>
    <w:rsid w:val="18341577"/>
    <w:rsid w:val="18502F73"/>
    <w:rsid w:val="18A24E51"/>
    <w:rsid w:val="18C544E7"/>
    <w:rsid w:val="18E979FA"/>
    <w:rsid w:val="191967AB"/>
    <w:rsid w:val="192E7B16"/>
    <w:rsid w:val="19414963"/>
    <w:rsid w:val="194A1770"/>
    <w:rsid w:val="199F431D"/>
    <w:rsid w:val="19FBAE68"/>
    <w:rsid w:val="1A275744"/>
    <w:rsid w:val="1AA50C28"/>
    <w:rsid w:val="1AEDA546"/>
    <w:rsid w:val="1B1A6E08"/>
    <w:rsid w:val="1B4030F3"/>
    <w:rsid w:val="1B5C1C2F"/>
    <w:rsid w:val="1B8B42C2"/>
    <w:rsid w:val="1BAE5697"/>
    <w:rsid w:val="1BFDC698"/>
    <w:rsid w:val="1C6E5776"/>
    <w:rsid w:val="1CAA2369"/>
    <w:rsid w:val="1CC27ED1"/>
    <w:rsid w:val="1D071A7F"/>
    <w:rsid w:val="1D2F1E9F"/>
    <w:rsid w:val="1D341918"/>
    <w:rsid w:val="1D3E3886"/>
    <w:rsid w:val="1D4C598D"/>
    <w:rsid w:val="1D6A61E3"/>
    <w:rsid w:val="1D9751A0"/>
    <w:rsid w:val="1DB418AE"/>
    <w:rsid w:val="1DBE5B2A"/>
    <w:rsid w:val="1DD75FF4"/>
    <w:rsid w:val="1E253C0C"/>
    <w:rsid w:val="1E276524"/>
    <w:rsid w:val="1E470974"/>
    <w:rsid w:val="1E8A6AB3"/>
    <w:rsid w:val="1E9A1A93"/>
    <w:rsid w:val="1EC16497"/>
    <w:rsid w:val="1F821BEB"/>
    <w:rsid w:val="1F8B0649"/>
    <w:rsid w:val="1FC05A0A"/>
    <w:rsid w:val="1FCE210A"/>
    <w:rsid w:val="202C1CA8"/>
    <w:rsid w:val="205C4E1A"/>
    <w:rsid w:val="208C116B"/>
    <w:rsid w:val="20DD6A4C"/>
    <w:rsid w:val="20E72B14"/>
    <w:rsid w:val="210727E0"/>
    <w:rsid w:val="211C60E8"/>
    <w:rsid w:val="211C6E33"/>
    <w:rsid w:val="214370BF"/>
    <w:rsid w:val="21521B0A"/>
    <w:rsid w:val="21922DF8"/>
    <w:rsid w:val="219D0E63"/>
    <w:rsid w:val="221C3EC6"/>
    <w:rsid w:val="22321B30"/>
    <w:rsid w:val="22395980"/>
    <w:rsid w:val="22602004"/>
    <w:rsid w:val="227E692E"/>
    <w:rsid w:val="22804455"/>
    <w:rsid w:val="22A4710F"/>
    <w:rsid w:val="22C40483"/>
    <w:rsid w:val="231E0613"/>
    <w:rsid w:val="232D6837"/>
    <w:rsid w:val="233B0019"/>
    <w:rsid w:val="23635644"/>
    <w:rsid w:val="23650372"/>
    <w:rsid w:val="236D6760"/>
    <w:rsid w:val="239134F1"/>
    <w:rsid w:val="23C93B9B"/>
    <w:rsid w:val="2406098A"/>
    <w:rsid w:val="24677933"/>
    <w:rsid w:val="246A14B7"/>
    <w:rsid w:val="247026F4"/>
    <w:rsid w:val="24967F5F"/>
    <w:rsid w:val="25A563F3"/>
    <w:rsid w:val="25BD776E"/>
    <w:rsid w:val="25BF34E6"/>
    <w:rsid w:val="25CD5C03"/>
    <w:rsid w:val="26354AD3"/>
    <w:rsid w:val="26C62652"/>
    <w:rsid w:val="26DD5E92"/>
    <w:rsid w:val="26E054C2"/>
    <w:rsid w:val="26FE664D"/>
    <w:rsid w:val="278607B6"/>
    <w:rsid w:val="2788267D"/>
    <w:rsid w:val="27C53B3E"/>
    <w:rsid w:val="27F40D78"/>
    <w:rsid w:val="2809073D"/>
    <w:rsid w:val="28120F00"/>
    <w:rsid w:val="282D76DD"/>
    <w:rsid w:val="28461D2E"/>
    <w:rsid w:val="284736C1"/>
    <w:rsid w:val="28845C06"/>
    <w:rsid w:val="2942121D"/>
    <w:rsid w:val="294A756A"/>
    <w:rsid w:val="297A35CA"/>
    <w:rsid w:val="2A197071"/>
    <w:rsid w:val="2A1D70CE"/>
    <w:rsid w:val="2A2F344C"/>
    <w:rsid w:val="2A4023DD"/>
    <w:rsid w:val="2ABF6AF3"/>
    <w:rsid w:val="2B0471F8"/>
    <w:rsid w:val="2B1D7721"/>
    <w:rsid w:val="2BA458C2"/>
    <w:rsid w:val="2BE821A6"/>
    <w:rsid w:val="2C0320EA"/>
    <w:rsid w:val="2C323F1B"/>
    <w:rsid w:val="2C7212B2"/>
    <w:rsid w:val="2CA709DE"/>
    <w:rsid w:val="2D0F6E05"/>
    <w:rsid w:val="2D5A6D7E"/>
    <w:rsid w:val="2DB7189C"/>
    <w:rsid w:val="2DE312CD"/>
    <w:rsid w:val="2E240862"/>
    <w:rsid w:val="2E3A1CB9"/>
    <w:rsid w:val="2E676846"/>
    <w:rsid w:val="2E9D175B"/>
    <w:rsid w:val="2EB01C1E"/>
    <w:rsid w:val="2ECF6A3D"/>
    <w:rsid w:val="2EE87609"/>
    <w:rsid w:val="2F1F4474"/>
    <w:rsid w:val="2F3E7229"/>
    <w:rsid w:val="2F854E58"/>
    <w:rsid w:val="2F971030"/>
    <w:rsid w:val="2FBC2096"/>
    <w:rsid w:val="30BE2F3E"/>
    <w:rsid w:val="30E30DF8"/>
    <w:rsid w:val="30FC4BAD"/>
    <w:rsid w:val="31640E31"/>
    <w:rsid w:val="31821B16"/>
    <w:rsid w:val="31864EB8"/>
    <w:rsid w:val="318D6246"/>
    <w:rsid w:val="318E731F"/>
    <w:rsid w:val="32382656"/>
    <w:rsid w:val="3282377B"/>
    <w:rsid w:val="32DC3501"/>
    <w:rsid w:val="331B63F6"/>
    <w:rsid w:val="33614751"/>
    <w:rsid w:val="33B7574B"/>
    <w:rsid w:val="33B84FCF"/>
    <w:rsid w:val="33C04CC0"/>
    <w:rsid w:val="33EC6C5A"/>
    <w:rsid w:val="341848A7"/>
    <w:rsid w:val="34C3033B"/>
    <w:rsid w:val="34DF0D53"/>
    <w:rsid w:val="352C502F"/>
    <w:rsid w:val="353B01B7"/>
    <w:rsid w:val="35B50293"/>
    <w:rsid w:val="35C60D1B"/>
    <w:rsid w:val="35F613E1"/>
    <w:rsid w:val="36103A89"/>
    <w:rsid w:val="36392E40"/>
    <w:rsid w:val="36396246"/>
    <w:rsid w:val="36991344"/>
    <w:rsid w:val="369E4A52"/>
    <w:rsid w:val="36F9D839"/>
    <w:rsid w:val="371D74F0"/>
    <w:rsid w:val="37712C8C"/>
    <w:rsid w:val="37D42E21"/>
    <w:rsid w:val="37EBC6D8"/>
    <w:rsid w:val="3870241E"/>
    <w:rsid w:val="38CF0B21"/>
    <w:rsid w:val="38D952BA"/>
    <w:rsid w:val="38FE5445"/>
    <w:rsid w:val="39273424"/>
    <w:rsid w:val="39A25887"/>
    <w:rsid w:val="3A077920"/>
    <w:rsid w:val="3A0F0224"/>
    <w:rsid w:val="3A581C37"/>
    <w:rsid w:val="3A68272B"/>
    <w:rsid w:val="3AAF02B5"/>
    <w:rsid w:val="3AB862D5"/>
    <w:rsid w:val="3AEA295B"/>
    <w:rsid w:val="3B6224F2"/>
    <w:rsid w:val="3BF34BD3"/>
    <w:rsid w:val="3C12216A"/>
    <w:rsid w:val="3C43589C"/>
    <w:rsid w:val="3C6B7014"/>
    <w:rsid w:val="3D2F0AF9"/>
    <w:rsid w:val="3D3138AE"/>
    <w:rsid w:val="3D5A2D51"/>
    <w:rsid w:val="3D614993"/>
    <w:rsid w:val="3D873A6C"/>
    <w:rsid w:val="3DCE0312"/>
    <w:rsid w:val="3E155F41"/>
    <w:rsid w:val="3E1A3557"/>
    <w:rsid w:val="3E1E1AF9"/>
    <w:rsid w:val="3E385A19"/>
    <w:rsid w:val="3E3D10AA"/>
    <w:rsid w:val="3E706AA3"/>
    <w:rsid w:val="3E7B7D67"/>
    <w:rsid w:val="3ECC7453"/>
    <w:rsid w:val="3EEB1DFB"/>
    <w:rsid w:val="3F42078C"/>
    <w:rsid w:val="3F906829"/>
    <w:rsid w:val="3FA4132B"/>
    <w:rsid w:val="3FEF612A"/>
    <w:rsid w:val="3FF20B8C"/>
    <w:rsid w:val="40267E17"/>
    <w:rsid w:val="405D1866"/>
    <w:rsid w:val="40B85FDB"/>
    <w:rsid w:val="40C3088A"/>
    <w:rsid w:val="40C451A5"/>
    <w:rsid w:val="418A27A2"/>
    <w:rsid w:val="41F847CE"/>
    <w:rsid w:val="42354B55"/>
    <w:rsid w:val="42626E97"/>
    <w:rsid w:val="428430D9"/>
    <w:rsid w:val="42B1476A"/>
    <w:rsid w:val="42CF3E6D"/>
    <w:rsid w:val="42DE73E4"/>
    <w:rsid w:val="42F73E67"/>
    <w:rsid w:val="43087A30"/>
    <w:rsid w:val="433EBC3F"/>
    <w:rsid w:val="43A976EF"/>
    <w:rsid w:val="43B04308"/>
    <w:rsid w:val="441B2EE5"/>
    <w:rsid w:val="441D5B50"/>
    <w:rsid w:val="449A6641"/>
    <w:rsid w:val="44E46590"/>
    <w:rsid w:val="44FB6469"/>
    <w:rsid w:val="455D3858"/>
    <w:rsid w:val="46357180"/>
    <w:rsid w:val="46647A66"/>
    <w:rsid w:val="46D9135A"/>
    <w:rsid w:val="47473DC3"/>
    <w:rsid w:val="47953C4F"/>
    <w:rsid w:val="47BA535A"/>
    <w:rsid w:val="48110B2B"/>
    <w:rsid w:val="4845019B"/>
    <w:rsid w:val="485C42E8"/>
    <w:rsid w:val="485E6969"/>
    <w:rsid w:val="48B337FF"/>
    <w:rsid w:val="48D272C6"/>
    <w:rsid w:val="48F134B2"/>
    <w:rsid w:val="492321E5"/>
    <w:rsid w:val="49725FF6"/>
    <w:rsid w:val="49B061AB"/>
    <w:rsid w:val="4A197695"/>
    <w:rsid w:val="4A527BD5"/>
    <w:rsid w:val="4A7139F3"/>
    <w:rsid w:val="4AAA5C63"/>
    <w:rsid w:val="4AAB68B4"/>
    <w:rsid w:val="4ACC4FC1"/>
    <w:rsid w:val="4AE44CD1"/>
    <w:rsid w:val="4AF15924"/>
    <w:rsid w:val="4B0610EB"/>
    <w:rsid w:val="4BDE558E"/>
    <w:rsid w:val="4C1677B0"/>
    <w:rsid w:val="4C181CE0"/>
    <w:rsid w:val="4CA86906"/>
    <w:rsid w:val="4CC31F2D"/>
    <w:rsid w:val="4CFA6A2E"/>
    <w:rsid w:val="4CFD02CC"/>
    <w:rsid w:val="4D2806F4"/>
    <w:rsid w:val="4D3F6AF3"/>
    <w:rsid w:val="4D8372A0"/>
    <w:rsid w:val="4D8409ED"/>
    <w:rsid w:val="4E157897"/>
    <w:rsid w:val="4E435700"/>
    <w:rsid w:val="4E56727D"/>
    <w:rsid w:val="4E9974A6"/>
    <w:rsid w:val="4EA17774"/>
    <w:rsid w:val="4EE6512A"/>
    <w:rsid w:val="4EE71234"/>
    <w:rsid w:val="4EF6400F"/>
    <w:rsid w:val="4F887B91"/>
    <w:rsid w:val="4F8A0DCC"/>
    <w:rsid w:val="4FD517AA"/>
    <w:rsid w:val="50256815"/>
    <w:rsid w:val="50B3232E"/>
    <w:rsid w:val="50B46C20"/>
    <w:rsid w:val="50C35534"/>
    <w:rsid w:val="51074B4B"/>
    <w:rsid w:val="511713D3"/>
    <w:rsid w:val="516528E4"/>
    <w:rsid w:val="51DD46C7"/>
    <w:rsid w:val="5206556E"/>
    <w:rsid w:val="52281239"/>
    <w:rsid w:val="522F1477"/>
    <w:rsid w:val="52D86862"/>
    <w:rsid w:val="53035E61"/>
    <w:rsid w:val="534B5553"/>
    <w:rsid w:val="53A56FC8"/>
    <w:rsid w:val="547FB7FB"/>
    <w:rsid w:val="548435E1"/>
    <w:rsid w:val="549E6E38"/>
    <w:rsid w:val="54F40B54"/>
    <w:rsid w:val="550B5550"/>
    <w:rsid w:val="55243AD1"/>
    <w:rsid w:val="555D389B"/>
    <w:rsid w:val="55A4515A"/>
    <w:rsid w:val="563D6471"/>
    <w:rsid w:val="56466840"/>
    <w:rsid w:val="566F457A"/>
    <w:rsid w:val="56705FB3"/>
    <w:rsid w:val="56960069"/>
    <w:rsid w:val="56F33B91"/>
    <w:rsid w:val="56F3DC9C"/>
    <w:rsid w:val="572A52CC"/>
    <w:rsid w:val="57471C8A"/>
    <w:rsid w:val="576A4B68"/>
    <w:rsid w:val="57780573"/>
    <w:rsid w:val="578735B4"/>
    <w:rsid w:val="57912A20"/>
    <w:rsid w:val="57B455BA"/>
    <w:rsid w:val="57BADD52"/>
    <w:rsid w:val="580B0F75"/>
    <w:rsid w:val="581A4428"/>
    <w:rsid w:val="584119B5"/>
    <w:rsid w:val="58483A19"/>
    <w:rsid w:val="58FE349F"/>
    <w:rsid w:val="58FF37B1"/>
    <w:rsid w:val="590442D0"/>
    <w:rsid w:val="59103328"/>
    <w:rsid w:val="59241258"/>
    <w:rsid w:val="59323A50"/>
    <w:rsid w:val="59941FB8"/>
    <w:rsid w:val="59A0095D"/>
    <w:rsid w:val="59BE35E2"/>
    <w:rsid w:val="59E79DE9"/>
    <w:rsid w:val="5A63073C"/>
    <w:rsid w:val="5A9A1850"/>
    <w:rsid w:val="5A9F5E78"/>
    <w:rsid w:val="5AA4699A"/>
    <w:rsid w:val="5ABA15AB"/>
    <w:rsid w:val="5AF54CD9"/>
    <w:rsid w:val="5B4B2B4A"/>
    <w:rsid w:val="5BB21969"/>
    <w:rsid w:val="5C0009AC"/>
    <w:rsid w:val="5C164F06"/>
    <w:rsid w:val="5C6407EF"/>
    <w:rsid w:val="5C987A6F"/>
    <w:rsid w:val="5CA40764"/>
    <w:rsid w:val="5CA850E3"/>
    <w:rsid w:val="5CFC309C"/>
    <w:rsid w:val="5D263E92"/>
    <w:rsid w:val="5D332E2F"/>
    <w:rsid w:val="5D4D7998"/>
    <w:rsid w:val="5DDF0F85"/>
    <w:rsid w:val="5E1B2CA8"/>
    <w:rsid w:val="5E31411E"/>
    <w:rsid w:val="5EEC1F4F"/>
    <w:rsid w:val="5F0F3E1B"/>
    <w:rsid w:val="5F10773B"/>
    <w:rsid w:val="5F7F7AA4"/>
    <w:rsid w:val="5F9743C0"/>
    <w:rsid w:val="602C1292"/>
    <w:rsid w:val="60400176"/>
    <w:rsid w:val="60564642"/>
    <w:rsid w:val="6064215B"/>
    <w:rsid w:val="60652479"/>
    <w:rsid w:val="60752B8E"/>
    <w:rsid w:val="60906C54"/>
    <w:rsid w:val="60E7004C"/>
    <w:rsid w:val="6115578D"/>
    <w:rsid w:val="612739D7"/>
    <w:rsid w:val="615D5386"/>
    <w:rsid w:val="61637887"/>
    <w:rsid w:val="617C53D9"/>
    <w:rsid w:val="61B0380A"/>
    <w:rsid w:val="61C9790C"/>
    <w:rsid w:val="6231554B"/>
    <w:rsid w:val="62343A8E"/>
    <w:rsid w:val="628A3147"/>
    <w:rsid w:val="629504EF"/>
    <w:rsid w:val="62AC21BB"/>
    <w:rsid w:val="62AE44E8"/>
    <w:rsid w:val="62BD348D"/>
    <w:rsid w:val="62CF5665"/>
    <w:rsid w:val="62F87114"/>
    <w:rsid w:val="632048BD"/>
    <w:rsid w:val="63234407"/>
    <w:rsid w:val="6343752F"/>
    <w:rsid w:val="63A55DE1"/>
    <w:rsid w:val="63CB6745"/>
    <w:rsid w:val="63EE0517"/>
    <w:rsid w:val="643C35AF"/>
    <w:rsid w:val="64455E07"/>
    <w:rsid w:val="64B21544"/>
    <w:rsid w:val="64B27796"/>
    <w:rsid w:val="65497BF4"/>
    <w:rsid w:val="656159AD"/>
    <w:rsid w:val="6565098C"/>
    <w:rsid w:val="657D732D"/>
    <w:rsid w:val="657F58CB"/>
    <w:rsid w:val="659F5D29"/>
    <w:rsid w:val="65C9490F"/>
    <w:rsid w:val="65EE0CA2"/>
    <w:rsid w:val="66354994"/>
    <w:rsid w:val="663E33D8"/>
    <w:rsid w:val="66AC1B17"/>
    <w:rsid w:val="66DE7CCD"/>
    <w:rsid w:val="674A5735"/>
    <w:rsid w:val="67B81628"/>
    <w:rsid w:val="684D41D7"/>
    <w:rsid w:val="685700EF"/>
    <w:rsid w:val="68964A1B"/>
    <w:rsid w:val="68A65B76"/>
    <w:rsid w:val="68D26659"/>
    <w:rsid w:val="69771195"/>
    <w:rsid w:val="69A34123"/>
    <w:rsid w:val="6A4F08C6"/>
    <w:rsid w:val="6A8A7C42"/>
    <w:rsid w:val="6A9B65D4"/>
    <w:rsid w:val="6ABD0705"/>
    <w:rsid w:val="6AE631D2"/>
    <w:rsid w:val="6B656486"/>
    <w:rsid w:val="6B700D5C"/>
    <w:rsid w:val="6C613F7C"/>
    <w:rsid w:val="6C9A24F6"/>
    <w:rsid w:val="6CA24044"/>
    <w:rsid w:val="6CC355C2"/>
    <w:rsid w:val="6CD2570F"/>
    <w:rsid w:val="6D4F33F6"/>
    <w:rsid w:val="6D7B04E5"/>
    <w:rsid w:val="6DDFE04A"/>
    <w:rsid w:val="6DFE506E"/>
    <w:rsid w:val="6E3C0282"/>
    <w:rsid w:val="6F084B83"/>
    <w:rsid w:val="6F5C5FE4"/>
    <w:rsid w:val="6F6A5F99"/>
    <w:rsid w:val="6F885CC3"/>
    <w:rsid w:val="6FEC6252"/>
    <w:rsid w:val="6FF922AC"/>
    <w:rsid w:val="70413F71"/>
    <w:rsid w:val="704A55BF"/>
    <w:rsid w:val="71211228"/>
    <w:rsid w:val="71243E9A"/>
    <w:rsid w:val="714C39A4"/>
    <w:rsid w:val="715717B8"/>
    <w:rsid w:val="717676DE"/>
    <w:rsid w:val="718B4812"/>
    <w:rsid w:val="71BB4D6E"/>
    <w:rsid w:val="71EE0C33"/>
    <w:rsid w:val="71F6267C"/>
    <w:rsid w:val="71FF291F"/>
    <w:rsid w:val="723E41E3"/>
    <w:rsid w:val="72F816D1"/>
    <w:rsid w:val="7309711B"/>
    <w:rsid w:val="735A1725"/>
    <w:rsid w:val="73836ECE"/>
    <w:rsid w:val="74065409"/>
    <w:rsid w:val="74B25471"/>
    <w:rsid w:val="74C460BA"/>
    <w:rsid w:val="74CE4BA1"/>
    <w:rsid w:val="75033411"/>
    <w:rsid w:val="75DE03EB"/>
    <w:rsid w:val="75E63744"/>
    <w:rsid w:val="760C4C55"/>
    <w:rsid w:val="7625426C"/>
    <w:rsid w:val="768B76B6"/>
    <w:rsid w:val="76B733AB"/>
    <w:rsid w:val="76E40BD9"/>
    <w:rsid w:val="77094214"/>
    <w:rsid w:val="770C35E3"/>
    <w:rsid w:val="770D0406"/>
    <w:rsid w:val="770E27AC"/>
    <w:rsid w:val="77533CFE"/>
    <w:rsid w:val="77774532"/>
    <w:rsid w:val="778D1778"/>
    <w:rsid w:val="77F42082"/>
    <w:rsid w:val="78266F87"/>
    <w:rsid w:val="78897AFF"/>
    <w:rsid w:val="78AF725D"/>
    <w:rsid w:val="79054489"/>
    <w:rsid w:val="79751067"/>
    <w:rsid w:val="79C132E3"/>
    <w:rsid w:val="79E9735F"/>
    <w:rsid w:val="7A545120"/>
    <w:rsid w:val="7AB441D5"/>
    <w:rsid w:val="7AB51E92"/>
    <w:rsid w:val="7AE87C4C"/>
    <w:rsid w:val="7B185B9D"/>
    <w:rsid w:val="7B18614D"/>
    <w:rsid w:val="7B2014A6"/>
    <w:rsid w:val="7B9F289A"/>
    <w:rsid w:val="7BAFC5D9"/>
    <w:rsid w:val="7BD246A9"/>
    <w:rsid w:val="7BDC6677"/>
    <w:rsid w:val="7BDD1603"/>
    <w:rsid w:val="7BF5648F"/>
    <w:rsid w:val="7C1DC8FA"/>
    <w:rsid w:val="7C4B2553"/>
    <w:rsid w:val="7C5207FC"/>
    <w:rsid w:val="7C9C234A"/>
    <w:rsid w:val="7CAA1027"/>
    <w:rsid w:val="7CFFB76D"/>
    <w:rsid w:val="7D133A6A"/>
    <w:rsid w:val="7D2D5A80"/>
    <w:rsid w:val="7D513E64"/>
    <w:rsid w:val="7DEB0402"/>
    <w:rsid w:val="7DFC2B7F"/>
    <w:rsid w:val="7DFD1F92"/>
    <w:rsid w:val="7E0A4C70"/>
    <w:rsid w:val="7E414658"/>
    <w:rsid w:val="7E486D4A"/>
    <w:rsid w:val="7E5576B9"/>
    <w:rsid w:val="7E7F04D6"/>
    <w:rsid w:val="7E9A7674"/>
    <w:rsid w:val="7ED47850"/>
    <w:rsid w:val="7F052E8D"/>
    <w:rsid w:val="7F06CB85"/>
    <w:rsid w:val="7F5160D2"/>
    <w:rsid w:val="7F742D89"/>
    <w:rsid w:val="7F8E4F77"/>
    <w:rsid w:val="7FAB0A21"/>
    <w:rsid w:val="7FFA0E83"/>
    <w:rsid w:val="8ADB5599"/>
    <w:rsid w:val="8DE107DD"/>
    <w:rsid w:val="9AF7DC0B"/>
    <w:rsid w:val="AAB9FC5B"/>
    <w:rsid w:val="ACF75EF0"/>
    <w:rsid w:val="AF99DF3F"/>
    <w:rsid w:val="AFEF57F1"/>
    <w:rsid w:val="B97FF6CB"/>
    <w:rsid w:val="BB2F5287"/>
    <w:rsid w:val="BE0F6E8E"/>
    <w:rsid w:val="BF5EABF2"/>
    <w:rsid w:val="BF77E485"/>
    <w:rsid w:val="BFFCB8A3"/>
    <w:rsid w:val="D6F63CCA"/>
    <w:rsid w:val="DCBF391E"/>
    <w:rsid w:val="DD3F17D0"/>
    <w:rsid w:val="ED7DFC6B"/>
    <w:rsid w:val="EF3DD1FF"/>
    <w:rsid w:val="F66E2F3E"/>
    <w:rsid w:val="F67CCFD4"/>
    <w:rsid w:val="F7BE974D"/>
    <w:rsid w:val="F7CF1E64"/>
    <w:rsid w:val="F7FB1BAE"/>
    <w:rsid w:val="FAEE4FAA"/>
    <w:rsid w:val="FBDFA5D0"/>
    <w:rsid w:val="FBED7182"/>
    <w:rsid w:val="FBFB4513"/>
    <w:rsid w:val="FDADFFC9"/>
    <w:rsid w:val="FEF77365"/>
    <w:rsid w:val="FFA64BE5"/>
    <w:rsid w:val="FFD6DC1D"/>
    <w:rsid w:val="FFEEB03A"/>
    <w:rsid w:val="FFFD21E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4">
    <w:name w:val="heading 2"/>
    <w:basedOn w:val="5"/>
    <w:next w:val="1"/>
    <w:unhideWhenUsed/>
    <w:qFormat/>
    <w:uiPriority w:val="9"/>
    <w:pPr>
      <w:keepNext/>
      <w:keepLines/>
      <w:spacing w:before="260" w:after="260" w:line="416" w:lineRule="auto"/>
      <w:outlineLvl w:val="1"/>
    </w:pPr>
    <w:rPr>
      <w:rFonts w:eastAsia="楷体" w:asciiTheme="majorHAnsi" w:hAnsiTheme="majorHAnsi" w:cstheme="majorBidi"/>
      <w:sz w:val="32"/>
      <w:szCs w:val="32"/>
    </w:rPr>
  </w:style>
  <w:style w:type="paragraph" w:styleId="5">
    <w:name w:val="heading 3"/>
    <w:basedOn w:val="1"/>
    <w:next w:val="1"/>
    <w:autoRedefine/>
    <w:qFormat/>
    <w:uiPriority w:val="0"/>
    <w:pPr>
      <w:keepNext/>
      <w:outlineLvl w:val="2"/>
    </w:pPr>
    <w:rPr>
      <w:rFonts w:ascii="楷体_GB2312" w:hAnsi="宋体" w:eastAsia="楷体_GB2312"/>
      <w:b/>
      <w:bCs/>
      <w:sz w:val="32"/>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1"/>
    <w:autoRedefine/>
    <w:qFormat/>
    <w:uiPriority w:val="0"/>
    <w:pPr>
      <w:widowControl w:val="0"/>
      <w:spacing w:before="0" w:beforeAutospacing="0" w:after="120" w:afterAutospacing="0"/>
      <w:ind w:left="200" w:leftChars="200" w:firstLine="200" w:firstLineChars="200"/>
      <w:jc w:val="both"/>
    </w:pPr>
    <w:rPr>
      <w:rFonts w:ascii="Times New Roman" w:hAnsi="Times New Roman" w:cs="Times New Roman"/>
      <w:kern w:val="2"/>
      <w:sz w:val="21"/>
      <w:lang w:bidi="ar-SA"/>
    </w:rPr>
  </w:style>
  <w:style w:type="paragraph" w:styleId="3">
    <w:name w:val="Body Text Indent"/>
    <w:basedOn w:val="1"/>
    <w:autoRedefine/>
    <w:qFormat/>
    <w:uiPriority w:val="0"/>
    <w:pPr>
      <w:spacing w:after="120"/>
      <w:ind w:left="420" w:leftChars="200"/>
    </w:pPr>
  </w:style>
  <w:style w:type="paragraph" w:styleId="6">
    <w:name w:val="Normal Indent"/>
    <w:basedOn w:val="1"/>
    <w:autoRedefine/>
    <w:qFormat/>
    <w:uiPriority w:val="0"/>
    <w:pPr>
      <w:ind w:firstLine="420" w:firstLineChars="200"/>
    </w:pPr>
    <w:rPr>
      <w:rFonts w:eastAsia="宋体"/>
    </w:rPr>
  </w:style>
  <w:style w:type="paragraph" w:styleId="7">
    <w:name w:val="caption"/>
    <w:basedOn w:val="1"/>
    <w:next w:val="1"/>
    <w:autoRedefine/>
    <w:unhideWhenUsed/>
    <w:qFormat/>
    <w:uiPriority w:val="0"/>
    <w:rPr>
      <w:rFonts w:ascii="Arial" w:hAnsi="Arial" w:eastAsia="黑体"/>
      <w:sz w:val="20"/>
    </w:rPr>
  </w:style>
  <w:style w:type="paragraph" w:styleId="8">
    <w:name w:val="toa heading"/>
    <w:basedOn w:val="1"/>
    <w:next w:val="1"/>
    <w:autoRedefine/>
    <w:unhideWhenUsed/>
    <w:qFormat/>
    <w:uiPriority w:val="99"/>
    <w:pPr>
      <w:spacing w:before="120"/>
    </w:pPr>
    <w:rPr>
      <w:rFonts w:ascii="Cambria" w:hAnsi="Cambria" w:cs="Times New Roman"/>
      <w:sz w:val="24"/>
      <w:szCs w:val="24"/>
    </w:rPr>
  </w:style>
  <w:style w:type="paragraph" w:styleId="9">
    <w:name w:val="Body Text"/>
    <w:basedOn w:val="1"/>
    <w:autoRedefine/>
    <w:semiHidden/>
    <w:qFormat/>
    <w:uiPriority w:val="0"/>
    <w:rPr>
      <w:rFonts w:ascii="Arial" w:hAnsi="Arial" w:eastAsia="Arial" w:cs="Arial"/>
      <w:sz w:val="21"/>
      <w:szCs w:val="21"/>
      <w:lang w:val="en-US" w:eastAsia="en-US" w:bidi="ar-SA"/>
    </w:rPr>
  </w:style>
  <w:style w:type="paragraph" w:styleId="10">
    <w:name w:val="Plain Text"/>
    <w:basedOn w:val="1"/>
    <w:next w:val="9"/>
    <w:qFormat/>
    <w:uiPriority w:val="0"/>
    <w:rPr>
      <w:rFonts w:ascii="宋体" w:hAnsi="Courier New" w:eastAsia="宋体"/>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envelope return"/>
    <w:basedOn w:val="1"/>
    <w:autoRedefine/>
    <w:qFormat/>
    <w:uiPriority w:val="0"/>
    <w:pPr>
      <w:snapToGrid w:val="0"/>
    </w:pPr>
    <w:rPr>
      <w:rFonts w:ascii="Arial" w:hAnsi="Arial" w:cs="Arial"/>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List"/>
    <w:basedOn w:val="1"/>
    <w:autoRedefine/>
    <w:qFormat/>
    <w:uiPriority w:val="0"/>
    <w:pPr>
      <w:ind w:left="200" w:hanging="200" w:hangingChars="200"/>
    </w:pPr>
    <w:rPr>
      <w:rFonts w:ascii="Calibri" w:hAnsi="Calibri"/>
    </w:rPr>
  </w:style>
  <w:style w:type="paragraph" w:styleId="15">
    <w:name w:val="Body Text 2"/>
    <w:qFormat/>
    <w:uiPriority w:val="0"/>
    <w:pPr>
      <w:widowControl w:val="0"/>
      <w:spacing w:after="120" w:line="480" w:lineRule="auto"/>
      <w:jc w:val="both"/>
    </w:pPr>
    <w:rPr>
      <w:rFonts w:ascii="Times New Roman" w:hAnsi="Times New Roman" w:eastAsia="宋体" w:cs="仿宋"/>
      <w:kern w:val="2"/>
      <w:sz w:val="28"/>
      <w:szCs w:val="28"/>
      <w:lang w:val="en-US" w:eastAsia="zh-CN" w:bidi="ar-SA"/>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autoRedefine/>
    <w:qFormat/>
    <w:uiPriority w:val="0"/>
    <w:rPr>
      <w:b/>
    </w:rPr>
  </w:style>
  <w:style w:type="character" w:styleId="21">
    <w:name w:val="page number"/>
    <w:basedOn w:val="19"/>
    <w:autoRedefine/>
    <w:qFormat/>
    <w:uiPriority w:val="0"/>
  </w:style>
  <w:style w:type="character" w:styleId="22">
    <w:name w:val="HTML Sample"/>
    <w:basedOn w:val="19"/>
    <w:autoRedefine/>
    <w:qFormat/>
    <w:uiPriority w:val="0"/>
    <w:rPr>
      <w:rFonts w:ascii="Courier New" w:hAnsi="Courier New"/>
    </w:rPr>
  </w:style>
  <w:style w:type="paragraph" w:customStyle="1" w:styleId="23">
    <w:name w:val="Default"/>
    <w:basedOn w:val="10"/>
    <w:next w:val="24"/>
    <w:autoRedefine/>
    <w:qFormat/>
    <w:uiPriority w:val="0"/>
    <w:pPr>
      <w:widowControl w:val="0"/>
      <w:autoSpaceDE w:val="0"/>
      <w:autoSpaceDN w:val="0"/>
      <w:adjustRightInd w:val="0"/>
    </w:pPr>
    <w:rPr>
      <w:rFonts w:ascii="Arial Unicode MS" w:hAnsi="Times New Roman" w:eastAsia="Arial Unicode MS" w:cs="Arial Unicode MS"/>
      <w:color w:val="000000"/>
      <w:sz w:val="24"/>
      <w:szCs w:val="24"/>
      <w:lang w:val="en-US" w:eastAsia="zh-CN" w:bidi="ar-SA"/>
    </w:rPr>
  </w:style>
  <w:style w:type="paragraph" w:customStyle="1" w:styleId="24">
    <w:name w:val="大标题"/>
    <w:basedOn w:val="1"/>
    <w:next w:val="2"/>
    <w:qFormat/>
    <w:uiPriority w:val="0"/>
    <w:pPr>
      <w:jc w:val="center"/>
    </w:pPr>
    <w:rPr>
      <w:rFonts w:ascii="Arial" w:hAnsi="Arial" w:eastAsia="宋体"/>
      <w:b/>
      <w:sz w:val="28"/>
    </w:rPr>
  </w:style>
  <w:style w:type="paragraph" w:customStyle="1" w:styleId="25">
    <w:name w:val="列出段落1"/>
    <w:basedOn w:val="1"/>
    <w:autoRedefine/>
    <w:qFormat/>
    <w:uiPriority w:val="34"/>
    <w:pPr>
      <w:ind w:firstLine="420" w:firstLineChars="200"/>
    </w:pPr>
  </w:style>
  <w:style w:type="table" w:customStyle="1" w:styleId="26">
    <w:name w:val="Table Normal"/>
    <w:autoRedefine/>
    <w:unhideWhenUsed/>
    <w:qFormat/>
    <w:uiPriority w:val="0"/>
    <w:tblPr>
      <w:tblCellMar>
        <w:top w:w="0" w:type="dxa"/>
        <w:left w:w="0" w:type="dxa"/>
        <w:bottom w:w="0" w:type="dxa"/>
        <w:right w:w="0" w:type="dxa"/>
      </w:tblCellMar>
    </w:tblPr>
  </w:style>
  <w:style w:type="paragraph" w:customStyle="1" w:styleId="27">
    <w:name w:val="Table Text"/>
    <w:basedOn w:val="1"/>
    <w:autoRedefine/>
    <w:semiHidden/>
    <w:qFormat/>
    <w:uiPriority w:val="0"/>
    <w:rPr>
      <w:rFonts w:ascii="仿宋" w:hAnsi="仿宋" w:eastAsia="仿宋" w:cs="仿宋"/>
      <w:sz w:val="24"/>
      <w:szCs w:val="24"/>
      <w:lang w:val="en-US" w:eastAsia="en-US" w:bidi="ar-SA"/>
    </w:rPr>
  </w:style>
  <w:style w:type="paragraph" w:customStyle="1" w:styleId="28">
    <w:name w:val="List Paragraph"/>
    <w:basedOn w:val="1"/>
    <w:autoRedefine/>
    <w:qFormat/>
    <w:uiPriority w:val="34"/>
    <w:pPr>
      <w:ind w:firstLine="420" w:firstLineChars="200"/>
    </w:pPr>
    <w:rPr>
      <w:rFonts w:ascii="Calibri" w:hAnsi="Calibri"/>
      <w:szCs w:val="22"/>
    </w:rPr>
  </w:style>
  <w:style w:type="paragraph" w:customStyle="1" w:styleId="29">
    <w:name w:val="_Style 1"/>
    <w:basedOn w:val="1"/>
    <w:autoRedefine/>
    <w:qFormat/>
    <w:uiPriority w:val="0"/>
    <w:pPr>
      <w:ind w:firstLine="420" w:firstLineChars="200"/>
    </w:pPr>
    <w:rPr>
      <w:rFonts w:ascii="Calibri" w:hAnsi="Calibri"/>
      <w:szCs w:val="22"/>
    </w:rPr>
  </w:style>
  <w:style w:type="paragraph" w:customStyle="1" w:styleId="30">
    <w:name w:val="样式 样式 样式 左侧:  2 字符1 + 首行缩进:  2 字符1 + 首行缩进:  2 字符"/>
    <w:basedOn w:val="1"/>
    <w:autoRedefine/>
    <w:qFormat/>
    <w:uiPriority w:val="0"/>
    <w:pPr>
      <w:widowControl/>
      <w:spacing w:before="60" w:after="120" w:line="440" w:lineRule="atLeast"/>
      <w:ind w:firstLine="480"/>
    </w:pPr>
    <w:rPr>
      <w:rFonts w:hint="eastAsia"/>
      <w:sz w:val="24"/>
    </w:rPr>
  </w:style>
  <w:style w:type="paragraph" w:customStyle="1" w:styleId="31">
    <w:name w:val="标书正文"/>
    <w:basedOn w:val="1"/>
    <w:autoRedefine/>
    <w:qFormat/>
    <w:uiPriority w:val="0"/>
    <w:pPr>
      <w:spacing w:line="360" w:lineRule="auto"/>
      <w:ind w:firstLine="497" w:firstLineChars="207"/>
    </w:pPr>
    <w:rPr>
      <w:sz w:val="24"/>
      <w:szCs w:val="20"/>
    </w:rPr>
  </w:style>
  <w:style w:type="character" w:customStyle="1" w:styleId="32">
    <w:name w:val="NormalCharacter"/>
    <w:autoRedefine/>
    <w:semiHidden/>
    <w:qFormat/>
    <w:uiPriority w:val="0"/>
  </w:style>
  <w:style w:type="paragraph" w:styleId="33">
    <w:name w:val="No Spacing"/>
    <w:qFormat/>
    <w:uiPriority w:val="1"/>
    <w:pPr>
      <w:widowControl w:val="0"/>
      <w:jc w:val="both"/>
    </w:pPr>
    <w:rPr>
      <w:rFonts w:eastAsia="思源黑体 CN Light" w:asciiTheme="minorHAnsi" w:hAnsiTheme="minorHAnsi" w:cstheme="minorBidi"/>
      <w:kern w:val="2"/>
      <w:sz w:val="24"/>
      <w:szCs w:val="22"/>
      <w:lang w:val="en-US" w:eastAsia="zh-CN" w:bidi="ar-SA"/>
    </w:rPr>
  </w:style>
  <w:style w:type="paragraph" w:customStyle="1" w:styleId="34">
    <w:name w:val="Normal_2"/>
    <w:qFormat/>
    <w:uiPriority w:val="0"/>
    <w:rPr>
      <w:rFonts w:ascii="黑体" w:hAnsi="Times New Roman" w:eastAsia="黑体" w:cs="Times New Roman"/>
      <w:b/>
      <w:sz w:val="32"/>
      <w:szCs w:val="24"/>
      <w:lang w:val="en-US" w:eastAsia="zh-CN" w:bidi="ar-SA"/>
    </w:rPr>
  </w:style>
  <w:style w:type="paragraph" w:customStyle="1" w:styleId="35">
    <w:name w:val="Heading1"/>
    <w:next w:val="1"/>
    <w:qFormat/>
    <w:uiPriority w:val="0"/>
    <w:pPr>
      <w:keepNext/>
      <w:keepLines/>
      <w:spacing w:before="340" w:after="330" w:line="576" w:lineRule="auto"/>
      <w:jc w:val="both"/>
      <w:textAlignment w:val="baseline"/>
    </w:pPr>
    <w:rPr>
      <w:rFonts w:ascii="Calibri" w:hAnsi="Calibri" w:eastAsia="宋体" w:cstheme="minorBidi"/>
      <w:b/>
      <w:kern w:val="44"/>
      <w:sz w:val="44"/>
      <w:szCs w:val="24"/>
      <w:lang w:val="en-US" w:eastAsia="zh-CN" w:bidi="ar-SA"/>
    </w:rPr>
  </w:style>
  <w:style w:type="paragraph" w:customStyle="1" w:styleId="36">
    <w:name w:val="缺省文本"/>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9" Type="http://schemas.openxmlformats.org/officeDocument/2006/relationships/fontTable" Target="fontTable.xml"/><Relationship Id="rId48" Type="http://schemas.openxmlformats.org/officeDocument/2006/relationships/numbering" Target="numbering.xml"/><Relationship Id="rId47" Type="http://schemas.openxmlformats.org/officeDocument/2006/relationships/customXml" Target="../customXml/item1.xml"/><Relationship Id="rId46" Type="http://schemas.openxmlformats.org/officeDocument/2006/relationships/customXml" Target="ink/ink8.xml"/><Relationship Id="rId45" Type="http://schemas.openxmlformats.org/officeDocument/2006/relationships/customXml" Target="ink/ink7.xml"/><Relationship Id="rId44" Type="http://schemas.openxmlformats.org/officeDocument/2006/relationships/customXml" Target="ink/ink6.xml"/><Relationship Id="rId43" Type="http://schemas.openxmlformats.org/officeDocument/2006/relationships/customXml" Target="ink/ink5.xml"/><Relationship Id="rId42" Type="http://schemas.openxmlformats.org/officeDocument/2006/relationships/customXml" Target="ink/ink4.xml"/><Relationship Id="rId41" Type="http://schemas.openxmlformats.org/officeDocument/2006/relationships/customXml" Target="ink/ink3.xml"/><Relationship Id="rId40" Type="http://schemas.openxmlformats.org/officeDocument/2006/relationships/customXml" Target="ink/ink2.xml"/><Relationship Id="rId4" Type="http://schemas.openxmlformats.org/officeDocument/2006/relationships/endnotes" Target="endnotes.xml"/><Relationship Id="rId39" Type="http://schemas.openxmlformats.org/officeDocument/2006/relationships/image" Target="media/image19.png"/><Relationship Id="rId38" Type="http://schemas.openxmlformats.org/officeDocument/2006/relationships/customXml" Target="ink/ink1.xml"/><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image" Target="media/image16.png"/><Relationship Id="rId34" Type="http://schemas.openxmlformats.org/officeDocument/2006/relationships/image" Target="media/image15.png"/><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footnotes" Target="footnotes.xml"/><Relationship Id="rId29"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8.pn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ink/ink1.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566929134" units="1/cm"/>
          <inkml:channelProperty channel="Y" name="resolution" value="28.3464566929134" units="1/cm"/>
          <inkml:channelProperty channel="F" name="resolution" value="0" units="1/dev"/>
        </inkml:channelProperties>
      </inkml:inkSource>
      <inkml:timestamp xml:id="ts0" timeString="2026-07-23T18:39:10"/>
    </inkml:context>
    <inkml:brush xml:id="br0">
      <inkml:brushProperty name="width" value="0.0529194456206428" units="cm"/>
      <inkml:brushProperty name="height" value="0.0529194456206428" units="cm"/>
      <inkml:brushProperty name="color" value="#f80600"/>
      <inkml:brushProperty name="ignorePressure" value="0"/>
    </inkml:brush>
  </inkml:definitions>
  <inkml:trace contextRef="#ctx0" brushRef="#br0">7788.000 38949.000 767</inkml:trace>
</inkml:ink>
</file>

<file path=word/ink/ink2.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566929134" units="1/cm"/>
          <inkml:channelProperty channel="Y" name="resolution" value="28.3464566929134" units="1/cm"/>
          <inkml:channelProperty channel="F" name="resolution" value="0" units="1/dev"/>
        </inkml:channelProperties>
      </inkml:inkSource>
      <inkml:timestamp xml:id="ts0" timeString="2026-07-23T18:39:07"/>
    </inkml:context>
    <inkml:brush xml:id="br0">
      <inkml:brushProperty name="width" value="0.0529194456206428" units="cm"/>
      <inkml:brushProperty name="height" value="0.0529194456206428" units="cm"/>
      <inkml:brushProperty name="color" value="#f80600"/>
      <inkml:brushProperty name="ignorePressure" value="0"/>
    </inkml:brush>
  </inkml:definitions>
  <inkml:trace contextRef="#ctx0" brushRef="#br0">7811.000 38926.000 767</inkml:trace>
</inkml:ink>
</file>

<file path=word/ink/ink3.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566929134" units="1/cm"/>
          <inkml:channelProperty channel="Y" name="resolution" value="28.3464566929134" units="1/cm"/>
          <inkml:channelProperty channel="F" name="resolution" value="0" units="1/dev"/>
        </inkml:channelProperties>
      </inkml:inkSource>
      <inkml:timestamp xml:id="ts0" timeString="2026-07-23T18:39:06"/>
    </inkml:context>
    <inkml:brush xml:id="br0">
      <inkml:brushProperty name="width" value="0.0529194456206428" units="cm"/>
      <inkml:brushProperty name="height" value="0.0529194456206428" units="cm"/>
      <inkml:brushProperty name="color" value="#f80600"/>
      <inkml:brushProperty name="ignorePressure" value="0"/>
    </inkml:brush>
  </inkml:definitions>
  <inkml:trace contextRef="#ctx0" brushRef="#br0">5053.000 38926.000 767</inkml:trace>
</inkml:ink>
</file>

<file path=word/ink/ink4.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566929134" units="1/cm"/>
          <inkml:channelProperty channel="Y" name="resolution" value="28.3464566929134" units="1/cm"/>
          <inkml:channelProperty channel="F" name="resolution" value="0" units="1/dev"/>
        </inkml:channelProperties>
      </inkml:inkSource>
      <inkml:timestamp xml:id="ts0" timeString="2026-07-23T18:39:04"/>
    </inkml:context>
    <inkml:brush xml:id="br0">
      <inkml:brushProperty name="width" value="0.0529194456206428" units="cm"/>
      <inkml:brushProperty name="height" value="0.0529194456206428" units="cm"/>
      <inkml:brushProperty name="color" value="#f80600"/>
      <inkml:brushProperty name="ignorePressure" value="0"/>
    </inkml:brush>
  </inkml:definitions>
  <inkml:trace contextRef="#ctx0" brushRef="#br0">13926.000 39330.000 767</inkml:trace>
</inkml:ink>
</file>

<file path=word/ink/ink5.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566929134" units="1/cm"/>
          <inkml:channelProperty channel="Y" name="resolution" value="28.3464566929134" units="1/cm"/>
          <inkml:channelProperty channel="F" name="resolution" value="0" units="1/dev"/>
        </inkml:channelProperties>
      </inkml:inkSource>
      <inkml:timestamp xml:id="ts0" timeString="2026-07-23T18:39:04"/>
    </inkml:context>
    <inkml:brush xml:id="br0">
      <inkml:brushProperty name="width" value="0.0529194456206428" units="cm"/>
      <inkml:brushProperty name="height" value="0.0529194456206428" units="cm"/>
      <inkml:brushProperty name="color" value="#f80600"/>
      <inkml:brushProperty name="ignorePressure" value="0"/>
    </inkml:brush>
  </inkml:definitions>
  <inkml:trace contextRef="#ctx0" brushRef="#br0">13523.000 39388.000 767</inkml:trace>
</inkml:ink>
</file>

<file path=word/ink/ink6.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566929134" units="1/cm"/>
          <inkml:channelProperty channel="Y" name="resolution" value="28.3464566929134" units="1/cm"/>
          <inkml:channelProperty channel="F" name="resolution" value="0" units="1/dev"/>
        </inkml:channelProperties>
      </inkml:inkSource>
      <inkml:timestamp xml:id="ts0" timeString="2026-07-23T18:39:03"/>
    </inkml:context>
    <inkml:brush xml:id="br0">
      <inkml:brushProperty name="width" value="0.0529194456206428" units="cm"/>
      <inkml:brushProperty name="height" value="0.0529194456206428" units="cm"/>
      <inkml:brushProperty name="color" value="#f80600"/>
      <inkml:brushProperty name="ignorePressure" value="0"/>
    </inkml:brush>
  </inkml:definitions>
  <inkml:trace contextRef="#ctx0" brushRef="#br0">13523.000 39388.000 767</inkml:trace>
</inkml:ink>
</file>

<file path=word/ink/ink7.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566929134" units="1/cm"/>
          <inkml:channelProperty channel="Y" name="resolution" value="28.3464566929134" units="1/cm"/>
          <inkml:channelProperty channel="F" name="resolution" value="0" units="1/dev"/>
        </inkml:channelProperties>
      </inkml:inkSource>
      <inkml:timestamp xml:id="ts0" timeString="2026-07-23T18:39:03"/>
    </inkml:context>
    <inkml:brush xml:id="br0">
      <inkml:brushProperty name="width" value="0.0529194456206428" units="cm"/>
      <inkml:brushProperty name="height" value="0.0529194456206428" units="cm"/>
      <inkml:brushProperty name="color" value="#f80600"/>
      <inkml:brushProperty name="ignorePressure" value="0"/>
    </inkml:brush>
  </inkml:definitions>
  <inkml:trace contextRef="#ctx0" brushRef="#br0">13465.000 39388.000 767</inkml:trace>
</inkml:ink>
</file>

<file path=word/ink/ink8.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566929134" units="1/cm"/>
          <inkml:channelProperty channel="Y" name="resolution" value="28.3464566929134" units="1/cm"/>
          <inkml:channelProperty channel="F" name="resolution" value="0" units="1/dev"/>
        </inkml:channelProperties>
      </inkml:inkSource>
      <inkml:timestamp xml:id="ts0" timeString="2026-07-23T18:39:30"/>
    </inkml:context>
    <inkml:brush xml:id="br0">
      <inkml:brushProperty name="width" value="0.0529194456206428" units="cm"/>
      <inkml:brushProperty name="height" value="0.0529194456206428" units="cm"/>
      <inkml:brushProperty name="color" value="#f80600"/>
      <inkml:brushProperty name="ignorePressure" value="0"/>
    </inkml:brush>
  </inkml:definitions>
  <inkml:trace contextRef="#ctx0" brushRef="#br0">10038.000 40645.000 767</inkml:trace>
</inkml:ink>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94</Pages>
  <Words>150</Words>
  <Characters>160</Characters>
  <TotalTime>49</TotalTime>
  <ScaleCrop>false</ScaleCrop>
  <LinksUpToDate>false</LinksUpToDate>
  <CharactersWithSpaces>172</CharactersWithSpaces>
  <Application>WPS Office_12.1.2.24730_F1E327BC-269C-435d-A152-05C5408002CA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2024-04-26T01:39:00Z</dcterms:created>
  <dc:creator>Administrator</dc:creator>
  <cp:lastModifiedBy>user</cp:lastModifiedBy>
  <cp:lastPrinted>2026-07-19T08:48:00Z</cp:lastPrinted>
  <dcterms:modified xsi:type="dcterms:W3CDTF">2026-09-30T20:00:39Z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2024-04-22T17:39:26Z</vt:filetime>
  </property>
  <property fmtid="{D5CDD505-2E9C-101B-9397-08002B2CF9AE}" pid="4" name="UsrData">
    <vt:lpwstr>6626303b6ed6f9001f5f3b46wl</vt:lpwstr>
  </property>
  <property fmtid="{D5CDD505-2E9C-101B-9397-08002B2CF9AE}" pid="5" name="KSOProductBuildVer">
    <vt:lpwstr>2052-12.1.2.24730</vt:lpwstr>
  </property>
  <property fmtid="{D5CDD505-2E9C-101B-9397-08002B2CF9AE}" pid="6" name="ICV">
    <vt:lpwstr>1946AB389FC745858EA0FC7B58732013_13</vt:lpwstr>
  </property>
  <property fmtid="{D5CDD505-2E9C-101B-9397-08002B2CF9AE}" pid="7" name="KSOTemplateDocerSaveRecord">
    <vt:lpwstr>eyJoZGlkIjoiZDNlZTZlYTE3NTdhYmZkYmJkZjI5YWQzYWVhY2QxZDMiLCJ1c2VySWQiOiI5NDg5MTM0NzgifQ==</vt:lpwstr>
  </property>
</Properties>
</file>