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740F1">
      <w:pPr>
        <w:spacing w:line="360" w:lineRule="auto"/>
        <w:jc w:val="center"/>
        <w:rPr>
          <w:rFonts w:hint="eastAsia" w:ascii="宋体" w:hAnsi="宋体" w:cs="宋体"/>
          <w:b/>
          <w:color w:val="000000" w:themeColor="text1"/>
          <w:kern w:val="0"/>
          <w:sz w:val="58"/>
          <w:szCs w:val="58"/>
          <w:highlight w:val="none"/>
          <w:lang w:eastAsia="zh-CN"/>
          <w14:textFill>
            <w14:solidFill>
              <w14:schemeClr w14:val="tx1"/>
            </w14:solidFill>
          </w14:textFill>
        </w:rPr>
      </w:pPr>
      <w:r>
        <w:rPr>
          <w:rFonts w:hint="eastAsia" w:ascii="宋体" w:hAnsi="宋体" w:cs="宋体"/>
          <w:b/>
          <w:color w:val="000000" w:themeColor="text1"/>
          <w:kern w:val="0"/>
          <w:sz w:val="58"/>
          <w:szCs w:val="58"/>
          <w:highlight w:val="none"/>
          <w:lang w:eastAsia="zh-CN"/>
          <w14:textFill>
            <w14:solidFill>
              <w14:schemeClr w14:val="tx1"/>
            </w14:solidFill>
          </w14:textFill>
        </w:rPr>
        <w:t>宁州葫芦地光伏电站两条</w:t>
      </w:r>
      <w:r>
        <w:rPr>
          <w:rFonts w:hint="eastAsia" w:ascii="宋体" w:hAnsi="宋体" w:cs="宋体"/>
          <w:b/>
          <w:color w:val="000000" w:themeColor="text1"/>
          <w:kern w:val="0"/>
          <w:sz w:val="58"/>
          <w:szCs w:val="58"/>
          <w:highlight w:val="none"/>
          <w:lang w:val="en-US" w:eastAsia="zh-CN"/>
          <w14:textFill>
            <w14:solidFill>
              <w14:schemeClr w14:val="tx1"/>
            </w14:solidFill>
          </w14:textFill>
        </w:rPr>
        <w:t>35kV</w:t>
      </w:r>
      <w:r>
        <w:rPr>
          <w:rFonts w:hint="eastAsia" w:ascii="宋体" w:hAnsi="宋体" w:cs="宋体"/>
          <w:b/>
          <w:color w:val="000000" w:themeColor="text1"/>
          <w:kern w:val="0"/>
          <w:sz w:val="58"/>
          <w:szCs w:val="58"/>
          <w:highlight w:val="none"/>
          <w:lang w:eastAsia="zh-CN"/>
          <w14:textFill>
            <w14:solidFill>
              <w14:schemeClr w14:val="tx1"/>
            </w14:solidFill>
          </w14:textFill>
        </w:rPr>
        <w:t>送出线路工程地质灾害危险性</w:t>
      </w:r>
    </w:p>
    <w:p w14:paraId="46F40E9C">
      <w:pPr>
        <w:spacing w:line="360" w:lineRule="auto"/>
        <w:jc w:val="center"/>
        <w:rPr>
          <w:rFonts w:ascii="宋体" w:hAnsi="宋体" w:cs="宋体"/>
          <w:b/>
          <w:color w:val="000000" w:themeColor="text1"/>
          <w:kern w:val="0"/>
          <w:sz w:val="58"/>
          <w:szCs w:val="58"/>
          <w:highlight w:val="none"/>
          <w14:textFill>
            <w14:solidFill>
              <w14:schemeClr w14:val="tx1"/>
            </w14:solidFill>
          </w14:textFill>
        </w:rPr>
      </w:pPr>
      <w:r>
        <w:rPr>
          <w:rFonts w:hint="eastAsia" w:ascii="宋体" w:hAnsi="宋体" w:cs="宋体"/>
          <w:b/>
          <w:color w:val="000000" w:themeColor="text1"/>
          <w:kern w:val="0"/>
          <w:sz w:val="58"/>
          <w:szCs w:val="58"/>
          <w:highlight w:val="none"/>
          <w:lang w:eastAsia="zh-CN"/>
          <w14:textFill>
            <w14:solidFill>
              <w14:schemeClr w14:val="tx1"/>
            </w14:solidFill>
          </w14:textFill>
        </w:rPr>
        <w:t>评估服务</w:t>
      </w:r>
    </w:p>
    <w:p w14:paraId="32FA5094">
      <w:pPr>
        <w:spacing w:line="360" w:lineRule="auto"/>
        <w:ind w:left="210" w:leftChars="100"/>
        <w:jc w:val="center"/>
        <w:rPr>
          <w:rFonts w:hint="eastAsia" w:ascii="宋体" w:hAnsi="宋体" w:eastAsia="宋体" w:cs="宋体"/>
          <w:b/>
          <w:color w:val="000000" w:themeColor="text1"/>
          <w:sz w:val="44"/>
          <w:szCs w:val="44"/>
          <w:highlight w:val="none"/>
          <w14:textFill>
            <w14:solidFill>
              <w14:schemeClr w14:val="tx1"/>
            </w14:solidFill>
          </w14:textFill>
        </w:rPr>
      </w:pPr>
    </w:p>
    <w:p w14:paraId="4E0DB3F8">
      <w:pPr>
        <w:pStyle w:val="4"/>
        <w:jc w:val="center"/>
        <w:rPr>
          <w:rFonts w:hint="eastAsia" w:ascii="宋体" w:hAnsi="宋体" w:eastAsia="宋体" w:cs="宋体"/>
          <w:b/>
          <w:color w:val="000000" w:themeColor="text1"/>
          <w:sz w:val="44"/>
          <w:szCs w:val="44"/>
          <w:highlight w:val="none"/>
          <w14:textFill>
            <w14:solidFill>
              <w14:schemeClr w14:val="tx1"/>
            </w14:solidFill>
          </w14:textFill>
        </w:rPr>
      </w:pPr>
    </w:p>
    <w:p w14:paraId="3535BAC3">
      <w:pPr>
        <w:jc w:val="center"/>
        <w:rPr>
          <w:rFonts w:hint="eastAsia" w:ascii="宋体" w:hAnsi="宋体" w:eastAsia="宋体" w:cs="宋体"/>
          <w:b/>
          <w:color w:val="000000" w:themeColor="text1"/>
          <w:sz w:val="44"/>
          <w:szCs w:val="44"/>
          <w:highlight w:val="none"/>
          <w14:textFill>
            <w14:solidFill>
              <w14:schemeClr w14:val="tx1"/>
            </w14:solidFill>
          </w14:textFill>
        </w:rPr>
      </w:pPr>
    </w:p>
    <w:p w14:paraId="3BC7DB81">
      <w:pPr>
        <w:spacing w:line="360" w:lineRule="auto"/>
        <w:jc w:val="center"/>
        <w:rPr>
          <w:rFonts w:hint="eastAsia" w:ascii="宋体" w:hAnsi="宋体" w:eastAsia="宋体" w:cs="宋体"/>
          <w:b/>
          <w:bCs/>
          <w:color w:val="000000" w:themeColor="text1"/>
          <w:sz w:val="72"/>
          <w:szCs w:val="72"/>
          <w:highlight w:val="none"/>
          <w14:textFill>
            <w14:solidFill>
              <w14:schemeClr w14:val="tx1"/>
            </w14:solidFill>
          </w14:textFill>
        </w:rPr>
      </w:pPr>
      <w:r>
        <w:rPr>
          <w:rFonts w:hint="eastAsia" w:ascii="宋体" w:hAnsi="宋体" w:eastAsia="宋体" w:cs="宋体"/>
          <w:b/>
          <w:bCs/>
          <w:color w:val="000000" w:themeColor="text1"/>
          <w:sz w:val="72"/>
          <w:szCs w:val="72"/>
          <w:highlight w:val="none"/>
          <w14:textFill>
            <w14:solidFill>
              <w14:schemeClr w14:val="tx1"/>
            </w14:solidFill>
          </w14:textFill>
        </w:rPr>
        <w:t>竞争性</w:t>
      </w:r>
      <w:r>
        <w:rPr>
          <w:rFonts w:hint="eastAsia" w:ascii="宋体" w:hAnsi="宋体" w:cs="宋体"/>
          <w:b/>
          <w:bCs/>
          <w:color w:val="000000" w:themeColor="text1"/>
          <w:sz w:val="72"/>
          <w:szCs w:val="72"/>
          <w:highlight w:val="none"/>
          <w:lang w:eastAsia="zh-CN"/>
          <w14:textFill>
            <w14:solidFill>
              <w14:schemeClr w14:val="tx1"/>
            </w14:solidFill>
          </w14:textFill>
        </w:rPr>
        <w:t>谈判采购</w:t>
      </w:r>
      <w:r>
        <w:rPr>
          <w:rFonts w:hint="eastAsia" w:ascii="宋体" w:hAnsi="宋体" w:eastAsia="宋体" w:cs="宋体"/>
          <w:b/>
          <w:bCs/>
          <w:color w:val="000000" w:themeColor="text1"/>
          <w:sz w:val="72"/>
          <w:szCs w:val="72"/>
          <w:highlight w:val="none"/>
          <w14:textFill>
            <w14:solidFill>
              <w14:schemeClr w14:val="tx1"/>
            </w14:solidFill>
          </w14:textFill>
        </w:rPr>
        <w:t>文件</w:t>
      </w:r>
    </w:p>
    <w:p w14:paraId="4CDFACFE">
      <w:pPr>
        <w:spacing w:line="360" w:lineRule="auto"/>
        <w:jc w:val="center"/>
        <w:rPr>
          <w:rFonts w:hint="eastAsia" w:ascii="宋体" w:hAnsi="宋体" w:eastAsia="宋体" w:cs="宋体"/>
          <w:bCs/>
          <w:color w:val="000000" w:themeColor="text1"/>
          <w:sz w:val="24"/>
          <w:szCs w:val="24"/>
          <w:highlight w:val="none"/>
          <w14:textFill>
            <w14:solidFill>
              <w14:schemeClr w14:val="tx1"/>
            </w14:solidFill>
          </w14:textFill>
        </w:rPr>
      </w:pPr>
    </w:p>
    <w:p w14:paraId="2661DE6A">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B387945">
      <w:pPr>
        <w:spacing w:line="360" w:lineRule="auto"/>
        <w:jc w:val="center"/>
        <w:rPr>
          <w:rFonts w:hint="eastAsia" w:ascii="宋体" w:hAnsi="宋体" w:eastAsia="宋体" w:cs="宋体"/>
          <w:b/>
          <w:bCs/>
          <w:color w:val="000000" w:themeColor="text1"/>
          <w:sz w:val="44"/>
          <w:szCs w:val="36"/>
          <w:highlight w:val="none"/>
          <w14:textFill>
            <w14:solidFill>
              <w14:schemeClr w14:val="tx1"/>
            </w14:solidFill>
          </w14:textFill>
        </w:rPr>
      </w:pPr>
    </w:p>
    <w:p w14:paraId="6E01F199">
      <w:pPr>
        <w:spacing w:line="360" w:lineRule="auto"/>
        <w:jc w:val="center"/>
        <w:rPr>
          <w:rFonts w:hint="eastAsia" w:ascii="宋体" w:hAnsi="宋体" w:eastAsia="宋体" w:cs="宋体"/>
          <w:b/>
          <w:bCs/>
          <w:color w:val="000000" w:themeColor="text1"/>
          <w:sz w:val="44"/>
          <w:szCs w:val="36"/>
          <w:highlight w:val="none"/>
          <w14:textFill>
            <w14:solidFill>
              <w14:schemeClr w14:val="tx1"/>
            </w14:solidFill>
          </w14:textFill>
        </w:rPr>
      </w:pPr>
    </w:p>
    <w:p w14:paraId="639188B8">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11115564">
      <w:pPr>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采购人：</w:t>
      </w:r>
      <w:r>
        <w:rPr>
          <w:rFonts w:hint="eastAsia" w:ascii="宋体" w:hAnsi="宋体" w:cs="宋体"/>
          <w:b/>
          <w:bCs/>
          <w:color w:val="000000" w:themeColor="text1"/>
          <w:sz w:val="32"/>
          <w:szCs w:val="32"/>
          <w:highlight w:val="none"/>
          <w:lang w:val="en-US" w:eastAsia="zh-CN"/>
          <w14:textFill>
            <w14:solidFill>
              <w14:schemeClr w14:val="tx1"/>
            </w14:solidFill>
          </w14:textFill>
        </w:rPr>
        <w:t>华宁云能投新能源开发有限公司</w:t>
      </w:r>
    </w:p>
    <w:p w14:paraId="6043592C">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日  期：二〇二</w:t>
      </w:r>
      <w:r>
        <w:rPr>
          <w:rFonts w:hint="eastAsia" w:ascii="宋体" w:hAnsi="宋体" w:cs="宋体"/>
          <w:b/>
          <w:bCs/>
          <w:color w:val="000000" w:themeColor="text1"/>
          <w:sz w:val="32"/>
          <w:szCs w:val="32"/>
          <w:highlight w:val="none"/>
          <w:lang w:val="en-US" w:eastAsia="zh-CN"/>
          <w14:textFill>
            <w14:solidFill>
              <w14:schemeClr w14:val="tx1"/>
            </w14:solidFill>
          </w14:textFill>
        </w:rPr>
        <w:t>六</w:t>
      </w:r>
      <w:r>
        <w:rPr>
          <w:rFonts w:hint="eastAsia" w:ascii="宋体" w:hAnsi="宋体" w:eastAsia="宋体" w:cs="宋体"/>
          <w:b/>
          <w:bCs/>
          <w:color w:val="000000" w:themeColor="text1"/>
          <w:sz w:val="32"/>
          <w:szCs w:val="32"/>
          <w:highlight w:val="none"/>
          <w14:textFill>
            <w14:solidFill>
              <w14:schemeClr w14:val="tx1"/>
            </w14:solidFill>
          </w14:textFill>
        </w:rPr>
        <w:t>年</w:t>
      </w:r>
      <w:r>
        <w:rPr>
          <w:rFonts w:hint="eastAsia" w:ascii="宋体" w:hAnsi="宋体" w:cs="宋体"/>
          <w:b/>
          <w:bCs/>
          <w:color w:val="000000" w:themeColor="text1"/>
          <w:sz w:val="32"/>
          <w:szCs w:val="32"/>
          <w:highlight w:val="none"/>
          <w:lang w:eastAsia="zh-CN"/>
          <w14:textFill>
            <w14:solidFill>
              <w14:schemeClr w14:val="tx1"/>
            </w14:solidFill>
          </w14:textFill>
        </w:rPr>
        <w:t>十</w:t>
      </w:r>
      <w:r>
        <w:rPr>
          <w:rFonts w:hint="eastAsia" w:ascii="宋体" w:hAnsi="宋体" w:eastAsia="宋体" w:cs="宋体"/>
          <w:b/>
          <w:bCs/>
          <w:color w:val="000000" w:themeColor="text1"/>
          <w:sz w:val="32"/>
          <w:szCs w:val="32"/>
          <w:highlight w:val="none"/>
          <w14:textFill>
            <w14:solidFill>
              <w14:schemeClr w14:val="tx1"/>
            </w14:solidFill>
          </w14:textFill>
        </w:rPr>
        <w:t>月</w:t>
      </w:r>
    </w:p>
    <w:p w14:paraId="7F549A2B">
      <w:pPr>
        <w:widowControl/>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44"/>
          <w:highlight w:val="none"/>
          <w14:textFill>
            <w14:solidFill>
              <w14:schemeClr w14:val="tx1"/>
            </w14:solidFill>
          </w14:textFill>
        </w:rPr>
        <w:br w:type="page"/>
      </w:r>
      <w:r>
        <w:rPr>
          <w:rFonts w:hint="eastAsia" w:ascii="宋体" w:hAnsi="宋体" w:eastAsia="宋体" w:cs="宋体"/>
          <w:b/>
          <w:bCs/>
          <w:color w:val="000000" w:themeColor="text1"/>
          <w:sz w:val="44"/>
          <w:szCs w:val="44"/>
          <w:highlight w:val="none"/>
          <w14:textFill>
            <w14:solidFill>
              <w14:schemeClr w14:val="tx1"/>
            </w14:solidFill>
          </w14:textFill>
        </w:rPr>
        <w:t>目  录</w:t>
      </w:r>
    </w:p>
    <w:p w14:paraId="76C8646C">
      <w:pPr>
        <w:spacing w:line="360" w:lineRule="auto"/>
        <w:ind w:firstLine="281"/>
        <w:jc w:val="left"/>
        <w:rPr>
          <w:rFonts w:hint="eastAsia" w:ascii="宋体" w:hAnsi="宋体" w:eastAsia="宋体" w:cs="宋体"/>
          <w:b/>
          <w:bCs/>
          <w:color w:val="000000" w:themeColor="text1"/>
          <w:sz w:val="44"/>
          <w:szCs w:val="44"/>
          <w:highlight w:val="none"/>
          <w14:textFill>
            <w14:solidFill>
              <w14:schemeClr w14:val="tx1"/>
            </w14:solidFill>
          </w14:textFill>
        </w:rPr>
      </w:pPr>
    </w:p>
    <w:p w14:paraId="2149FCF1">
      <w:pPr>
        <w:pStyle w:val="37"/>
        <w:keepNext w:val="0"/>
        <w:keepLines w:val="0"/>
        <w:pageBreakBefore w:val="0"/>
        <w:widowControl w:val="0"/>
        <w:tabs>
          <w:tab w:val="right" w:leader="dot" w:pos="8844"/>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smallCaps/>
          <w:color w:val="000000" w:themeColor="text1"/>
          <w:sz w:val="28"/>
          <w:szCs w:val="28"/>
          <w:highlight w:val="none"/>
          <w14:textFill>
            <w14:solidFill>
              <w14:schemeClr w14:val="tx1"/>
            </w14:solidFill>
          </w14:textFill>
        </w:rPr>
        <w:fldChar w:fldCharType="begin"/>
      </w:r>
      <w:r>
        <w:rPr>
          <w:rFonts w:hint="eastAsia" w:ascii="宋体" w:hAnsi="宋体" w:eastAsia="宋体" w:cs="宋体"/>
          <w:b/>
          <w:bCs/>
          <w:color w:val="000000" w:themeColor="text1"/>
          <w:sz w:val="28"/>
          <w:szCs w:val="28"/>
          <w:highlight w:val="none"/>
          <w14:textFill>
            <w14:solidFill>
              <w14:schemeClr w14:val="tx1"/>
            </w14:solidFill>
          </w14:textFill>
        </w:rPr>
        <w:instrText xml:space="preserve"> TOC \o "1-3" \h \z </w:instrText>
      </w:r>
      <w:r>
        <w:rPr>
          <w:rFonts w:hint="eastAsia" w:ascii="宋体" w:hAnsi="宋体" w:eastAsia="宋体" w:cs="宋体"/>
          <w:b/>
          <w:bCs/>
          <w:smallCaps/>
          <w:color w:val="000000" w:themeColor="text1"/>
          <w:sz w:val="28"/>
          <w:szCs w:val="28"/>
          <w:highlight w:val="none"/>
          <w14:textFill>
            <w14:solidFill>
              <w14:schemeClr w14:val="tx1"/>
            </w14:solidFill>
          </w14:textFill>
        </w:rPr>
        <w:fldChar w:fldCharType="separate"/>
      </w:r>
      <w:r>
        <w:rPr>
          <w:rFonts w:hint="eastAsia" w:ascii="宋体" w:hAnsi="宋体" w:eastAsia="宋体" w:cs="宋体"/>
          <w:b/>
          <w:bCs/>
          <w:smallCap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smallCaps/>
          <w:color w:val="000000" w:themeColor="text1"/>
          <w:sz w:val="32"/>
          <w:szCs w:val="32"/>
          <w:highlight w:val="none"/>
          <w14:textFill>
            <w14:solidFill>
              <w14:schemeClr w14:val="tx1"/>
            </w14:solidFill>
          </w14:textFill>
        </w:rPr>
        <w:instrText xml:space="preserve"> HYPERLINK \l _Toc4482 </w:instrText>
      </w:r>
      <w:r>
        <w:rPr>
          <w:rFonts w:hint="eastAsia" w:ascii="宋体" w:hAnsi="宋体" w:eastAsia="宋体" w:cs="宋体"/>
          <w:b/>
          <w:bCs/>
          <w:smallCap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14:textFill>
            <w14:solidFill>
              <w14:schemeClr w14:val="tx1"/>
            </w14:solidFill>
          </w14:textFill>
        </w:rPr>
        <w:t xml:space="preserve">第一章  </w:t>
      </w:r>
      <w:r>
        <w:rPr>
          <w:rFonts w:hint="eastAsia" w:ascii="宋体" w:hAnsi="宋体" w:cs="宋体"/>
          <w:b/>
          <w:bCs/>
          <w:color w:val="000000" w:themeColor="text1"/>
          <w:sz w:val="32"/>
          <w:szCs w:val="32"/>
          <w:highlight w:val="none"/>
          <w:lang w:val="en-US" w:eastAsia="zh-CN"/>
          <w14:textFill>
            <w14:solidFill>
              <w14:schemeClr w14:val="tx1"/>
            </w14:solidFill>
          </w14:textFill>
        </w:rPr>
        <w:t>采购公告</w:t>
      </w:r>
      <w:r>
        <w:rPr>
          <w:rFonts w:hint="eastAsia" w:ascii="宋体" w:hAnsi="宋体" w:eastAsia="宋体" w:cs="宋体"/>
          <w:b/>
          <w:bCs/>
          <w:color w:val="000000" w:themeColor="text1"/>
          <w:sz w:val="32"/>
          <w:szCs w:val="32"/>
          <w:highlight w:val="none"/>
          <w14:textFill>
            <w14:solidFill>
              <w14:schemeClr w14:val="tx1"/>
            </w14:solidFill>
          </w14:textFill>
        </w:rPr>
        <w:tab/>
      </w:r>
      <w:r>
        <w:rPr>
          <w:rFonts w:hint="eastAsia" w:ascii="宋体" w:hAnsi="宋体" w:eastAsia="宋体" w:cs="宋体"/>
          <w:b/>
          <w:bC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color w:val="000000" w:themeColor="text1"/>
          <w:sz w:val="32"/>
          <w:szCs w:val="32"/>
          <w:highlight w:val="none"/>
          <w14:textFill>
            <w14:solidFill>
              <w14:schemeClr w14:val="tx1"/>
            </w14:solidFill>
          </w14:textFill>
        </w:rPr>
        <w:instrText xml:space="preserve"> PAGEREF _Toc4482 \h </w:instrText>
      </w:r>
      <w:r>
        <w:rPr>
          <w:rFonts w:hint="eastAsia" w:ascii="宋体" w:hAnsi="宋体" w:eastAsia="宋体" w:cs="宋体"/>
          <w:b/>
          <w:bC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14:textFill>
            <w14:solidFill>
              <w14:schemeClr w14:val="tx1"/>
            </w14:solidFill>
          </w14:textFill>
        </w:rPr>
        <w:t>3</w:t>
      </w:r>
      <w:r>
        <w:rPr>
          <w:rFonts w:hint="eastAsia" w:ascii="宋体" w:hAnsi="宋体" w:eastAsia="宋体" w:cs="宋体"/>
          <w:b/>
          <w:bCs/>
          <w:color w:val="000000" w:themeColor="text1"/>
          <w:sz w:val="32"/>
          <w:szCs w:val="32"/>
          <w:highlight w:val="none"/>
          <w14:textFill>
            <w14:solidFill>
              <w14:schemeClr w14:val="tx1"/>
            </w14:solidFill>
          </w14:textFill>
        </w:rPr>
        <w:fldChar w:fldCharType="end"/>
      </w:r>
      <w:r>
        <w:rPr>
          <w:rFonts w:hint="eastAsia" w:ascii="宋体" w:hAnsi="宋体" w:eastAsia="宋体" w:cs="宋体"/>
          <w:b/>
          <w:bCs/>
          <w:smallCaps/>
          <w:color w:val="000000" w:themeColor="text1"/>
          <w:sz w:val="32"/>
          <w:szCs w:val="32"/>
          <w:highlight w:val="none"/>
          <w14:textFill>
            <w14:solidFill>
              <w14:schemeClr w14:val="tx1"/>
            </w14:solidFill>
          </w14:textFill>
        </w:rPr>
        <w:fldChar w:fldCharType="end"/>
      </w:r>
    </w:p>
    <w:p w14:paraId="19F6CEA5">
      <w:pPr>
        <w:pStyle w:val="37"/>
        <w:keepNext w:val="0"/>
        <w:keepLines w:val="0"/>
        <w:pageBreakBefore w:val="0"/>
        <w:widowControl w:val="0"/>
        <w:tabs>
          <w:tab w:val="right" w:leader="dot" w:pos="8844"/>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color w:val="000000" w:themeColor="text1"/>
          <w:sz w:val="32"/>
          <w:szCs w:val="32"/>
          <w:highlight w:val="none"/>
          <w14:textFill>
            <w14:solidFill>
              <w14:schemeClr w14:val="tx1"/>
            </w14:solidFill>
          </w14:textFill>
        </w:rPr>
        <w:instrText xml:space="preserve"> HYPERLINK \l _Toc19007 </w:instrText>
      </w:r>
      <w:r>
        <w:rPr>
          <w:rFonts w:hint="eastAsia" w:ascii="宋体" w:hAnsi="宋体" w:eastAsia="宋体" w:cs="宋体"/>
          <w:b/>
          <w:bC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14:textFill>
            <w14:solidFill>
              <w14:schemeClr w14:val="tx1"/>
            </w14:solidFill>
          </w14:textFill>
        </w:rPr>
        <w:t xml:space="preserve">第二章  </w:t>
      </w:r>
      <w:r>
        <w:rPr>
          <w:rFonts w:hint="eastAsia" w:ascii="宋体" w:hAnsi="宋体" w:cs="宋体"/>
          <w:b/>
          <w:bCs/>
          <w:color w:val="000000" w:themeColor="text1"/>
          <w:sz w:val="32"/>
          <w:szCs w:val="32"/>
          <w:highlight w:val="none"/>
          <w:lang w:eastAsia="zh-CN"/>
          <w14:textFill>
            <w14:solidFill>
              <w14:schemeClr w14:val="tx1"/>
            </w14:solidFill>
          </w14:textFill>
        </w:rPr>
        <w:t>谈判申请人</w:t>
      </w:r>
      <w:r>
        <w:rPr>
          <w:rFonts w:hint="eastAsia" w:ascii="宋体" w:hAnsi="宋体" w:eastAsia="宋体" w:cs="宋体"/>
          <w:b/>
          <w:bCs/>
          <w:color w:val="000000" w:themeColor="text1"/>
          <w:sz w:val="32"/>
          <w:szCs w:val="32"/>
          <w:highlight w:val="none"/>
          <w14:textFill>
            <w14:solidFill>
              <w14:schemeClr w14:val="tx1"/>
            </w14:solidFill>
          </w14:textFill>
        </w:rPr>
        <w:t>须知</w:t>
      </w:r>
      <w:r>
        <w:rPr>
          <w:rFonts w:hint="eastAsia" w:ascii="宋体" w:hAnsi="宋体" w:eastAsia="宋体" w:cs="宋体"/>
          <w:b/>
          <w:bCs/>
          <w:color w:val="000000" w:themeColor="text1"/>
          <w:sz w:val="32"/>
          <w:szCs w:val="32"/>
          <w:highlight w:val="none"/>
          <w14:textFill>
            <w14:solidFill>
              <w14:schemeClr w14:val="tx1"/>
            </w14:solidFill>
          </w14:textFill>
        </w:rPr>
        <w:tab/>
      </w:r>
      <w:r>
        <w:rPr>
          <w:rFonts w:hint="eastAsia" w:ascii="宋体" w:hAnsi="宋体" w:cs="宋体"/>
          <w:b/>
          <w:bCs/>
          <w:color w:val="000000" w:themeColor="text1"/>
          <w:sz w:val="32"/>
          <w:szCs w:val="32"/>
          <w:highlight w:val="none"/>
          <w:lang w:val="en-US" w:eastAsia="zh-CN"/>
          <w14:textFill>
            <w14:solidFill>
              <w14:schemeClr w14:val="tx1"/>
            </w14:solidFill>
          </w14:textFill>
        </w:rPr>
        <w:t>8</w:t>
      </w:r>
      <w:r>
        <w:rPr>
          <w:rFonts w:hint="eastAsia" w:ascii="宋体" w:hAnsi="宋体" w:eastAsia="宋体" w:cs="宋体"/>
          <w:b/>
          <w:bCs/>
          <w:color w:val="000000" w:themeColor="text1"/>
          <w:sz w:val="32"/>
          <w:szCs w:val="32"/>
          <w:highlight w:val="none"/>
          <w14:textFill>
            <w14:solidFill>
              <w14:schemeClr w14:val="tx1"/>
            </w14:solidFill>
          </w14:textFill>
        </w:rPr>
        <w:fldChar w:fldCharType="end"/>
      </w:r>
    </w:p>
    <w:p w14:paraId="36330388">
      <w:pPr>
        <w:pStyle w:val="37"/>
        <w:keepNext w:val="0"/>
        <w:keepLines w:val="0"/>
        <w:pageBreakBefore w:val="0"/>
        <w:widowControl w:val="0"/>
        <w:tabs>
          <w:tab w:val="right" w:leader="dot" w:pos="8844"/>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color w:val="000000" w:themeColor="text1"/>
          <w:sz w:val="32"/>
          <w:szCs w:val="32"/>
          <w:highlight w:val="none"/>
          <w14:textFill>
            <w14:solidFill>
              <w14:schemeClr w14:val="tx1"/>
            </w14:solidFill>
          </w14:textFill>
        </w:rPr>
        <w:instrText xml:space="preserve"> HYPERLINK \l _Toc26045 </w:instrText>
      </w:r>
      <w:r>
        <w:rPr>
          <w:rFonts w:hint="eastAsia" w:ascii="宋体" w:hAnsi="宋体" w:eastAsia="宋体" w:cs="宋体"/>
          <w:b/>
          <w:bC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14:textFill>
            <w14:solidFill>
              <w14:schemeClr w14:val="tx1"/>
            </w14:solidFill>
          </w14:textFill>
        </w:rPr>
        <w:t>第三章  评审办法</w:t>
      </w:r>
      <w:r>
        <w:rPr>
          <w:rFonts w:hint="eastAsia" w:ascii="宋体" w:hAnsi="宋体" w:eastAsia="宋体" w:cs="宋体"/>
          <w:b/>
          <w:bCs/>
          <w:color w:val="000000" w:themeColor="text1"/>
          <w:sz w:val="32"/>
          <w:szCs w:val="32"/>
          <w:highlight w:val="none"/>
          <w14:textFill>
            <w14:solidFill>
              <w14:schemeClr w14:val="tx1"/>
            </w14:solidFill>
          </w14:textFill>
        </w:rPr>
        <w:tab/>
      </w:r>
      <w:r>
        <w:rPr>
          <w:rFonts w:hint="eastAsia" w:ascii="宋体" w:hAnsi="宋体" w:eastAsia="宋体" w:cs="宋体"/>
          <w:b/>
          <w:bC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color w:val="000000" w:themeColor="text1"/>
          <w:sz w:val="32"/>
          <w:szCs w:val="32"/>
          <w:highlight w:val="none"/>
          <w14:textFill>
            <w14:solidFill>
              <w14:schemeClr w14:val="tx1"/>
            </w14:solidFill>
          </w14:textFill>
        </w:rPr>
        <w:instrText xml:space="preserve"> PAGEREF _Toc26045 \h </w:instrText>
      </w:r>
      <w:r>
        <w:rPr>
          <w:rFonts w:hint="eastAsia" w:ascii="宋体" w:hAnsi="宋体" w:eastAsia="宋体" w:cs="宋体"/>
          <w:b/>
          <w:bC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14:textFill>
            <w14:solidFill>
              <w14:schemeClr w14:val="tx1"/>
            </w14:solidFill>
          </w14:textFill>
        </w:rPr>
        <w:t>1</w:t>
      </w:r>
      <w:r>
        <w:rPr>
          <w:rFonts w:hint="eastAsia" w:ascii="宋体" w:hAnsi="宋体" w:eastAsia="宋体" w:cs="宋体"/>
          <w:b/>
          <w:bCs/>
          <w:color w:val="000000" w:themeColor="text1"/>
          <w:sz w:val="32"/>
          <w:szCs w:val="32"/>
          <w:highlight w:val="none"/>
          <w14:textFill>
            <w14:solidFill>
              <w14:schemeClr w14:val="tx1"/>
            </w14:solidFill>
          </w14:textFill>
        </w:rPr>
        <w:fldChar w:fldCharType="end"/>
      </w:r>
      <w:r>
        <w:rPr>
          <w:rFonts w:hint="eastAsia" w:ascii="宋体" w:hAnsi="宋体" w:eastAsia="宋体" w:cs="宋体"/>
          <w:b/>
          <w:bCs/>
          <w:color w:val="000000" w:themeColor="text1"/>
          <w:sz w:val="32"/>
          <w:szCs w:val="32"/>
          <w:highlight w:val="none"/>
          <w14:textFill>
            <w14:solidFill>
              <w14:schemeClr w14:val="tx1"/>
            </w14:solidFill>
          </w14:textFill>
        </w:rPr>
        <w:fldChar w:fldCharType="end"/>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6</w:t>
      </w:r>
    </w:p>
    <w:p w14:paraId="2AAA8028">
      <w:pPr>
        <w:pStyle w:val="37"/>
        <w:keepNext w:val="0"/>
        <w:keepLines w:val="0"/>
        <w:pageBreakBefore w:val="0"/>
        <w:widowControl w:val="0"/>
        <w:tabs>
          <w:tab w:val="right" w:leader="dot" w:pos="8844"/>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color w:val="000000" w:themeColor="text1"/>
          <w:sz w:val="32"/>
          <w:szCs w:val="32"/>
          <w:highlight w:val="none"/>
          <w14:textFill>
            <w14:solidFill>
              <w14:schemeClr w14:val="tx1"/>
            </w14:solidFill>
          </w14:textFill>
        </w:rPr>
        <w:instrText xml:space="preserve"> HYPERLINK \l _Toc11768 </w:instrText>
      </w:r>
      <w:r>
        <w:rPr>
          <w:rFonts w:hint="eastAsia" w:ascii="宋体" w:hAnsi="宋体" w:eastAsia="宋体" w:cs="宋体"/>
          <w:b/>
          <w:bC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第四章  合同条款及格式</w:t>
      </w:r>
      <w:r>
        <w:rPr>
          <w:rFonts w:hint="eastAsia" w:ascii="宋体" w:hAnsi="宋体" w:eastAsia="宋体" w:cs="宋体"/>
          <w:b/>
          <w:bCs/>
          <w:color w:val="000000" w:themeColor="text1"/>
          <w:sz w:val="32"/>
          <w:szCs w:val="32"/>
          <w:highlight w:val="none"/>
          <w14:textFill>
            <w14:solidFill>
              <w14:schemeClr w14:val="tx1"/>
            </w14:solidFill>
          </w14:textFill>
        </w:rPr>
        <w:tab/>
      </w:r>
      <w:r>
        <w:rPr>
          <w:rFonts w:hint="eastAsia" w:ascii="宋体" w:hAnsi="宋体" w:cs="宋体"/>
          <w:b/>
          <w:bCs/>
          <w:color w:val="000000" w:themeColor="text1"/>
          <w:sz w:val="32"/>
          <w:szCs w:val="32"/>
          <w:highlight w:val="none"/>
          <w:lang w:val="en-US" w:eastAsia="zh-CN"/>
          <w14:textFill>
            <w14:solidFill>
              <w14:schemeClr w14:val="tx1"/>
            </w14:solidFill>
          </w14:textFill>
        </w:rPr>
        <w:t>2</w:t>
      </w:r>
      <w:r>
        <w:rPr>
          <w:rFonts w:hint="eastAsia" w:ascii="宋体" w:hAnsi="宋体" w:eastAsia="宋体" w:cs="宋体"/>
          <w:b/>
          <w:bCs/>
          <w:color w:val="000000" w:themeColor="text1"/>
          <w:sz w:val="32"/>
          <w:szCs w:val="32"/>
          <w:highlight w:val="none"/>
          <w14:textFill>
            <w14:solidFill>
              <w14:schemeClr w14:val="tx1"/>
            </w14:solidFill>
          </w14:textFill>
        </w:rPr>
        <w:fldChar w:fldCharType="end"/>
      </w:r>
      <w:r>
        <w:rPr>
          <w:rFonts w:hint="eastAsia" w:ascii="宋体" w:hAnsi="宋体" w:cs="宋体"/>
          <w:b/>
          <w:bCs/>
          <w:color w:val="000000" w:themeColor="text1"/>
          <w:sz w:val="32"/>
          <w:szCs w:val="32"/>
          <w:highlight w:val="none"/>
          <w:lang w:val="en-US" w:eastAsia="zh-CN"/>
          <w14:textFill>
            <w14:solidFill>
              <w14:schemeClr w14:val="tx1"/>
            </w14:solidFill>
          </w14:textFill>
        </w:rPr>
        <w:t>3</w:t>
      </w:r>
    </w:p>
    <w:p w14:paraId="6888A555">
      <w:pPr>
        <w:pStyle w:val="37"/>
        <w:keepNext w:val="0"/>
        <w:keepLines w:val="0"/>
        <w:pageBreakBefore w:val="0"/>
        <w:widowControl w:val="0"/>
        <w:tabs>
          <w:tab w:val="right" w:leader="dot" w:pos="8844"/>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color w:val="000000" w:themeColor="text1"/>
          <w:sz w:val="32"/>
          <w:szCs w:val="32"/>
          <w:highlight w:val="none"/>
          <w14:textFill>
            <w14:solidFill>
              <w14:schemeClr w14:val="tx1"/>
            </w14:solidFill>
          </w14:textFill>
        </w:rPr>
        <w:instrText xml:space="preserve"> HYPERLINK \l _Toc32149 </w:instrText>
      </w:r>
      <w:r>
        <w:rPr>
          <w:rFonts w:hint="eastAsia" w:ascii="宋体" w:hAnsi="宋体" w:eastAsia="宋体" w:cs="宋体"/>
          <w:b/>
          <w:bC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14:textFill>
            <w14:solidFill>
              <w14:schemeClr w14:val="tx1"/>
            </w14:solidFill>
          </w14:textFill>
        </w:rPr>
        <w:t>第</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五</w:t>
      </w:r>
      <w:r>
        <w:rPr>
          <w:rFonts w:hint="eastAsia" w:ascii="宋体" w:hAnsi="宋体" w:eastAsia="宋体" w:cs="宋体"/>
          <w:b/>
          <w:bCs/>
          <w:color w:val="000000" w:themeColor="text1"/>
          <w:sz w:val="32"/>
          <w:szCs w:val="32"/>
          <w:highlight w:val="none"/>
          <w14:textFill>
            <w14:solidFill>
              <w14:schemeClr w14:val="tx1"/>
            </w14:solidFill>
          </w14:textFill>
        </w:rPr>
        <w:t xml:space="preserve">章  </w:t>
      </w:r>
      <w:r>
        <w:rPr>
          <w:rFonts w:hint="eastAsia" w:ascii="宋体" w:hAnsi="宋体" w:eastAsia="宋体" w:cs="宋体"/>
          <w:b/>
          <w:bCs/>
          <w:color w:val="000000" w:themeColor="text1"/>
          <w:sz w:val="32"/>
          <w:szCs w:val="32"/>
          <w:highlight w:val="none"/>
          <w:lang w:eastAsia="zh-CN"/>
          <w14:textFill>
            <w14:solidFill>
              <w14:schemeClr w14:val="tx1"/>
            </w14:solidFill>
          </w14:textFill>
        </w:rPr>
        <w:t>采购人</w:t>
      </w:r>
      <w:r>
        <w:rPr>
          <w:rFonts w:hint="eastAsia" w:ascii="宋体" w:hAnsi="宋体" w:eastAsia="宋体" w:cs="宋体"/>
          <w:b/>
          <w:bCs/>
          <w:color w:val="000000" w:themeColor="text1"/>
          <w:sz w:val="32"/>
          <w:szCs w:val="32"/>
          <w:highlight w:val="none"/>
          <w14:textFill>
            <w14:solidFill>
              <w14:schemeClr w14:val="tx1"/>
            </w14:solidFill>
          </w14:textFill>
        </w:rPr>
        <w:t>要求</w:t>
      </w:r>
      <w:r>
        <w:rPr>
          <w:rFonts w:hint="eastAsia" w:ascii="宋体" w:hAnsi="宋体" w:eastAsia="宋体" w:cs="宋体"/>
          <w:b/>
          <w:bCs/>
          <w:color w:val="000000" w:themeColor="text1"/>
          <w:sz w:val="32"/>
          <w:szCs w:val="32"/>
          <w:highlight w:val="none"/>
          <w14:textFill>
            <w14:solidFill>
              <w14:schemeClr w14:val="tx1"/>
            </w14:solidFill>
          </w14:textFill>
        </w:rPr>
        <w:tab/>
      </w:r>
      <w:r>
        <w:rPr>
          <w:rFonts w:hint="eastAsia" w:ascii="宋体" w:hAnsi="宋体" w:eastAsia="宋体" w:cs="宋体"/>
          <w:b/>
          <w:bCs/>
          <w:color w:val="000000" w:themeColor="text1"/>
          <w:sz w:val="32"/>
          <w:szCs w:val="32"/>
          <w:highlight w:val="none"/>
          <w14:textFill>
            <w14:solidFill>
              <w14:schemeClr w14:val="tx1"/>
            </w14:solidFill>
          </w14:textFill>
        </w:rPr>
        <w:fldChar w:fldCharType="end"/>
      </w:r>
      <w:r>
        <w:rPr>
          <w:rFonts w:hint="eastAsia" w:ascii="宋体" w:hAnsi="宋体" w:cs="宋体"/>
          <w:b/>
          <w:bCs/>
          <w:color w:val="000000" w:themeColor="text1"/>
          <w:sz w:val="32"/>
          <w:szCs w:val="32"/>
          <w:highlight w:val="none"/>
          <w:lang w:val="en-US" w:eastAsia="zh-CN"/>
          <w14:textFill>
            <w14:solidFill>
              <w14:schemeClr w14:val="tx1"/>
            </w14:solidFill>
          </w14:textFill>
        </w:rPr>
        <w:t>33</w:t>
      </w:r>
    </w:p>
    <w:p w14:paraId="5EA96181">
      <w:pPr>
        <w:pStyle w:val="37"/>
        <w:keepNext w:val="0"/>
        <w:keepLines w:val="0"/>
        <w:pageBreakBefore w:val="0"/>
        <w:widowControl w:val="0"/>
        <w:tabs>
          <w:tab w:val="right" w:leader="dot" w:pos="8844"/>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fldChar w:fldCharType="begin"/>
      </w:r>
      <w:r>
        <w:rPr>
          <w:rFonts w:hint="eastAsia" w:ascii="宋体" w:hAnsi="宋体" w:eastAsia="宋体" w:cs="宋体"/>
          <w:b/>
          <w:bCs/>
          <w:color w:val="000000" w:themeColor="text1"/>
          <w:sz w:val="32"/>
          <w:szCs w:val="32"/>
          <w:highlight w:val="none"/>
          <w14:textFill>
            <w14:solidFill>
              <w14:schemeClr w14:val="tx1"/>
            </w14:solidFill>
          </w14:textFill>
        </w:rPr>
        <w:instrText xml:space="preserve"> HYPERLINK \l _Toc26626 </w:instrText>
      </w:r>
      <w:r>
        <w:rPr>
          <w:rFonts w:hint="eastAsia" w:ascii="宋体" w:hAnsi="宋体" w:eastAsia="宋体" w:cs="宋体"/>
          <w:b/>
          <w:bCs/>
          <w:color w:val="000000" w:themeColor="text1"/>
          <w:sz w:val="32"/>
          <w:szCs w:val="32"/>
          <w:highlight w:val="none"/>
          <w14:textFill>
            <w14:solidFill>
              <w14:schemeClr w14:val="tx1"/>
            </w14:solidFill>
          </w14:textFill>
        </w:rPr>
        <w:fldChar w:fldCharType="separate"/>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第六</w:t>
      </w:r>
      <w:r>
        <w:rPr>
          <w:rFonts w:hint="eastAsia" w:ascii="宋体" w:hAnsi="宋体" w:eastAsia="宋体" w:cs="宋体"/>
          <w:b/>
          <w:bCs/>
          <w:color w:val="000000" w:themeColor="text1"/>
          <w:sz w:val="32"/>
          <w:szCs w:val="32"/>
          <w:highlight w:val="none"/>
          <w14:textFill>
            <w14:solidFill>
              <w14:schemeClr w14:val="tx1"/>
            </w14:solidFill>
          </w14:textFill>
        </w:rPr>
        <w:t>章  竞争性谈判响应文件格式</w:t>
      </w:r>
      <w:r>
        <w:rPr>
          <w:rFonts w:hint="eastAsia" w:ascii="宋体" w:hAnsi="宋体" w:eastAsia="宋体" w:cs="宋体"/>
          <w:b/>
          <w:bCs/>
          <w:color w:val="000000" w:themeColor="text1"/>
          <w:sz w:val="32"/>
          <w:szCs w:val="32"/>
          <w:highlight w:val="none"/>
          <w14:textFill>
            <w14:solidFill>
              <w14:schemeClr w14:val="tx1"/>
            </w14:solidFill>
          </w14:textFill>
        </w:rPr>
        <w:tab/>
      </w:r>
      <w:r>
        <w:rPr>
          <w:rFonts w:hint="eastAsia" w:ascii="宋体" w:hAnsi="宋体" w:cs="宋体"/>
          <w:b/>
          <w:bCs/>
          <w:color w:val="000000" w:themeColor="text1"/>
          <w:sz w:val="32"/>
          <w:szCs w:val="32"/>
          <w:highlight w:val="none"/>
          <w:lang w:val="en-US" w:eastAsia="zh-CN"/>
          <w14:textFill>
            <w14:solidFill>
              <w14:schemeClr w14:val="tx1"/>
            </w14:solidFill>
          </w14:textFill>
        </w:rPr>
        <w:t>3</w:t>
      </w:r>
      <w:r>
        <w:rPr>
          <w:rFonts w:hint="eastAsia" w:ascii="宋体" w:hAnsi="宋体" w:eastAsia="宋体" w:cs="宋体"/>
          <w:b/>
          <w:bCs/>
          <w:color w:val="000000" w:themeColor="text1"/>
          <w:sz w:val="32"/>
          <w:szCs w:val="32"/>
          <w:highlight w:val="none"/>
          <w14:textFill>
            <w14:solidFill>
              <w14:schemeClr w14:val="tx1"/>
            </w14:solidFill>
          </w14:textFill>
        </w:rPr>
        <w:fldChar w:fldCharType="end"/>
      </w:r>
      <w:r>
        <w:rPr>
          <w:rFonts w:hint="eastAsia" w:ascii="宋体" w:hAnsi="宋体" w:cs="宋体"/>
          <w:b/>
          <w:bCs/>
          <w:color w:val="000000" w:themeColor="text1"/>
          <w:sz w:val="32"/>
          <w:szCs w:val="32"/>
          <w:highlight w:val="none"/>
          <w:lang w:val="en-US" w:eastAsia="zh-CN"/>
          <w14:textFill>
            <w14:solidFill>
              <w14:schemeClr w14:val="tx1"/>
            </w14:solidFill>
          </w14:textFill>
        </w:rPr>
        <w:t>5</w:t>
      </w:r>
    </w:p>
    <w:p w14:paraId="3523D19D">
      <w:pPr>
        <w:pStyle w:val="29"/>
        <w:tabs>
          <w:tab w:val="right" w:leader="dot" w:pos="8844"/>
        </w:tabs>
        <w:jc w:val="left"/>
        <w:rPr>
          <w:rFonts w:hint="eastAsia" w:ascii="宋体" w:hAnsi="宋体" w:eastAsia="宋体" w:cs="宋体"/>
          <w:b/>
          <w:bCs/>
          <w:color w:val="000000" w:themeColor="text1"/>
          <w:sz w:val="28"/>
          <w:szCs w:val="28"/>
          <w:highlight w:val="none"/>
          <w14:textFill>
            <w14:solidFill>
              <w14:schemeClr w14:val="tx1"/>
            </w14:solidFill>
          </w14:textFill>
        </w:rPr>
      </w:pPr>
    </w:p>
    <w:p w14:paraId="5144C5AF">
      <w:pPr>
        <w:tabs>
          <w:tab w:val="right" w:leader="dot" w:pos="8505"/>
        </w:tabs>
        <w:spacing w:line="360" w:lineRule="auto"/>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fldChar w:fldCharType="end"/>
      </w:r>
    </w:p>
    <w:p w14:paraId="1BE68319">
      <w:pPr>
        <w:pStyle w:val="45"/>
        <w:jc w:val="left"/>
        <w:rPr>
          <w:rFonts w:hint="eastAsia" w:ascii="宋体" w:hAnsi="宋体" w:eastAsia="宋体" w:cs="宋体"/>
          <w:color w:val="000000" w:themeColor="text1"/>
          <w:highlight w:val="none"/>
          <w14:textFill>
            <w14:solidFill>
              <w14:schemeClr w14:val="tx1"/>
            </w14:solidFill>
          </w14:textFill>
        </w:rPr>
        <w:sectPr>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3A4BE0D2">
      <w:pPr>
        <w:pStyle w:val="4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第一章  采购公告</w:t>
      </w:r>
    </w:p>
    <w:p w14:paraId="550A2457">
      <w:pPr>
        <w:jc w:val="left"/>
        <w:rPr>
          <w:rFonts w:hint="eastAsia" w:ascii="宋体" w:hAnsi="宋体" w:eastAsia="宋体" w:cs="宋体"/>
          <w:color w:val="000000" w:themeColor="text1"/>
          <w:highlight w:val="none"/>
          <w14:textFill>
            <w14:solidFill>
              <w14:schemeClr w14:val="tx1"/>
            </w14:solidFill>
          </w14:textFill>
        </w:rPr>
      </w:pPr>
    </w:p>
    <w:p w14:paraId="1E0DB6D4">
      <w:pPr>
        <w:spacing w:line="360" w:lineRule="auto"/>
        <w:ind w:firstLine="480" w:firstLineChars="200"/>
        <w:jc w:val="left"/>
        <w:rPr>
          <w:rFonts w:hint="eastAsia" w:ascii="宋体" w:hAnsi="宋体" w:cs="宋体" w:eastAsiaTheme="minorEastAsia"/>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宁州葫芦地光伏电站</w:t>
      </w:r>
      <w:r>
        <w:rPr>
          <w:rFonts w:hint="eastAsia" w:ascii="宋体" w:hAnsi="宋体" w:cs="宋体"/>
          <w:color w:val="000000" w:themeColor="text1"/>
          <w:sz w:val="24"/>
          <w:szCs w:val="24"/>
          <w:highlight w:val="none"/>
          <w:u w:val="single"/>
          <w:lang w:eastAsia="zh-CN"/>
          <w14:textFill>
            <w14:solidFill>
              <w14:schemeClr w14:val="tx1"/>
            </w14:solidFill>
          </w14:textFill>
        </w:rPr>
        <w:t>两条</w:t>
      </w:r>
      <w:r>
        <w:rPr>
          <w:rFonts w:hint="eastAsia" w:ascii="宋体" w:hAnsi="宋体" w:cs="宋体"/>
          <w:color w:val="000000" w:themeColor="text1"/>
          <w:sz w:val="24"/>
          <w:szCs w:val="24"/>
          <w:highlight w:val="none"/>
          <w:u w:val="single"/>
          <w:lang w:val="en-US" w:eastAsia="zh-CN"/>
          <w14:textFill>
            <w14:solidFill>
              <w14:schemeClr w14:val="tx1"/>
            </w14:solidFill>
          </w14:textFill>
        </w:rPr>
        <w:t>35kV</w:t>
      </w:r>
      <w:r>
        <w:rPr>
          <w:rFonts w:hint="eastAsia" w:ascii="宋体" w:hAnsi="宋体" w:cs="宋体"/>
          <w:color w:val="000000" w:themeColor="text1"/>
          <w:sz w:val="24"/>
          <w:szCs w:val="24"/>
          <w:highlight w:val="none"/>
          <w:u w:val="single"/>
          <w:lang w:eastAsia="zh-CN"/>
          <w14:textFill>
            <w14:solidFill>
              <w14:schemeClr w14:val="tx1"/>
            </w14:solidFill>
          </w14:textFill>
        </w:rPr>
        <w:t>送出线路工程</w:t>
      </w:r>
      <w:r>
        <w:rPr>
          <w:rFonts w:hint="eastAsia" w:ascii="宋体" w:hAnsi="宋体" w:eastAsia="宋体" w:cs="宋体"/>
          <w:color w:val="000000" w:themeColor="text1"/>
          <w:sz w:val="24"/>
          <w:szCs w:val="24"/>
          <w:highlight w:val="none"/>
          <w:u w:val="single"/>
          <w14:textFill>
            <w14:solidFill>
              <w14:schemeClr w14:val="tx1"/>
            </w14:solidFill>
          </w14:textFill>
        </w:rPr>
        <w:t>地质灾害危险性评估服务</w:t>
      </w:r>
      <w:r>
        <w:rPr>
          <w:rFonts w:hint="eastAsia" w:ascii="宋体" w:hAnsi="宋体" w:eastAsia="宋体" w:cs="宋体"/>
          <w:color w:val="000000" w:themeColor="text1"/>
          <w:sz w:val="24"/>
          <w:szCs w:val="24"/>
          <w:highlight w:val="none"/>
          <w14:textFill>
            <w14:solidFill>
              <w14:schemeClr w14:val="tx1"/>
            </w14:solidFill>
          </w14:textFill>
        </w:rPr>
        <w:t>，采购人为</w:t>
      </w:r>
      <w:r>
        <w:rPr>
          <w:rFonts w:hint="eastAsia" w:ascii="宋体" w:hAnsi="宋体" w:cs="宋体"/>
          <w:color w:val="000000" w:themeColor="text1"/>
          <w:sz w:val="24"/>
          <w:szCs w:val="24"/>
          <w:highlight w:val="none"/>
          <w:u w:val="none"/>
          <w:lang w:val="en-US" w:eastAsia="zh-CN"/>
          <w14:textFill>
            <w14:solidFill>
              <w14:schemeClr w14:val="tx1"/>
            </w14:solidFill>
          </w14:textFill>
        </w:rPr>
        <w:t>华宁云能投新能源开发有限公司，</w:t>
      </w:r>
      <w:r>
        <w:rPr>
          <w:rFonts w:hint="eastAsia" w:ascii="宋体" w:hAnsi="宋体" w:eastAsia="宋体" w:cs="宋体"/>
          <w:color w:val="000000" w:themeColor="text1"/>
          <w:sz w:val="24"/>
          <w:szCs w:val="24"/>
          <w:highlight w:val="none"/>
          <w:u w:val="none"/>
          <w14:textFill>
            <w14:solidFill>
              <w14:schemeClr w14:val="tx1"/>
            </w14:solidFill>
          </w14:textFill>
        </w:rPr>
        <w:t>资</w:t>
      </w:r>
      <w:r>
        <w:rPr>
          <w:rFonts w:hint="eastAsia" w:ascii="宋体" w:hAnsi="宋体" w:eastAsia="宋体" w:cs="宋体"/>
          <w:color w:val="000000" w:themeColor="text1"/>
          <w:sz w:val="24"/>
          <w:szCs w:val="24"/>
          <w:highlight w:val="none"/>
          <w14:textFill>
            <w14:solidFill>
              <w14:schemeClr w14:val="tx1"/>
            </w14:solidFill>
          </w14:textFill>
        </w:rPr>
        <w:t>金来源已</w:t>
      </w:r>
      <w:r>
        <w:rPr>
          <w:rFonts w:hint="eastAsia" w:ascii="宋体" w:hAnsi="宋体" w:cs="宋体"/>
          <w:color w:val="000000" w:themeColor="text1"/>
          <w:sz w:val="24"/>
          <w:szCs w:val="24"/>
          <w:highlight w:val="none"/>
          <w:lang w:eastAsia="zh-CN"/>
          <w14:textFill>
            <w14:solidFill>
              <w14:schemeClr w14:val="tx1"/>
            </w14:solidFill>
          </w14:textFill>
        </w:rPr>
        <w:t>落实</w:t>
      </w:r>
      <w:r>
        <w:rPr>
          <w:rFonts w:hint="eastAsia" w:ascii="宋体" w:hAnsi="宋体" w:eastAsia="宋体" w:cs="宋体"/>
          <w:color w:val="000000" w:themeColor="text1"/>
          <w:sz w:val="24"/>
          <w:szCs w:val="24"/>
          <w:highlight w:val="none"/>
          <w14:textFill>
            <w14:solidFill>
              <w14:schemeClr w14:val="tx1"/>
            </w14:solidFill>
          </w14:textFill>
        </w:rPr>
        <w:t>。该项目已具备采购条件，</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根据相关法律、法规及公司管理要求，现邀请贵单位参与本项目的竞争性谈判</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p>
    <w:p w14:paraId="69BD3E7B">
      <w:pPr>
        <w:pStyle w:val="3"/>
        <w:numPr>
          <w:ilvl w:val="0"/>
          <w:numId w:val="0"/>
        </w:numPr>
        <w:jc w:val="left"/>
        <w:rPr>
          <w:rFonts w:hint="eastAsia" w:ascii="方正黑体_GBK" w:hAnsi="方正黑体_GBK" w:eastAsia="方正黑体_GBK" w:cs="方正黑体_GBK"/>
          <w:b w:val="0"/>
          <w:bCs w:val="0"/>
          <w:color w:val="000000" w:themeColor="text1"/>
          <w:highlight w:val="none"/>
          <w14:textFill>
            <w14:solidFill>
              <w14:schemeClr w14:val="tx1"/>
            </w14:solidFill>
          </w14:textFill>
        </w:rPr>
      </w:pPr>
      <w:r>
        <w:rPr>
          <w:rFonts w:hint="eastAsia" w:ascii="方正黑体_GBK" w:hAnsi="方正黑体_GBK" w:eastAsia="方正黑体_GBK" w:cs="方正黑体_GBK"/>
          <w:b w:val="0"/>
          <w:bCs w:val="0"/>
          <w:color w:val="000000" w:themeColor="text1"/>
          <w:kern w:val="0"/>
          <w:sz w:val="28"/>
          <w:szCs w:val="20"/>
          <w:highlight w:val="none"/>
          <w:lang w:val="en-US" w:eastAsia="zh-CN" w:bidi="ar-SA"/>
          <w14:textFill>
            <w14:solidFill>
              <w14:schemeClr w14:val="tx1"/>
            </w14:solidFill>
          </w14:textFill>
        </w:rPr>
        <w:t>一、</w:t>
      </w:r>
      <w:r>
        <w:rPr>
          <w:rFonts w:hint="eastAsia" w:ascii="方正黑体_GBK" w:hAnsi="方正黑体_GBK" w:eastAsia="方正黑体_GBK" w:cs="方正黑体_GBK"/>
          <w:b w:val="0"/>
          <w:bCs w:val="0"/>
          <w:color w:val="000000" w:themeColor="text1"/>
          <w:highlight w:val="none"/>
          <w14:textFill>
            <w14:solidFill>
              <w14:schemeClr w14:val="tx1"/>
            </w14:solidFill>
          </w14:textFill>
        </w:rPr>
        <w:t>项目概况</w:t>
      </w:r>
    </w:p>
    <w:p w14:paraId="5026C901">
      <w:pPr>
        <w:pStyle w:val="48"/>
        <w:spacing w:after="0" w:line="360" w:lineRule="auto"/>
        <w:ind w:left="0" w:leftChars="0" w:firstLine="480"/>
        <w:outlineLvl w:val="1"/>
        <w:rPr>
          <w:rFonts w:hint="eastAsia" w:ascii="宋体" w:hAnsi="宋体" w:eastAsia="宋体" w:cs="宋体"/>
          <w:b w:val="0"/>
          <w:bCs w:val="0"/>
          <w:sz w:val="24"/>
          <w:szCs w:val="24"/>
          <w:highlight w:val="none"/>
          <w:u w:val="single"/>
          <w:lang w:val="en-US" w:eastAsia="zh-CN"/>
        </w:rPr>
      </w:pPr>
      <w:r>
        <w:rPr>
          <w:rFonts w:hint="eastAsia" w:eastAsia="宋体" w:cs="宋体"/>
          <w:b w:val="0"/>
          <w:bCs w:val="0"/>
          <w:color w:val="000000"/>
          <w:highlight w:val="none"/>
          <w:lang w:val="en-US" w:eastAsia="zh-CN"/>
        </w:rPr>
        <w:t>项目基本情况：</w:t>
      </w:r>
      <w:r>
        <w:rPr>
          <w:rFonts w:hint="eastAsia" w:ascii="宋体" w:hAnsi="宋体" w:eastAsia="宋体" w:cs="宋体"/>
          <w:b w:val="0"/>
          <w:bCs w:val="0"/>
          <w:sz w:val="24"/>
          <w:szCs w:val="24"/>
          <w:highlight w:val="none"/>
          <w:u w:val="single"/>
          <w:lang w:val="en-US" w:eastAsia="zh-CN"/>
        </w:rPr>
        <w:t>宁州葫芦地光伏电站共建成配套送出工程两条：宁州葫芦地光伏电站山后片区35kV送出线路和宁州葫芦地光伏电站葫芦地片区35kV送出线路，均已按期建成及并网。</w:t>
      </w:r>
    </w:p>
    <w:p w14:paraId="27A86CBE">
      <w:pPr>
        <w:pStyle w:val="48"/>
        <w:spacing w:after="0" w:line="360" w:lineRule="auto"/>
        <w:ind w:left="0" w:leftChars="0" w:firstLine="480"/>
        <w:outlineLvl w:val="1"/>
        <w:rPr>
          <w:rFonts w:hint="eastAsia" w:ascii="宋体" w:hAnsi="宋体" w:eastAsia="宋体" w:cs="宋体"/>
          <w:b w:val="0"/>
          <w:bCs w:val="0"/>
          <w:sz w:val="24"/>
          <w:szCs w:val="24"/>
          <w:highlight w:val="none"/>
          <w:u w:val="single"/>
          <w:lang w:val="en-US" w:eastAsia="zh-CN"/>
        </w:rPr>
      </w:pPr>
      <w:r>
        <w:rPr>
          <w:rFonts w:hint="eastAsia" w:ascii="宋体" w:hAnsi="宋体" w:eastAsia="宋体" w:cs="宋体"/>
          <w:b w:val="0"/>
          <w:bCs w:val="0"/>
          <w:sz w:val="24"/>
          <w:szCs w:val="24"/>
          <w:highlight w:val="none"/>
          <w:u w:val="single"/>
          <w:lang w:val="en-US" w:eastAsia="zh-CN"/>
        </w:rPr>
        <w:t xml:space="preserve">宁州葫芦地光伏电站山后片区35kV送出线路：线路路径总长6.3km，其中架空线路长度约5.5千米，电缆线路长度约0.8千米，起于葫芦地光伏电站35千伏构架以1回35kV线路（240mm²导线）接入110kV福照变，新建塔杆共21基。已按明确的接入系统方案完成建设，并于2023年12月30日正式并网。  </w:t>
      </w:r>
    </w:p>
    <w:p w14:paraId="6C160DD6">
      <w:pPr>
        <w:pStyle w:val="48"/>
        <w:spacing w:after="0" w:line="360" w:lineRule="auto"/>
        <w:ind w:left="0" w:leftChars="0" w:firstLine="480"/>
        <w:outlineLvl w:val="1"/>
        <w:rPr>
          <w:rFonts w:hint="eastAsia" w:eastAsia="宋体" w:cs="宋体"/>
          <w:b w:val="0"/>
          <w:bCs w:val="0"/>
          <w:color w:val="000000"/>
          <w:highlight w:val="none"/>
          <w:lang w:eastAsia="zh-CN"/>
        </w:rPr>
      </w:pPr>
      <w:r>
        <w:rPr>
          <w:rFonts w:hint="eastAsia" w:ascii="宋体" w:hAnsi="宋体" w:eastAsia="宋体" w:cs="宋体"/>
          <w:b w:val="0"/>
          <w:bCs w:val="0"/>
          <w:sz w:val="24"/>
          <w:szCs w:val="24"/>
          <w:highlight w:val="none"/>
          <w:u w:val="single"/>
          <w:lang w:val="en-US" w:eastAsia="zh-CN"/>
        </w:rPr>
        <w:t xml:space="preserve">宁州葫芦地光伏电站葫芦地片区35kV送出线路：线路长度约8.75千米，其中架空线路长度约8.1千米，电缆线路长度约0.65千米，起于葫芦地光伏电站35千伏构架，以1回35kV线路（150mm²导线）接入110kV盘溪变，新建塔杆共30基。已按明确的接入系统方案完成建设，并于2024年12月29日正式并网。  </w:t>
      </w:r>
    </w:p>
    <w:p w14:paraId="3499E532">
      <w:pPr>
        <w:pStyle w:val="3"/>
        <w:numPr>
          <w:ilvl w:val="0"/>
          <w:numId w:val="0"/>
        </w:numPr>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8"/>
          <w:szCs w:val="20"/>
          <w:highlight w:val="none"/>
          <w:lang w:val="en-US" w:eastAsia="zh-CN" w:bidi="ar-SA"/>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采购内容</w:t>
      </w:r>
    </w:p>
    <w:p w14:paraId="1F2AAA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2.1 采购范围：</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通过对</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宁州葫芦地光伏电站</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两条35kV送出线路工程</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（山后光伏</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线</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、葫芦地光</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线</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地质环境条件基本特征分析及综合研究等工作，查清征地范围内地质灾害分布、类型、危险性影响及影响程度，做出危险性现状评价；对两条送出线路进行分析，送出线路与地质灾害的组合关系进行综合研究，对地质灾害危险性做出预测和综合评估，提出防治的措施、防治方案；并相应编制地质灾害危险性评估报告，最终成果报告经专家评审通过后，向甲方提交项目成果资料。根据审查结论对报告进行修改、调整和补充。终稿需满足并通过业主单位的审查并取得专家评审意见。</w:t>
      </w:r>
    </w:p>
    <w:p w14:paraId="03D6F4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2.2 服务期限：自合同签订之日起至地质灾害危险性评估</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报告</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通过业主单位的审查，</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并</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取得</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两条线路专家评审意见</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w:t>
      </w:r>
    </w:p>
    <w:p w14:paraId="4E6526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color w:val="FF0000"/>
          <w:kern w:val="2"/>
          <w:sz w:val="24"/>
          <w:szCs w:val="24"/>
          <w:highlight w:val="none"/>
          <w:lang w:val="en-US" w:eastAsia="zh-CN" w:bidi="ar-SA"/>
        </w:rPr>
      </w:pP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2.3 服务地点：云南省玉溪市华宁县盘溪镇新村村委会山后村宁州葫芦地光伏电站</w:t>
      </w:r>
    </w:p>
    <w:p w14:paraId="24020A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2.4 服务要求或服务标准：</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成果符合</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现行《地质灾害危险性评估规范》（GB/T 40112-2021）及云南省相关法律、法规、技术导则（规范）的要求，自合同签订之日起，根据实际推进情况，结合业主要求，30个自然日内完成报告编制及组卷报批工作。配合业主对所有报告进行审查，根据审查结论对报告进行修改、调整和补充。终稿需满足并通过业主单位</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的</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审查</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并取得专家评审意见</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w:t>
      </w:r>
    </w:p>
    <w:p w14:paraId="3897AAB7">
      <w:pPr>
        <w:pStyle w:val="3"/>
        <w:numPr>
          <w:ilvl w:val="0"/>
          <w:numId w:val="0"/>
        </w:numPr>
        <w:ind w:left="0" w:leftChars="0" w:firstLine="0" w:firstLineChars="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kern w:val="0"/>
          <w:sz w:val="28"/>
          <w:szCs w:val="20"/>
          <w:highlight w:val="none"/>
          <w:lang w:val="en-US" w:eastAsia="zh-CN" w:bidi="ar-SA"/>
          <w14:textFill>
            <w14:solidFill>
              <w14:schemeClr w14:val="tx1"/>
            </w14:solidFill>
          </w14:textFill>
        </w:rPr>
        <w:t>三、</w:t>
      </w:r>
      <w:r>
        <w:rPr>
          <w:rFonts w:hint="eastAsia" w:ascii="宋体" w:hAnsi="宋体" w:cs="宋体"/>
          <w:color w:val="000000" w:themeColor="text1"/>
          <w:highlight w:val="none"/>
          <w:lang w:eastAsia="zh-CN"/>
          <w14:textFill>
            <w14:solidFill>
              <w14:schemeClr w14:val="tx1"/>
            </w14:solidFill>
          </w14:textFill>
        </w:rPr>
        <w:t>谈判申请人</w:t>
      </w:r>
      <w:r>
        <w:rPr>
          <w:rFonts w:hint="eastAsia" w:ascii="宋体" w:hAnsi="宋体" w:eastAsia="宋体" w:cs="宋体"/>
          <w:color w:val="000000" w:themeColor="text1"/>
          <w:highlight w:val="none"/>
          <w14:textFill>
            <w14:solidFill>
              <w14:schemeClr w14:val="tx1"/>
            </w14:solidFill>
          </w14:textFill>
        </w:rPr>
        <w:t>资格要求</w:t>
      </w:r>
    </w:p>
    <w:p w14:paraId="7970C6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一般要求：</w:t>
      </w:r>
      <w:r>
        <w:rPr>
          <w:rFonts w:hint="eastAsia" w:ascii="宋体" w:hAnsi="宋体" w:cs="宋体"/>
          <w:color w:val="000000" w:themeColor="text1"/>
          <w:sz w:val="24"/>
          <w:szCs w:val="24"/>
          <w:highlight w:val="none"/>
          <w:lang w:val="en-US" w:eastAsia="zh-CN"/>
          <w14:textFill>
            <w14:solidFill>
              <w14:schemeClr w14:val="tx1"/>
            </w14:solidFill>
          </w14:textFill>
        </w:rPr>
        <w:t>谈判申请人</w:t>
      </w:r>
      <w:r>
        <w:rPr>
          <w:rFonts w:hint="eastAsia" w:ascii="宋体" w:hAnsi="宋体" w:eastAsia="宋体" w:cs="宋体"/>
          <w:color w:val="000000" w:themeColor="text1"/>
          <w:sz w:val="24"/>
          <w:szCs w:val="24"/>
          <w:highlight w:val="none"/>
          <w:lang w:val="en-US" w:eastAsia="zh-CN"/>
          <w14:textFill>
            <w14:solidFill>
              <w14:schemeClr w14:val="tx1"/>
            </w14:solidFill>
          </w14:textFill>
        </w:rPr>
        <w:t>为中华人民共和国境内合法注册的独立企业法人或其他组织，具有独立承担民事责任能力，具有独立订立合同的权利，营业执照应具有相关经营范围且在有效期内</w:t>
      </w:r>
      <w:r>
        <w:rPr>
          <w:rFonts w:hint="eastAsia" w:ascii="宋体" w:hAnsi="宋体" w:cs="宋体"/>
          <w:color w:val="000000" w:themeColor="text1"/>
          <w:sz w:val="24"/>
          <w:szCs w:val="24"/>
          <w:highlight w:val="none"/>
          <w:lang w:val="en-US" w:eastAsia="zh-CN"/>
          <w14:textFill>
            <w14:solidFill>
              <w14:schemeClr w14:val="tx1"/>
            </w14:solidFill>
          </w14:textFill>
        </w:rPr>
        <w:t>。</w:t>
      </w:r>
    </w:p>
    <w:p w14:paraId="771734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资质要求：需取得有效的地质灾害危险性评估“甲级”资质。</w:t>
      </w:r>
    </w:p>
    <w:p w14:paraId="45D66D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信誉要求：</w:t>
      </w:r>
    </w:p>
    <w:p w14:paraId="2DA67912">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w:t>
      </w:r>
      <w:r>
        <w:rPr>
          <w:rFonts w:hint="eastAsia" w:ascii="宋体" w:hAnsi="宋体" w:cs="宋体"/>
          <w:color w:val="000000" w:themeColor="text1"/>
          <w:sz w:val="24"/>
          <w:szCs w:val="24"/>
          <w:highlight w:val="none"/>
          <w:lang w:val="en-US" w:eastAsia="zh-CN"/>
          <w14:textFill>
            <w14:solidFill>
              <w14:schemeClr w14:val="tx1"/>
            </w14:solidFill>
          </w14:textFill>
        </w:rPr>
        <w:t>谈判申请人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应当信誉良好，未被列入“信用中国”网站（www.creditchina.gov.cn）</w:t>
      </w:r>
      <w:r>
        <w:rPr>
          <w:rFonts w:hint="eastAsia" w:ascii="宋体" w:hAnsi="宋体" w:cs="宋体"/>
          <w:color w:val="000000" w:themeColor="text1"/>
          <w:sz w:val="24"/>
          <w:szCs w:val="24"/>
          <w:highlight w:val="none"/>
          <w:lang w:val="en-US" w:eastAsia="zh-CN"/>
          <w14:textFill>
            <w14:solidFill>
              <w14:schemeClr w14:val="tx1"/>
            </w14:solidFill>
          </w14:textFill>
        </w:rPr>
        <w:t>严重失信主体、</w:t>
      </w:r>
      <w:r>
        <w:rPr>
          <w:rFonts w:hint="eastAsia" w:ascii="宋体" w:hAnsi="宋体" w:eastAsia="宋体" w:cs="宋体"/>
          <w:color w:val="000000" w:themeColor="text1"/>
          <w:sz w:val="24"/>
          <w:szCs w:val="24"/>
          <w:highlight w:val="none"/>
          <w:lang w:val="en-US" w:eastAsia="zh-CN"/>
          <w14:textFill>
            <w14:solidFill>
              <w14:schemeClr w14:val="tx1"/>
            </w14:solidFill>
          </w14:textFill>
        </w:rPr>
        <w:t>重大税收违法失信主体、政府采购严重违法失信行为记录名单；</w:t>
      </w:r>
    </w:p>
    <w:p w14:paraId="0332FAD5">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②未被列入“中国执行信息公开网”网站（http://zxgk.court.gov.cn）失信被执行人；</w:t>
      </w:r>
    </w:p>
    <w:p w14:paraId="7F1B68D8">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提供上述相关网页查询记录截图。</w:t>
      </w:r>
    </w:p>
    <w:p w14:paraId="607824AA">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3.4 财务要求：投标人具有良好的财务状况，提供近三年</w:t>
      </w:r>
      <w:r>
        <w:rPr>
          <w:rFonts w:hint="eastAsia" w:ascii="宋体" w:hAnsi="宋体" w:cs="宋体"/>
          <w:color w:val="000000" w:themeColor="text1"/>
          <w:sz w:val="24"/>
          <w:szCs w:val="24"/>
          <w:highlight w:val="none"/>
          <w:lang w:val="en-US" w:eastAsia="zh-CN"/>
          <w14:textFill>
            <w14:solidFill>
              <w14:schemeClr w14:val="tx1"/>
            </w14:solidFill>
          </w14:textFill>
        </w:rPr>
        <w:t>（2023年至2025年）</w:t>
      </w:r>
      <w:r>
        <w:rPr>
          <w:rFonts w:hint="eastAsia" w:ascii="宋体" w:hAnsi="宋体" w:eastAsia="宋体" w:cs="宋体"/>
          <w:color w:val="000000" w:themeColor="text1"/>
          <w:sz w:val="24"/>
          <w:szCs w:val="24"/>
          <w:highlight w:val="none"/>
          <w:lang w:val="en-US" w:eastAsia="zh-CN"/>
          <w14:textFill>
            <w14:solidFill>
              <w14:schemeClr w14:val="tx1"/>
            </w14:solidFill>
          </w14:textFill>
        </w:rPr>
        <w:t>经合法的审计机构审计的财务报表及审计报告（若公司成立不满三年则提供成立至今的第三方机构出具的财务报表，若因特殊原因无法提供的，应当详细说明原因）；</w:t>
      </w:r>
    </w:p>
    <w:p w14:paraId="65013757">
      <w:pPr>
        <w:keepNext w:val="0"/>
        <w:keepLines w:val="0"/>
        <w:pageBreakBefore w:val="0"/>
        <w:widowControl w:val="0"/>
        <w:kinsoku/>
        <w:wordWrap/>
        <w:overflowPunct/>
        <w:topLinePunct w:val="0"/>
        <w:autoSpaceDE/>
        <w:autoSpaceDN/>
        <w:bidi w:val="0"/>
        <w:adjustRightInd w:val="0"/>
        <w:snapToGrid w:val="0"/>
        <w:spacing w:line="300" w:lineRule="auto"/>
        <w:ind w:firstLine="482" w:firstLineChars="200"/>
        <w:jc w:val="left"/>
        <w:textAlignment w:val="auto"/>
        <w:rPr>
          <w:rFonts w:hint="eastAsia" w:ascii="宋体" w:hAnsi="宋体" w:eastAsia="宋体" w:cs="宋体"/>
          <w:b/>
          <w:bCs w:val="0"/>
          <w:snapToGrid w:val="0"/>
          <w:color w:val="000000" w:themeColor="text1"/>
          <w:kern w:val="0"/>
          <w:sz w:val="24"/>
          <w:szCs w:val="30"/>
          <w:highlight w:val="none"/>
          <w:u w:val="single"/>
          <w14:textFill>
            <w14:solidFill>
              <w14:schemeClr w14:val="tx1"/>
            </w14:solidFill>
          </w14:textFill>
        </w:rPr>
      </w:pPr>
      <w:r>
        <w:rPr>
          <w:rFonts w:hint="eastAsia" w:ascii="宋体" w:hAnsi="宋体" w:eastAsia="宋体" w:cs="宋体"/>
          <w:b/>
          <w:bCs w:val="0"/>
          <w:snapToGrid w:val="0"/>
          <w:color w:val="000000" w:themeColor="text1"/>
          <w:kern w:val="0"/>
          <w:sz w:val="24"/>
          <w:szCs w:val="30"/>
          <w:highlight w:val="none"/>
          <w:u w:val="single"/>
          <w14:textFill>
            <w14:solidFill>
              <w14:schemeClr w14:val="tx1"/>
            </w14:solidFill>
          </w14:textFill>
        </w:rPr>
        <w:t>注：以上材料必须提供，否则将导致废标。</w:t>
      </w:r>
    </w:p>
    <w:p w14:paraId="1A29FAA3">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3.5业绩要求</w:t>
      </w:r>
      <w:r>
        <w:rPr>
          <w:rFonts w:hint="eastAsia" w:ascii="宋体" w:hAnsi="宋体" w:eastAsia="宋体" w:cs="宋体"/>
          <w:color w:val="000000" w:themeColor="text1"/>
          <w:sz w:val="24"/>
          <w:szCs w:val="24"/>
          <w:highlight w:val="none"/>
          <w:lang w:val="en-US" w:eastAsia="zh-CN"/>
          <w14:textFill>
            <w14:solidFill>
              <w14:schemeClr w14:val="tx1"/>
            </w14:solidFill>
          </w14:textFill>
        </w:rPr>
        <w:t>：提供202</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年至今（以合同签订时间为准）每从事过</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个地质灾害危险性评估服务报告编制等相关业绩（提供合同或中标通知书等有效证明材料，合同复印件至少需提供首页、签字盖章页及能证明与采购人要求的业绩相符的供货范围等信息的页面，如提供的业绩证明材料不能清晰分辨上述业绩要求内容，按无效业绩处理）。</w:t>
      </w:r>
    </w:p>
    <w:p w14:paraId="6D7983EE">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lang w:val="en-US" w:eastAsia="zh-CN"/>
          <w14:textFill>
            <w14:solidFill>
              <w14:schemeClr w14:val="tx1"/>
            </w14:solidFill>
          </w14:textFill>
        </w:rPr>
        <w:t>6 谈判申请人</w:t>
      </w:r>
      <w:r>
        <w:rPr>
          <w:rFonts w:hint="eastAsia" w:ascii="宋体" w:hAnsi="宋体" w:eastAsia="宋体" w:cs="宋体"/>
          <w:color w:val="000000" w:themeColor="text1"/>
          <w:sz w:val="24"/>
          <w:szCs w:val="24"/>
          <w:highlight w:val="none"/>
          <w:lang w:val="en-US" w:eastAsia="zh-CN"/>
          <w14:textFill>
            <w14:solidFill>
              <w14:schemeClr w14:val="tx1"/>
            </w14:solidFill>
          </w14:textFill>
        </w:rPr>
        <w:t>不得存在下列情形之一：</w:t>
      </w:r>
    </w:p>
    <w:p w14:paraId="511E3BAD">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（1）处于被责令停产停业、暂扣或者吊销执照、暂扣或者吊销许可证、吊销资质证书状态；</w:t>
      </w:r>
    </w:p>
    <w:p w14:paraId="4B075340">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（2）进入清算程序，或被宣告破产，或其他丧失履约能力的情形；</w:t>
      </w:r>
    </w:p>
    <w:p w14:paraId="339FE3C1">
      <w:pPr>
        <w:keepNext w:val="0"/>
        <w:keepLines w:val="0"/>
        <w:pageBreakBefore w:val="0"/>
        <w:widowControl w:val="0"/>
        <w:kinsoku/>
        <w:wordWrap/>
        <w:overflowPunct/>
        <w:topLinePunct w:val="0"/>
        <w:autoSpaceDE/>
        <w:autoSpaceDN/>
        <w:bidi w:val="0"/>
        <w:adjustRightInd w:val="0"/>
        <w:snapToGrid w:val="0"/>
        <w:spacing w:line="300" w:lineRule="auto"/>
        <w:ind w:firstLine="482" w:firstLineChars="200"/>
        <w:jc w:val="left"/>
        <w:textAlignment w:val="auto"/>
        <w:rPr>
          <w:rFonts w:hint="eastAsia" w:ascii="宋体" w:hAnsi="宋体" w:eastAsia="宋体" w:cs="宋体"/>
          <w:b/>
          <w:bCs w:val="0"/>
          <w:snapToGrid w:val="0"/>
          <w:color w:val="000000" w:themeColor="text1"/>
          <w:kern w:val="0"/>
          <w:sz w:val="24"/>
          <w:szCs w:val="30"/>
          <w:highlight w:val="none"/>
          <w:u w:val="single"/>
          <w:lang w:val="en-US" w:eastAsia="zh-CN"/>
          <w14:textFill>
            <w14:solidFill>
              <w14:schemeClr w14:val="tx1"/>
            </w14:solidFill>
          </w14:textFill>
        </w:rPr>
      </w:pPr>
      <w:r>
        <w:rPr>
          <w:rFonts w:hint="eastAsia" w:ascii="宋体" w:hAnsi="宋体" w:eastAsia="宋体" w:cs="宋体"/>
          <w:b/>
          <w:bCs w:val="0"/>
          <w:snapToGrid w:val="0"/>
          <w:color w:val="000000" w:themeColor="text1"/>
          <w:kern w:val="0"/>
          <w:sz w:val="24"/>
          <w:szCs w:val="30"/>
          <w:highlight w:val="none"/>
          <w:u w:val="single"/>
          <w14:textFill>
            <w14:solidFill>
              <w14:schemeClr w14:val="tx1"/>
            </w14:solidFill>
          </w14:textFill>
        </w:rPr>
        <w:t>注：</w:t>
      </w:r>
      <w:r>
        <w:rPr>
          <w:rFonts w:hint="eastAsia" w:ascii="宋体" w:hAnsi="宋体" w:eastAsia="宋体" w:cs="宋体"/>
          <w:b/>
          <w:bCs w:val="0"/>
          <w:snapToGrid w:val="0"/>
          <w:color w:val="000000" w:themeColor="text1"/>
          <w:kern w:val="0"/>
          <w:sz w:val="24"/>
          <w:szCs w:val="30"/>
          <w:highlight w:val="none"/>
          <w:u w:val="single"/>
          <w:lang w:val="en-US" w:eastAsia="zh-CN"/>
          <w14:textFill>
            <w14:solidFill>
              <w14:schemeClr w14:val="tx1"/>
            </w14:solidFill>
          </w14:textFill>
        </w:rPr>
        <w:t>提供相关承诺说明。</w:t>
      </w:r>
    </w:p>
    <w:p w14:paraId="0CC250DF">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cs="宋体"/>
          <w:color w:val="000000" w:themeColor="text1"/>
          <w:sz w:val="24"/>
          <w:szCs w:val="24"/>
          <w:highlight w:val="none"/>
          <w:lang w:val="en-US" w:eastAsia="zh-CN"/>
          <w14:textFill>
            <w14:solidFill>
              <w14:schemeClr w14:val="tx1"/>
            </w14:solidFill>
          </w14:textFill>
        </w:rPr>
        <w:t xml:space="preserve">7 </w:t>
      </w:r>
      <w:r>
        <w:rPr>
          <w:rFonts w:hint="eastAsia" w:ascii="宋体" w:hAnsi="宋体" w:eastAsia="宋体" w:cs="宋体"/>
          <w:color w:val="000000" w:themeColor="text1"/>
          <w:sz w:val="24"/>
          <w:szCs w:val="24"/>
          <w:highlight w:val="none"/>
          <w:lang w:val="en-US" w:eastAsia="zh-CN"/>
          <w14:textFill>
            <w14:solidFill>
              <w14:schemeClr w14:val="tx1"/>
            </w14:solidFill>
          </w14:textFill>
        </w:rPr>
        <w:t>本次采购</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不接受</w:t>
      </w:r>
      <w:r>
        <w:rPr>
          <w:rFonts w:hint="eastAsia" w:ascii="宋体" w:hAnsi="宋体" w:eastAsia="宋体" w:cs="宋体"/>
          <w:color w:val="000000" w:themeColor="text1"/>
          <w:sz w:val="24"/>
          <w:szCs w:val="24"/>
          <w:highlight w:val="none"/>
          <w:lang w:val="en-US" w:eastAsia="zh-CN"/>
          <w14:textFill>
            <w14:solidFill>
              <w14:schemeClr w14:val="tx1"/>
            </w14:solidFill>
          </w14:textFill>
        </w:rPr>
        <w:t>联合体投标。</w:t>
      </w:r>
    </w:p>
    <w:p w14:paraId="1D704296">
      <w:pPr>
        <w:pStyle w:val="3"/>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4"/>
          <w:highlight w:val="none"/>
          <w14:textFill>
            <w14:solidFill>
              <w14:schemeClr w14:val="tx1"/>
            </w14:solidFill>
          </w14:textFill>
        </w:rPr>
        <w:t>四、</w:t>
      </w:r>
      <w:r>
        <w:rPr>
          <w:rFonts w:hint="eastAsia" w:ascii="宋体" w:hAnsi="宋体" w:eastAsia="宋体" w:cs="宋体"/>
          <w:color w:val="000000" w:themeColor="text1"/>
          <w:highlight w:val="none"/>
          <w14:textFill>
            <w14:solidFill>
              <w14:schemeClr w14:val="tx1"/>
            </w14:solidFill>
          </w14:textFill>
        </w:rPr>
        <w:t>采购文件的获取</w:t>
      </w:r>
    </w:p>
    <w:p w14:paraId="1EA3723B">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outlineLvl w:val="1"/>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cs="宋体"/>
          <w:color w:val="auto"/>
          <w:sz w:val="24"/>
          <w:szCs w:val="24"/>
          <w:highlight w:val="none"/>
        </w:rPr>
        <w:t>采购文件随公告在“云南能</w:t>
      </w:r>
      <w:r>
        <w:rPr>
          <w:rFonts w:hint="eastAsia" w:ascii="宋体" w:hAnsi="宋体" w:cs="宋体"/>
          <w:color w:val="auto"/>
          <w:sz w:val="24"/>
          <w:szCs w:val="24"/>
          <w:highlight w:val="none"/>
          <w:lang w:val="en-US" w:eastAsia="zh-CN"/>
        </w:rPr>
        <w:t>源</w:t>
      </w:r>
      <w:r>
        <w:rPr>
          <w:rFonts w:hint="eastAsia" w:ascii="宋体" w:hAnsi="宋体" w:cs="宋体"/>
          <w:color w:val="auto"/>
          <w:sz w:val="24"/>
          <w:szCs w:val="24"/>
          <w:highlight w:val="none"/>
        </w:rPr>
        <w:t>集团招采发布平台”发布，不再另行线下提供纸质购文件，凡有意参与者可在本公告期内自行查看和下载（http://zcfb.cnyeig.cn/sjhz/），并于</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 xml:space="preserve"> 11</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3</w:t>
      </w:r>
      <w:r>
        <w:rPr>
          <w:rFonts w:hint="eastAsia" w:ascii="宋体" w:hAnsi="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18</w:t>
      </w:r>
      <w:r>
        <w:rPr>
          <w:rFonts w:hint="eastAsia" w:ascii="宋体" w:hAnsi="宋体" w:cs="宋体"/>
          <w:color w:val="auto"/>
          <w:sz w:val="24"/>
          <w:szCs w:val="24"/>
          <w:highlight w:val="none"/>
          <w:u w:val="single"/>
        </w:rPr>
        <w:t>时</w:t>
      </w:r>
      <w:r>
        <w:rPr>
          <w:rFonts w:hint="eastAsia" w:ascii="宋体" w:hAnsi="宋体" w:cs="宋体"/>
          <w:color w:val="auto"/>
          <w:sz w:val="24"/>
          <w:szCs w:val="24"/>
          <w:highlight w:val="none"/>
          <w:u w:val="single"/>
          <w:lang w:val="en-US" w:eastAsia="zh-CN"/>
        </w:rPr>
        <w:t>00</w:t>
      </w:r>
      <w:r>
        <w:rPr>
          <w:rFonts w:hint="eastAsia" w:ascii="宋体" w:hAnsi="宋体" w:cs="宋体"/>
          <w:color w:val="auto"/>
          <w:sz w:val="24"/>
          <w:szCs w:val="24"/>
          <w:highlight w:val="none"/>
          <w:u w:val="single"/>
        </w:rPr>
        <w:t>分</w:t>
      </w:r>
      <w:r>
        <w:rPr>
          <w:rFonts w:hint="eastAsia" w:ascii="宋体" w:hAnsi="宋体" w:cs="宋体"/>
          <w:color w:val="auto"/>
          <w:sz w:val="24"/>
          <w:szCs w:val="24"/>
          <w:highlight w:val="none"/>
        </w:rPr>
        <w:t>前以书面形式确认是否参加本次采购活动（格式见附件），同时需将确认函盖章后的电子版以公司名称＋项目名称命名发送至电子邮箱</w:t>
      </w:r>
      <w:r>
        <w:rPr>
          <w:rFonts w:hint="eastAsia" w:ascii="宋体" w:hAnsi="宋体" w:cs="宋体"/>
          <w:color w:val="auto"/>
          <w:sz w:val="24"/>
          <w:szCs w:val="24"/>
          <w:highlight w:val="none"/>
          <w:u w:val="single"/>
          <w:lang w:eastAsia="zh-CN"/>
        </w:rPr>
        <w:t>2</w:t>
      </w:r>
      <w:r>
        <w:rPr>
          <w:rFonts w:hint="eastAsia" w:ascii="宋体" w:hAnsi="宋体" w:cs="宋体"/>
          <w:color w:val="auto"/>
          <w:sz w:val="24"/>
          <w:szCs w:val="24"/>
          <w:highlight w:val="none"/>
          <w:u w:val="single"/>
          <w:lang w:val="en-US" w:eastAsia="zh-CN"/>
        </w:rPr>
        <w:t>906486069@qq.com</w:t>
      </w:r>
      <w:r>
        <w:rPr>
          <w:rFonts w:hint="eastAsia" w:ascii="宋体" w:hAnsi="宋体" w:cs="宋体"/>
          <w:color w:val="auto"/>
          <w:sz w:val="24"/>
          <w:szCs w:val="24"/>
          <w:highlight w:val="none"/>
        </w:rPr>
        <w:t>。在本公告规定的时间内未按上述要求发送电子邮件至指定邮箱者，不得递交响应文件或参加竞谈。</w:t>
      </w:r>
    </w:p>
    <w:p w14:paraId="4EECA7AF">
      <w:pPr>
        <w:pStyle w:val="3"/>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五、申请文件的递交</w:t>
      </w:r>
    </w:p>
    <w:p w14:paraId="5CD7899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.1</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竞争性谈判响应文件递交的截止时间为：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2026 </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11 </w:t>
      </w:r>
      <w:r>
        <w:rPr>
          <w:rFonts w:hint="eastAsia" w:ascii="宋体" w:hAnsi="宋体" w:cs="宋体"/>
          <w:color w:val="auto"/>
          <w:sz w:val="24"/>
          <w:szCs w:val="24"/>
          <w:highlight w:val="none"/>
          <w:u w:val="single"/>
        </w:rPr>
        <w:t>日</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10</w:t>
      </w:r>
      <w:r>
        <w:rPr>
          <w:rFonts w:hint="eastAsia" w:ascii="宋体" w:hAnsi="宋体" w:cs="宋体"/>
          <w:color w:val="auto"/>
          <w:sz w:val="24"/>
          <w:szCs w:val="24"/>
          <w:highlight w:val="none"/>
          <w:u w:val="single"/>
        </w:rPr>
        <w:t>时</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00</w:t>
      </w:r>
      <w:r>
        <w:rPr>
          <w:rFonts w:hint="eastAsia" w:ascii="宋体" w:hAnsi="宋体" w:cs="宋体"/>
          <w:color w:val="auto"/>
          <w:sz w:val="24"/>
          <w:szCs w:val="24"/>
          <w:highlight w:val="none"/>
          <w:u w:val="single"/>
        </w:rPr>
        <w:t>分</w:t>
      </w:r>
      <w:r>
        <w:rPr>
          <w:rFonts w:hint="eastAsia" w:ascii="宋体" w:hAnsi="宋体" w:eastAsia="宋体" w:cs="宋体"/>
          <w:color w:val="auto"/>
          <w:kern w:val="0"/>
          <w:sz w:val="24"/>
          <w:szCs w:val="24"/>
          <w:highlight w:val="none"/>
          <w:lang w:val="en-US" w:eastAsia="zh-CN" w:bidi="ar"/>
        </w:rPr>
        <w:t>，递交地址：</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玉溪市华宁县青龙镇小平宾馆三楼会议室</w:t>
      </w:r>
      <w:r>
        <w:rPr>
          <w:rFonts w:hint="eastAsia" w:ascii="宋体" w:hAnsi="宋体" w:eastAsia="宋体" w:cs="宋体"/>
          <w:color w:val="auto"/>
          <w:kern w:val="0"/>
          <w:sz w:val="24"/>
          <w:szCs w:val="24"/>
          <w:highlight w:val="none"/>
          <w:lang w:val="en-US" w:eastAsia="zh-CN" w:bidi="ar"/>
        </w:rPr>
        <w:t>，逾期送达的或者未送达指定地点的竞争性谈判响应文件，采购人不予受理。</w:t>
      </w:r>
    </w:p>
    <w:p w14:paraId="2057E7B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竞争性谈判时间：同谈判响应文件递交截止时间。</w:t>
      </w:r>
    </w:p>
    <w:p w14:paraId="70DF1AE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竞争性谈判地点：同谈判响应文件递交地点。</w:t>
      </w:r>
    </w:p>
    <w:p w14:paraId="1E473EA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竞争性谈判方式：线上、线下两种方式均可，具体视情况</w:t>
      </w:r>
      <w:r>
        <w:rPr>
          <w:rFonts w:hint="eastAsia" w:ascii="宋体" w:hAnsi="宋体" w:cs="宋体"/>
          <w:color w:val="auto"/>
          <w:kern w:val="0"/>
          <w:sz w:val="24"/>
          <w:szCs w:val="24"/>
          <w:highlight w:val="none"/>
          <w:lang w:val="en-US" w:eastAsia="zh-CN" w:bidi="ar"/>
        </w:rPr>
        <w:t>提前通知</w:t>
      </w:r>
      <w:r>
        <w:rPr>
          <w:rFonts w:hint="eastAsia" w:ascii="宋体" w:hAnsi="宋体" w:eastAsia="宋体" w:cs="宋体"/>
          <w:color w:val="auto"/>
          <w:kern w:val="0"/>
          <w:sz w:val="24"/>
          <w:szCs w:val="24"/>
          <w:highlight w:val="none"/>
          <w:lang w:val="en-US" w:eastAsia="zh-CN" w:bidi="ar"/>
        </w:rPr>
        <w:t>。</w:t>
      </w:r>
    </w:p>
    <w:p w14:paraId="40770D1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val="en-US" w:eastAsia="zh-CN" w:bidi="ar"/>
        </w:rPr>
        <w:t>5 响应文件</w:t>
      </w:r>
      <w:r>
        <w:rPr>
          <w:rFonts w:hint="eastAsia" w:ascii="宋体" w:hAnsi="宋体" w:eastAsia="宋体" w:cs="宋体"/>
          <w:color w:val="auto"/>
          <w:kern w:val="0"/>
          <w:sz w:val="24"/>
          <w:szCs w:val="24"/>
          <w:highlight w:val="none"/>
          <w:lang w:val="en-US" w:eastAsia="zh-CN" w:bidi="ar"/>
        </w:rPr>
        <w:t>要求：份数及要求详见“第二章供应商须知及前附表”</w:t>
      </w:r>
      <w:r>
        <w:rPr>
          <w:rFonts w:hint="eastAsia" w:ascii="宋体" w:hAnsi="宋体" w:cs="宋体"/>
          <w:color w:val="auto"/>
          <w:kern w:val="0"/>
          <w:sz w:val="24"/>
          <w:szCs w:val="24"/>
          <w:highlight w:val="none"/>
          <w:lang w:val="en-US" w:eastAsia="zh-CN" w:bidi="ar"/>
        </w:rPr>
        <w:t>，不按要求编制的文件有可能导致其谈判响应文件被拒绝。</w:t>
      </w:r>
    </w:p>
    <w:p w14:paraId="148A76E5">
      <w:pPr>
        <w:pStyle w:val="4"/>
        <w:spacing w:before="0" w:after="0"/>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六、</w:t>
      </w:r>
      <w:r>
        <w:rPr>
          <w:rFonts w:hint="eastAsia" w:ascii="宋体" w:hAnsi="宋体" w:eastAsia="宋体" w:cs="宋体"/>
          <w:color w:val="auto"/>
          <w:sz w:val="28"/>
          <w:szCs w:val="28"/>
          <w:highlight w:val="none"/>
          <w:lang w:val="en-US" w:eastAsia="zh-CN"/>
        </w:rPr>
        <w:t>其他相关事宜</w:t>
      </w:r>
    </w:p>
    <w:p w14:paraId="194BF78B">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6.1 </w:t>
      </w:r>
      <w:r>
        <w:rPr>
          <w:rFonts w:hint="eastAsia" w:ascii="宋体" w:hAnsi="宋体" w:cs="宋体"/>
          <w:color w:val="auto"/>
          <w:sz w:val="24"/>
          <w:szCs w:val="24"/>
          <w:highlight w:val="none"/>
        </w:rPr>
        <w:t>本次评审以所报密封资料为依据。</w:t>
      </w:r>
    </w:p>
    <w:p w14:paraId="423CD2B2">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6.2 </w:t>
      </w:r>
      <w:r>
        <w:rPr>
          <w:rFonts w:hint="eastAsia" w:ascii="宋体" w:hAnsi="宋体" w:cs="宋体"/>
          <w:color w:val="auto"/>
          <w:sz w:val="24"/>
          <w:szCs w:val="24"/>
          <w:highlight w:val="none"/>
        </w:rPr>
        <w:t>如果</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未能在规定时间提交材料，视为放弃参与此次竞争性谈判。</w:t>
      </w:r>
    </w:p>
    <w:p w14:paraId="2CA50A7F">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6.3 </w:t>
      </w:r>
      <w:r>
        <w:rPr>
          <w:rFonts w:hint="eastAsia" w:ascii="宋体" w:hAnsi="宋体" w:cs="宋体"/>
          <w:color w:val="auto"/>
          <w:sz w:val="24"/>
          <w:szCs w:val="24"/>
          <w:highlight w:val="none"/>
        </w:rPr>
        <w:t>参与此次竞争性谈判的费用</w:t>
      </w:r>
      <w:r>
        <w:rPr>
          <w:rFonts w:hint="eastAsia" w:ascii="宋体" w:hAnsi="宋体" w:cs="宋体"/>
          <w:color w:val="auto"/>
          <w:sz w:val="24"/>
          <w:szCs w:val="24"/>
          <w:highlight w:val="none"/>
          <w:lang w:val="en-US" w:eastAsia="zh-CN"/>
        </w:rPr>
        <w:t>由供应商</w:t>
      </w:r>
      <w:r>
        <w:rPr>
          <w:rFonts w:hint="eastAsia" w:ascii="宋体" w:hAnsi="宋体" w:cs="宋体"/>
          <w:color w:val="auto"/>
          <w:sz w:val="24"/>
          <w:szCs w:val="24"/>
          <w:highlight w:val="none"/>
        </w:rPr>
        <w:t>自理。</w:t>
      </w:r>
    </w:p>
    <w:p w14:paraId="069EDCCD">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6.4 </w:t>
      </w:r>
      <w:r>
        <w:rPr>
          <w:rFonts w:hint="eastAsia" w:ascii="宋体" w:hAnsi="宋体" w:cs="宋体"/>
          <w:color w:val="auto"/>
          <w:sz w:val="24"/>
          <w:szCs w:val="24"/>
          <w:highlight w:val="none"/>
        </w:rPr>
        <w:t>其他未尽事宜请及时联系</w:t>
      </w:r>
      <w:r>
        <w:rPr>
          <w:rFonts w:hint="eastAsia" w:ascii="宋体" w:hAnsi="宋体" w:cs="宋体"/>
          <w:color w:val="auto"/>
          <w:sz w:val="24"/>
          <w:szCs w:val="24"/>
          <w:highlight w:val="none"/>
          <w:lang w:val="en-US" w:eastAsia="zh-CN"/>
        </w:rPr>
        <w:t>采购人</w:t>
      </w:r>
      <w:r>
        <w:rPr>
          <w:rFonts w:hint="eastAsia" w:ascii="宋体" w:hAnsi="宋体" w:cs="宋体"/>
          <w:color w:val="auto"/>
          <w:sz w:val="24"/>
          <w:szCs w:val="24"/>
          <w:highlight w:val="none"/>
        </w:rPr>
        <w:t>。</w:t>
      </w:r>
    </w:p>
    <w:p w14:paraId="6998A91C">
      <w:pPr>
        <w:pStyle w:val="3"/>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七</w:t>
      </w:r>
      <w:r>
        <w:rPr>
          <w:rFonts w:hint="eastAsia" w:ascii="宋体" w:hAnsi="宋体" w:eastAsia="宋体" w:cs="宋体"/>
          <w:color w:val="000000" w:themeColor="text1"/>
          <w:highlight w:val="none"/>
          <w14:textFill>
            <w14:solidFill>
              <w14:schemeClr w14:val="tx1"/>
            </w14:solidFill>
          </w14:textFill>
        </w:rPr>
        <w:t>、联系方式</w:t>
      </w:r>
    </w:p>
    <w:p w14:paraId="65D56B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购</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w:t>
      </w:r>
      <w:r>
        <w:rPr>
          <w:rFonts w:hint="eastAsia" w:ascii="宋体" w:hAnsi="宋体" w:cs="宋体"/>
          <w:color w:val="000000" w:themeColor="text1"/>
          <w:sz w:val="24"/>
          <w:szCs w:val="24"/>
          <w:highlight w:val="none"/>
          <w:lang w:val="en-US" w:eastAsia="zh-CN"/>
          <w14:textFill>
            <w14:solidFill>
              <w14:schemeClr w14:val="tx1"/>
            </w14:solidFill>
          </w14:textFill>
        </w:rPr>
        <w:t>华宁云能投新能源开发有限公司</w:t>
      </w:r>
    </w:p>
    <w:p w14:paraId="317AC2EC">
      <w:pPr>
        <w:spacing w:line="360" w:lineRule="auto"/>
        <w:ind w:left="498" w:leftChars="228" w:hanging="19" w:hangingChars="8"/>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址：</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云南省玉溪市华宁县盘溪镇新村村委会山后村</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w:t>
      </w:r>
    </w:p>
    <w:p w14:paraId="1B64A39B">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系</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蒋圳超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E7FB8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17842224980</w:t>
      </w:r>
    </w:p>
    <w:p w14:paraId="79DD34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采购人监督部门：</w:t>
      </w:r>
      <w:r>
        <w:rPr>
          <w:rFonts w:hint="eastAsia" w:ascii="宋体" w:hAnsi="宋体" w:cs="宋体"/>
          <w:color w:val="000000" w:themeColor="text1"/>
          <w:sz w:val="24"/>
          <w:szCs w:val="24"/>
          <w:highlight w:val="none"/>
          <w:lang w:eastAsia="zh-CN"/>
          <w14:textFill>
            <w14:solidFill>
              <w14:schemeClr w14:val="tx1"/>
            </w14:solidFill>
          </w14:textFill>
        </w:rPr>
        <w:t>谈判申请人</w:t>
      </w:r>
      <w:r>
        <w:rPr>
          <w:rFonts w:hint="eastAsia" w:ascii="宋体" w:hAnsi="宋体" w:eastAsia="宋体" w:cs="宋体"/>
          <w:color w:val="000000" w:themeColor="text1"/>
          <w:sz w:val="24"/>
          <w:szCs w:val="24"/>
          <w:highlight w:val="none"/>
          <w14:textFill>
            <w14:solidFill>
              <w14:schemeClr w14:val="tx1"/>
            </w14:solidFill>
          </w14:textFill>
        </w:rPr>
        <w:t>对本次采购过程中发现的违法、违纪问题可以向云南能源投资股份公司纪委办公室反映，电话 0871-63135805。</w:t>
      </w:r>
    </w:p>
    <w:p w14:paraId="63B14495">
      <w:pPr>
        <w:spacing w:line="360" w:lineRule="auto"/>
        <w:ind w:firstLine="0"/>
        <w:jc w:val="right"/>
        <w:rPr>
          <w:rFonts w:hint="eastAsia" w:ascii="宋体" w:hAnsi="宋体" w:cs="宋体"/>
          <w:color w:val="000000" w:themeColor="text1"/>
          <w:sz w:val="24"/>
          <w:szCs w:val="24"/>
          <w:highlight w:val="none"/>
          <w:lang w:val="en-US" w:eastAsia="zh-CN"/>
          <w14:textFill>
            <w14:solidFill>
              <w14:schemeClr w14:val="tx1"/>
            </w14:solidFill>
          </w14:textFill>
        </w:rPr>
      </w:pPr>
    </w:p>
    <w:p w14:paraId="6BFEF498">
      <w:pPr>
        <w:spacing w:line="360" w:lineRule="auto"/>
        <w:ind w:firstLine="0"/>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华宁云能投新能源开发有限公司</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202</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 xml:space="preserve">月 </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p>
    <w:p w14:paraId="4C36C1E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auto"/>
        <w:ind w:left="0" w:right="0"/>
        <w:jc w:val="center"/>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000000" w:themeColor="text1"/>
          <w:highlight w:val="none"/>
          <w14:textFill>
            <w14:solidFill>
              <w14:schemeClr w14:val="tx1"/>
            </w14:solidFill>
          </w14:textFill>
        </w:rPr>
        <w:br w:type="page"/>
      </w:r>
      <w:bookmarkStart w:id="0" w:name="_Toc14733"/>
      <w:bookmarkStart w:id="1" w:name="_Toc32008"/>
      <w:bookmarkStart w:id="2" w:name="_Toc55310058"/>
      <w:bookmarkStart w:id="3" w:name="_Toc290111286"/>
      <w:bookmarkStart w:id="4" w:name="_Toc15232"/>
      <w:bookmarkStart w:id="5" w:name="_Toc24995"/>
      <w:bookmarkStart w:id="6" w:name="_Toc26358"/>
      <w:bookmarkStart w:id="7" w:name="_Toc7192"/>
      <w:bookmarkStart w:id="8" w:name="_Toc19007"/>
      <w:r>
        <w:rPr>
          <w:rFonts w:hint="eastAsia" w:ascii="宋体" w:hAnsi="宋体" w:eastAsia="宋体" w:cs="宋体"/>
          <w:color w:val="auto"/>
          <w:kern w:val="0"/>
          <w:sz w:val="24"/>
          <w:szCs w:val="24"/>
          <w:highlight w:val="none"/>
          <w:lang w:val="en-US" w:eastAsia="zh-CN" w:bidi="ar"/>
        </w:rPr>
        <w:t>*附件：(报名者请按以下格式要求将确认函以</w:t>
      </w:r>
      <w:r>
        <w:rPr>
          <w:rFonts w:hint="eastAsia" w:ascii="宋体" w:hAnsi="宋体" w:cs="宋体"/>
          <w:color w:val="auto"/>
          <w:kern w:val="0"/>
          <w:sz w:val="24"/>
          <w:szCs w:val="24"/>
          <w:highlight w:val="none"/>
          <w:lang w:val="en-US" w:eastAsia="zh-CN" w:bidi="ar"/>
        </w:rPr>
        <w:t>单位</w:t>
      </w:r>
      <w:r>
        <w:rPr>
          <w:rFonts w:hint="eastAsia" w:ascii="宋体" w:hAnsi="宋体" w:eastAsia="宋体" w:cs="宋体"/>
          <w:color w:val="auto"/>
          <w:kern w:val="0"/>
          <w:sz w:val="24"/>
          <w:szCs w:val="24"/>
          <w:highlight w:val="none"/>
          <w:lang w:val="en-US" w:eastAsia="zh-CN" w:bidi="ar"/>
        </w:rPr>
        <w:t>名称＋项目名称命名发送电子邮件至指定邮箱：</w:t>
      </w:r>
      <w:r>
        <w:rPr>
          <w:rFonts w:hint="eastAsia" w:ascii="宋体" w:hAnsi="宋体" w:cs="宋体"/>
          <w:color w:val="auto"/>
          <w:sz w:val="24"/>
          <w:szCs w:val="24"/>
          <w:highlight w:val="none"/>
          <w:u w:val="single"/>
          <w:lang w:eastAsia="zh-CN"/>
        </w:rPr>
        <w:t>2906486069@qq.com</w:t>
      </w:r>
      <w:r>
        <w:rPr>
          <w:rFonts w:hint="eastAsia" w:ascii="宋体" w:hAnsi="宋体" w:eastAsia="宋体" w:cs="宋体"/>
          <w:color w:val="auto"/>
          <w:kern w:val="0"/>
          <w:sz w:val="24"/>
          <w:szCs w:val="24"/>
          <w:highlight w:val="none"/>
          <w:lang w:val="en-US" w:eastAsia="zh-CN" w:bidi="ar"/>
        </w:rPr>
        <w:t>)</w:t>
      </w:r>
    </w:p>
    <w:p w14:paraId="598ECB5F">
      <w:pPr>
        <w:pStyle w:val="23"/>
        <w:outlineLvl w:val="1"/>
        <w:rPr>
          <w:rFonts w:hint="eastAsia"/>
          <w:highlight w:val="none"/>
        </w:rPr>
      </w:pPr>
    </w:p>
    <w:p w14:paraId="052104D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8"/>
          <w:szCs w:val="28"/>
          <w:highlight w:val="none"/>
        </w:rPr>
      </w:pPr>
      <w:r>
        <w:rPr>
          <w:rStyle w:val="52"/>
          <w:rFonts w:hint="eastAsia" w:ascii="宋体" w:hAnsi="宋体" w:eastAsia="宋体" w:cs="宋体"/>
          <w:color w:val="auto"/>
          <w:kern w:val="0"/>
          <w:sz w:val="28"/>
          <w:szCs w:val="28"/>
          <w:highlight w:val="none"/>
          <w:lang w:val="en-US" w:eastAsia="zh-CN" w:bidi="ar"/>
        </w:rPr>
        <w:t>竞争性谈判参与确认函</w:t>
      </w:r>
    </w:p>
    <w:p w14:paraId="599B5DC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华宁云能投新能源开发有限公司</w:t>
      </w:r>
      <w:r>
        <w:rPr>
          <w:rFonts w:hint="eastAsia" w:ascii="宋体" w:hAnsi="宋体" w:eastAsia="宋体" w:cs="宋体"/>
          <w:color w:val="auto"/>
          <w:kern w:val="0"/>
          <w:sz w:val="24"/>
          <w:szCs w:val="24"/>
          <w:highlight w:val="none"/>
          <w:lang w:val="en-US" w:eastAsia="zh-CN" w:bidi="ar"/>
        </w:rPr>
        <w:t>：</w:t>
      </w:r>
    </w:p>
    <w:p w14:paraId="3F76416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我单位对贵公司</w:t>
      </w:r>
      <w:r>
        <w:rPr>
          <w:rFonts w:hint="eastAsia" w:ascii="宋体" w:hAnsi="宋体" w:cs="宋体"/>
          <w:color w:val="auto"/>
          <w:sz w:val="24"/>
          <w:szCs w:val="24"/>
          <w:highlight w:val="none"/>
          <w:u w:val="single"/>
          <w:lang w:val="en-US" w:eastAsia="zh-CN"/>
        </w:rPr>
        <w:t>宁州葫芦地光伏电站两条35kV送出线路工程地质灾害危险性评估服务</w:t>
      </w:r>
      <w:r>
        <w:rPr>
          <w:rFonts w:hint="eastAsia" w:ascii="宋体" w:hAnsi="宋体" w:eastAsia="宋体" w:cs="宋体"/>
          <w:color w:val="auto"/>
          <w:kern w:val="0"/>
          <w:sz w:val="24"/>
          <w:szCs w:val="24"/>
          <w:highlight w:val="none"/>
          <w:lang w:val="en-US" w:eastAsia="zh-CN" w:bidi="ar"/>
        </w:rPr>
        <w:t>的竞争性谈判公告已知悉，我单位将按公告要求参加贵公司此项采购活动，并作出以下承诺：</w:t>
      </w:r>
    </w:p>
    <w:p w14:paraId="756023E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EB994F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2.我单位不属于与采购人存在利害关系可能影响采购公正性的法人、其他组织或者个人。</w:t>
      </w:r>
    </w:p>
    <w:p w14:paraId="4C315C6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3.如最终未能成为此项目的成交人，响应本项目产生的所有费用（包括但不限于差旅费、响应文件制作费用）均由我公司自行承担。</w:t>
      </w:r>
    </w:p>
    <w:p w14:paraId="064FE10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XX单位（单位</w:t>
      </w:r>
      <w:r>
        <w:rPr>
          <w:rFonts w:hint="eastAsia" w:ascii="宋体" w:hAnsi="宋体" w:cs="宋体"/>
          <w:color w:val="auto"/>
          <w:kern w:val="0"/>
          <w:sz w:val="24"/>
          <w:szCs w:val="24"/>
          <w:highlight w:val="none"/>
          <w:lang w:val="en-US" w:eastAsia="zh-CN" w:bidi="ar"/>
        </w:rPr>
        <w:t>公章</w:t>
      </w:r>
      <w:r>
        <w:rPr>
          <w:rFonts w:hint="eastAsia" w:ascii="宋体" w:hAnsi="宋体" w:eastAsia="宋体" w:cs="宋体"/>
          <w:color w:val="auto"/>
          <w:kern w:val="0"/>
          <w:sz w:val="24"/>
          <w:szCs w:val="24"/>
          <w:highlight w:val="none"/>
          <w:lang w:val="en-US" w:eastAsia="zh-CN" w:bidi="ar"/>
        </w:rPr>
        <w:t>）</w:t>
      </w:r>
    </w:p>
    <w:p w14:paraId="39D5C91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法定代表人或委托代理人（签字</w:t>
      </w:r>
      <w:r>
        <w:rPr>
          <w:rFonts w:hint="eastAsia" w:ascii="宋体" w:hAnsi="宋体" w:cs="宋体"/>
          <w:color w:val="auto"/>
          <w:sz w:val="24"/>
          <w:szCs w:val="24"/>
          <w:highlight w:val="none"/>
          <w:lang w:val="en-US" w:eastAsia="zh-CN"/>
        </w:rPr>
        <w:t>或签章</w:t>
      </w:r>
      <w:r>
        <w:rPr>
          <w:rFonts w:hint="eastAsia" w:ascii="宋体" w:hAnsi="宋体" w:eastAsia="宋体" w:cs="宋体"/>
          <w:color w:val="auto"/>
          <w:sz w:val="24"/>
          <w:szCs w:val="24"/>
          <w:highlight w:val="none"/>
          <w:lang w:val="en-US" w:eastAsia="zh-CN"/>
        </w:rPr>
        <w:t>）：</w:t>
      </w:r>
    </w:p>
    <w:p w14:paraId="2E23990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联系电话：</w:t>
      </w:r>
    </w:p>
    <w:p w14:paraId="088411E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cs="宋体"/>
          <w:color w:val="auto"/>
          <w:highlight w:val="none"/>
        </w:rPr>
        <w:sectPr>
          <w:footerReference r:id="rId3"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kern w:val="0"/>
          <w:sz w:val="24"/>
          <w:szCs w:val="24"/>
          <w:highlight w:val="none"/>
          <w:lang w:val="en-US" w:eastAsia="zh-CN" w:bidi="ar"/>
        </w:rPr>
        <w:t>202X年X月X日</w:t>
      </w:r>
    </w:p>
    <w:p w14:paraId="4C6D5F1F">
      <w:pPr>
        <w:pStyle w:val="45"/>
        <w:rPr>
          <w:rFonts w:hint="eastAsia" w:ascii="宋体" w:hAnsi="宋体" w:eastAsia="宋体" w:cs="宋体"/>
          <w:highlight w:val="none"/>
        </w:rPr>
      </w:pPr>
      <w:bookmarkStart w:id="9" w:name="_Toc194729403"/>
      <w:bookmarkStart w:id="10" w:name="_Toc1500721988"/>
      <w:bookmarkStart w:id="11" w:name="_Toc434355496"/>
      <w:bookmarkStart w:id="12" w:name="_Toc1786171541"/>
      <w:bookmarkStart w:id="13" w:name="_Toc1197334358"/>
      <w:r>
        <w:rPr>
          <w:rFonts w:hint="eastAsia" w:ascii="宋体" w:hAnsi="宋体" w:eastAsia="宋体" w:cs="宋体"/>
          <w:highlight w:val="none"/>
        </w:rPr>
        <w:t xml:space="preserve">第二章  </w:t>
      </w:r>
      <w:bookmarkEnd w:id="0"/>
      <w:bookmarkEnd w:id="1"/>
      <w:bookmarkEnd w:id="2"/>
      <w:bookmarkEnd w:id="3"/>
      <w:bookmarkEnd w:id="4"/>
      <w:bookmarkEnd w:id="5"/>
      <w:bookmarkEnd w:id="6"/>
      <w:bookmarkEnd w:id="7"/>
      <w:r>
        <w:rPr>
          <w:rFonts w:hint="eastAsia" w:ascii="宋体" w:hAnsi="宋体" w:eastAsia="宋体" w:cs="宋体"/>
          <w:highlight w:val="none"/>
        </w:rPr>
        <w:t>供应商须知及前附表</w:t>
      </w:r>
      <w:bookmarkEnd w:id="8"/>
      <w:bookmarkEnd w:id="9"/>
      <w:bookmarkEnd w:id="10"/>
      <w:bookmarkEnd w:id="11"/>
      <w:bookmarkEnd w:id="12"/>
      <w:bookmarkEnd w:id="13"/>
    </w:p>
    <w:tbl>
      <w:tblPr>
        <w:tblStyle w:val="49"/>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490F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7A49931">
            <w:pPr>
              <w:jc w:val="center"/>
              <w:outlineLvl w:val="9"/>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25FD7F2E">
            <w:pPr>
              <w:jc w:val="center"/>
              <w:outlineLvl w:val="9"/>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1B2A74AB">
            <w:pPr>
              <w:jc w:val="center"/>
              <w:outlineLvl w:val="9"/>
              <w:rPr>
                <w:rFonts w:ascii="宋体" w:hAnsi="宋体" w:cs="宋体"/>
                <w:b/>
                <w:bCs/>
                <w:szCs w:val="21"/>
                <w:highlight w:val="none"/>
              </w:rPr>
            </w:pPr>
            <w:r>
              <w:rPr>
                <w:rFonts w:hint="eastAsia" w:ascii="宋体" w:hAnsi="宋体" w:cs="宋体"/>
                <w:b/>
                <w:bCs/>
                <w:szCs w:val="21"/>
                <w:highlight w:val="none"/>
              </w:rPr>
              <w:t>编列内容</w:t>
            </w:r>
          </w:p>
        </w:tc>
      </w:tr>
      <w:tr w14:paraId="081D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B384A8">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000A9A08">
            <w:pPr>
              <w:outlineLvl w:val="9"/>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6C36BC54">
            <w:pPr>
              <w:outlineLvl w:val="9"/>
              <w:rPr>
                <w:rFonts w:ascii="宋体" w:hAnsi="宋体" w:cs="宋体"/>
                <w:szCs w:val="21"/>
                <w:highlight w:val="none"/>
              </w:rPr>
            </w:pPr>
            <w:r>
              <w:rPr>
                <w:rFonts w:hint="eastAsia" w:ascii="宋体" w:hAnsi="宋体" w:cs="宋体"/>
                <w:szCs w:val="21"/>
                <w:highlight w:val="none"/>
              </w:rPr>
              <w:t>详见第一章采购公告</w:t>
            </w:r>
          </w:p>
        </w:tc>
      </w:tr>
      <w:tr w14:paraId="2F61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A55360">
            <w:pPr>
              <w:jc w:val="center"/>
              <w:outlineLvl w:val="9"/>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772BD743">
            <w:pPr>
              <w:outlineLvl w:val="9"/>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26951AE4">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47D1D156">
            <w:pPr>
              <w:outlineLvl w:val="9"/>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4037466A">
            <w:pPr>
              <w:outlineLvl w:val="9"/>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4E00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F27287F">
            <w:pPr>
              <w:jc w:val="center"/>
              <w:outlineLvl w:val="9"/>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7F6ABFDA">
            <w:pPr>
              <w:outlineLvl w:val="9"/>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F71648A">
            <w:pPr>
              <w:outlineLvl w:val="9"/>
              <w:rPr>
                <w:rFonts w:ascii="宋体" w:hAnsi="宋体" w:cs="宋体"/>
                <w:szCs w:val="21"/>
                <w:highlight w:val="none"/>
              </w:rPr>
            </w:pPr>
            <w:r>
              <w:rPr>
                <w:rFonts w:hint="eastAsia" w:ascii="宋体" w:hAnsi="宋体" w:cs="宋体"/>
                <w:szCs w:val="21"/>
                <w:highlight w:val="none"/>
              </w:rPr>
              <w:t>供应商需在</w:t>
            </w:r>
            <w:r>
              <w:rPr>
                <w:rFonts w:hint="eastAsia" w:ascii="宋体" w:hAnsi="宋体" w:cs="宋体"/>
                <w:color w:val="auto"/>
                <w:sz w:val="21"/>
                <w:szCs w:val="21"/>
                <w:highlight w:val="none"/>
                <w:u w:val="single"/>
                <w:lang w:eastAsia="zh-CN"/>
              </w:rPr>
              <w:t xml:space="preserve"> </w:t>
            </w:r>
            <w:r>
              <w:rPr>
                <w:rFonts w:hint="eastAsia" w:ascii="宋体" w:hAnsi="宋体" w:cs="宋体"/>
                <w:color w:val="auto"/>
                <w:sz w:val="21"/>
                <w:szCs w:val="21"/>
                <w:highlight w:val="none"/>
                <w:u w:val="single"/>
                <w:lang w:val="en-US" w:eastAsia="zh-CN"/>
              </w:rPr>
              <w:t>2026</w:t>
            </w:r>
            <w:r>
              <w:rPr>
                <w:rFonts w:hint="eastAsia" w:ascii="宋体" w:hAnsi="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 xml:space="preserve"> 11 </w:t>
            </w:r>
            <w:r>
              <w:rPr>
                <w:rFonts w:hint="eastAsia" w:ascii="宋体" w:hAnsi="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 xml:space="preserve"> 11 </w:t>
            </w:r>
            <w:r>
              <w:rPr>
                <w:rFonts w:hint="eastAsia" w:ascii="宋体" w:hAnsi="宋体" w:cs="宋体"/>
                <w:color w:val="auto"/>
                <w:sz w:val="21"/>
                <w:szCs w:val="21"/>
                <w:highlight w:val="none"/>
                <w:u w:val="single"/>
              </w:rPr>
              <w:t>日</w:t>
            </w:r>
            <w:r>
              <w:rPr>
                <w:rFonts w:hint="eastAsia" w:ascii="宋体" w:hAnsi="宋体" w:cs="宋体"/>
                <w:szCs w:val="21"/>
                <w:highlight w:val="none"/>
              </w:rPr>
              <w:t>前发出澄清问题，采购人将在收到澄清后24小时内回复。</w:t>
            </w:r>
          </w:p>
        </w:tc>
      </w:tr>
      <w:tr w14:paraId="5022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2A69B77">
            <w:pPr>
              <w:jc w:val="center"/>
              <w:outlineLvl w:val="9"/>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vAlign w:val="center"/>
          </w:tcPr>
          <w:p w14:paraId="0C47E0FB">
            <w:pPr>
              <w:outlineLvl w:val="9"/>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570816F8">
            <w:pPr>
              <w:jc w:val="left"/>
              <w:outlineLvl w:val="9"/>
              <w:rPr>
                <w:rFonts w:ascii="宋体" w:hAnsi="宋体" w:cs="宋体"/>
                <w:bCs/>
                <w:highlight w:val="none"/>
              </w:rPr>
            </w:pPr>
            <w:r>
              <w:rPr>
                <w:rFonts w:hint="eastAsia" w:ascii="宋体" w:hAnsi="宋体" w:cs="宋体"/>
                <w:bCs/>
                <w:highlight w:val="none"/>
              </w:rPr>
              <w:t>1.本项目的报价采用包干价（含税）的形式。</w:t>
            </w:r>
          </w:p>
          <w:p w14:paraId="65855E14">
            <w:pPr>
              <w:outlineLvl w:val="9"/>
              <w:rPr>
                <w:rFonts w:ascii="宋体" w:hAnsi="宋体" w:cs="宋体"/>
                <w:szCs w:val="21"/>
                <w:highlight w:val="none"/>
              </w:rPr>
            </w:pPr>
            <w:r>
              <w:rPr>
                <w:rFonts w:hint="eastAsia" w:ascii="宋体" w:hAnsi="宋体" w:cs="宋体"/>
                <w:bCs/>
                <w:szCs w:val="22"/>
                <w:highlight w:val="none"/>
              </w:rPr>
              <w:t>2.</w:t>
            </w:r>
            <w:r>
              <w:rPr>
                <w:rFonts w:hint="eastAsia" w:ascii="宋体" w:hAnsi="宋体" w:cs="宋体"/>
                <w:kern w:val="0"/>
                <w:szCs w:val="21"/>
                <w:highlight w:val="none"/>
              </w:rPr>
              <w:t>供应商</w:t>
            </w:r>
            <w:r>
              <w:rPr>
                <w:rFonts w:hint="eastAsia" w:ascii="宋体" w:hAnsi="宋体" w:cs="宋体"/>
                <w:bCs/>
                <w:szCs w:val="22"/>
                <w:highlight w:val="none"/>
              </w:rPr>
              <w:t>的报价应包含为完成本项目范围的所有工作的全部费用，包括但不限于人</w:t>
            </w:r>
            <w:r>
              <w:rPr>
                <w:rFonts w:hint="eastAsia" w:ascii="宋体" w:hAnsi="宋体" w:cs="宋体"/>
                <w:bCs/>
                <w:szCs w:val="22"/>
                <w:highlight w:val="none"/>
                <w:lang w:val="en-US" w:eastAsia="zh-CN"/>
              </w:rPr>
              <w:t>工</w:t>
            </w:r>
            <w:r>
              <w:rPr>
                <w:rFonts w:hint="eastAsia" w:ascii="宋体" w:hAnsi="宋体" w:cs="宋体"/>
                <w:bCs/>
                <w:szCs w:val="22"/>
                <w:highlight w:val="none"/>
              </w:rPr>
              <w:t>、材料、工器具、车辆、运费、利润、保险及其他与此相关的所有费用。在采购范围内不得以任何理由予以重复报价。成交后，在采购范围内采购人不再支付与本项目有关的其他任何费用。</w:t>
            </w:r>
          </w:p>
        </w:tc>
      </w:tr>
      <w:tr w14:paraId="5007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5705D2">
            <w:pPr>
              <w:jc w:val="center"/>
              <w:outlineLvl w:val="9"/>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0C34929B">
            <w:pPr>
              <w:outlineLvl w:val="9"/>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1915A5A5">
            <w:pPr>
              <w:outlineLvl w:val="9"/>
              <w:rPr>
                <w:rFonts w:ascii="宋体" w:hAnsi="宋体" w:cs="宋体"/>
                <w:kern w:val="0"/>
                <w:sz w:val="22"/>
                <w:szCs w:val="22"/>
                <w:highlight w:val="none"/>
              </w:rPr>
            </w:pPr>
            <w:r>
              <w:rPr>
                <w:rFonts w:hint="eastAsia" w:ascii="宋体" w:hAnsi="宋体" w:cs="宋体"/>
                <w:szCs w:val="22"/>
                <w:highlight w:val="none"/>
                <w:lang w:eastAsia="zh-CN"/>
              </w:rPr>
              <w:t>□</w:t>
            </w:r>
            <w:r>
              <w:rPr>
                <w:rFonts w:hint="eastAsia" w:ascii="宋体" w:hAnsi="宋体" w:cs="宋体"/>
                <w:szCs w:val="22"/>
                <w:highlight w:val="none"/>
              </w:rPr>
              <w:t>无</w:t>
            </w:r>
          </w:p>
          <w:p w14:paraId="2D5C2979">
            <w:pPr>
              <w:outlineLvl w:val="9"/>
              <w:rPr>
                <w:rFonts w:ascii="宋体" w:hAnsi="宋体" w:cs="宋体"/>
                <w:szCs w:val="21"/>
                <w:highlight w:val="none"/>
              </w:rPr>
            </w:pPr>
            <w:r>
              <w:rPr>
                <w:rFonts w:hint="eastAsia" w:ascii="宋体" w:hAnsi="宋体" w:cs="宋体"/>
                <w:szCs w:val="22"/>
                <w:highlight w:val="none"/>
                <w:lang w:eastAsia="zh-CN"/>
              </w:rPr>
              <w:t>☑</w:t>
            </w:r>
            <w:r>
              <w:rPr>
                <w:rFonts w:hint="eastAsia" w:ascii="宋体" w:hAnsi="宋体" w:cs="宋体"/>
                <w:szCs w:val="22"/>
                <w:highlight w:val="none"/>
              </w:rPr>
              <w:t>有，最高限价：</w:t>
            </w:r>
            <w:r>
              <w:rPr>
                <w:rFonts w:hint="eastAsia" w:ascii="宋体" w:hAnsi="宋体" w:cs="宋体"/>
                <w:color w:val="auto"/>
                <w:szCs w:val="22"/>
                <w:highlight w:val="none"/>
                <w:u w:val="single"/>
                <w:lang w:val="en-US" w:eastAsia="zh-CN"/>
              </w:rPr>
              <w:t>10</w:t>
            </w:r>
            <w:r>
              <w:rPr>
                <w:rFonts w:hint="eastAsia" w:ascii="宋体" w:hAnsi="宋体" w:cs="宋体"/>
                <w:color w:val="auto"/>
                <w:szCs w:val="22"/>
                <w:highlight w:val="none"/>
                <w:u w:val="single"/>
              </w:rPr>
              <w:t>万元</w:t>
            </w:r>
            <w:r>
              <w:rPr>
                <w:rFonts w:hint="eastAsia" w:ascii="宋体" w:hAnsi="宋体" w:cs="宋体"/>
                <w:color w:val="auto"/>
                <w:szCs w:val="22"/>
                <w:highlight w:val="none"/>
                <w:u w:val="single"/>
                <w:lang w:eastAsia="zh-CN"/>
              </w:rPr>
              <w:t>（</w:t>
            </w:r>
            <w:r>
              <w:rPr>
                <w:rFonts w:hint="eastAsia" w:ascii="宋体" w:hAnsi="宋体" w:cs="宋体"/>
                <w:color w:val="auto"/>
                <w:szCs w:val="22"/>
                <w:highlight w:val="none"/>
                <w:u w:val="single"/>
                <w:lang w:val="en-US" w:eastAsia="zh-CN"/>
              </w:rPr>
              <w:t>大写：壹拾万元</w:t>
            </w:r>
            <w:r>
              <w:rPr>
                <w:rFonts w:hint="eastAsia" w:ascii="宋体" w:hAnsi="宋体" w:cs="宋体"/>
                <w:color w:val="auto"/>
                <w:szCs w:val="22"/>
                <w:highlight w:val="none"/>
                <w:u w:val="single"/>
                <w:lang w:eastAsia="zh-CN"/>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的投标总报价不得超过此最高投标限价，若超过则其投标文件作否决投标处理</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p>
        </w:tc>
      </w:tr>
      <w:tr w14:paraId="0B88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B0B25E1">
            <w:pPr>
              <w:jc w:val="center"/>
              <w:outlineLvl w:val="9"/>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4EE10E76">
            <w:pPr>
              <w:outlineLvl w:val="9"/>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3F06C5BB">
            <w:pPr>
              <w:outlineLvl w:val="9"/>
              <w:rPr>
                <w:rFonts w:ascii="宋体" w:hAnsi="宋体" w:cs="宋体"/>
                <w:szCs w:val="21"/>
                <w:highlight w:val="none"/>
              </w:rPr>
            </w:pPr>
            <w:r>
              <w:rPr>
                <w:rFonts w:hint="eastAsia" w:ascii="宋体" w:hAnsi="宋体" w:cs="宋体"/>
                <w:szCs w:val="21"/>
                <w:highlight w:val="none"/>
              </w:rPr>
              <w:t>人民币</w:t>
            </w:r>
          </w:p>
        </w:tc>
      </w:tr>
      <w:tr w14:paraId="3A6C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A2900C6">
            <w:pPr>
              <w:jc w:val="center"/>
              <w:outlineLvl w:val="9"/>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48DD76AC">
            <w:pPr>
              <w:outlineLvl w:val="9"/>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1FD9A2DA">
            <w:pPr>
              <w:outlineLvl w:val="9"/>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18715771">
            <w:pPr>
              <w:outlineLvl w:val="9"/>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27651999">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5A12462E">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248DD6A4">
            <w:pPr>
              <w:outlineLvl w:val="9"/>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42CBA43A">
            <w:pPr>
              <w:outlineLvl w:val="9"/>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3035A419">
            <w:pPr>
              <w:outlineLvl w:val="9"/>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1B99EC53">
            <w:pPr>
              <w:outlineLvl w:val="9"/>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613044CE">
            <w:pPr>
              <w:outlineLvl w:val="9"/>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5B69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3B0E9E0">
            <w:pPr>
              <w:jc w:val="center"/>
              <w:outlineLvl w:val="9"/>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1998C456">
            <w:pPr>
              <w:outlineLvl w:val="9"/>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2FDC6522">
            <w:pPr>
              <w:outlineLvl w:val="9"/>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553A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6DF32B7">
            <w:pPr>
              <w:jc w:val="center"/>
              <w:outlineLvl w:val="9"/>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2D47F3B1">
            <w:pPr>
              <w:outlineLvl w:val="9"/>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5454A04F">
            <w:pPr>
              <w:outlineLvl w:val="9"/>
              <w:rPr>
                <w:highlight w:val="none"/>
              </w:rPr>
            </w:pPr>
            <w:r>
              <w:rPr>
                <w:rFonts w:hint="eastAsia"/>
                <w:highlight w:val="none"/>
              </w:rPr>
              <w:t>响应文件递交截止时间：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2026 </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11</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11 </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10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00</w:t>
            </w:r>
            <w:r>
              <w:rPr>
                <w:rFonts w:hint="eastAsia" w:ascii="宋体" w:hAnsi="宋体" w:eastAsia="宋体" w:cs="宋体"/>
                <w:highlight w:val="none"/>
                <w:u w:val="single"/>
              </w:rPr>
              <w:t xml:space="preserve"> </w:t>
            </w:r>
            <w:r>
              <w:rPr>
                <w:rFonts w:hint="eastAsia" w:ascii="宋体" w:hAnsi="宋体" w:eastAsia="宋体" w:cs="宋体"/>
                <w:highlight w:val="none"/>
              </w:rPr>
              <w:t>分</w:t>
            </w:r>
          </w:p>
        </w:tc>
      </w:tr>
      <w:tr w14:paraId="5825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BD54EB0">
            <w:pPr>
              <w:jc w:val="center"/>
              <w:outlineLvl w:val="9"/>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5D03F69A">
            <w:pPr>
              <w:outlineLvl w:val="9"/>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63195DA0">
            <w:pPr>
              <w:outlineLvl w:val="9"/>
              <w:rPr>
                <w:rFonts w:ascii="宋体" w:hAnsi="宋体" w:cs="宋体"/>
                <w:szCs w:val="21"/>
                <w:highlight w:val="none"/>
              </w:rPr>
            </w:pPr>
            <w:r>
              <w:rPr>
                <w:rFonts w:hint="eastAsia" w:ascii="宋体" w:hAnsi="宋体" w:cs="宋体"/>
                <w:szCs w:val="21"/>
                <w:highlight w:val="none"/>
              </w:rPr>
              <w:t>谈判小组为</w:t>
            </w:r>
            <w:r>
              <w:rPr>
                <w:rFonts w:hint="eastAsia" w:ascii="宋体" w:hAnsi="宋体" w:cs="宋体"/>
                <w:szCs w:val="21"/>
                <w:highlight w:val="none"/>
                <w:lang w:val="en-US" w:eastAsia="zh-CN"/>
              </w:rPr>
              <w:t>3</w:t>
            </w:r>
            <w:r>
              <w:rPr>
                <w:rFonts w:hint="eastAsia" w:ascii="宋体" w:hAnsi="宋体" w:cs="宋体"/>
                <w:szCs w:val="21"/>
                <w:highlight w:val="none"/>
              </w:rPr>
              <w:t>人及以上单数组成。</w:t>
            </w:r>
          </w:p>
        </w:tc>
      </w:tr>
      <w:tr w14:paraId="2751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34" w:type="dxa"/>
            <w:tcBorders>
              <w:top w:val="single" w:color="auto" w:sz="4" w:space="0"/>
              <w:left w:val="single" w:color="auto" w:sz="4" w:space="0"/>
              <w:bottom w:val="single" w:color="auto" w:sz="4" w:space="0"/>
              <w:right w:val="single" w:color="auto" w:sz="4" w:space="0"/>
            </w:tcBorders>
            <w:vAlign w:val="center"/>
          </w:tcPr>
          <w:p w14:paraId="53D20011">
            <w:pPr>
              <w:jc w:val="center"/>
              <w:outlineLvl w:val="9"/>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0252A1DB">
            <w:pPr>
              <w:outlineLvl w:val="9"/>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799D4FF5">
            <w:pPr>
              <w:outlineLvl w:val="9"/>
              <w:rPr>
                <w:rFonts w:ascii="宋体" w:hAnsi="宋体" w:cs="宋体"/>
                <w:szCs w:val="21"/>
                <w:highlight w:val="none"/>
              </w:rPr>
            </w:pPr>
            <w:r>
              <w:rPr>
                <w:rFonts w:hint="eastAsia" w:ascii="宋体" w:hAnsi="宋体" w:cs="宋体"/>
                <w:szCs w:val="21"/>
                <w:highlight w:val="none"/>
              </w:rPr>
              <w:t>开启响应文件开始时间：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2026 </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11</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11 </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10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00</w:t>
            </w:r>
            <w:r>
              <w:rPr>
                <w:rFonts w:hint="eastAsia" w:ascii="宋体" w:hAnsi="宋体" w:eastAsia="宋体" w:cs="宋体"/>
                <w:highlight w:val="none"/>
                <w:u w:val="single"/>
              </w:rPr>
              <w:t xml:space="preserve"> </w:t>
            </w:r>
            <w:r>
              <w:rPr>
                <w:rFonts w:hint="eastAsia" w:ascii="宋体" w:hAnsi="宋体" w:eastAsia="宋体" w:cs="宋体"/>
                <w:highlight w:val="none"/>
              </w:rPr>
              <w:t>分</w:t>
            </w:r>
          </w:p>
          <w:p w14:paraId="1162AD8C">
            <w:pPr>
              <w:outlineLvl w:val="9"/>
              <w:rPr>
                <w:rFonts w:ascii="宋体" w:hAnsi="宋体" w:cs="宋体"/>
                <w:szCs w:val="21"/>
                <w:highlight w:val="none"/>
              </w:rPr>
            </w:pPr>
            <w:r>
              <w:rPr>
                <w:rFonts w:hint="eastAsia" w:ascii="宋体" w:hAnsi="宋体" w:cs="宋体"/>
                <w:szCs w:val="21"/>
                <w:highlight w:val="none"/>
              </w:rPr>
              <w:t>地点：</w:t>
            </w:r>
            <w:r>
              <w:rPr>
                <w:rFonts w:hint="eastAsia" w:ascii="宋体" w:hAnsi="宋体" w:cs="宋体"/>
                <w:color w:val="auto"/>
                <w:sz w:val="24"/>
                <w:szCs w:val="24"/>
                <w:highlight w:val="none"/>
                <w:u w:val="single"/>
                <w:lang w:val="en-US" w:eastAsia="zh-CN"/>
              </w:rPr>
              <w:t xml:space="preserve"> 玉溪市华宁县青龙镇小平宾馆三楼会议室</w:t>
            </w:r>
          </w:p>
        </w:tc>
      </w:tr>
      <w:tr w14:paraId="1C95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1FB45BA">
            <w:pPr>
              <w:jc w:val="center"/>
              <w:outlineLvl w:val="9"/>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02C855B6">
            <w:pPr>
              <w:jc w:val="left"/>
              <w:outlineLvl w:val="9"/>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7705809A">
            <w:pPr>
              <w:outlineLvl w:val="9"/>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第一轮为密封报价；经谈判小组评审通过资格评审和符合性评审的供应商将进入到下一轮与采购人进行谈判、报价。</w:t>
            </w:r>
          </w:p>
        </w:tc>
      </w:tr>
      <w:tr w14:paraId="1CD6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0562C34">
            <w:pPr>
              <w:jc w:val="center"/>
              <w:outlineLvl w:val="9"/>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313FA39C">
            <w:pPr>
              <w:jc w:val="left"/>
              <w:outlineLvl w:val="9"/>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275FC37A">
            <w:pPr>
              <w:outlineLvl w:val="9"/>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1.谈判小组根据所有供应商提交的响应文件及第一轮报价情况进行初步评审，只有通过初步评审的供应商才能进入到下一轮谈判、报价阶段。</w:t>
            </w:r>
          </w:p>
          <w:p w14:paraId="3D677E4D">
            <w:pPr>
              <w:outlineLvl w:val="9"/>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w:t>
            </w:r>
          </w:p>
          <w:p w14:paraId="7E841115">
            <w:pPr>
              <w:outlineLvl w:val="9"/>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057AB399">
            <w:pPr>
              <w:outlineLvl w:val="9"/>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679F7355">
            <w:pPr>
              <w:outlineLvl w:val="9"/>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4FDA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8BC5B35">
            <w:pPr>
              <w:jc w:val="center"/>
              <w:outlineLvl w:val="9"/>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660123DD">
            <w:pPr>
              <w:outlineLvl w:val="9"/>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7FB208EA">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43F2CFDF">
            <w:pPr>
              <w:outlineLvl w:val="9"/>
              <w:rPr>
                <w:rFonts w:ascii="宋体" w:hAnsi="宋体" w:cs="宋体"/>
                <w:color w:val="000000"/>
                <w:szCs w:val="22"/>
                <w:highlight w:val="none"/>
              </w:rPr>
            </w:pPr>
            <w:r>
              <w:rPr>
                <w:rFonts w:hint="eastAsia" w:ascii="宋体" w:hAnsi="宋体" w:cs="宋体"/>
                <w:color w:val="000000"/>
                <w:szCs w:val="22"/>
                <w:highlight w:val="none"/>
                <w:lang w:eastAsia="zh-CN"/>
              </w:rPr>
              <w:t>□</w:t>
            </w: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合同价格10%</w:t>
            </w:r>
          </w:p>
          <w:p w14:paraId="1C99FDC0">
            <w:pPr>
              <w:outlineLvl w:val="9"/>
              <w:rPr>
                <w:rFonts w:hint="default" w:ascii="宋体" w:hAnsi="宋体" w:cs="宋体"/>
                <w:szCs w:val="21"/>
                <w:highlight w:val="none"/>
              </w:rPr>
            </w:pPr>
            <w:r>
              <w:rPr>
                <w:rFonts w:hint="eastAsia" w:ascii="宋体" w:hAnsi="宋体" w:cs="宋体"/>
                <w:color w:val="000000"/>
                <w:szCs w:val="22"/>
                <w:highlight w:val="none"/>
              </w:rPr>
              <w:t>履约担保形式：</w:t>
            </w:r>
            <w:r>
              <w:rPr>
                <w:rFonts w:hint="default" w:ascii="宋体" w:hAnsi="宋体" w:cs="宋体"/>
                <w:color w:val="000000"/>
                <w:szCs w:val="22"/>
                <w:highlight w:val="none"/>
                <w:u w:val="single"/>
              </w:rPr>
              <w:t>银行保函</w:t>
            </w:r>
          </w:p>
        </w:tc>
      </w:tr>
      <w:tr w14:paraId="150E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8A4965F">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5A209AB8">
            <w:pPr>
              <w:outlineLvl w:val="9"/>
              <w:rPr>
                <w:rFonts w:ascii="宋体" w:hAnsi="宋体" w:cs="宋体"/>
                <w:b/>
                <w:bCs/>
                <w:szCs w:val="21"/>
                <w:highlight w:val="none"/>
              </w:rPr>
            </w:pPr>
            <w:r>
              <w:rPr>
                <w:rFonts w:hint="eastAsia" w:ascii="宋体" w:hAnsi="宋体" w:cs="宋体"/>
                <w:b/>
                <w:bCs/>
                <w:szCs w:val="21"/>
                <w:highlight w:val="none"/>
              </w:rPr>
              <w:t>其他需要补充的内容</w:t>
            </w:r>
          </w:p>
        </w:tc>
      </w:tr>
      <w:tr w14:paraId="757A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ED348B4">
            <w:pPr>
              <w:jc w:val="center"/>
              <w:outlineLvl w:val="9"/>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6A554A5B">
            <w:pPr>
              <w:widowControl w:val="0"/>
              <w:jc w:val="both"/>
              <w:outlineLvl w:val="9"/>
              <w:rPr>
                <w:rFonts w:ascii="宋体" w:hAnsi="宋体" w:cs="宋体"/>
                <w:b/>
                <w:bCs/>
                <w:szCs w:val="21"/>
                <w:highlight w:val="none"/>
              </w:rPr>
            </w:pPr>
            <w:r>
              <w:rPr>
                <w:rFonts w:hint="eastAsia" w:ascii="宋体" w:hAnsi="宋体" w:eastAsia="宋体" w:cs="宋体"/>
                <w:b/>
                <w:bCs/>
                <w:color w:val="auto"/>
                <w:kern w:val="2"/>
                <w:sz w:val="21"/>
                <w:szCs w:val="21"/>
                <w:highlight w:val="none"/>
                <w:lang w:val="en-US" w:eastAsia="zh-CN" w:bidi="ar-SA"/>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352A1F8B">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1.谈判响应文件的提交及份数：纸质正本1份，纸质副本</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份，电子版本1份（</w:t>
            </w:r>
            <w:r>
              <w:rPr>
                <w:rFonts w:hint="eastAsia" w:ascii="宋体" w:hAnsi="宋体" w:cs="宋体"/>
                <w:color w:val="auto"/>
                <w:kern w:val="2"/>
                <w:sz w:val="21"/>
                <w:szCs w:val="21"/>
                <w:highlight w:val="none"/>
                <w:lang w:val="en-US" w:eastAsia="zh-CN" w:bidi="ar-SA"/>
              </w:rPr>
              <w:t>商务部分、技术/商务偏离表</w:t>
            </w:r>
            <w:r>
              <w:rPr>
                <w:rFonts w:hint="eastAsia" w:ascii="宋体" w:hAnsi="宋体" w:eastAsia="宋体" w:cs="宋体"/>
                <w:color w:val="auto"/>
                <w:kern w:val="2"/>
                <w:sz w:val="21"/>
                <w:szCs w:val="21"/>
                <w:highlight w:val="none"/>
                <w:lang w:val="en-US" w:eastAsia="zh-CN" w:bidi="ar-SA"/>
              </w:rPr>
              <w:t>必须是签字盖章齐全的PDF格式扫描件，</w:t>
            </w:r>
            <w:r>
              <w:rPr>
                <w:rFonts w:hint="eastAsia" w:ascii="宋体" w:hAnsi="宋体" w:cs="宋体"/>
                <w:color w:val="auto"/>
                <w:kern w:val="2"/>
                <w:sz w:val="21"/>
                <w:szCs w:val="21"/>
                <w:highlight w:val="none"/>
                <w:lang w:val="en-US" w:eastAsia="zh-CN" w:bidi="ar-SA"/>
              </w:rPr>
              <w:t>技术部分</w:t>
            </w:r>
            <w:r>
              <w:rPr>
                <w:rFonts w:hint="eastAsia" w:ascii="宋体" w:hAnsi="宋体" w:eastAsia="宋体" w:cs="宋体"/>
                <w:color w:val="auto"/>
                <w:kern w:val="2"/>
                <w:sz w:val="21"/>
                <w:szCs w:val="21"/>
                <w:highlight w:val="none"/>
                <w:lang w:val="en-US" w:eastAsia="zh-CN" w:bidi="ar-SA"/>
              </w:rPr>
              <w:t>可以采用word或PPT格式，采用U盘存储），统一密封在一个封包内，封口处均应加盖“密封”章或公章，密封袋上应写明：</w:t>
            </w:r>
          </w:p>
          <w:p w14:paraId="0F0358EE">
            <w:pPr>
              <w:widowControl w:val="0"/>
              <w:jc w:val="both"/>
              <w:outlineLvl w:val="9"/>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项目名称：</w:t>
            </w:r>
            <w:r>
              <w:rPr>
                <w:rFonts w:hint="eastAsia" w:ascii="宋体" w:hAnsi="宋体" w:eastAsia="宋体" w:cs="宋体"/>
                <w:color w:val="auto"/>
                <w:sz w:val="21"/>
                <w:szCs w:val="21"/>
                <w:highlight w:val="none"/>
                <w:u w:val="single"/>
              </w:rPr>
              <w:t>宁州葫芦地光伏电站</w:t>
            </w:r>
            <w:r>
              <w:rPr>
                <w:rFonts w:hint="eastAsia" w:ascii="宋体" w:hAnsi="宋体" w:cs="宋体"/>
                <w:color w:val="auto"/>
                <w:sz w:val="21"/>
                <w:szCs w:val="21"/>
                <w:highlight w:val="none"/>
                <w:u w:val="single"/>
                <w:lang w:eastAsia="zh-CN"/>
              </w:rPr>
              <w:t>两条</w:t>
            </w:r>
            <w:r>
              <w:rPr>
                <w:rFonts w:hint="eastAsia" w:ascii="宋体" w:hAnsi="宋体" w:cs="宋体"/>
                <w:color w:val="auto"/>
                <w:sz w:val="21"/>
                <w:szCs w:val="21"/>
                <w:highlight w:val="none"/>
                <w:u w:val="single"/>
                <w:lang w:val="en-US" w:eastAsia="zh-CN"/>
              </w:rPr>
              <w:t>35kV</w:t>
            </w:r>
            <w:r>
              <w:rPr>
                <w:rFonts w:hint="eastAsia" w:ascii="宋体" w:hAnsi="宋体" w:cs="宋体"/>
                <w:color w:val="auto"/>
                <w:sz w:val="21"/>
                <w:szCs w:val="21"/>
                <w:highlight w:val="none"/>
                <w:u w:val="single"/>
                <w:lang w:eastAsia="zh-CN"/>
              </w:rPr>
              <w:t>送出线路工程</w:t>
            </w:r>
            <w:r>
              <w:rPr>
                <w:rFonts w:hint="eastAsia" w:ascii="宋体" w:hAnsi="宋体" w:eastAsia="宋体" w:cs="宋体"/>
                <w:color w:val="auto"/>
                <w:sz w:val="21"/>
                <w:szCs w:val="21"/>
                <w:highlight w:val="none"/>
                <w:u w:val="single"/>
              </w:rPr>
              <w:t>地质灾害危险性评估服务</w:t>
            </w:r>
          </w:p>
          <w:p w14:paraId="72C3F518">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谈判申请文件在</w:t>
            </w:r>
            <w:r>
              <w:rPr>
                <w:rFonts w:hint="eastAsia" w:ascii="宋体" w:hAnsi="宋体" w:eastAsia="宋体" w:cs="宋体"/>
                <w:color w:val="auto"/>
                <w:szCs w:val="22"/>
                <w:highlight w:val="none"/>
                <w:u w:val="none"/>
              </w:rPr>
              <w:t xml:space="preserve"> </w:t>
            </w:r>
            <w:r>
              <w:rPr>
                <w:rFonts w:hint="eastAsia" w:ascii="宋体" w:hAnsi="宋体" w:cs="宋体"/>
                <w:color w:val="auto"/>
                <w:szCs w:val="22"/>
                <w:highlight w:val="none"/>
                <w:u w:val="single"/>
              </w:rPr>
              <w:t xml:space="preserve">2026 年11月 </w:t>
            </w:r>
            <w:r>
              <w:rPr>
                <w:rFonts w:hint="eastAsia" w:ascii="宋体" w:hAnsi="宋体" w:cs="宋体"/>
                <w:color w:val="auto"/>
                <w:szCs w:val="22"/>
                <w:highlight w:val="none"/>
                <w:u w:val="single"/>
                <w:lang w:eastAsia="zh-CN"/>
              </w:rPr>
              <w:t>1</w:t>
            </w:r>
            <w:r>
              <w:rPr>
                <w:rFonts w:hint="eastAsia" w:ascii="宋体" w:hAnsi="宋体" w:cs="宋体"/>
                <w:color w:val="auto"/>
                <w:szCs w:val="22"/>
                <w:highlight w:val="none"/>
                <w:u w:val="single"/>
                <w:lang w:val="en-US" w:eastAsia="zh-CN"/>
              </w:rPr>
              <w:t>1</w:t>
            </w:r>
            <w:bookmarkStart w:id="329" w:name="_GoBack"/>
            <w:bookmarkEnd w:id="329"/>
            <w:r>
              <w:rPr>
                <w:rFonts w:hint="eastAsia" w:ascii="宋体" w:hAnsi="宋体" w:cs="宋体"/>
                <w:color w:val="auto"/>
                <w:szCs w:val="22"/>
                <w:highlight w:val="none"/>
                <w:u w:val="single"/>
              </w:rPr>
              <w:t xml:space="preserve"> 日 </w:t>
            </w:r>
            <w:r>
              <w:rPr>
                <w:rFonts w:hint="eastAsia" w:ascii="宋体" w:hAnsi="宋体" w:cs="宋体"/>
                <w:color w:val="auto"/>
                <w:szCs w:val="22"/>
                <w:highlight w:val="none"/>
                <w:u w:val="single"/>
                <w:lang w:val="en-US" w:eastAsia="zh-CN"/>
              </w:rPr>
              <w:t>10</w:t>
            </w:r>
            <w:r>
              <w:rPr>
                <w:rFonts w:hint="eastAsia" w:ascii="宋体" w:hAnsi="宋体" w:cs="宋体"/>
                <w:color w:val="auto"/>
                <w:szCs w:val="22"/>
                <w:highlight w:val="none"/>
                <w:u w:val="single"/>
              </w:rPr>
              <w:t>时 00分</w:t>
            </w:r>
            <w:r>
              <w:rPr>
                <w:rFonts w:hint="eastAsia" w:ascii="宋体" w:hAnsi="宋体" w:eastAsia="宋体" w:cs="宋体"/>
                <w:color w:val="auto"/>
                <w:kern w:val="2"/>
                <w:sz w:val="21"/>
                <w:szCs w:val="21"/>
                <w:highlight w:val="none"/>
                <w:lang w:val="en-US" w:eastAsia="zh-CN" w:bidi="ar-SA"/>
              </w:rPr>
              <w:t>（开标时间）前不得开启。</w:t>
            </w:r>
          </w:p>
          <w:p w14:paraId="2A28972F">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2.谈判响应文件用A4幅面出版，竖向左侧热熔胶装方式装订，文件装订应牢固，</w:t>
            </w:r>
            <w:r>
              <w:rPr>
                <w:rFonts w:hint="eastAsia" w:ascii="宋体" w:hAnsi="宋体" w:eastAsia="宋体" w:cs="宋体"/>
                <w:color w:val="auto"/>
                <w:szCs w:val="22"/>
                <w:highlight w:val="none"/>
              </w:rPr>
              <w:t>不得活页装订，否则该</w:t>
            </w:r>
            <w:r>
              <w:rPr>
                <w:rFonts w:hint="eastAsia" w:ascii="宋体" w:hAnsi="宋体" w:eastAsia="宋体" w:cs="宋体"/>
                <w:color w:val="auto"/>
                <w:szCs w:val="21"/>
                <w:highlight w:val="none"/>
              </w:rPr>
              <w:t>纸质响应</w:t>
            </w:r>
            <w:r>
              <w:rPr>
                <w:rFonts w:hint="eastAsia" w:ascii="宋体" w:hAnsi="宋体" w:eastAsia="宋体" w:cs="宋体"/>
                <w:color w:val="auto"/>
                <w:szCs w:val="22"/>
                <w:highlight w:val="none"/>
              </w:rPr>
              <w:t>文件将被拒绝</w:t>
            </w:r>
            <w:r>
              <w:rPr>
                <w:rFonts w:hint="eastAsia" w:ascii="宋体" w:hAnsi="宋体" w:eastAsia="宋体" w:cs="宋体"/>
                <w:color w:val="auto"/>
                <w:kern w:val="2"/>
                <w:sz w:val="21"/>
                <w:szCs w:val="21"/>
                <w:highlight w:val="none"/>
                <w:lang w:val="en-US" w:eastAsia="zh-CN" w:bidi="ar-SA"/>
              </w:rPr>
              <w:t>，采购人对于谈判响应文件装订松散而造成的丢失或其他后果不承担任何责任。</w:t>
            </w:r>
          </w:p>
          <w:p w14:paraId="087D3116">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3.谈判响应文件应编制目录并逐页标注连续页码，建议采用双面打印；</w:t>
            </w:r>
          </w:p>
          <w:p w14:paraId="3B8F58E6">
            <w:pPr>
              <w:widowControl w:val="0"/>
              <w:jc w:val="both"/>
              <w:outlineLvl w:val="9"/>
              <w:rPr>
                <w:rFonts w:ascii="宋体" w:hAnsi="宋体" w:cs="宋体"/>
                <w:szCs w:val="22"/>
                <w:highlight w:val="none"/>
              </w:rPr>
            </w:pPr>
            <w:r>
              <w:rPr>
                <w:rFonts w:hint="eastAsia" w:ascii="宋体" w:hAnsi="宋体" w:eastAsia="宋体" w:cs="宋体"/>
                <w:color w:val="auto"/>
                <w:kern w:val="2"/>
                <w:sz w:val="21"/>
                <w:szCs w:val="21"/>
                <w:highlight w:val="none"/>
                <w:lang w:val="en-US" w:eastAsia="zh-CN" w:bidi="ar-SA"/>
              </w:rPr>
              <w:t>4.最终报价无需装订，需单独密封送达谈判现场。</w:t>
            </w:r>
          </w:p>
        </w:tc>
      </w:tr>
      <w:tr w14:paraId="667D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6C2F30D">
            <w:pPr>
              <w:jc w:val="center"/>
              <w:outlineLvl w:val="9"/>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54E35EC2">
            <w:pPr>
              <w:outlineLvl w:val="9"/>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5AFAC1D5">
            <w:pPr>
              <w:outlineLvl w:val="9"/>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0861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D6BBC82">
            <w:pPr>
              <w:jc w:val="center"/>
              <w:outlineLvl w:val="9"/>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647C7F2D">
            <w:pPr>
              <w:jc w:val="left"/>
              <w:outlineLvl w:val="9"/>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404857D7">
            <w:pPr>
              <w:jc w:val="left"/>
              <w:outlineLvl w:val="9"/>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429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AB9F3B6">
            <w:pPr>
              <w:jc w:val="center"/>
              <w:outlineLvl w:val="9"/>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77423DFD">
            <w:pPr>
              <w:jc w:val="left"/>
              <w:outlineLvl w:val="9"/>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0B8DC687">
            <w:pPr>
              <w:jc w:val="left"/>
              <w:outlineLvl w:val="9"/>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val="zh-CN"/>
              </w:rPr>
              <w:t>不得泄漏报价活动中应当保密的情况和资料，不得与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7BD6B308">
            <w:pPr>
              <w:jc w:val="left"/>
              <w:outlineLvl w:val="9"/>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4AA21D10">
            <w:pPr>
              <w:jc w:val="left"/>
              <w:outlineLvl w:val="9"/>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小组成员不得收受他人的财物或者其他好处，不得向他人透漏对报价文件的评审和比较、成交候选人的推荐情况以及竞谈有关的其他情况。在竞谈活动中，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5701E06D">
            <w:pPr>
              <w:jc w:val="left"/>
              <w:outlineLvl w:val="9"/>
              <w:rPr>
                <w:rFonts w:ascii="宋体" w:hAnsi="宋体" w:cs="宋体"/>
                <w:szCs w:val="21"/>
                <w:highlight w:val="none"/>
                <w:lang w:val="zh-CN"/>
              </w:rPr>
            </w:pPr>
            <w:r>
              <w:rPr>
                <w:rFonts w:hint="eastAsia" w:ascii="宋体" w:hAnsi="宋体" w:cs="宋体"/>
                <w:szCs w:val="21"/>
                <w:highlight w:val="none"/>
                <w:lang w:val="zh-CN"/>
              </w:rPr>
              <w:t>4、对与竞谈活动有关的工作人员的纪律要求，与竞谈活动有关的工作人员不得收受他人的财物或者其他好处，不得向他人透漏对报价文件的评审和比较、中标候选人的推荐情况以及竞谈有关的其他情况。在竞谈活动中，与竞谈活动有关的工作人员不得擅离职守，影响竞谈程序正常进行。</w:t>
            </w:r>
          </w:p>
          <w:p w14:paraId="7F379F0E">
            <w:pPr>
              <w:jc w:val="left"/>
              <w:outlineLvl w:val="9"/>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13C81480">
      <w:pPr>
        <w:pStyle w:val="142"/>
        <w:numPr>
          <w:ilvl w:val="255"/>
          <w:numId w:val="0"/>
        </w:numPr>
        <w:tabs>
          <w:tab w:val="left" w:pos="3005"/>
        </w:tabs>
        <w:spacing w:line="360" w:lineRule="auto"/>
        <w:ind w:left="316"/>
        <w:outlineLvl w:val="2"/>
        <w:rPr>
          <w:rFonts w:ascii="宋体" w:hAnsi="宋体" w:cs="宋体"/>
          <w:highlight w:val="none"/>
        </w:rPr>
      </w:pPr>
      <w:r>
        <w:rPr>
          <w:rFonts w:hint="eastAsia" w:ascii="宋体" w:hAnsi="宋体" w:cs="宋体"/>
          <w:highlight w:val="none"/>
        </w:rPr>
        <w:br w:type="page"/>
      </w:r>
    </w:p>
    <w:p w14:paraId="2678A328">
      <w:pPr>
        <w:spacing w:line="360" w:lineRule="auto"/>
        <w:outlineLvl w:val="1"/>
        <w:rPr>
          <w:rFonts w:ascii="宋体" w:hAnsi="宋体" w:cs="宋体"/>
          <w:sz w:val="28"/>
          <w:szCs w:val="28"/>
          <w:highlight w:val="none"/>
        </w:rPr>
      </w:pPr>
      <w:bookmarkStart w:id="14" w:name="_Toc36460118"/>
      <w:r>
        <w:rPr>
          <w:rFonts w:hint="eastAsia" w:ascii="宋体" w:hAnsi="宋体" w:cs="宋体"/>
          <w:b/>
          <w:sz w:val="24"/>
          <w:highlight w:val="none"/>
        </w:rPr>
        <w:t>1.适用范围</w:t>
      </w:r>
      <w:bookmarkEnd w:id="14"/>
    </w:p>
    <w:p w14:paraId="71167F0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66AC5BE4">
      <w:pPr>
        <w:spacing w:line="360" w:lineRule="auto"/>
        <w:outlineLvl w:val="1"/>
        <w:rPr>
          <w:rFonts w:ascii="宋体" w:hAnsi="宋体" w:cs="宋体"/>
          <w:b/>
          <w:sz w:val="24"/>
          <w:highlight w:val="none"/>
        </w:rPr>
      </w:pPr>
      <w:bookmarkStart w:id="15" w:name="_Toc36460119"/>
      <w:r>
        <w:rPr>
          <w:rFonts w:hint="eastAsia" w:ascii="宋体" w:hAnsi="宋体" w:cs="宋体"/>
          <w:b/>
          <w:sz w:val="24"/>
          <w:highlight w:val="none"/>
        </w:rPr>
        <w:t>2.定义</w:t>
      </w:r>
      <w:bookmarkEnd w:id="15"/>
    </w:p>
    <w:p w14:paraId="1E697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1AEFA9B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56DE660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79CEAF1A">
      <w:pPr>
        <w:spacing w:line="360" w:lineRule="auto"/>
        <w:outlineLvl w:val="1"/>
        <w:rPr>
          <w:rFonts w:ascii="宋体" w:hAnsi="宋体" w:cs="宋体"/>
          <w:b/>
          <w:sz w:val="24"/>
          <w:highlight w:val="none"/>
        </w:rPr>
      </w:pPr>
      <w:bookmarkStart w:id="16" w:name="_Toc36460120"/>
      <w:r>
        <w:rPr>
          <w:rFonts w:hint="eastAsia" w:ascii="宋体" w:hAnsi="宋体" w:cs="宋体"/>
          <w:b/>
          <w:sz w:val="24"/>
          <w:highlight w:val="none"/>
        </w:rPr>
        <w:t>3.竞争性谈判费用</w:t>
      </w:r>
      <w:bookmarkEnd w:id="16"/>
    </w:p>
    <w:p w14:paraId="7887078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783354C3">
      <w:pPr>
        <w:spacing w:line="360" w:lineRule="auto"/>
        <w:outlineLvl w:val="1"/>
        <w:rPr>
          <w:rFonts w:ascii="宋体" w:hAnsi="宋体" w:cs="宋体"/>
          <w:b/>
          <w:sz w:val="24"/>
          <w:highlight w:val="none"/>
        </w:rPr>
      </w:pPr>
      <w:bookmarkStart w:id="17" w:name="_Toc36460121"/>
      <w:r>
        <w:rPr>
          <w:rFonts w:hint="eastAsia" w:ascii="宋体" w:hAnsi="宋体" w:cs="宋体"/>
          <w:b/>
          <w:sz w:val="24"/>
          <w:highlight w:val="none"/>
        </w:rPr>
        <w:t>4.现场踏勘</w:t>
      </w:r>
      <w:bookmarkEnd w:id="17"/>
    </w:p>
    <w:p w14:paraId="46EE89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 xml:space="preserve">4.1 供应商须知前附表规定组织踏勘现场的，采购人按供应商须知前附表规定的时间、地点组织供应商踏勘项目现场。 </w:t>
      </w:r>
    </w:p>
    <w:p w14:paraId="5776633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1EFBBC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13E8CD1">
      <w:pPr>
        <w:spacing w:line="360" w:lineRule="auto"/>
        <w:outlineLvl w:val="1"/>
        <w:rPr>
          <w:rFonts w:ascii="宋体" w:hAnsi="宋体" w:cs="宋体"/>
          <w:b/>
          <w:sz w:val="24"/>
          <w:highlight w:val="none"/>
        </w:rPr>
      </w:pPr>
      <w:bookmarkStart w:id="18" w:name="_Toc36460122"/>
      <w:r>
        <w:rPr>
          <w:rFonts w:hint="eastAsia" w:ascii="宋体" w:hAnsi="宋体" w:cs="宋体"/>
          <w:b/>
          <w:sz w:val="24"/>
          <w:highlight w:val="none"/>
        </w:rPr>
        <w:t>5.采购文件的构成</w:t>
      </w:r>
      <w:bookmarkEnd w:id="18"/>
    </w:p>
    <w:p w14:paraId="4C60EBD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1742D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第一章 采购公告</w:t>
      </w:r>
    </w:p>
    <w:p w14:paraId="5B410ED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第二章 供应商须知及前附表</w:t>
      </w:r>
    </w:p>
    <w:p w14:paraId="6929598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第三章 评审办法</w:t>
      </w:r>
    </w:p>
    <w:p w14:paraId="791E1727">
      <w:pPr>
        <w:spacing w:line="360" w:lineRule="auto"/>
        <w:ind w:firstLine="480" w:firstLineChars="200"/>
        <w:outlineLvl w:val="9"/>
        <w:rPr>
          <w:rFonts w:hint="default" w:ascii="宋体" w:hAnsi="宋体" w:eastAsia="宋体" w:cs="宋体"/>
          <w:sz w:val="24"/>
          <w:szCs w:val="24"/>
          <w:highlight w:val="none"/>
          <w:lang w:val="en-US" w:eastAsia="zh-CN"/>
        </w:rPr>
      </w:pPr>
      <w:r>
        <w:rPr>
          <w:rFonts w:hint="eastAsia" w:ascii="宋体" w:hAnsi="宋体" w:cs="宋体"/>
          <w:sz w:val="24"/>
          <w:szCs w:val="24"/>
          <w:highlight w:val="none"/>
        </w:rPr>
        <w:t>第四章 合同</w:t>
      </w:r>
      <w:r>
        <w:rPr>
          <w:rFonts w:hint="eastAsia" w:ascii="宋体" w:hAnsi="宋体" w:cs="宋体"/>
          <w:sz w:val="24"/>
          <w:szCs w:val="24"/>
          <w:highlight w:val="none"/>
          <w:lang w:val="en-US" w:eastAsia="zh-CN"/>
        </w:rPr>
        <w:t>条款及格式</w:t>
      </w:r>
    </w:p>
    <w:p w14:paraId="5A0823F1">
      <w:pPr>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采购人要求</w:t>
      </w:r>
    </w:p>
    <w:p w14:paraId="743010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第六章 响应文件格式</w:t>
      </w:r>
    </w:p>
    <w:p w14:paraId="430786F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80CCF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响应文件一经递交成功即表示供应商确认采购文件的法律效力，并对此采购文件提出的要求做出相应的响应，承担与采购文件要求相适应的民事、经济和法律责任。</w:t>
      </w:r>
    </w:p>
    <w:p w14:paraId="6139BD7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5C390465">
      <w:pPr>
        <w:spacing w:line="360" w:lineRule="auto"/>
        <w:outlineLvl w:val="1"/>
        <w:rPr>
          <w:rFonts w:ascii="宋体" w:hAnsi="宋体" w:cs="宋体"/>
          <w:b/>
          <w:sz w:val="24"/>
          <w:highlight w:val="none"/>
        </w:rPr>
      </w:pPr>
      <w:bookmarkStart w:id="19" w:name="_Toc36460123"/>
      <w:r>
        <w:rPr>
          <w:rFonts w:hint="eastAsia" w:ascii="宋体" w:hAnsi="宋体" w:cs="宋体"/>
          <w:b/>
          <w:sz w:val="24"/>
          <w:highlight w:val="none"/>
        </w:rPr>
        <w:t>6.采购文件的澄清、修改、补充</w:t>
      </w:r>
      <w:bookmarkEnd w:id="19"/>
    </w:p>
    <w:p w14:paraId="53167B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34A3BC4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3371B7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0F3839EB">
      <w:pPr>
        <w:spacing w:line="360" w:lineRule="auto"/>
        <w:outlineLvl w:val="1"/>
        <w:rPr>
          <w:rFonts w:ascii="宋体" w:hAnsi="宋体" w:cs="宋体"/>
          <w:b/>
          <w:sz w:val="24"/>
          <w:highlight w:val="none"/>
        </w:rPr>
      </w:pPr>
      <w:bookmarkStart w:id="20" w:name="_Toc36460124"/>
      <w:r>
        <w:rPr>
          <w:rFonts w:hint="eastAsia" w:ascii="宋体" w:hAnsi="宋体" w:cs="宋体"/>
          <w:b/>
          <w:sz w:val="24"/>
          <w:highlight w:val="none"/>
        </w:rPr>
        <w:t>7.编制基本要求</w:t>
      </w:r>
      <w:bookmarkEnd w:id="20"/>
    </w:p>
    <w:p w14:paraId="536A292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6742DCF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6BA701A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6ADA15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0863092D">
      <w:pPr>
        <w:spacing w:line="360" w:lineRule="auto"/>
        <w:outlineLvl w:val="1"/>
        <w:rPr>
          <w:rFonts w:ascii="宋体" w:hAnsi="宋体" w:cs="宋体"/>
          <w:b/>
          <w:sz w:val="24"/>
          <w:highlight w:val="none"/>
        </w:rPr>
      </w:pPr>
      <w:bookmarkStart w:id="21" w:name="_Toc36460125"/>
      <w:r>
        <w:rPr>
          <w:rFonts w:hint="eastAsia" w:ascii="宋体" w:hAnsi="宋体" w:cs="宋体"/>
          <w:b/>
          <w:sz w:val="24"/>
          <w:highlight w:val="none"/>
        </w:rPr>
        <w:t>8.语言和计量单位</w:t>
      </w:r>
      <w:bookmarkEnd w:id="21"/>
    </w:p>
    <w:p w14:paraId="54877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响应文件及供应商与采购人之间的凡与采购有关的来往信函和文件均使用中文，若其中有其它语言的书面材料，则应附有中文译文，并以中文译文为准。</w:t>
      </w:r>
    </w:p>
    <w:p w14:paraId="4316A1D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66A1A8F4">
      <w:pPr>
        <w:spacing w:line="360" w:lineRule="auto"/>
        <w:outlineLvl w:val="1"/>
        <w:rPr>
          <w:rFonts w:ascii="宋体" w:hAnsi="宋体" w:cs="宋体"/>
          <w:b/>
          <w:sz w:val="24"/>
          <w:highlight w:val="none"/>
        </w:rPr>
      </w:pPr>
      <w:bookmarkStart w:id="22" w:name="_Toc36460126"/>
      <w:r>
        <w:rPr>
          <w:rFonts w:hint="eastAsia" w:ascii="宋体" w:hAnsi="宋体" w:cs="宋体"/>
          <w:b/>
          <w:sz w:val="24"/>
          <w:highlight w:val="none"/>
        </w:rPr>
        <w:t>9.报价</w:t>
      </w:r>
      <w:bookmarkEnd w:id="22"/>
    </w:p>
    <w:p w14:paraId="63DCEEE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5F5814A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700ED26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605EDB4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5913B8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0758D1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7CDBCA10">
      <w:pPr>
        <w:spacing w:line="360" w:lineRule="auto"/>
        <w:outlineLvl w:val="1"/>
        <w:rPr>
          <w:rFonts w:ascii="宋体" w:hAnsi="宋体" w:cs="宋体"/>
          <w:b/>
          <w:sz w:val="24"/>
          <w:highlight w:val="none"/>
        </w:rPr>
      </w:pPr>
      <w:bookmarkStart w:id="23" w:name="_Toc36460127"/>
      <w:r>
        <w:rPr>
          <w:rFonts w:hint="eastAsia" w:ascii="宋体" w:hAnsi="宋体" w:cs="宋体"/>
          <w:b/>
          <w:sz w:val="24"/>
          <w:highlight w:val="none"/>
        </w:rPr>
        <w:t>10.报价货币</w:t>
      </w:r>
      <w:bookmarkEnd w:id="23"/>
    </w:p>
    <w:p w14:paraId="7B3045B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472CB1DB">
      <w:pPr>
        <w:spacing w:line="360" w:lineRule="auto"/>
        <w:outlineLvl w:val="1"/>
        <w:rPr>
          <w:rFonts w:ascii="宋体" w:hAnsi="宋体" w:cs="宋体"/>
          <w:b/>
          <w:sz w:val="24"/>
          <w:highlight w:val="none"/>
        </w:rPr>
      </w:pPr>
      <w:bookmarkStart w:id="24" w:name="_Toc36460128"/>
      <w:r>
        <w:rPr>
          <w:rFonts w:hint="eastAsia" w:ascii="宋体" w:hAnsi="宋体" w:cs="宋体"/>
          <w:b/>
          <w:sz w:val="24"/>
          <w:highlight w:val="none"/>
        </w:rPr>
        <w:t>11.响应保证金</w:t>
      </w:r>
      <w:bookmarkEnd w:id="24"/>
    </w:p>
    <w:p w14:paraId="491ED2A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C08E02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195121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DE0F28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4F1BE63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4F6149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11.4 响应保证金的退还</w:t>
      </w:r>
    </w:p>
    <w:p w14:paraId="24B13C7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58165B6A">
      <w:pPr>
        <w:spacing w:line="360" w:lineRule="auto"/>
        <w:outlineLvl w:val="1"/>
        <w:rPr>
          <w:rFonts w:ascii="宋体" w:hAnsi="宋体" w:cs="宋体"/>
          <w:b/>
          <w:sz w:val="24"/>
          <w:highlight w:val="none"/>
        </w:rPr>
      </w:pPr>
      <w:bookmarkStart w:id="25" w:name="_Toc36460129"/>
      <w:r>
        <w:rPr>
          <w:rFonts w:hint="eastAsia" w:ascii="宋体" w:hAnsi="宋体" w:cs="宋体"/>
          <w:b/>
          <w:sz w:val="24"/>
          <w:highlight w:val="none"/>
        </w:rPr>
        <w:t>12.采购有效期</w:t>
      </w:r>
      <w:bookmarkEnd w:id="25"/>
    </w:p>
    <w:p w14:paraId="20BD81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3C3E72A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311B03A4">
      <w:pPr>
        <w:spacing w:line="360" w:lineRule="auto"/>
        <w:outlineLvl w:val="1"/>
        <w:rPr>
          <w:rFonts w:ascii="宋体" w:hAnsi="宋体" w:cs="宋体"/>
          <w:b/>
          <w:sz w:val="24"/>
          <w:highlight w:val="none"/>
        </w:rPr>
      </w:pPr>
      <w:bookmarkStart w:id="26" w:name="_Toc36460130"/>
      <w:r>
        <w:rPr>
          <w:rFonts w:hint="eastAsia" w:ascii="宋体" w:hAnsi="宋体" w:cs="宋体"/>
          <w:b/>
          <w:sz w:val="24"/>
          <w:highlight w:val="none"/>
        </w:rPr>
        <w:t>13.响应文件递交截止时间及地点</w:t>
      </w:r>
      <w:bookmarkEnd w:id="26"/>
    </w:p>
    <w:p w14:paraId="674B83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6914A0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5DB9B3CE">
      <w:pPr>
        <w:spacing w:line="360" w:lineRule="auto"/>
        <w:outlineLvl w:val="1"/>
        <w:rPr>
          <w:rFonts w:ascii="宋体" w:hAnsi="宋体" w:cs="宋体"/>
          <w:b/>
          <w:sz w:val="24"/>
          <w:highlight w:val="none"/>
        </w:rPr>
      </w:pPr>
      <w:bookmarkStart w:id="27" w:name="_Toc36460131"/>
      <w:r>
        <w:rPr>
          <w:rFonts w:hint="eastAsia" w:ascii="宋体" w:hAnsi="宋体" w:cs="宋体"/>
          <w:b/>
          <w:sz w:val="24"/>
          <w:highlight w:val="none"/>
        </w:rPr>
        <w:t>14.响应文件的修改和撤销</w:t>
      </w:r>
      <w:bookmarkEnd w:id="27"/>
    </w:p>
    <w:p w14:paraId="0C0060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2C447F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74742296">
      <w:pPr>
        <w:spacing w:line="360" w:lineRule="auto"/>
        <w:outlineLvl w:val="1"/>
        <w:rPr>
          <w:rFonts w:ascii="宋体" w:hAnsi="宋体" w:cs="宋体"/>
          <w:b/>
          <w:sz w:val="24"/>
          <w:highlight w:val="none"/>
        </w:rPr>
      </w:pPr>
      <w:bookmarkStart w:id="28" w:name="_Toc36460132"/>
      <w:r>
        <w:rPr>
          <w:rFonts w:hint="eastAsia" w:ascii="宋体" w:hAnsi="宋体" w:cs="宋体"/>
          <w:b/>
          <w:sz w:val="24"/>
          <w:highlight w:val="none"/>
        </w:rPr>
        <w:t>15.谈判小组</w:t>
      </w:r>
      <w:bookmarkEnd w:id="28"/>
    </w:p>
    <w:p w14:paraId="1BE3BD4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有限公司采购管理制度》及有关法律、法规的规定组建谈判小组。</w:t>
      </w:r>
    </w:p>
    <w:p w14:paraId="48BD685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1A6A04AB">
      <w:pPr>
        <w:spacing w:line="360" w:lineRule="auto"/>
        <w:outlineLvl w:val="1"/>
        <w:rPr>
          <w:rFonts w:ascii="宋体" w:hAnsi="宋体" w:cs="宋体"/>
          <w:b/>
          <w:sz w:val="24"/>
          <w:highlight w:val="none"/>
        </w:rPr>
      </w:pPr>
      <w:bookmarkStart w:id="29" w:name="_Toc36460133"/>
      <w:r>
        <w:rPr>
          <w:rFonts w:hint="eastAsia" w:ascii="宋体" w:hAnsi="宋体" w:cs="宋体"/>
          <w:b/>
          <w:sz w:val="24"/>
          <w:highlight w:val="none"/>
        </w:rPr>
        <w:t>16.开启响应文件</w:t>
      </w:r>
      <w:bookmarkEnd w:id="29"/>
    </w:p>
    <w:p w14:paraId="45F669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00F51F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3E5F88A2">
      <w:pPr>
        <w:spacing w:line="360" w:lineRule="auto"/>
        <w:outlineLvl w:val="1"/>
        <w:rPr>
          <w:rFonts w:ascii="宋体" w:hAnsi="宋体" w:cs="宋体"/>
          <w:b/>
          <w:sz w:val="24"/>
          <w:highlight w:val="none"/>
        </w:rPr>
      </w:pPr>
      <w:bookmarkStart w:id="30" w:name="_Toc36460134"/>
      <w:r>
        <w:rPr>
          <w:rFonts w:hint="eastAsia" w:ascii="宋体" w:hAnsi="宋体" w:cs="宋体"/>
          <w:b/>
          <w:sz w:val="24"/>
          <w:highlight w:val="none"/>
        </w:rPr>
        <w:t>17</w:t>
      </w:r>
      <w:bookmarkEnd w:id="30"/>
      <w:r>
        <w:rPr>
          <w:rFonts w:hint="eastAsia" w:ascii="宋体" w:hAnsi="宋体" w:cs="宋体"/>
          <w:b/>
          <w:sz w:val="24"/>
          <w:highlight w:val="none"/>
        </w:rPr>
        <w:t>.</w:t>
      </w:r>
      <w:r>
        <w:rPr>
          <w:rFonts w:hint="eastAsia" w:ascii="宋体" w:hAnsi="宋体" w:cs="宋体"/>
          <w:b/>
          <w:kern w:val="0"/>
          <w:sz w:val="24"/>
          <w:highlight w:val="none"/>
        </w:rPr>
        <w:t>谈判与评审</w:t>
      </w:r>
    </w:p>
    <w:p w14:paraId="49C819C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4F4F61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2D5E1CC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评审工作：评审工作将严格按照采购文件第三章规定的评审标准和办法及国家有关法律、法规的要求由谈判小组进行。</w:t>
      </w:r>
    </w:p>
    <w:p w14:paraId="27772FFA">
      <w:pPr>
        <w:spacing w:line="360" w:lineRule="auto"/>
        <w:outlineLvl w:val="1"/>
        <w:rPr>
          <w:rFonts w:ascii="宋体" w:hAnsi="宋体" w:cs="宋体"/>
          <w:b/>
          <w:sz w:val="24"/>
          <w:highlight w:val="none"/>
        </w:rPr>
      </w:pPr>
      <w:bookmarkStart w:id="31" w:name="_Toc36460135"/>
      <w:r>
        <w:rPr>
          <w:rFonts w:hint="eastAsia" w:ascii="宋体" w:hAnsi="宋体" w:cs="宋体"/>
          <w:b/>
          <w:sz w:val="24"/>
          <w:highlight w:val="none"/>
        </w:rPr>
        <w:t>18.确定成交供应商</w:t>
      </w:r>
      <w:bookmarkEnd w:id="31"/>
    </w:p>
    <w:p w14:paraId="52082BD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4A58E971">
      <w:pPr>
        <w:spacing w:line="360" w:lineRule="auto"/>
        <w:outlineLvl w:val="1"/>
        <w:rPr>
          <w:rFonts w:ascii="宋体" w:hAnsi="宋体" w:cs="宋体"/>
          <w:b/>
          <w:sz w:val="24"/>
          <w:highlight w:val="none"/>
        </w:rPr>
      </w:pPr>
      <w:bookmarkStart w:id="32" w:name="_Toc36460137"/>
      <w:r>
        <w:rPr>
          <w:rFonts w:hint="eastAsia" w:ascii="宋体" w:hAnsi="宋体" w:cs="宋体"/>
          <w:b/>
          <w:sz w:val="24"/>
          <w:highlight w:val="none"/>
        </w:rPr>
        <w:t>19.成交通知</w:t>
      </w:r>
      <w:bookmarkEnd w:id="32"/>
    </w:p>
    <w:p w14:paraId="35715C9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72BF2BC2">
      <w:pPr>
        <w:spacing w:line="360" w:lineRule="auto"/>
        <w:ind w:firstLine="480" w:firstLineChars="200"/>
        <w:outlineLvl w:val="9"/>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34C2B180">
      <w:pPr>
        <w:spacing w:line="360" w:lineRule="auto"/>
        <w:outlineLvl w:val="1"/>
        <w:rPr>
          <w:rFonts w:ascii="宋体" w:hAnsi="宋体" w:cs="宋体"/>
          <w:b/>
          <w:sz w:val="24"/>
          <w:highlight w:val="none"/>
        </w:rPr>
      </w:pPr>
      <w:bookmarkStart w:id="33" w:name="_Toc36460138"/>
      <w:r>
        <w:rPr>
          <w:rFonts w:hint="eastAsia" w:ascii="宋体" w:hAnsi="宋体" w:cs="宋体"/>
          <w:b/>
          <w:sz w:val="24"/>
          <w:highlight w:val="none"/>
        </w:rPr>
        <w:t>20.签订合同</w:t>
      </w:r>
      <w:bookmarkEnd w:id="33"/>
    </w:p>
    <w:p w14:paraId="1044F5E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已在采购文件中明确的实质性内容不可调整）</w:t>
      </w:r>
      <w:r>
        <w:rPr>
          <w:rFonts w:hint="eastAsia" w:ascii="宋体" w:hAnsi="宋体" w:cs="宋体"/>
          <w:sz w:val="24"/>
          <w:szCs w:val="24"/>
          <w:highlight w:val="none"/>
        </w:rPr>
        <w:t>。</w:t>
      </w:r>
    </w:p>
    <w:p w14:paraId="312D0A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F59699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6851F545">
      <w:pPr>
        <w:pStyle w:val="45"/>
        <w:rPr>
          <w:rFonts w:ascii="宋体" w:hAnsi="宋体" w:eastAsia="宋体" w:cs="宋体"/>
          <w:highlight w:val="none"/>
        </w:rPr>
      </w:pPr>
      <w:bookmarkStart w:id="34" w:name="_Toc36460139"/>
      <w:r>
        <w:rPr>
          <w:rFonts w:hint="eastAsia" w:ascii="宋体" w:hAnsi="宋体" w:cs="宋体"/>
          <w:b/>
          <w:sz w:val="24"/>
          <w:highlight w:val="none"/>
        </w:rPr>
        <w:t>21.其他需要补充的内容</w:t>
      </w:r>
      <w:bookmarkEnd w:id="34"/>
      <w:r>
        <w:rPr>
          <w:rFonts w:hint="eastAsia" w:ascii="宋体" w:hAnsi="宋体" w:cs="宋体"/>
          <w:sz w:val="24"/>
          <w:szCs w:val="24"/>
          <w:highlight w:val="none"/>
        </w:rPr>
        <w:t>详见“供应商须知前附表”。</w:t>
      </w:r>
      <w:r>
        <w:rPr>
          <w:rFonts w:hint="eastAsia" w:ascii="宋体" w:hAnsi="宋体" w:eastAsia="宋体" w:cs="宋体"/>
          <w:szCs w:val="21"/>
          <w:highlight w:val="none"/>
        </w:rPr>
        <w:br w:type="page"/>
      </w:r>
      <w:bookmarkStart w:id="35" w:name="_Toc24083"/>
      <w:bookmarkStart w:id="36" w:name="_Toc12133"/>
      <w:bookmarkStart w:id="37" w:name="_Toc55310065"/>
      <w:bookmarkStart w:id="38" w:name="_Toc12050"/>
      <w:bookmarkStart w:id="39" w:name="_Toc16379"/>
      <w:bookmarkStart w:id="40" w:name="_Toc8114"/>
      <w:bookmarkStart w:id="41" w:name="_Toc22748"/>
      <w:bookmarkStart w:id="42" w:name="_Toc1433109407"/>
      <w:bookmarkStart w:id="43" w:name="_Toc1185556289"/>
      <w:bookmarkStart w:id="44" w:name="_Toc1566044170"/>
      <w:bookmarkStart w:id="45" w:name="_Toc26045"/>
      <w:bookmarkStart w:id="46" w:name="_Toc764417141"/>
      <w:bookmarkStart w:id="47" w:name="_Toc1279875118"/>
      <w:bookmarkStart w:id="48" w:name="_Toc58941269"/>
      <w:r>
        <w:rPr>
          <w:rFonts w:hint="eastAsia" w:ascii="宋体" w:hAnsi="宋体" w:eastAsia="宋体" w:cs="宋体"/>
          <w:highlight w:val="none"/>
        </w:rPr>
        <w:t xml:space="preserve">第三章  </w:t>
      </w:r>
      <w:bookmarkEnd w:id="35"/>
      <w:bookmarkEnd w:id="36"/>
      <w:bookmarkEnd w:id="37"/>
      <w:bookmarkEnd w:id="38"/>
      <w:bookmarkEnd w:id="39"/>
      <w:bookmarkEnd w:id="40"/>
      <w:bookmarkEnd w:id="41"/>
      <w:r>
        <w:rPr>
          <w:rFonts w:hint="eastAsia" w:ascii="宋体" w:hAnsi="宋体" w:eastAsia="宋体" w:cs="宋体"/>
          <w:highlight w:val="none"/>
        </w:rPr>
        <w:t>评审办法</w:t>
      </w:r>
      <w:bookmarkEnd w:id="42"/>
      <w:bookmarkEnd w:id="43"/>
      <w:bookmarkEnd w:id="44"/>
      <w:bookmarkEnd w:id="45"/>
      <w:bookmarkEnd w:id="46"/>
      <w:bookmarkEnd w:id="47"/>
    </w:p>
    <w:p w14:paraId="1A65ABD6">
      <w:pPr>
        <w:jc w:val="center"/>
        <w:outlineLvl w:val="9"/>
        <w:rPr>
          <w:rFonts w:hint="eastAsia" w:ascii="宋体" w:hAnsi="宋体" w:cs="宋体"/>
          <w:b/>
          <w:sz w:val="24"/>
          <w:highlight w:val="none"/>
        </w:rPr>
      </w:pPr>
      <w:r>
        <w:rPr>
          <w:rFonts w:hint="eastAsia" w:ascii="宋体" w:hAnsi="宋体" w:cs="宋体"/>
          <w:b/>
          <w:sz w:val="24"/>
          <w:highlight w:val="none"/>
        </w:rPr>
        <w:t>评审办法前附表</w:t>
      </w:r>
    </w:p>
    <w:tbl>
      <w:tblPr>
        <w:tblStyle w:val="49"/>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C5D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32" w:type="dxa"/>
            <w:gridSpan w:val="2"/>
            <w:vAlign w:val="center"/>
          </w:tcPr>
          <w:p w14:paraId="4AB0CB97">
            <w:pPr>
              <w:pStyle w:val="237"/>
              <w:jc w:val="center"/>
              <w:outlineLvl w:val="9"/>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21BC9BF8">
            <w:pPr>
              <w:pStyle w:val="237"/>
              <w:jc w:val="center"/>
              <w:outlineLvl w:val="9"/>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7E6CAC31">
            <w:pPr>
              <w:pStyle w:val="237"/>
              <w:jc w:val="center"/>
              <w:outlineLvl w:val="9"/>
              <w:rPr>
                <w:rFonts w:ascii="宋体" w:hAnsi="宋体" w:cs="宋体"/>
                <w:szCs w:val="21"/>
                <w:highlight w:val="none"/>
              </w:rPr>
            </w:pPr>
            <w:r>
              <w:rPr>
                <w:rFonts w:hint="eastAsia" w:ascii="宋体" w:hAnsi="宋体" w:cs="宋体"/>
                <w:szCs w:val="21"/>
                <w:highlight w:val="none"/>
              </w:rPr>
              <w:t>审 查 标 准</w:t>
            </w:r>
          </w:p>
        </w:tc>
      </w:tr>
      <w:tr w14:paraId="440E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03DC752">
            <w:pPr>
              <w:pStyle w:val="237"/>
              <w:jc w:val="center"/>
              <w:outlineLvl w:val="9"/>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7F00002E">
            <w:pPr>
              <w:pStyle w:val="237"/>
              <w:jc w:val="center"/>
              <w:outlineLvl w:val="9"/>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45D80563">
            <w:pPr>
              <w:pStyle w:val="237"/>
              <w:jc w:val="center"/>
              <w:outlineLvl w:val="9"/>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31E61646">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1989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B2C6E91">
            <w:pPr>
              <w:pStyle w:val="237"/>
              <w:jc w:val="center"/>
              <w:outlineLvl w:val="9"/>
              <w:rPr>
                <w:rFonts w:ascii="宋体" w:hAnsi="宋体" w:cs="宋体"/>
                <w:szCs w:val="21"/>
                <w:highlight w:val="none"/>
              </w:rPr>
            </w:pPr>
          </w:p>
        </w:tc>
        <w:tc>
          <w:tcPr>
            <w:tcW w:w="807" w:type="dxa"/>
            <w:vMerge w:val="continue"/>
            <w:vAlign w:val="center"/>
          </w:tcPr>
          <w:p w14:paraId="50069863">
            <w:pPr>
              <w:pStyle w:val="237"/>
              <w:jc w:val="center"/>
              <w:outlineLvl w:val="9"/>
              <w:rPr>
                <w:rFonts w:ascii="宋体" w:hAnsi="宋体" w:cs="宋体"/>
                <w:szCs w:val="21"/>
                <w:highlight w:val="none"/>
              </w:rPr>
            </w:pPr>
          </w:p>
        </w:tc>
        <w:tc>
          <w:tcPr>
            <w:tcW w:w="1969" w:type="dxa"/>
            <w:vAlign w:val="center"/>
          </w:tcPr>
          <w:p w14:paraId="2000EFD0">
            <w:pPr>
              <w:pStyle w:val="237"/>
              <w:jc w:val="center"/>
              <w:outlineLvl w:val="9"/>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2157B03C">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4D13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57CB3F4">
            <w:pPr>
              <w:pStyle w:val="237"/>
              <w:jc w:val="center"/>
              <w:outlineLvl w:val="9"/>
              <w:rPr>
                <w:rFonts w:ascii="宋体" w:hAnsi="宋体" w:cs="宋体"/>
                <w:szCs w:val="21"/>
                <w:highlight w:val="none"/>
              </w:rPr>
            </w:pPr>
          </w:p>
        </w:tc>
        <w:tc>
          <w:tcPr>
            <w:tcW w:w="807" w:type="dxa"/>
            <w:vMerge w:val="continue"/>
            <w:vAlign w:val="center"/>
          </w:tcPr>
          <w:p w14:paraId="4924E13B">
            <w:pPr>
              <w:pStyle w:val="237"/>
              <w:jc w:val="center"/>
              <w:outlineLvl w:val="9"/>
              <w:rPr>
                <w:rFonts w:ascii="宋体" w:hAnsi="宋体" w:cs="宋体"/>
                <w:szCs w:val="21"/>
                <w:highlight w:val="none"/>
              </w:rPr>
            </w:pPr>
          </w:p>
        </w:tc>
        <w:tc>
          <w:tcPr>
            <w:tcW w:w="1969" w:type="dxa"/>
            <w:vAlign w:val="center"/>
          </w:tcPr>
          <w:p w14:paraId="75A415CC">
            <w:pPr>
              <w:pStyle w:val="237"/>
              <w:jc w:val="center"/>
              <w:outlineLvl w:val="9"/>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39EE5FC1">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617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FB8AD5D">
            <w:pPr>
              <w:pStyle w:val="237"/>
              <w:jc w:val="center"/>
              <w:outlineLvl w:val="9"/>
              <w:rPr>
                <w:rFonts w:ascii="宋体" w:hAnsi="宋体" w:cs="宋体"/>
                <w:szCs w:val="21"/>
                <w:highlight w:val="none"/>
              </w:rPr>
            </w:pPr>
          </w:p>
        </w:tc>
        <w:tc>
          <w:tcPr>
            <w:tcW w:w="807" w:type="dxa"/>
            <w:vMerge w:val="continue"/>
            <w:vAlign w:val="center"/>
          </w:tcPr>
          <w:p w14:paraId="1BAB1356">
            <w:pPr>
              <w:pStyle w:val="237"/>
              <w:jc w:val="center"/>
              <w:outlineLvl w:val="9"/>
              <w:rPr>
                <w:rFonts w:ascii="宋体" w:hAnsi="宋体" w:cs="宋体"/>
                <w:szCs w:val="21"/>
                <w:highlight w:val="none"/>
              </w:rPr>
            </w:pPr>
          </w:p>
        </w:tc>
        <w:tc>
          <w:tcPr>
            <w:tcW w:w="1969" w:type="dxa"/>
            <w:vAlign w:val="center"/>
          </w:tcPr>
          <w:p w14:paraId="34111106">
            <w:pPr>
              <w:pStyle w:val="237"/>
              <w:jc w:val="center"/>
              <w:outlineLvl w:val="9"/>
              <w:rPr>
                <w:rFonts w:ascii="宋体" w:hAnsi="宋体" w:cs="宋体"/>
                <w:szCs w:val="21"/>
                <w:highlight w:val="none"/>
              </w:rPr>
            </w:pPr>
            <w:r>
              <w:rPr>
                <w:rFonts w:hint="eastAsia" w:ascii="宋体" w:hAnsi="宋体" w:cs="宋体"/>
                <w:szCs w:val="21"/>
                <w:highlight w:val="none"/>
              </w:rPr>
              <w:t>业绩要求</w:t>
            </w:r>
          </w:p>
        </w:tc>
        <w:tc>
          <w:tcPr>
            <w:tcW w:w="6066" w:type="dxa"/>
            <w:vAlign w:val="center"/>
          </w:tcPr>
          <w:p w14:paraId="623C41AB">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BF7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D413397">
            <w:pPr>
              <w:pStyle w:val="237"/>
              <w:jc w:val="center"/>
              <w:outlineLvl w:val="9"/>
              <w:rPr>
                <w:rFonts w:ascii="宋体" w:hAnsi="宋体" w:cs="宋体"/>
                <w:szCs w:val="21"/>
                <w:highlight w:val="none"/>
              </w:rPr>
            </w:pPr>
          </w:p>
        </w:tc>
        <w:tc>
          <w:tcPr>
            <w:tcW w:w="807" w:type="dxa"/>
            <w:vMerge w:val="continue"/>
            <w:vAlign w:val="center"/>
          </w:tcPr>
          <w:p w14:paraId="39D85FF4">
            <w:pPr>
              <w:pStyle w:val="237"/>
              <w:jc w:val="center"/>
              <w:outlineLvl w:val="9"/>
              <w:rPr>
                <w:rFonts w:ascii="宋体" w:hAnsi="宋体" w:cs="宋体"/>
                <w:szCs w:val="21"/>
                <w:highlight w:val="none"/>
              </w:rPr>
            </w:pPr>
          </w:p>
        </w:tc>
        <w:tc>
          <w:tcPr>
            <w:tcW w:w="1969" w:type="dxa"/>
            <w:vAlign w:val="center"/>
          </w:tcPr>
          <w:p w14:paraId="0814DE60">
            <w:pPr>
              <w:pStyle w:val="237"/>
              <w:jc w:val="center"/>
              <w:outlineLvl w:val="9"/>
              <w:rPr>
                <w:rFonts w:ascii="宋体" w:hAnsi="宋体" w:cs="宋体"/>
                <w:szCs w:val="21"/>
                <w:highlight w:val="none"/>
              </w:rPr>
            </w:pPr>
            <w:r>
              <w:rPr>
                <w:rFonts w:hint="eastAsia" w:ascii="宋体" w:hAnsi="宋体" w:cs="宋体"/>
                <w:szCs w:val="21"/>
                <w:highlight w:val="none"/>
              </w:rPr>
              <w:t>其它要求</w:t>
            </w:r>
          </w:p>
        </w:tc>
        <w:tc>
          <w:tcPr>
            <w:tcW w:w="6066" w:type="dxa"/>
            <w:vAlign w:val="center"/>
          </w:tcPr>
          <w:p w14:paraId="04256574">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DCB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CD6BE74">
            <w:pPr>
              <w:pStyle w:val="237"/>
              <w:jc w:val="center"/>
              <w:outlineLvl w:val="9"/>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0E95EC34">
            <w:pPr>
              <w:pStyle w:val="237"/>
              <w:jc w:val="center"/>
              <w:outlineLvl w:val="9"/>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85AFF45">
            <w:pPr>
              <w:pStyle w:val="237"/>
              <w:jc w:val="center"/>
              <w:outlineLvl w:val="9"/>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47A3C595">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符合响应文件规定的格式，有法定代表人或其委托代理人签字或签章</w:t>
            </w:r>
          </w:p>
        </w:tc>
      </w:tr>
      <w:tr w14:paraId="4E88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C88DA54">
            <w:pPr>
              <w:pStyle w:val="237"/>
              <w:jc w:val="center"/>
              <w:outlineLvl w:val="9"/>
              <w:rPr>
                <w:rFonts w:ascii="宋体" w:hAnsi="宋体" w:cs="宋体"/>
                <w:szCs w:val="21"/>
                <w:highlight w:val="none"/>
              </w:rPr>
            </w:pPr>
          </w:p>
        </w:tc>
        <w:tc>
          <w:tcPr>
            <w:tcW w:w="807" w:type="dxa"/>
            <w:vMerge w:val="continue"/>
            <w:vAlign w:val="center"/>
          </w:tcPr>
          <w:p w14:paraId="7519AF37">
            <w:pPr>
              <w:pStyle w:val="237"/>
              <w:jc w:val="center"/>
              <w:outlineLvl w:val="9"/>
              <w:rPr>
                <w:rFonts w:ascii="宋体" w:hAnsi="宋体" w:cs="宋体"/>
                <w:szCs w:val="21"/>
                <w:highlight w:val="none"/>
              </w:rPr>
            </w:pPr>
          </w:p>
        </w:tc>
        <w:tc>
          <w:tcPr>
            <w:tcW w:w="1969" w:type="dxa"/>
            <w:vAlign w:val="center"/>
          </w:tcPr>
          <w:p w14:paraId="7F9E576E">
            <w:pPr>
              <w:pStyle w:val="237"/>
              <w:jc w:val="center"/>
              <w:outlineLvl w:val="9"/>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54934A11">
            <w:pPr>
              <w:pStyle w:val="237"/>
              <w:jc w:val="left"/>
              <w:outlineLvl w:val="9"/>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6001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E4BBF0D">
            <w:pPr>
              <w:pStyle w:val="237"/>
              <w:jc w:val="center"/>
              <w:outlineLvl w:val="9"/>
              <w:rPr>
                <w:rFonts w:ascii="宋体" w:hAnsi="宋体" w:cs="宋体"/>
                <w:szCs w:val="21"/>
                <w:highlight w:val="none"/>
              </w:rPr>
            </w:pPr>
          </w:p>
        </w:tc>
        <w:tc>
          <w:tcPr>
            <w:tcW w:w="807" w:type="dxa"/>
            <w:vMerge w:val="continue"/>
            <w:vAlign w:val="center"/>
          </w:tcPr>
          <w:p w14:paraId="491282BA">
            <w:pPr>
              <w:pStyle w:val="237"/>
              <w:jc w:val="center"/>
              <w:outlineLvl w:val="9"/>
              <w:rPr>
                <w:rFonts w:ascii="宋体" w:hAnsi="宋体" w:cs="宋体"/>
                <w:szCs w:val="21"/>
                <w:highlight w:val="none"/>
              </w:rPr>
            </w:pPr>
          </w:p>
        </w:tc>
        <w:tc>
          <w:tcPr>
            <w:tcW w:w="1969" w:type="dxa"/>
            <w:vAlign w:val="center"/>
          </w:tcPr>
          <w:p w14:paraId="6C4CAF11">
            <w:pPr>
              <w:pStyle w:val="237"/>
              <w:jc w:val="center"/>
              <w:outlineLvl w:val="9"/>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7327697C">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符合响应文件规定的格式及内容，并盖单位章；响应文件正本中法定代表人身份证明书为原件</w:t>
            </w:r>
          </w:p>
        </w:tc>
      </w:tr>
      <w:tr w14:paraId="0B9D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CC1FF7E">
            <w:pPr>
              <w:pStyle w:val="237"/>
              <w:jc w:val="center"/>
              <w:outlineLvl w:val="9"/>
              <w:rPr>
                <w:rFonts w:ascii="宋体" w:hAnsi="宋体" w:cs="宋体"/>
                <w:szCs w:val="21"/>
                <w:highlight w:val="none"/>
              </w:rPr>
            </w:pPr>
          </w:p>
        </w:tc>
        <w:tc>
          <w:tcPr>
            <w:tcW w:w="807" w:type="dxa"/>
            <w:vMerge w:val="continue"/>
            <w:vAlign w:val="center"/>
          </w:tcPr>
          <w:p w14:paraId="1432ED04">
            <w:pPr>
              <w:pStyle w:val="237"/>
              <w:jc w:val="center"/>
              <w:outlineLvl w:val="9"/>
              <w:rPr>
                <w:rFonts w:ascii="宋体" w:hAnsi="宋体" w:cs="宋体"/>
                <w:szCs w:val="21"/>
                <w:highlight w:val="none"/>
              </w:rPr>
            </w:pPr>
          </w:p>
        </w:tc>
        <w:tc>
          <w:tcPr>
            <w:tcW w:w="1969" w:type="dxa"/>
            <w:vAlign w:val="center"/>
          </w:tcPr>
          <w:p w14:paraId="74B638CA">
            <w:pPr>
              <w:pStyle w:val="237"/>
              <w:jc w:val="center"/>
              <w:outlineLvl w:val="9"/>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777803BE">
            <w:pPr>
              <w:pStyle w:val="237"/>
              <w:jc w:val="left"/>
              <w:outlineLvl w:val="9"/>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241D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AFDB21B">
            <w:pPr>
              <w:pStyle w:val="237"/>
              <w:jc w:val="center"/>
              <w:outlineLvl w:val="9"/>
              <w:rPr>
                <w:rFonts w:ascii="宋体" w:hAnsi="宋体" w:cs="宋体"/>
                <w:szCs w:val="21"/>
                <w:highlight w:val="none"/>
              </w:rPr>
            </w:pPr>
          </w:p>
        </w:tc>
        <w:tc>
          <w:tcPr>
            <w:tcW w:w="807" w:type="dxa"/>
            <w:vMerge w:val="continue"/>
            <w:vAlign w:val="center"/>
          </w:tcPr>
          <w:p w14:paraId="65FBCB6C">
            <w:pPr>
              <w:pStyle w:val="237"/>
              <w:jc w:val="center"/>
              <w:outlineLvl w:val="9"/>
              <w:rPr>
                <w:rFonts w:ascii="宋体" w:hAnsi="宋体" w:cs="宋体"/>
                <w:szCs w:val="21"/>
                <w:highlight w:val="none"/>
              </w:rPr>
            </w:pPr>
          </w:p>
        </w:tc>
        <w:tc>
          <w:tcPr>
            <w:tcW w:w="1969" w:type="dxa"/>
            <w:vAlign w:val="center"/>
          </w:tcPr>
          <w:p w14:paraId="34F3B5AC">
            <w:pPr>
              <w:pStyle w:val="237"/>
              <w:jc w:val="center"/>
              <w:outlineLvl w:val="9"/>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02113BF0">
            <w:pPr>
              <w:pStyle w:val="237"/>
              <w:jc w:val="left"/>
              <w:outlineLvl w:val="9"/>
              <w:rPr>
                <w:rFonts w:ascii="宋体" w:hAnsi="宋体" w:cs="宋体"/>
                <w:szCs w:val="21"/>
                <w:highlight w:val="none"/>
              </w:rPr>
            </w:pPr>
            <w:r>
              <w:rPr>
                <w:rFonts w:hint="eastAsia" w:ascii="宋体" w:hAnsi="宋体" w:cs="宋体"/>
                <w:szCs w:val="21"/>
                <w:highlight w:val="none"/>
              </w:rPr>
              <w:t>报价完整且仅有一个报价方案</w:t>
            </w:r>
          </w:p>
        </w:tc>
      </w:tr>
      <w:tr w14:paraId="6787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64AA6B90">
            <w:pPr>
              <w:pStyle w:val="237"/>
              <w:jc w:val="center"/>
              <w:outlineLvl w:val="9"/>
              <w:rPr>
                <w:rFonts w:ascii="宋体" w:hAnsi="宋体" w:cs="宋体"/>
                <w:szCs w:val="21"/>
                <w:highlight w:val="none"/>
              </w:rPr>
            </w:pPr>
          </w:p>
        </w:tc>
        <w:tc>
          <w:tcPr>
            <w:tcW w:w="807" w:type="dxa"/>
            <w:vMerge w:val="continue"/>
            <w:vAlign w:val="center"/>
          </w:tcPr>
          <w:p w14:paraId="27F06621">
            <w:pPr>
              <w:pStyle w:val="237"/>
              <w:jc w:val="center"/>
              <w:outlineLvl w:val="9"/>
              <w:rPr>
                <w:rFonts w:ascii="宋体" w:hAnsi="宋体" w:cs="宋体"/>
                <w:szCs w:val="21"/>
                <w:highlight w:val="none"/>
              </w:rPr>
            </w:pPr>
          </w:p>
        </w:tc>
        <w:tc>
          <w:tcPr>
            <w:tcW w:w="1969" w:type="dxa"/>
            <w:vAlign w:val="center"/>
          </w:tcPr>
          <w:p w14:paraId="2BEAD91A">
            <w:pPr>
              <w:pStyle w:val="237"/>
              <w:jc w:val="center"/>
              <w:outlineLvl w:val="9"/>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3B462CBA">
            <w:pPr>
              <w:pStyle w:val="237"/>
              <w:jc w:val="left"/>
              <w:outlineLvl w:val="9"/>
              <w:rPr>
                <w:rFonts w:ascii="宋体" w:hAnsi="宋体" w:cs="宋体"/>
                <w:szCs w:val="21"/>
                <w:highlight w:val="none"/>
              </w:rPr>
            </w:pPr>
            <w:r>
              <w:rPr>
                <w:rFonts w:hint="eastAsia" w:ascii="宋体" w:hAnsi="宋体" w:cs="宋体"/>
                <w:szCs w:val="21"/>
                <w:highlight w:val="none"/>
              </w:rPr>
              <w:t>符合项目服务期限要求</w:t>
            </w:r>
          </w:p>
        </w:tc>
      </w:tr>
      <w:tr w14:paraId="6896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89C15CD">
            <w:pPr>
              <w:pStyle w:val="237"/>
              <w:jc w:val="center"/>
              <w:outlineLvl w:val="9"/>
              <w:rPr>
                <w:rFonts w:ascii="宋体" w:hAnsi="宋体" w:cs="宋体"/>
                <w:szCs w:val="21"/>
                <w:highlight w:val="none"/>
              </w:rPr>
            </w:pPr>
          </w:p>
        </w:tc>
        <w:tc>
          <w:tcPr>
            <w:tcW w:w="807" w:type="dxa"/>
            <w:vMerge w:val="continue"/>
            <w:vAlign w:val="center"/>
          </w:tcPr>
          <w:p w14:paraId="26D8305C">
            <w:pPr>
              <w:pStyle w:val="237"/>
              <w:jc w:val="center"/>
              <w:outlineLvl w:val="9"/>
              <w:rPr>
                <w:rFonts w:ascii="宋体" w:hAnsi="宋体" w:cs="宋体"/>
                <w:szCs w:val="21"/>
                <w:highlight w:val="none"/>
              </w:rPr>
            </w:pPr>
          </w:p>
        </w:tc>
        <w:tc>
          <w:tcPr>
            <w:tcW w:w="1969" w:type="dxa"/>
            <w:vMerge w:val="restart"/>
            <w:vAlign w:val="center"/>
          </w:tcPr>
          <w:p w14:paraId="1C442F67">
            <w:pPr>
              <w:pStyle w:val="237"/>
              <w:jc w:val="center"/>
              <w:outlineLvl w:val="9"/>
              <w:rPr>
                <w:rFonts w:ascii="宋体" w:hAnsi="宋体" w:cs="宋体"/>
                <w:szCs w:val="21"/>
                <w:highlight w:val="none"/>
              </w:rPr>
            </w:pPr>
            <w:r>
              <w:rPr>
                <w:rFonts w:hint="eastAsia" w:ascii="宋体" w:hAnsi="宋体" w:cs="宋体"/>
                <w:szCs w:val="21"/>
                <w:highlight w:val="none"/>
              </w:rPr>
              <w:t>实质性条否决件</w:t>
            </w:r>
          </w:p>
        </w:tc>
        <w:tc>
          <w:tcPr>
            <w:tcW w:w="6066" w:type="dxa"/>
            <w:vAlign w:val="center"/>
          </w:tcPr>
          <w:p w14:paraId="57FCC371">
            <w:pPr>
              <w:pStyle w:val="237"/>
              <w:jc w:val="left"/>
              <w:outlineLvl w:val="9"/>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761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A59B0A2">
            <w:pPr>
              <w:pStyle w:val="237"/>
              <w:jc w:val="center"/>
              <w:outlineLvl w:val="9"/>
              <w:rPr>
                <w:rFonts w:ascii="宋体" w:hAnsi="宋体" w:cs="宋体"/>
                <w:szCs w:val="21"/>
                <w:highlight w:val="none"/>
              </w:rPr>
            </w:pPr>
          </w:p>
        </w:tc>
        <w:tc>
          <w:tcPr>
            <w:tcW w:w="807" w:type="dxa"/>
            <w:vMerge w:val="continue"/>
            <w:vAlign w:val="center"/>
          </w:tcPr>
          <w:p w14:paraId="2611C702">
            <w:pPr>
              <w:pStyle w:val="237"/>
              <w:jc w:val="center"/>
              <w:outlineLvl w:val="9"/>
              <w:rPr>
                <w:rFonts w:ascii="宋体" w:hAnsi="宋体" w:cs="宋体"/>
                <w:szCs w:val="21"/>
                <w:highlight w:val="none"/>
              </w:rPr>
            </w:pPr>
          </w:p>
        </w:tc>
        <w:tc>
          <w:tcPr>
            <w:tcW w:w="1969" w:type="dxa"/>
            <w:vMerge w:val="continue"/>
            <w:vAlign w:val="center"/>
          </w:tcPr>
          <w:p w14:paraId="71BB884A">
            <w:pPr>
              <w:pStyle w:val="237"/>
              <w:jc w:val="center"/>
              <w:outlineLvl w:val="9"/>
              <w:rPr>
                <w:rFonts w:ascii="宋体" w:hAnsi="宋体" w:cs="宋体"/>
                <w:szCs w:val="21"/>
                <w:highlight w:val="none"/>
              </w:rPr>
            </w:pPr>
          </w:p>
        </w:tc>
        <w:tc>
          <w:tcPr>
            <w:tcW w:w="6066" w:type="dxa"/>
            <w:vAlign w:val="center"/>
          </w:tcPr>
          <w:p w14:paraId="3C7B1317">
            <w:pPr>
              <w:pStyle w:val="237"/>
              <w:jc w:val="left"/>
              <w:outlineLvl w:val="9"/>
              <w:rPr>
                <w:rFonts w:ascii="宋体" w:hAnsi="宋体" w:cs="宋体"/>
                <w:szCs w:val="21"/>
                <w:highlight w:val="none"/>
              </w:rPr>
            </w:pPr>
            <w:r>
              <w:rPr>
                <w:rFonts w:hint="eastAsia" w:ascii="宋体" w:hAnsi="宋体" w:cs="宋体"/>
                <w:szCs w:val="21"/>
                <w:highlight w:val="none"/>
              </w:rPr>
              <w:t>未响应其它采购文件中规定的实质性内容的</w:t>
            </w:r>
          </w:p>
        </w:tc>
      </w:tr>
      <w:tr w14:paraId="7B71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29BE2689">
            <w:pPr>
              <w:pStyle w:val="237"/>
              <w:jc w:val="center"/>
              <w:outlineLvl w:val="9"/>
              <w:rPr>
                <w:rFonts w:ascii="宋体" w:hAnsi="宋体" w:cs="宋体"/>
                <w:szCs w:val="21"/>
                <w:highlight w:val="none"/>
              </w:rPr>
            </w:pPr>
          </w:p>
        </w:tc>
        <w:tc>
          <w:tcPr>
            <w:tcW w:w="807" w:type="dxa"/>
            <w:vMerge w:val="continue"/>
            <w:vAlign w:val="center"/>
          </w:tcPr>
          <w:p w14:paraId="6DE012BB">
            <w:pPr>
              <w:pStyle w:val="237"/>
              <w:jc w:val="center"/>
              <w:outlineLvl w:val="9"/>
              <w:rPr>
                <w:rFonts w:ascii="宋体" w:hAnsi="宋体" w:cs="宋体"/>
                <w:szCs w:val="21"/>
                <w:highlight w:val="none"/>
              </w:rPr>
            </w:pPr>
          </w:p>
        </w:tc>
        <w:tc>
          <w:tcPr>
            <w:tcW w:w="1969" w:type="dxa"/>
            <w:vAlign w:val="center"/>
          </w:tcPr>
          <w:p w14:paraId="129D7638">
            <w:pPr>
              <w:pStyle w:val="237"/>
              <w:jc w:val="center"/>
              <w:outlineLvl w:val="9"/>
              <w:rPr>
                <w:rFonts w:ascii="宋体" w:hAnsi="宋体" w:cs="宋体"/>
                <w:szCs w:val="21"/>
                <w:highlight w:val="none"/>
              </w:rPr>
            </w:pPr>
            <w:r>
              <w:rPr>
                <w:rFonts w:hint="eastAsia" w:ascii="宋体" w:hAnsi="宋体" w:cs="宋体"/>
                <w:szCs w:val="21"/>
                <w:highlight w:val="none"/>
              </w:rPr>
              <w:t>其它否决条件</w:t>
            </w:r>
          </w:p>
        </w:tc>
        <w:tc>
          <w:tcPr>
            <w:tcW w:w="6066" w:type="dxa"/>
            <w:vAlign w:val="center"/>
          </w:tcPr>
          <w:p w14:paraId="366F961E">
            <w:pPr>
              <w:pStyle w:val="237"/>
              <w:jc w:val="left"/>
              <w:outlineLvl w:val="9"/>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927607F">
            <w:pPr>
              <w:pStyle w:val="237"/>
              <w:jc w:val="left"/>
              <w:outlineLvl w:val="9"/>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402BE20C">
            <w:pPr>
              <w:pStyle w:val="237"/>
              <w:jc w:val="left"/>
              <w:outlineLvl w:val="9"/>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1B2DD710">
            <w:pPr>
              <w:pStyle w:val="237"/>
              <w:jc w:val="left"/>
              <w:outlineLvl w:val="9"/>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68AFAABE">
            <w:pPr>
              <w:pStyle w:val="237"/>
              <w:jc w:val="left"/>
              <w:outlineLvl w:val="9"/>
              <w:rPr>
                <w:rFonts w:ascii="宋体" w:hAnsi="宋体" w:cs="宋体"/>
                <w:szCs w:val="21"/>
                <w:highlight w:val="none"/>
              </w:rPr>
            </w:pPr>
            <w:r>
              <w:rPr>
                <w:rFonts w:hint="eastAsia" w:ascii="宋体" w:hAnsi="宋体" w:cs="宋体"/>
                <w:szCs w:val="21"/>
                <w:highlight w:val="none"/>
              </w:rPr>
              <w:t>5.不同供应商的响应文件相互混装；</w:t>
            </w:r>
          </w:p>
          <w:p w14:paraId="322754D2">
            <w:pPr>
              <w:pStyle w:val="237"/>
              <w:jc w:val="left"/>
              <w:outlineLvl w:val="9"/>
              <w:rPr>
                <w:rFonts w:ascii="宋体" w:hAnsi="宋体" w:cs="宋体"/>
                <w:szCs w:val="21"/>
                <w:highlight w:val="none"/>
              </w:rPr>
            </w:pPr>
            <w:r>
              <w:rPr>
                <w:rFonts w:hint="eastAsia" w:ascii="宋体" w:hAnsi="宋体" w:cs="宋体"/>
                <w:szCs w:val="21"/>
                <w:highlight w:val="none"/>
              </w:rPr>
              <w:t>6.法律、法规和采购文件规定的其他无效情形。</w:t>
            </w:r>
          </w:p>
        </w:tc>
      </w:tr>
      <w:tr w14:paraId="6CAA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025" w:type="dxa"/>
            <w:vAlign w:val="center"/>
          </w:tcPr>
          <w:p w14:paraId="60D928FD">
            <w:pPr>
              <w:pStyle w:val="237"/>
              <w:jc w:val="center"/>
              <w:outlineLvl w:val="9"/>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0C4052A5">
            <w:pPr>
              <w:pStyle w:val="237"/>
              <w:jc w:val="center"/>
              <w:outlineLvl w:val="9"/>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2F1AF10E">
            <w:pPr>
              <w:pStyle w:val="237"/>
              <w:jc w:val="center"/>
              <w:outlineLvl w:val="9"/>
              <w:rPr>
                <w:rFonts w:ascii="宋体" w:hAnsi="宋体" w:cs="宋体"/>
                <w:szCs w:val="21"/>
                <w:highlight w:val="none"/>
              </w:rPr>
            </w:pPr>
            <w:r>
              <w:rPr>
                <w:rFonts w:hint="eastAsia" w:ascii="宋体" w:hAnsi="宋体" w:cs="宋体"/>
                <w:szCs w:val="21"/>
                <w:highlight w:val="none"/>
              </w:rPr>
              <w:t>评分分值组成</w:t>
            </w:r>
          </w:p>
          <w:p w14:paraId="1C0CB3C2">
            <w:pPr>
              <w:pStyle w:val="237"/>
              <w:jc w:val="center"/>
              <w:outlineLvl w:val="9"/>
              <w:rPr>
                <w:rFonts w:hint="default" w:ascii="宋体" w:hAnsi="宋体" w:eastAsia="宋体" w:cs="宋体"/>
                <w:szCs w:val="21"/>
                <w:highlight w:val="none"/>
                <w:lang w:val="en-US" w:eastAsia="zh-CN"/>
              </w:rPr>
            </w:pPr>
            <w:r>
              <w:rPr>
                <w:rFonts w:hint="eastAsia" w:ascii="宋体" w:hAnsi="宋体" w:cs="宋体"/>
                <w:szCs w:val="21"/>
                <w:highlight w:val="none"/>
              </w:rPr>
              <w:t>（总分100分）</w:t>
            </w:r>
          </w:p>
        </w:tc>
        <w:tc>
          <w:tcPr>
            <w:tcW w:w="6066" w:type="dxa"/>
            <w:vAlign w:val="center"/>
          </w:tcPr>
          <w:p w14:paraId="06B036E6">
            <w:pPr>
              <w:pStyle w:val="237"/>
              <w:jc w:val="left"/>
              <w:outlineLvl w:val="9"/>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2963DE9A">
            <w:pPr>
              <w:pStyle w:val="237"/>
              <w:jc w:val="left"/>
              <w:outlineLvl w:val="9"/>
              <w:rPr>
                <w:rFonts w:ascii="宋体" w:hAnsi="宋体" w:cs="宋体"/>
                <w:szCs w:val="21"/>
                <w:highlight w:val="none"/>
              </w:rPr>
            </w:pPr>
            <w:r>
              <w:rPr>
                <w:rFonts w:hint="eastAsia" w:ascii="宋体" w:hAnsi="宋体" w:cs="宋体"/>
                <w:szCs w:val="21"/>
                <w:highlight w:val="none"/>
              </w:rPr>
              <w:t>A=商务部分评分×10%，</w:t>
            </w:r>
          </w:p>
          <w:p w14:paraId="04EA11E6">
            <w:pPr>
              <w:pStyle w:val="237"/>
              <w:jc w:val="left"/>
              <w:outlineLvl w:val="9"/>
              <w:rPr>
                <w:rFonts w:ascii="宋体" w:hAnsi="宋体" w:cs="宋体"/>
                <w:szCs w:val="21"/>
                <w:highlight w:val="none"/>
              </w:rPr>
            </w:pPr>
            <w:r>
              <w:rPr>
                <w:rFonts w:hint="eastAsia" w:ascii="宋体" w:hAnsi="宋体" w:cs="宋体"/>
                <w:szCs w:val="21"/>
                <w:highlight w:val="none"/>
              </w:rPr>
              <w:t>B=技术部分评分×40%，</w:t>
            </w:r>
          </w:p>
          <w:p w14:paraId="6B377D0E">
            <w:pPr>
              <w:pStyle w:val="237"/>
              <w:jc w:val="left"/>
              <w:outlineLvl w:val="9"/>
              <w:rPr>
                <w:rFonts w:ascii="宋体" w:hAnsi="宋体" w:cs="宋体"/>
                <w:szCs w:val="21"/>
                <w:highlight w:val="none"/>
              </w:rPr>
            </w:pPr>
            <w:r>
              <w:rPr>
                <w:rFonts w:hint="eastAsia" w:ascii="宋体" w:hAnsi="宋体" w:cs="宋体"/>
                <w:szCs w:val="21"/>
                <w:highlight w:val="none"/>
              </w:rPr>
              <w:t>C=最终报价部分评分×50%。</w:t>
            </w:r>
          </w:p>
        </w:tc>
      </w:tr>
    </w:tbl>
    <w:p w14:paraId="65DD2697">
      <w:pPr>
        <w:outlineLvl w:val="9"/>
        <w:rPr>
          <w:rFonts w:ascii="宋体" w:hAnsi="宋体" w:cs="宋体"/>
          <w:highlight w:val="none"/>
        </w:rPr>
      </w:pPr>
      <w:r>
        <w:rPr>
          <w:rFonts w:hint="eastAsia" w:ascii="宋体" w:hAnsi="宋体" w:cs="宋体"/>
          <w:highlight w:val="none"/>
        </w:rPr>
        <w:br w:type="page"/>
      </w:r>
    </w:p>
    <w:p w14:paraId="28D4247E">
      <w:pPr>
        <w:spacing w:line="360" w:lineRule="auto"/>
        <w:outlineLvl w:val="9"/>
        <w:rPr>
          <w:rFonts w:ascii="宋体" w:hAnsi="宋体" w:cs="宋体"/>
          <w:b/>
          <w:sz w:val="24"/>
          <w:highlight w:val="none"/>
        </w:rPr>
      </w:pPr>
      <w:r>
        <w:rPr>
          <w:rFonts w:hint="eastAsia" w:ascii="宋体" w:hAnsi="宋体" w:cs="宋体"/>
          <w:b/>
          <w:sz w:val="24"/>
          <w:highlight w:val="none"/>
        </w:rPr>
        <w:t>一、总则</w:t>
      </w:r>
    </w:p>
    <w:p w14:paraId="63B6DA8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1.评审依据</w:t>
      </w:r>
    </w:p>
    <w:p w14:paraId="74F753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有限公司采购管理制度》及相关法律法规；</w:t>
      </w:r>
    </w:p>
    <w:p w14:paraId="6F09061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568700F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2.评审原则</w:t>
      </w:r>
    </w:p>
    <w:p w14:paraId="1FAE469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2B6A4907">
      <w:pPr>
        <w:spacing w:line="360" w:lineRule="auto"/>
        <w:outlineLvl w:val="9"/>
        <w:rPr>
          <w:rFonts w:ascii="宋体" w:hAnsi="宋体" w:cs="宋体"/>
          <w:b/>
          <w:sz w:val="24"/>
          <w:highlight w:val="none"/>
        </w:rPr>
      </w:pPr>
      <w:bookmarkStart w:id="49" w:name="_Toc36460142"/>
      <w:r>
        <w:rPr>
          <w:rFonts w:hint="eastAsia" w:ascii="宋体" w:hAnsi="宋体" w:cs="宋体"/>
          <w:b/>
          <w:sz w:val="24"/>
          <w:highlight w:val="none"/>
        </w:rPr>
        <w:t>二、评审方法</w:t>
      </w:r>
      <w:bookmarkEnd w:id="49"/>
    </w:p>
    <w:p w14:paraId="78569740">
      <w:pPr>
        <w:spacing w:line="360" w:lineRule="auto"/>
        <w:ind w:firstLine="480" w:firstLineChars="200"/>
        <w:outlineLvl w:val="9"/>
        <w:rPr>
          <w:rFonts w:ascii="宋体" w:hAnsi="宋体" w:cs="宋体"/>
          <w:sz w:val="24"/>
          <w:szCs w:val="24"/>
          <w:highlight w:val="none"/>
        </w:rPr>
      </w:pPr>
      <w:bookmarkStart w:id="50" w:name="_Toc36460143"/>
      <w:r>
        <w:rPr>
          <w:rFonts w:hint="eastAsia" w:ascii="宋体" w:hAnsi="宋体" w:cs="宋体"/>
          <w:sz w:val="24"/>
          <w:szCs w:val="24"/>
          <w:highlight w:val="none"/>
        </w:rPr>
        <w:t>本项目采用综合评分法。</w:t>
      </w:r>
    </w:p>
    <w:p w14:paraId="32ECD823">
      <w:pPr>
        <w:spacing w:line="360" w:lineRule="auto"/>
        <w:outlineLvl w:val="9"/>
        <w:rPr>
          <w:rFonts w:ascii="宋体" w:hAnsi="宋体" w:cs="宋体"/>
          <w:b/>
          <w:sz w:val="24"/>
          <w:highlight w:val="none"/>
        </w:rPr>
      </w:pPr>
      <w:r>
        <w:rPr>
          <w:rFonts w:hint="eastAsia" w:ascii="宋体" w:hAnsi="宋体" w:cs="宋体"/>
          <w:b/>
          <w:sz w:val="24"/>
          <w:highlight w:val="none"/>
        </w:rPr>
        <w:t>三、评审程序</w:t>
      </w:r>
      <w:bookmarkEnd w:id="50"/>
    </w:p>
    <w:p w14:paraId="706A23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201F7B9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6A8CD5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0B2B0D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FF2E7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0287241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8B6CC4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2.谈判过程</w:t>
      </w:r>
    </w:p>
    <w:p w14:paraId="709392C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17AA686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398F378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68C8353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2.4 为有助于对响应文件的详细审查、评价和比较，谈判小组可要求对供应商分别进行技术询问、澄清，有关要求和答复均现场进行。</w:t>
      </w:r>
    </w:p>
    <w:p w14:paraId="0F7F6D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77FC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2.6 进入第二轮谈判的供应商代表按谈判申请文件递交顺序进行单独谈判。</w:t>
      </w:r>
    </w:p>
    <w:p w14:paraId="1EC7099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3F111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0FA958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2E0A61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6FC9AB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1E042388">
      <w:pPr>
        <w:spacing w:line="360" w:lineRule="auto"/>
        <w:ind w:firstLine="480" w:firstLineChars="200"/>
        <w:outlineLvl w:val="9"/>
        <w:rPr>
          <w:rFonts w:ascii="宋体" w:hAnsi="宋体" w:cs="宋体"/>
          <w:sz w:val="24"/>
          <w:szCs w:val="24"/>
          <w:highlight w:val="none"/>
        </w:rPr>
      </w:pPr>
      <w:bookmarkStart w:id="51" w:name="_Toc386046234"/>
      <w:bookmarkStart w:id="52" w:name="_Toc386358396"/>
      <w:r>
        <w:rPr>
          <w:rFonts w:hint="eastAsia" w:ascii="宋体" w:hAnsi="宋体" w:cs="宋体"/>
          <w:sz w:val="24"/>
          <w:szCs w:val="24"/>
          <w:highlight w:val="none"/>
        </w:rPr>
        <w:t>综合得分按下面公式计算</w:t>
      </w:r>
      <w:bookmarkEnd w:id="51"/>
      <w:r>
        <w:rPr>
          <w:rFonts w:hint="eastAsia" w:ascii="宋体" w:hAnsi="宋体" w:cs="宋体"/>
          <w:sz w:val="24"/>
          <w:szCs w:val="24"/>
          <w:highlight w:val="none"/>
        </w:rPr>
        <w:t>。</w:t>
      </w:r>
      <w:bookmarkEnd w:id="52"/>
    </w:p>
    <w:p w14:paraId="42071A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54A0DC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2DA3B0C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7C310E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5A0DF12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4.评审报告</w:t>
      </w:r>
    </w:p>
    <w:p w14:paraId="633DFE7C">
      <w:pPr>
        <w:spacing w:line="360" w:lineRule="auto"/>
        <w:ind w:firstLine="480" w:firstLineChars="200"/>
        <w:outlineLvl w:val="9"/>
        <w:rPr>
          <w:rFonts w:ascii="宋体" w:hAnsi="宋体" w:cs="宋体"/>
          <w:sz w:val="24"/>
          <w:szCs w:val="24"/>
          <w:highlight w:val="none"/>
        </w:rPr>
      </w:pPr>
      <w:bookmarkStart w:id="53" w:name="_Toc36460144"/>
      <w:r>
        <w:rPr>
          <w:rFonts w:hint="eastAsia" w:ascii="宋体" w:hAnsi="宋体" w:cs="宋体"/>
          <w:sz w:val="24"/>
          <w:szCs w:val="24"/>
          <w:highlight w:val="none"/>
        </w:rPr>
        <w:t>4.1 在评审各阶段的结论，如评委有不同意见，按少数服从多数的原则得出最终评审结论。</w:t>
      </w:r>
    </w:p>
    <w:p w14:paraId="16ED96B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如果有效投标不足三个，谈判小组认为剩余有效投标具有竞争性的，则谈判继续。如果因有效投标不足三个使得投标明显缺乏竞争的，谈判小组可以建议采购人重新采购。</w:t>
      </w:r>
    </w:p>
    <w:p w14:paraId="5B54FD3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47BC5188">
      <w:pPr>
        <w:spacing w:line="360" w:lineRule="auto"/>
        <w:outlineLvl w:val="9"/>
        <w:rPr>
          <w:rFonts w:ascii="宋体" w:hAnsi="宋体" w:cs="宋体"/>
          <w:b/>
          <w:sz w:val="24"/>
          <w:highlight w:val="none"/>
        </w:rPr>
      </w:pPr>
      <w:r>
        <w:rPr>
          <w:rFonts w:hint="eastAsia" w:ascii="宋体" w:hAnsi="宋体" w:cs="宋体"/>
          <w:b/>
          <w:sz w:val="24"/>
          <w:highlight w:val="none"/>
        </w:rPr>
        <w:t>四、推荐成交供应商</w:t>
      </w:r>
      <w:bookmarkEnd w:id="53"/>
    </w:p>
    <w:p w14:paraId="24A584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w:t>
      </w:r>
      <w:r>
        <w:rPr>
          <w:rFonts w:hint="eastAsia" w:ascii="宋体" w:hAnsi="宋体" w:cs="宋体"/>
          <w:sz w:val="24"/>
          <w:szCs w:val="24"/>
          <w:highlight w:val="none"/>
          <w:lang w:val="en-US" w:eastAsia="zh-CN"/>
        </w:rPr>
        <w:t>2</w:t>
      </w:r>
      <w:r>
        <w:rPr>
          <w:rFonts w:hint="eastAsia" w:ascii="宋体" w:hAnsi="宋体" w:cs="宋体"/>
          <w:sz w:val="24"/>
          <w:szCs w:val="24"/>
          <w:highlight w:val="none"/>
        </w:rPr>
        <w:t>至3名候选成交供应商。若</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候选人出现综合评分相等时，以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报价低的优先；若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报价也相等，以技术得分高的优先；若技术得分也相等，则由评标委员会投票决定，票数多者优先。</w:t>
      </w:r>
    </w:p>
    <w:p w14:paraId="7908410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附表1：商务部分评审表</w:t>
      </w:r>
    </w:p>
    <w:p w14:paraId="6D0B88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附表2：技术部分评审表</w:t>
      </w:r>
    </w:p>
    <w:p w14:paraId="206B006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附表3：最终报价部分评审表</w:t>
      </w:r>
    </w:p>
    <w:p w14:paraId="15FDBF98">
      <w:pPr>
        <w:spacing w:line="440" w:lineRule="exact"/>
        <w:ind w:firstLine="420" w:firstLineChars="200"/>
        <w:outlineLvl w:val="9"/>
        <w:rPr>
          <w:rFonts w:ascii="宋体" w:hAnsi="宋体" w:cs="宋体"/>
          <w:highlight w:val="none"/>
        </w:rPr>
      </w:pPr>
      <w:r>
        <w:rPr>
          <w:rFonts w:hint="eastAsia" w:ascii="宋体" w:hAnsi="宋体" w:cs="宋体"/>
          <w:highlight w:val="none"/>
        </w:rPr>
        <w:br w:type="page"/>
      </w:r>
    </w:p>
    <w:p w14:paraId="05BDF6F3">
      <w:pPr>
        <w:jc w:val="center"/>
        <w:outlineLvl w:val="9"/>
        <w:rPr>
          <w:rFonts w:ascii="宋体" w:hAnsi="宋体" w:cs="宋体"/>
          <w:b/>
          <w:sz w:val="24"/>
          <w:highlight w:val="none"/>
        </w:rPr>
      </w:pPr>
      <w:r>
        <w:rPr>
          <w:rFonts w:hint="eastAsia" w:ascii="宋体" w:hAnsi="宋体" w:cs="宋体"/>
          <w:b/>
          <w:sz w:val="24"/>
          <w:highlight w:val="none"/>
        </w:rPr>
        <w:t>附表1：商务部分评审表（满分：100分，权重 10 %）</w:t>
      </w:r>
    </w:p>
    <w:tbl>
      <w:tblPr>
        <w:tblStyle w:val="49"/>
        <w:tblW w:w="9279" w:type="dxa"/>
        <w:jc w:val="center"/>
        <w:shd w:val="clear" w:color="auto" w:fill="auto"/>
        <w:tblLayout w:type="fixed"/>
        <w:tblCellMar>
          <w:top w:w="0" w:type="dxa"/>
          <w:left w:w="10" w:type="dxa"/>
          <w:bottom w:w="0" w:type="dxa"/>
          <w:right w:w="10" w:type="dxa"/>
        </w:tblCellMar>
      </w:tblPr>
      <w:tblGrid>
        <w:gridCol w:w="665"/>
        <w:gridCol w:w="1632"/>
        <w:gridCol w:w="816"/>
        <w:gridCol w:w="5352"/>
        <w:gridCol w:w="814"/>
      </w:tblGrid>
      <w:tr w14:paraId="2DFEF334">
        <w:tblPrEx>
          <w:shd w:val="clear" w:color="auto" w:fill="auto"/>
        </w:tblPrEx>
        <w:trPr>
          <w:trHeight w:val="919"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042C93F">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4F2EE5">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评价因素</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FC5AD0">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分值</w:t>
            </w:r>
          </w:p>
        </w:tc>
        <w:tc>
          <w:tcPr>
            <w:tcW w:w="535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7DDDF271">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E4D5B89">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得分</w:t>
            </w:r>
          </w:p>
        </w:tc>
      </w:tr>
      <w:tr w14:paraId="669A70B1">
        <w:tblPrEx>
          <w:shd w:val="clear" w:color="auto" w:fill="auto"/>
        </w:tblPrEx>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5894B3">
            <w:pPr>
              <w:pStyle w:val="237"/>
              <w:jc w:val="center"/>
              <w:outlineLvl w:val="9"/>
              <w:rPr>
                <w:rFonts w:hint="eastAsia" w:ascii="宋体" w:hAnsi="宋体" w:eastAsia="宋体" w:cs="宋体"/>
                <w:szCs w:val="21"/>
                <w:highlight w:val="none"/>
                <w:lang w:eastAsia="zh-CN"/>
              </w:rPr>
            </w:pPr>
            <w:r>
              <w:rPr>
                <w:rFonts w:hint="eastAsia" w:ascii="宋体" w:hAnsi="宋体" w:cs="宋体"/>
                <w:szCs w:val="21"/>
                <w:highlight w:val="none"/>
                <w:lang w:val="en-US" w:eastAsia="zh-CN"/>
              </w:rPr>
              <w:t>1</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6A44F7D">
            <w:pPr>
              <w:pStyle w:val="237"/>
              <w:jc w:val="center"/>
              <w:outlineLvl w:val="9"/>
              <w:rPr>
                <w:rFonts w:hint="default" w:ascii="宋体" w:hAnsi="宋体" w:eastAsia="宋体" w:cs="宋体"/>
                <w:szCs w:val="21"/>
                <w:highlight w:val="none"/>
              </w:rPr>
            </w:pPr>
            <w:r>
              <w:rPr>
                <w:rFonts w:hint="eastAsia" w:ascii="宋体" w:hAnsi="宋体" w:cs="宋体"/>
                <w:szCs w:val="21"/>
                <w:highlight w:val="none"/>
                <w:lang w:val="en-US" w:eastAsia="zh-CN"/>
              </w:rPr>
              <w:t>企业</w:t>
            </w:r>
            <w:r>
              <w:rPr>
                <w:rFonts w:hint="eastAsia" w:ascii="宋体" w:hAnsi="宋体" w:eastAsia="宋体" w:cs="宋体"/>
                <w:szCs w:val="21"/>
                <w:highlight w:val="none"/>
              </w:rPr>
              <w:t>综</w:t>
            </w:r>
            <w:r>
              <w:rPr>
                <w:rFonts w:hint="eastAsia" w:ascii="宋体" w:hAnsi="宋体" w:eastAsia="宋体" w:cs="宋体"/>
                <w:szCs w:val="21"/>
                <w:highlight w:val="none"/>
                <w:lang w:val="en-US" w:eastAsia="zh-CN"/>
              </w:rPr>
              <w:t>合实力</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16678B">
            <w:pPr>
              <w:pStyle w:val="237"/>
              <w:jc w:val="center"/>
              <w:outlineLvl w:val="9"/>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0</w:t>
            </w:r>
          </w:p>
        </w:tc>
        <w:tc>
          <w:tcPr>
            <w:tcW w:w="535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7E51E0D6">
            <w:pPr>
              <w:pStyle w:val="237"/>
              <w:jc w:val="left"/>
              <w:outlineLvl w:val="9"/>
              <w:rPr>
                <w:rFonts w:hint="eastAsia" w:ascii="宋体" w:hAnsi="宋体" w:eastAsia="宋体" w:cs="宋体"/>
                <w:szCs w:val="21"/>
                <w:highlight w:val="none"/>
              </w:rPr>
            </w:pPr>
            <w:r>
              <w:rPr>
                <w:rFonts w:hint="eastAsia" w:ascii="宋体" w:hAnsi="宋体" w:eastAsia="宋体" w:cs="宋体"/>
                <w:szCs w:val="21"/>
                <w:highlight w:val="none"/>
                <w:lang w:val="en-US" w:eastAsia="zh-CN"/>
              </w:rPr>
              <w:t>根据投标单位规模，项目经验、项目从业人员等综合实力进行评审。综合实力横向对比评价最优计34-50分，综合实力横向对比评价一般计17-33分，综合实力横向对比评价较差计0-16分。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F77C48">
            <w:pPr>
              <w:pStyle w:val="237"/>
              <w:jc w:val="center"/>
              <w:outlineLvl w:val="9"/>
              <w:rPr>
                <w:rFonts w:hint="eastAsia" w:ascii="宋体" w:hAnsi="宋体" w:eastAsia="宋体" w:cs="宋体"/>
                <w:szCs w:val="21"/>
                <w:highlight w:val="none"/>
              </w:rPr>
            </w:pPr>
          </w:p>
        </w:tc>
      </w:tr>
      <w:tr w14:paraId="7C31F556">
        <w:tblPrEx>
          <w:shd w:val="clear" w:color="auto" w:fill="auto"/>
        </w:tblPrEx>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03B395A">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181BE99">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企业</w:t>
            </w:r>
            <w:r>
              <w:rPr>
                <w:rFonts w:hint="eastAsia" w:ascii="宋体" w:hAnsi="宋体" w:eastAsia="宋体" w:cs="宋体"/>
                <w:szCs w:val="21"/>
                <w:highlight w:val="none"/>
              </w:rPr>
              <w:t>业绩</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9830F14">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0</w:t>
            </w:r>
          </w:p>
        </w:tc>
        <w:tc>
          <w:tcPr>
            <w:tcW w:w="535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46E8621C">
            <w:pPr>
              <w:widowControl/>
              <w:overflowPunct w:val="0"/>
              <w:spacing w:line="360" w:lineRule="auto"/>
              <w:ind w:firstLine="420" w:firstLineChars="200"/>
              <w:textAlignment w:val="baseline"/>
              <w:outlineLvl w:val="1"/>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投标单位</w:t>
            </w:r>
            <w:r>
              <w:rPr>
                <w:rFonts w:hint="eastAsia" w:ascii="宋体" w:hAnsi="宋体" w:cs="宋体"/>
                <w:szCs w:val="21"/>
                <w:highlight w:val="none"/>
                <w:lang w:val="en-US" w:eastAsia="zh-CN"/>
              </w:rPr>
              <w:t>在满足</w:t>
            </w:r>
            <w:r>
              <w:rPr>
                <w:rFonts w:hint="eastAsia" w:ascii="宋体" w:hAnsi="宋体" w:eastAsia="宋体" w:cs="宋体"/>
                <w:b w:val="0"/>
                <w:bCs w:val="0"/>
                <w:color w:val="auto"/>
                <w:kern w:val="2"/>
                <w:sz w:val="21"/>
                <w:szCs w:val="21"/>
                <w:highlight w:val="none"/>
                <w:u w:val="none"/>
                <w:lang w:val="en-US" w:eastAsia="zh-CN" w:bidi="ar-SA"/>
              </w:rPr>
              <w:t xml:space="preserve"> 202</w:t>
            </w:r>
            <w:r>
              <w:rPr>
                <w:rFonts w:hint="eastAsia" w:ascii="宋体" w:hAnsi="宋体" w:cs="宋体"/>
                <w:b w:val="0"/>
                <w:bCs w:val="0"/>
                <w:color w:val="auto"/>
                <w:kern w:val="2"/>
                <w:sz w:val="21"/>
                <w:szCs w:val="21"/>
                <w:highlight w:val="none"/>
                <w:u w:val="none"/>
                <w:lang w:val="en-US" w:eastAsia="zh-CN" w:bidi="ar-SA"/>
              </w:rPr>
              <w:t>2</w:t>
            </w:r>
            <w:r>
              <w:rPr>
                <w:rFonts w:hint="eastAsia" w:ascii="宋体" w:hAnsi="宋体" w:eastAsia="宋体" w:cs="宋体"/>
                <w:b w:val="0"/>
                <w:bCs w:val="0"/>
                <w:color w:val="auto"/>
                <w:kern w:val="2"/>
                <w:sz w:val="21"/>
                <w:szCs w:val="21"/>
                <w:highlight w:val="none"/>
                <w:u w:val="none"/>
                <w:lang w:val="en-US" w:eastAsia="zh-CN" w:bidi="ar-SA"/>
              </w:rPr>
              <w:t xml:space="preserve"> </w:t>
            </w:r>
            <w:r>
              <w:rPr>
                <w:rFonts w:hint="eastAsia" w:ascii="宋体" w:hAnsi="宋体" w:eastAsia="宋体" w:cs="宋体"/>
                <w:b w:val="0"/>
                <w:bCs w:val="0"/>
                <w:color w:val="auto"/>
                <w:kern w:val="2"/>
                <w:sz w:val="21"/>
                <w:szCs w:val="21"/>
                <w:highlight w:val="none"/>
                <w:lang w:val="en-US" w:eastAsia="zh-CN" w:bidi="ar-SA"/>
              </w:rPr>
              <w:t>年</w:t>
            </w:r>
            <w:r>
              <w:rPr>
                <w:rFonts w:hint="eastAsia" w:ascii="宋体" w:hAnsi="宋体" w:eastAsia="宋体" w:cs="宋体"/>
                <w:b w:val="0"/>
                <w:bCs w:val="0"/>
                <w:color w:val="auto"/>
                <w:kern w:val="2"/>
                <w:sz w:val="21"/>
                <w:szCs w:val="21"/>
                <w:highlight w:val="none"/>
                <w:u w:val="none"/>
                <w:lang w:val="en-US" w:eastAsia="zh-CN" w:bidi="ar-SA"/>
              </w:rPr>
              <w:t xml:space="preserve"> 1 </w:t>
            </w:r>
            <w:r>
              <w:rPr>
                <w:rFonts w:hint="eastAsia" w:ascii="宋体" w:hAnsi="宋体" w:eastAsia="宋体" w:cs="宋体"/>
                <w:b w:val="0"/>
                <w:bCs w:val="0"/>
                <w:color w:val="auto"/>
                <w:kern w:val="2"/>
                <w:sz w:val="21"/>
                <w:szCs w:val="21"/>
                <w:highlight w:val="none"/>
                <w:lang w:val="en-US" w:eastAsia="zh-CN" w:bidi="ar-SA"/>
              </w:rPr>
              <w:t>月</w:t>
            </w:r>
            <w:r>
              <w:rPr>
                <w:rFonts w:hint="eastAsia" w:ascii="宋体" w:hAnsi="宋体" w:eastAsia="宋体" w:cs="宋体"/>
                <w:b w:val="0"/>
                <w:bCs w:val="0"/>
                <w:color w:val="auto"/>
                <w:kern w:val="2"/>
                <w:sz w:val="21"/>
                <w:szCs w:val="21"/>
                <w:highlight w:val="none"/>
                <w:u w:val="none"/>
                <w:lang w:val="en-US" w:eastAsia="zh-CN" w:bidi="ar-SA"/>
              </w:rPr>
              <w:t xml:space="preserve"> 1 </w:t>
            </w:r>
            <w:r>
              <w:rPr>
                <w:rFonts w:hint="eastAsia" w:ascii="宋体" w:hAnsi="宋体" w:eastAsia="宋体" w:cs="宋体"/>
                <w:b w:val="0"/>
                <w:bCs w:val="0"/>
                <w:color w:val="auto"/>
                <w:kern w:val="2"/>
                <w:sz w:val="21"/>
                <w:szCs w:val="21"/>
                <w:highlight w:val="none"/>
                <w:lang w:val="en-US" w:eastAsia="zh-CN" w:bidi="ar-SA"/>
              </w:rPr>
              <w:t>日至今（以合同签订时间为准）至少具有</w:t>
            </w:r>
            <w:r>
              <w:rPr>
                <w:rFonts w:hint="eastAsia" w:ascii="宋体" w:hAnsi="宋体" w:eastAsia="宋体" w:cs="宋体"/>
                <w:b w:val="0"/>
                <w:bCs w:val="0"/>
                <w:color w:val="auto"/>
                <w:kern w:val="2"/>
                <w:sz w:val="21"/>
                <w:szCs w:val="21"/>
                <w:highlight w:val="none"/>
                <w:u w:val="none"/>
                <w:lang w:val="en-US" w:eastAsia="zh-CN" w:bidi="ar-SA"/>
              </w:rPr>
              <w:t xml:space="preserve"> 2项地质灾害危险性评估服务报告编制相关业绩</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合同扫描件须至少包含：合同买卖双方盖章页、合同签订时间和业绩要求中的关键信息页，如提供的业绩证明材料不能清晰分辨上述业绩要求内容，按无效业绩处理</w:t>
            </w:r>
            <w:r>
              <w:rPr>
                <w:rFonts w:hint="eastAsia" w:ascii="宋体" w:hAnsi="宋体" w:eastAsia="宋体" w:cs="宋体"/>
                <w:szCs w:val="21"/>
                <w:highlight w:val="none"/>
              </w:rPr>
              <w:t>）</w:t>
            </w:r>
            <w:r>
              <w:rPr>
                <w:rFonts w:hint="eastAsia" w:ascii="宋体" w:hAnsi="宋体" w:cs="宋体"/>
                <w:szCs w:val="21"/>
                <w:highlight w:val="none"/>
                <w:lang w:eastAsia="zh-CN"/>
              </w:rPr>
              <w:t>得</w:t>
            </w:r>
            <w:r>
              <w:rPr>
                <w:rFonts w:hint="eastAsia" w:ascii="宋体" w:hAnsi="宋体" w:cs="宋体"/>
                <w:szCs w:val="21"/>
                <w:highlight w:val="none"/>
                <w:lang w:val="en-US" w:eastAsia="zh-CN"/>
              </w:rPr>
              <w:t>20分，</w:t>
            </w:r>
            <w:r>
              <w:rPr>
                <w:rFonts w:hint="eastAsia" w:ascii="宋体" w:hAnsi="宋体" w:eastAsia="宋体" w:cs="宋体"/>
                <w:szCs w:val="21"/>
                <w:highlight w:val="none"/>
              </w:rPr>
              <w:t>每增加一项</w:t>
            </w:r>
            <w:r>
              <w:rPr>
                <w:rFonts w:hint="eastAsia" w:ascii="宋体" w:hAnsi="宋体" w:cs="宋体"/>
                <w:szCs w:val="21"/>
                <w:highlight w:val="none"/>
                <w:lang w:val="en-US" w:eastAsia="zh-CN"/>
              </w:rPr>
              <w:t>相关</w:t>
            </w:r>
            <w:r>
              <w:rPr>
                <w:rFonts w:hint="eastAsia" w:ascii="宋体" w:hAnsi="宋体" w:eastAsia="宋体" w:cs="宋体"/>
                <w:szCs w:val="21"/>
                <w:highlight w:val="none"/>
              </w:rPr>
              <w:t>业绩加</w:t>
            </w:r>
            <w:r>
              <w:rPr>
                <w:rFonts w:hint="eastAsia" w:ascii="宋体" w:hAnsi="宋体" w:cs="宋体"/>
                <w:szCs w:val="21"/>
                <w:highlight w:val="none"/>
                <w:lang w:val="en-US" w:eastAsia="zh-CN"/>
              </w:rPr>
              <w:t>10</w:t>
            </w:r>
            <w:r>
              <w:rPr>
                <w:rFonts w:hint="eastAsia" w:ascii="宋体" w:hAnsi="宋体" w:eastAsia="宋体" w:cs="宋体"/>
                <w:szCs w:val="21"/>
                <w:highlight w:val="none"/>
              </w:rPr>
              <w:t>分，最高加至</w:t>
            </w: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8B99ED1">
            <w:pPr>
              <w:pStyle w:val="237"/>
              <w:jc w:val="center"/>
              <w:outlineLvl w:val="9"/>
              <w:rPr>
                <w:rFonts w:hint="eastAsia" w:ascii="宋体" w:hAnsi="宋体" w:eastAsia="宋体" w:cs="宋体"/>
                <w:szCs w:val="21"/>
                <w:highlight w:val="none"/>
              </w:rPr>
            </w:pPr>
          </w:p>
        </w:tc>
      </w:tr>
      <w:tr w14:paraId="1775673B">
        <w:tblPrEx>
          <w:shd w:val="clear" w:color="auto" w:fill="auto"/>
        </w:tblPrEx>
        <w:trPr>
          <w:trHeight w:val="1360" w:hRule="atLeast"/>
          <w:jc w:val="center"/>
        </w:trPr>
        <w:tc>
          <w:tcPr>
            <w:tcW w:w="2297"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DFCCF57">
            <w:pPr>
              <w:pStyle w:val="237"/>
              <w:jc w:val="center"/>
              <w:outlineLvl w:val="9"/>
              <w:rPr>
                <w:rFonts w:hint="eastAsia" w:ascii="宋体" w:hAnsi="宋体" w:eastAsia="宋体" w:cs="宋体"/>
                <w:szCs w:val="21"/>
                <w:highlight w:val="none"/>
              </w:rPr>
            </w:pPr>
            <w:r>
              <w:rPr>
                <w:rFonts w:hint="eastAsia" w:ascii="宋体" w:hAnsi="宋体" w:eastAsia="宋体" w:cs="宋体"/>
                <w:szCs w:val="21"/>
                <w:highlight w:val="none"/>
              </w:rPr>
              <w:t>总计</w:t>
            </w:r>
          </w:p>
        </w:tc>
        <w:tc>
          <w:tcPr>
            <w:tcW w:w="816"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814DE38">
            <w:pPr>
              <w:pStyle w:val="237"/>
              <w:jc w:val="center"/>
              <w:outlineLvl w:val="9"/>
              <w:rPr>
                <w:rFonts w:hint="eastAsia" w:ascii="宋体" w:hAnsi="宋体" w:eastAsia="宋体" w:cs="宋体"/>
                <w:szCs w:val="21"/>
                <w:highlight w:val="none"/>
              </w:rPr>
            </w:pPr>
            <w:r>
              <w:rPr>
                <w:rFonts w:hint="eastAsia" w:ascii="宋体" w:hAnsi="宋体" w:eastAsia="宋体" w:cs="宋体"/>
                <w:szCs w:val="21"/>
                <w:highlight w:val="none"/>
              </w:rPr>
              <w:t>100</w:t>
            </w:r>
          </w:p>
        </w:tc>
        <w:tc>
          <w:tcPr>
            <w:tcW w:w="535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12B49F4">
            <w:pPr>
              <w:pStyle w:val="237"/>
              <w:jc w:val="center"/>
              <w:outlineLvl w:val="9"/>
              <w:rPr>
                <w:rFonts w:hint="eastAsia" w:ascii="宋体" w:hAnsi="宋体" w:eastAsia="宋体" w:cs="宋体"/>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399E09C">
            <w:pPr>
              <w:pStyle w:val="237"/>
              <w:jc w:val="center"/>
              <w:outlineLvl w:val="9"/>
              <w:rPr>
                <w:rFonts w:hint="eastAsia" w:ascii="宋体" w:hAnsi="宋体" w:eastAsia="宋体" w:cs="宋体"/>
                <w:szCs w:val="21"/>
                <w:highlight w:val="none"/>
              </w:rPr>
            </w:pPr>
          </w:p>
        </w:tc>
      </w:tr>
    </w:tbl>
    <w:p w14:paraId="5C292ADE">
      <w:pPr>
        <w:pStyle w:val="2"/>
        <w:outlineLvl w:val="9"/>
        <w:rPr>
          <w:rFonts w:hAnsi="宋体" w:eastAsia="宋体" w:cs="宋体"/>
          <w:b/>
          <w:bCs/>
          <w:sz w:val="32"/>
          <w:szCs w:val="32"/>
          <w:highlight w:val="none"/>
        </w:rPr>
      </w:pPr>
      <w:r>
        <w:rPr>
          <w:rFonts w:hint="eastAsia" w:hAnsi="宋体" w:eastAsia="宋体" w:cs="宋体"/>
          <w:szCs w:val="20"/>
          <w:highlight w:val="none"/>
        </w:rPr>
        <w:br w:type="page"/>
      </w:r>
    </w:p>
    <w:p w14:paraId="0393FA94">
      <w:pPr>
        <w:spacing w:line="360" w:lineRule="auto"/>
        <w:jc w:val="center"/>
        <w:outlineLvl w:val="9"/>
        <w:rPr>
          <w:rFonts w:hint="eastAsia" w:ascii="宋体" w:hAnsi="宋体" w:eastAsia="宋体" w:cs="宋体"/>
          <w:b/>
          <w:sz w:val="24"/>
          <w:highlight w:val="none"/>
        </w:rPr>
      </w:pPr>
      <w:r>
        <w:rPr>
          <w:rFonts w:hint="eastAsia" w:ascii="宋体" w:hAnsi="宋体" w:eastAsia="宋体" w:cs="宋体"/>
          <w:b/>
          <w:sz w:val="24"/>
          <w:highlight w:val="none"/>
        </w:rPr>
        <w:t>附表2：技术部分评审表（满分：100分，权重 40 %）</w:t>
      </w:r>
    </w:p>
    <w:tbl>
      <w:tblPr>
        <w:tblStyle w:val="49"/>
        <w:tblW w:w="9090" w:type="dxa"/>
        <w:jc w:val="center"/>
        <w:tblLayout w:type="fixed"/>
        <w:tblCellMar>
          <w:top w:w="0" w:type="dxa"/>
          <w:left w:w="10" w:type="dxa"/>
          <w:bottom w:w="0" w:type="dxa"/>
          <w:right w:w="10" w:type="dxa"/>
        </w:tblCellMar>
      </w:tblPr>
      <w:tblGrid>
        <w:gridCol w:w="642"/>
        <w:gridCol w:w="2018"/>
        <w:gridCol w:w="802"/>
        <w:gridCol w:w="4814"/>
        <w:gridCol w:w="814"/>
      </w:tblGrid>
      <w:tr w14:paraId="6067F385">
        <w:trPr>
          <w:trHeight w:val="919"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087530">
            <w:pPr>
              <w:pStyle w:val="237"/>
              <w:jc w:val="center"/>
              <w:outlineLvl w:val="9"/>
              <w:rPr>
                <w:rFonts w:ascii="宋体" w:hAnsi="宋体" w:cs="宋体"/>
                <w:b/>
                <w:bCs/>
                <w:szCs w:val="21"/>
                <w:highlight w:val="none"/>
              </w:rPr>
            </w:pPr>
            <w:r>
              <w:rPr>
                <w:rFonts w:hint="eastAsia" w:ascii="宋体" w:hAnsi="宋体" w:cs="宋体"/>
                <w:b/>
                <w:bCs/>
                <w:szCs w:val="21"/>
                <w:highlight w:val="none"/>
              </w:rPr>
              <w:t>序号</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054667">
            <w:pPr>
              <w:pStyle w:val="237"/>
              <w:jc w:val="center"/>
              <w:outlineLvl w:val="9"/>
              <w:rPr>
                <w:rFonts w:ascii="宋体" w:hAnsi="宋体" w:cs="宋体"/>
                <w:b/>
                <w:bCs/>
                <w:szCs w:val="21"/>
                <w:highlight w:val="none"/>
              </w:rPr>
            </w:pPr>
            <w:r>
              <w:rPr>
                <w:rFonts w:hint="eastAsia" w:ascii="宋体" w:hAnsi="宋体" w:cs="宋体"/>
                <w:b/>
                <w:bCs/>
                <w:szCs w:val="21"/>
                <w:highlight w:val="none"/>
              </w:rPr>
              <w:t>评价因素</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9D5B7C">
            <w:pPr>
              <w:pStyle w:val="237"/>
              <w:jc w:val="center"/>
              <w:outlineLvl w:val="9"/>
              <w:rPr>
                <w:rFonts w:ascii="宋体" w:hAnsi="宋体" w:cs="宋体"/>
                <w:b/>
                <w:bCs/>
                <w:szCs w:val="21"/>
                <w:highlight w:val="none"/>
              </w:rPr>
            </w:pPr>
            <w:r>
              <w:rPr>
                <w:rFonts w:hint="eastAsia" w:ascii="宋体" w:hAnsi="宋体" w:cs="宋体"/>
                <w:b/>
                <w:bCs/>
                <w:szCs w:val="21"/>
                <w:highlight w:val="none"/>
              </w:rPr>
              <w:t>分值</w:t>
            </w:r>
          </w:p>
        </w:tc>
        <w:tc>
          <w:tcPr>
            <w:tcW w:w="4814"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3958939A">
            <w:pPr>
              <w:pStyle w:val="237"/>
              <w:jc w:val="center"/>
              <w:outlineLvl w:val="9"/>
              <w:rPr>
                <w:rFonts w:ascii="宋体" w:hAnsi="宋体" w:cs="宋体"/>
                <w:b/>
                <w:bCs/>
                <w:szCs w:val="21"/>
                <w:highlight w:val="none"/>
              </w:rPr>
            </w:pPr>
            <w:r>
              <w:rPr>
                <w:rFonts w:hint="eastAsia" w:ascii="宋体" w:hAnsi="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BE50DF">
            <w:pPr>
              <w:pStyle w:val="237"/>
              <w:jc w:val="center"/>
              <w:outlineLvl w:val="9"/>
              <w:rPr>
                <w:rFonts w:ascii="宋体" w:hAnsi="宋体" w:cs="宋体"/>
                <w:b/>
                <w:bCs/>
                <w:szCs w:val="21"/>
                <w:highlight w:val="none"/>
              </w:rPr>
            </w:pPr>
            <w:r>
              <w:rPr>
                <w:rFonts w:hint="eastAsia" w:ascii="宋体" w:hAnsi="宋体" w:cs="宋体"/>
                <w:b/>
                <w:bCs/>
                <w:szCs w:val="21"/>
                <w:highlight w:val="none"/>
              </w:rPr>
              <w:t>得分</w:t>
            </w:r>
          </w:p>
        </w:tc>
      </w:tr>
      <w:tr w14:paraId="3FA10AB4">
        <w:trPr>
          <w:trHeight w:val="90"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BAA2E79">
            <w:pPr>
              <w:pStyle w:val="237"/>
              <w:jc w:val="center"/>
              <w:outlineLvl w:val="9"/>
              <w:rPr>
                <w:rFonts w:ascii="宋体" w:hAnsi="宋体" w:cs="宋体"/>
                <w:szCs w:val="21"/>
                <w:highlight w:val="none"/>
              </w:rPr>
            </w:pPr>
            <w:r>
              <w:rPr>
                <w:rFonts w:hint="eastAsia" w:ascii="宋体" w:hAnsi="宋体" w:cs="宋体"/>
                <w:szCs w:val="21"/>
                <w:highlight w:val="none"/>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749DB85">
            <w:pPr>
              <w:pStyle w:val="237"/>
              <w:jc w:val="left"/>
              <w:rPr>
                <w:rFonts w:hint="eastAsia" w:ascii="宋体" w:hAnsi="宋体" w:cs="宋体"/>
                <w:szCs w:val="21"/>
                <w:highlight w:val="none"/>
              </w:rPr>
            </w:pPr>
            <w:r>
              <w:rPr>
                <w:rFonts w:hint="eastAsia" w:ascii="宋体" w:hAnsi="宋体" w:eastAsia="宋体" w:cs="宋体"/>
                <w:b w:val="0"/>
                <w:bCs w:val="0"/>
                <w:szCs w:val="21"/>
                <w:highlight w:val="none"/>
                <w:lang w:val="en-US" w:eastAsia="zh-CN"/>
              </w:rPr>
              <w:t>地质灾害危险性评估服务思路及工作计划</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06D4D7B">
            <w:pPr>
              <w:pStyle w:val="237"/>
              <w:jc w:val="left"/>
              <w:rPr>
                <w:rFonts w:hint="eastAsia" w:ascii="宋体" w:hAnsi="宋体" w:cs="宋体"/>
                <w:szCs w:val="21"/>
                <w:highlight w:val="none"/>
              </w:rPr>
            </w:pPr>
            <w:r>
              <w:rPr>
                <w:rFonts w:hint="eastAsia" w:ascii="宋体" w:hAnsi="宋体" w:cs="宋体"/>
                <w:b w:val="0"/>
                <w:bCs w:val="0"/>
                <w:szCs w:val="21"/>
                <w:highlight w:val="none"/>
                <w:lang w:val="en-US" w:eastAsia="zh-CN"/>
              </w:rPr>
              <w:t>3</w:t>
            </w:r>
            <w:r>
              <w:rPr>
                <w:rFonts w:hint="eastAsia" w:ascii="宋体" w:hAnsi="宋体" w:eastAsia="宋体" w:cs="宋体"/>
                <w:b w:val="0"/>
                <w:bCs w:val="0"/>
                <w:szCs w:val="21"/>
                <w:highlight w:val="none"/>
                <w:lang w:val="en-US" w:eastAsia="zh-CN"/>
              </w:rPr>
              <w:t>0</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586BC2E7">
            <w:pPr>
              <w:pStyle w:val="237"/>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rPr>
              <w:t>①</w:t>
            </w:r>
            <w:r>
              <w:rPr>
                <w:rFonts w:hint="eastAsia" w:ascii="宋体" w:hAnsi="宋体" w:eastAsia="宋体" w:cs="宋体"/>
                <w:b w:val="0"/>
                <w:bCs w:val="0"/>
                <w:szCs w:val="21"/>
                <w:highlight w:val="none"/>
                <w:lang w:eastAsia="zh-CN"/>
              </w:rPr>
              <w:t>地质灾害危险性评估服务</w:t>
            </w:r>
            <w:r>
              <w:rPr>
                <w:rFonts w:hint="eastAsia" w:ascii="宋体" w:hAnsi="宋体" w:eastAsia="宋体" w:cs="宋体"/>
                <w:b w:val="0"/>
                <w:bCs w:val="0"/>
                <w:szCs w:val="21"/>
                <w:highlight w:val="none"/>
              </w:rPr>
              <w:t>思路及工作计划清晰，重点突出，符合项目实际情况，系统性较强，考虑全面，科学且切实可行的得</w:t>
            </w:r>
            <w:r>
              <w:rPr>
                <w:rFonts w:hint="eastAsia" w:ascii="宋体" w:hAnsi="宋体" w:eastAsia="宋体" w:cs="宋体"/>
                <w:b w:val="0"/>
                <w:bCs w:val="0"/>
                <w:szCs w:val="21"/>
                <w:highlight w:val="none"/>
                <w:lang w:val="en-US" w:eastAsia="zh-CN"/>
              </w:rPr>
              <w:t>20</w:t>
            </w:r>
            <w:r>
              <w:rPr>
                <w:rFonts w:hint="eastAsia" w:ascii="宋体" w:hAnsi="宋体" w:eastAsia="宋体" w:cs="宋体"/>
                <w:b w:val="0"/>
                <w:bCs w:val="0"/>
                <w:szCs w:val="21"/>
                <w:highlight w:val="none"/>
              </w:rPr>
              <w:t>-</w:t>
            </w:r>
            <w:r>
              <w:rPr>
                <w:rFonts w:hint="eastAsia" w:ascii="宋体" w:hAnsi="宋体" w:eastAsia="宋体" w:cs="宋体"/>
                <w:b w:val="0"/>
                <w:bCs w:val="0"/>
                <w:szCs w:val="21"/>
                <w:highlight w:val="none"/>
                <w:lang w:val="en-US" w:eastAsia="zh-CN"/>
              </w:rPr>
              <w:t>3</w:t>
            </w:r>
            <w:r>
              <w:rPr>
                <w:rFonts w:hint="eastAsia" w:ascii="宋体" w:hAnsi="宋体" w:eastAsia="宋体" w:cs="宋体"/>
                <w:b w:val="0"/>
                <w:bCs w:val="0"/>
                <w:szCs w:val="21"/>
                <w:highlight w:val="none"/>
              </w:rPr>
              <w:t>0分；</w:t>
            </w:r>
          </w:p>
          <w:p w14:paraId="2DFAB099">
            <w:pPr>
              <w:pStyle w:val="237"/>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rPr>
              <w:t>②</w:t>
            </w:r>
            <w:r>
              <w:rPr>
                <w:rFonts w:hint="eastAsia" w:ascii="宋体" w:hAnsi="宋体" w:eastAsia="宋体" w:cs="宋体"/>
                <w:b w:val="0"/>
                <w:bCs w:val="0"/>
                <w:szCs w:val="21"/>
                <w:highlight w:val="none"/>
                <w:lang w:eastAsia="zh-CN"/>
              </w:rPr>
              <w:t>地质灾害危险性评估服务</w:t>
            </w:r>
            <w:r>
              <w:rPr>
                <w:rFonts w:hint="eastAsia" w:ascii="宋体" w:hAnsi="宋体" w:eastAsia="宋体" w:cs="宋体"/>
                <w:b w:val="0"/>
                <w:bCs w:val="0"/>
                <w:szCs w:val="21"/>
                <w:highlight w:val="none"/>
              </w:rPr>
              <w:t>思路及工作计划清晰，重点基本把握，得</w:t>
            </w:r>
            <w:r>
              <w:rPr>
                <w:rFonts w:hint="eastAsia" w:ascii="宋体" w:hAnsi="宋体" w:eastAsia="宋体" w:cs="宋体"/>
                <w:b w:val="0"/>
                <w:bCs w:val="0"/>
                <w:szCs w:val="21"/>
                <w:highlight w:val="none"/>
                <w:lang w:val="en-US" w:eastAsia="zh-CN"/>
              </w:rPr>
              <w:t>10</w:t>
            </w:r>
            <w:r>
              <w:rPr>
                <w:rFonts w:hint="eastAsia" w:ascii="宋体" w:hAnsi="宋体" w:eastAsia="宋体" w:cs="宋体"/>
                <w:b w:val="0"/>
                <w:bCs w:val="0"/>
                <w:szCs w:val="21"/>
                <w:highlight w:val="none"/>
              </w:rPr>
              <w:t>-</w:t>
            </w:r>
            <w:r>
              <w:rPr>
                <w:rFonts w:hint="eastAsia" w:ascii="宋体" w:hAnsi="宋体" w:eastAsia="宋体" w:cs="宋体"/>
                <w:b w:val="0"/>
                <w:bCs w:val="0"/>
                <w:szCs w:val="21"/>
                <w:highlight w:val="none"/>
                <w:lang w:val="en-US" w:eastAsia="zh-CN"/>
              </w:rPr>
              <w:t>2</w:t>
            </w:r>
            <w:r>
              <w:rPr>
                <w:rFonts w:hint="eastAsia" w:ascii="宋体" w:hAnsi="宋体" w:cs="宋体"/>
                <w:b w:val="0"/>
                <w:bCs w:val="0"/>
                <w:szCs w:val="21"/>
                <w:highlight w:val="none"/>
                <w:lang w:val="en-US" w:eastAsia="zh-CN"/>
              </w:rPr>
              <w:t>9</w:t>
            </w:r>
            <w:r>
              <w:rPr>
                <w:rFonts w:hint="eastAsia" w:ascii="宋体" w:hAnsi="宋体" w:eastAsia="宋体" w:cs="宋体"/>
                <w:b w:val="0"/>
                <w:bCs w:val="0"/>
                <w:szCs w:val="21"/>
                <w:highlight w:val="none"/>
              </w:rPr>
              <w:t>分；</w:t>
            </w:r>
          </w:p>
          <w:p w14:paraId="4C320F67">
            <w:pPr>
              <w:pStyle w:val="237"/>
              <w:jc w:val="left"/>
              <w:rPr>
                <w:rFonts w:hint="eastAsia" w:ascii="宋体" w:hAnsi="宋体" w:cs="宋体"/>
                <w:szCs w:val="21"/>
                <w:highlight w:val="none"/>
              </w:rPr>
            </w:pPr>
            <w:r>
              <w:rPr>
                <w:rFonts w:hint="eastAsia" w:ascii="宋体" w:hAnsi="宋体" w:eastAsia="宋体" w:cs="宋体"/>
                <w:b w:val="0"/>
                <w:bCs w:val="0"/>
                <w:szCs w:val="21"/>
                <w:highlight w:val="none"/>
              </w:rPr>
              <w:t>③</w:t>
            </w:r>
            <w:r>
              <w:rPr>
                <w:rFonts w:hint="eastAsia" w:ascii="宋体" w:hAnsi="宋体" w:eastAsia="宋体" w:cs="宋体"/>
                <w:b w:val="0"/>
                <w:bCs w:val="0"/>
                <w:szCs w:val="21"/>
                <w:highlight w:val="none"/>
                <w:lang w:eastAsia="zh-CN"/>
              </w:rPr>
              <w:t>地质灾害危险性评估服务</w:t>
            </w:r>
            <w:r>
              <w:rPr>
                <w:rFonts w:hint="eastAsia" w:ascii="宋体" w:hAnsi="宋体" w:eastAsia="宋体" w:cs="宋体"/>
                <w:b w:val="0"/>
                <w:bCs w:val="0"/>
                <w:szCs w:val="21"/>
                <w:highlight w:val="none"/>
              </w:rPr>
              <w:t>思路及工作计划不清晰，系统性差，存在较大的瑕疵的得0-</w:t>
            </w:r>
            <w:r>
              <w:rPr>
                <w:rFonts w:hint="eastAsia" w:ascii="宋体" w:hAnsi="宋体" w:cs="宋体"/>
                <w:b w:val="0"/>
                <w:bCs w:val="0"/>
                <w:szCs w:val="21"/>
                <w:highlight w:val="none"/>
                <w:lang w:val="en-US" w:eastAsia="zh-CN"/>
              </w:rPr>
              <w:t>9</w:t>
            </w:r>
            <w:r>
              <w:rPr>
                <w:rFonts w:hint="eastAsia" w:ascii="宋体" w:hAnsi="宋体" w:eastAsia="宋体" w:cs="宋体"/>
                <w:b w:val="0"/>
                <w:bCs w:val="0"/>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8AC45D">
            <w:pPr>
              <w:pStyle w:val="237"/>
              <w:jc w:val="center"/>
              <w:outlineLvl w:val="9"/>
              <w:rPr>
                <w:rFonts w:ascii="宋体" w:hAnsi="宋体" w:cs="宋体"/>
                <w:szCs w:val="21"/>
                <w:highlight w:val="none"/>
              </w:rPr>
            </w:pPr>
          </w:p>
        </w:tc>
      </w:tr>
      <w:tr w14:paraId="254CD355">
        <w:trPr>
          <w:trHeight w:val="865"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7B287C8">
            <w:pPr>
              <w:pStyle w:val="237"/>
              <w:jc w:val="center"/>
              <w:outlineLvl w:val="9"/>
              <w:rPr>
                <w:rFonts w:ascii="宋体" w:hAnsi="宋体" w:cs="宋体"/>
                <w:szCs w:val="21"/>
                <w:highlight w:val="none"/>
              </w:rPr>
            </w:pPr>
            <w:r>
              <w:rPr>
                <w:rFonts w:hint="eastAsia" w:ascii="宋体" w:hAnsi="宋体" w:cs="宋体"/>
                <w:szCs w:val="21"/>
                <w:highlight w:val="none"/>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F65BB64">
            <w:pPr>
              <w:pStyle w:val="237"/>
              <w:jc w:val="left"/>
              <w:rPr>
                <w:rFonts w:hint="eastAsia" w:ascii="宋体" w:hAnsi="宋体" w:cs="宋体"/>
                <w:szCs w:val="21"/>
                <w:highlight w:val="none"/>
              </w:rPr>
            </w:pPr>
            <w:r>
              <w:rPr>
                <w:rFonts w:hint="eastAsia" w:ascii="宋体" w:hAnsi="宋体" w:eastAsia="宋体" w:cs="宋体"/>
                <w:b w:val="0"/>
                <w:bCs w:val="0"/>
                <w:szCs w:val="21"/>
                <w:highlight w:val="none"/>
                <w:lang w:val="en-US" w:eastAsia="zh-CN"/>
              </w:rPr>
              <w:t>重点难点分析及对策、措施</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FE38625">
            <w:pPr>
              <w:pStyle w:val="237"/>
              <w:jc w:val="left"/>
              <w:rPr>
                <w:rFonts w:hint="eastAsia" w:ascii="宋体" w:hAnsi="宋体" w:cs="宋体"/>
                <w:szCs w:val="21"/>
                <w:highlight w:val="none"/>
              </w:rPr>
            </w:pPr>
            <w:r>
              <w:rPr>
                <w:rFonts w:hint="eastAsia" w:ascii="宋体" w:hAnsi="宋体" w:cs="宋体"/>
                <w:b w:val="0"/>
                <w:bCs w:val="0"/>
                <w:szCs w:val="21"/>
                <w:highlight w:val="none"/>
                <w:lang w:val="en-US" w:eastAsia="zh-CN"/>
              </w:rPr>
              <w:t>30</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1B1E0833">
            <w:pPr>
              <w:adjustRightInd w:val="0"/>
              <w:snapToGrid w:val="0"/>
              <w:jc w:val="left"/>
              <w:rPr>
                <w:rFonts w:hint="eastAsia" w:ascii="宋体" w:hAnsi="宋体" w:cs="宋体"/>
                <w:szCs w:val="21"/>
                <w:highlight w:val="none"/>
              </w:rPr>
            </w:pPr>
            <w:r>
              <w:rPr>
                <w:rFonts w:hint="eastAsia" w:ascii="宋体" w:hAnsi="宋体" w:cs="宋体"/>
                <w:szCs w:val="21"/>
                <w:highlight w:val="none"/>
              </w:rPr>
              <w:t>①对项目的特点、重点、难点认识到位，有针对性的切实可行的解决方法，对策措施科学全面，具有先进技术应用及较好设计理念的得</w:t>
            </w:r>
            <w:r>
              <w:rPr>
                <w:rFonts w:hint="eastAsia" w:ascii="宋体" w:hAnsi="宋体" w:cs="宋体"/>
                <w:szCs w:val="21"/>
                <w:highlight w:val="none"/>
                <w:lang w:val="en-US" w:eastAsia="zh-CN"/>
              </w:rPr>
              <w:t>20</w:t>
            </w: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0分；</w:t>
            </w:r>
          </w:p>
          <w:p w14:paraId="0F7C0EC0">
            <w:pPr>
              <w:adjustRightInd w:val="0"/>
              <w:snapToGrid w:val="0"/>
              <w:jc w:val="left"/>
              <w:rPr>
                <w:rFonts w:hint="eastAsia" w:ascii="宋体" w:hAnsi="宋体" w:cs="宋体"/>
                <w:szCs w:val="21"/>
                <w:highlight w:val="none"/>
              </w:rPr>
            </w:pPr>
            <w:r>
              <w:rPr>
                <w:rFonts w:hint="eastAsia" w:ascii="宋体" w:hAnsi="宋体" w:cs="宋体"/>
                <w:szCs w:val="21"/>
                <w:highlight w:val="none"/>
              </w:rPr>
              <w:t>②对项目的特点、重点、难点的解决办法有一定的针对性，措施基本合理，技术应用一般，设计理念一般的得</w:t>
            </w:r>
            <w:r>
              <w:rPr>
                <w:rFonts w:hint="eastAsia" w:ascii="宋体" w:hAnsi="宋体" w:cs="宋体"/>
                <w:szCs w:val="21"/>
                <w:highlight w:val="none"/>
                <w:lang w:val="en-US" w:eastAsia="zh-CN"/>
              </w:rPr>
              <w:t>10</w:t>
            </w:r>
            <w:r>
              <w:rPr>
                <w:rFonts w:hint="eastAsia" w:ascii="宋体" w:hAnsi="宋体" w:cs="宋体"/>
                <w:szCs w:val="21"/>
                <w:highlight w:val="none"/>
              </w:rPr>
              <w:t>-</w:t>
            </w:r>
            <w:r>
              <w:rPr>
                <w:rFonts w:hint="eastAsia" w:ascii="宋体" w:hAnsi="宋体" w:cs="宋体"/>
                <w:szCs w:val="21"/>
                <w:highlight w:val="none"/>
                <w:lang w:val="en-US" w:eastAsia="zh-CN"/>
              </w:rPr>
              <w:t>19</w:t>
            </w:r>
            <w:r>
              <w:rPr>
                <w:rFonts w:hint="eastAsia" w:ascii="宋体" w:hAnsi="宋体" w:cs="宋体"/>
                <w:szCs w:val="21"/>
                <w:highlight w:val="none"/>
              </w:rPr>
              <w:t>分；</w:t>
            </w:r>
          </w:p>
          <w:p w14:paraId="15FD1FA2">
            <w:pPr>
              <w:pStyle w:val="237"/>
              <w:jc w:val="left"/>
              <w:rPr>
                <w:rFonts w:hint="eastAsia" w:ascii="宋体" w:hAnsi="宋体" w:cs="宋体"/>
                <w:szCs w:val="21"/>
                <w:highlight w:val="none"/>
              </w:rPr>
            </w:pPr>
            <w:r>
              <w:rPr>
                <w:rFonts w:hint="eastAsia" w:ascii="宋体" w:hAnsi="宋体" w:cs="宋体"/>
                <w:szCs w:val="21"/>
                <w:highlight w:val="none"/>
              </w:rPr>
              <w:t>③对项目的特点、重点、难点的解决方法无针对性，措施不具体，错误较多，技术应用落后及设计理念较差的得0-</w:t>
            </w:r>
            <w:r>
              <w:rPr>
                <w:rFonts w:hint="eastAsia" w:ascii="宋体" w:hAnsi="宋体" w:cs="宋体"/>
                <w:szCs w:val="21"/>
                <w:highlight w:val="none"/>
                <w:lang w:val="en-US" w:eastAsia="zh-CN"/>
              </w:rPr>
              <w:t>9</w:t>
            </w:r>
            <w:r>
              <w:rPr>
                <w:rFonts w:hint="eastAsia" w:ascii="宋体" w:hAnsi="宋体" w:cs="宋体"/>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3C7C95">
            <w:pPr>
              <w:pStyle w:val="237"/>
              <w:jc w:val="center"/>
              <w:outlineLvl w:val="9"/>
              <w:rPr>
                <w:rFonts w:ascii="宋体" w:hAnsi="宋体" w:cs="宋体"/>
                <w:szCs w:val="21"/>
                <w:highlight w:val="none"/>
              </w:rPr>
            </w:pPr>
          </w:p>
        </w:tc>
      </w:tr>
      <w:tr w14:paraId="74346B66">
        <w:trPr>
          <w:trHeight w:val="865"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D74FA2">
            <w:pPr>
              <w:pStyle w:val="237"/>
              <w:jc w:val="center"/>
              <w:outlineLvl w:val="9"/>
              <w:rPr>
                <w:rFonts w:ascii="宋体" w:hAnsi="宋体" w:cs="宋体"/>
                <w:szCs w:val="21"/>
                <w:highlight w:val="none"/>
              </w:rPr>
            </w:pPr>
            <w:r>
              <w:rPr>
                <w:rFonts w:hint="eastAsia" w:ascii="宋体" w:hAnsi="宋体" w:cs="宋体"/>
                <w:szCs w:val="21"/>
                <w:highlight w:val="none"/>
              </w:rPr>
              <w:t>3</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44FF371">
            <w:pPr>
              <w:pStyle w:val="237"/>
              <w:jc w:val="left"/>
              <w:rPr>
                <w:rFonts w:hint="eastAsia" w:ascii="宋体" w:hAnsi="宋体" w:cs="宋体"/>
                <w:szCs w:val="21"/>
                <w:highlight w:val="none"/>
              </w:rPr>
            </w:pPr>
            <w:r>
              <w:rPr>
                <w:rFonts w:hint="eastAsia" w:ascii="宋体" w:hAnsi="宋体" w:eastAsia="宋体" w:cs="宋体"/>
                <w:b w:val="0"/>
                <w:bCs w:val="0"/>
                <w:szCs w:val="21"/>
                <w:highlight w:val="none"/>
                <w:lang w:val="en-US" w:eastAsia="zh-CN"/>
              </w:rPr>
              <w:t>报告提交时间计划的保障措施</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22C03A9">
            <w:pPr>
              <w:pStyle w:val="237"/>
              <w:jc w:val="left"/>
              <w:rPr>
                <w:rFonts w:hint="eastAsia" w:ascii="宋体" w:hAnsi="宋体" w:cs="宋体"/>
                <w:szCs w:val="21"/>
                <w:highlight w:val="none"/>
              </w:rPr>
            </w:pPr>
            <w:r>
              <w:rPr>
                <w:rFonts w:hint="eastAsia" w:ascii="宋体" w:hAnsi="宋体" w:cs="宋体"/>
                <w:b w:val="0"/>
                <w:bCs w:val="0"/>
                <w:szCs w:val="21"/>
                <w:highlight w:val="none"/>
                <w:lang w:val="en-US" w:eastAsia="zh-CN"/>
              </w:rPr>
              <w:t>2</w:t>
            </w:r>
            <w:r>
              <w:rPr>
                <w:rFonts w:hint="eastAsia" w:ascii="宋体" w:hAnsi="宋体" w:eastAsia="宋体" w:cs="宋体"/>
                <w:b w:val="0"/>
                <w:bCs w:val="0"/>
                <w:szCs w:val="21"/>
                <w:highlight w:val="none"/>
                <w:lang w:val="en-US" w:eastAsia="zh-CN"/>
              </w:rPr>
              <w:t>0</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487A427D">
            <w:pPr>
              <w:adjustRightInd w:val="0"/>
              <w:snapToGrid w:val="0"/>
              <w:jc w:val="left"/>
              <w:rPr>
                <w:rFonts w:hint="eastAsia" w:ascii="宋体" w:hAnsi="宋体" w:cs="宋体"/>
                <w:szCs w:val="21"/>
                <w:highlight w:val="none"/>
              </w:rPr>
            </w:pPr>
            <w:r>
              <w:rPr>
                <w:rFonts w:hint="eastAsia" w:ascii="宋体" w:hAnsi="宋体" w:cs="宋体"/>
                <w:szCs w:val="21"/>
                <w:highlight w:val="none"/>
              </w:rPr>
              <w:t>①提交时间优于竞谈要求且有具体的违约责任承诺及奖罚条件，质量保证措施具体且详细的得</w:t>
            </w:r>
            <w:r>
              <w:rPr>
                <w:rFonts w:hint="eastAsia" w:ascii="宋体" w:hAnsi="宋体" w:cs="宋体"/>
                <w:szCs w:val="21"/>
                <w:highlight w:val="none"/>
                <w:lang w:val="en-US" w:eastAsia="zh-CN"/>
              </w:rPr>
              <w:t>15</w:t>
            </w: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0分；</w:t>
            </w:r>
          </w:p>
          <w:p w14:paraId="287A6DC1">
            <w:pPr>
              <w:adjustRightInd w:val="0"/>
              <w:snapToGrid w:val="0"/>
              <w:jc w:val="left"/>
              <w:rPr>
                <w:rFonts w:hint="eastAsia" w:ascii="宋体" w:hAnsi="宋体" w:cs="宋体"/>
                <w:szCs w:val="21"/>
                <w:highlight w:val="none"/>
              </w:rPr>
            </w:pPr>
            <w:r>
              <w:rPr>
                <w:rFonts w:hint="eastAsia" w:ascii="宋体" w:hAnsi="宋体" w:cs="宋体"/>
                <w:szCs w:val="21"/>
                <w:highlight w:val="none"/>
              </w:rPr>
              <w:t>②提交时间满足要求且有具体的违约责任承诺等，有质量保证措施但不具体的得</w:t>
            </w:r>
            <w:r>
              <w:rPr>
                <w:rFonts w:hint="eastAsia" w:ascii="宋体" w:hAnsi="宋体" w:cs="宋体"/>
                <w:szCs w:val="21"/>
                <w:highlight w:val="none"/>
                <w:lang w:val="en-US" w:eastAsia="zh-CN"/>
              </w:rPr>
              <w:t>5-14分</w:t>
            </w:r>
            <w:r>
              <w:rPr>
                <w:rFonts w:hint="eastAsia" w:ascii="宋体" w:hAnsi="宋体" w:cs="宋体"/>
                <w:szCs w:val="21"/>
                <w:highlight w:val="none"/>
              </w:rPr>
              <w:t>；</w:t>
            </w:r>
          </w:p>
          <w:p w14:paraId="1F15FD22">
            <w:pPr>
              <w:adjustRightInd w:val="0"/>
              <w:snapToGrid w:val="0"/>
              <w:jc w:val="left"/>
              <w:rPr>
                <w:rFonts w:hint="eastAsia" w:ascii="宋体" w:hAnsi="宋体" w:cs="宋体"/>
                <w:szCs w:val="21"/>
                <w:highlight w:val="none"/>
              </w:rPr>
            </w:pPr>
            <w:r>
              <w:rPr>
                <w:rFonts w:hint="eastAsia" w:ascii="宋体" w:hAnsi="宋体" w:cs="宋体"/>
                <w:szCs w:val="21"/>
                <w:highlight w:val="none"/>
              </w:rPr>
              <w:t>③提交时间计划不满足及或者描述有重大缺漏，不符合项目实际的得0-</w:t>
            </w:r>
            <w:r>
              <w:rPr>
                <w:rFonts w:hint="eastAsia" w:ascii="宋体" w:hAnsi="宋体" w:cs="宋体"/>
                <w:szCs w:val="21"/>
                <w:highlight w:val="none"/>
                <w:lang w:val="en-US" w:eastAsia="zh-CN"/>
              </w:rPr>
              <w:t>4分</w:t>
            </w:r>
            <w:r>
              <w:rPr>
                <w:rFonts w:hint="eastAsia" w:ascii="宋体" w:hAnsi="宋体" w:cs="宋体"/>
                <w:szCs w:val="21"/>
                <w:highlight w:val="none"/>
              </w:rPr>
              <w:t>。</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6CBCA57">
            <w:pPr>
              <w:pStyle w:val="237"/>
              <w:jc w:val="center"/>
              <w:outlineLvl w:val="9"/>
              <w:rPr>
                <w:rFonts w:ascii="宋体" w:hAnsi="宋体" w:cs="宋体"/>
                <w:szCs w:val="21"/>
                <w:highlight w:val="none"/>
              </w:rPr>
            </w:pPr>
          </w:p>
        </w:tc>
      </w:tr>
      <w:tr w14:paraId="13A58D9F">
        <w:trPr>
          <w:trHeight w:val="418" w:hRule="atLeast"/>
          <w:jc w:val="center"/>
        </w:trPr>
        <w:tc>
          <w:tcPr>
            <w:tcW w:w="642"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68BF434F">
            <w:pPr>
              <w:pStyle w:val="237"/>
              <w:jc w:val="center"/>
              <w:outlineLvl w:val="9"/>
              <w:rPr>
                <w:rFonts w:ascii="宋体" w:hAnsi="宋体" w:cs="宋体"/>
                <w:szCs w:val="21"/>
                <w:highlight w:val="none"/>
              </w:rPr>
            </w:pPr>
            <w:r>
              <w:rPr>
                <w:rFonts w:hint="eastAsia" w:ascii="宋体" w:hAnsi="宋体" w:cs="宋体"/>
                <w:szCs w:val="21"/>
                <w:highlight w:val="none"/>
              </w:rPr>
              <w:t>4</w:t>
            </w:r>
          </w:p>
        </w:tc>
        <w:tc>
          <w:tcPr>
            <w:tcW w:w="2018"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23D4108">
            <w:pPr>
              <w:pStyle w:val="237"/>
              <w:jc w:val="left"/>
              <w:rPr>
                <w:rFonts w:hint="eastAsia" w:ascii="宋体" w:hAnsi="宋体" w:cs="宋体"/>
                <w:szCs w:val="21"/>
                <w:highlight w:val="none"/>
              </w:rPr>
            </w:pPr>
            <w:r>
              <w:rPr>
                <w:rFonts w:hint="eastAsia" w:ascii="宋体" w:hAnsi="宋体" w:eastAsia="宋体" w:cs="宋体"/>
                <w:b w:val="0"/>
                <w:bCs w:val="0"/>
                <w:szCs w:val="21"/>
                <w:highlight w:val="none"/>
                <w:lang w:val="en-US" w:eastAsia="zh-CN"/>
              </w:rPr>
              <w:t>报告质量及后续服务承诺的保障措施</w:t>
            </w:r>
          </w:p>
        </w:tc>
        <w:tc>
          <w:tcPr>
            <w:tcW w:w="802"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A6BC0CE">
            <w:pPr>
              <w:pStyle w:val="237"/>
              <w:jc w:val="left"/>
              <w:rPr>
                <w:rFonts w:hint="eastAsia" w:ascii="宋体" w:hAnsi="宋体" w:cs="宋体"/>
                <w:szCs w:val="21"/>
                <w:highlight w:val="none"/>
              </w:rPr>
            </w:pPr>
            <w:r>
              <w:rPr>
                <w:rFonts w:hint="eastAsia" w:ascii="宋体" w:hAnsi="宋体" w:cs="宋体"/>
                <w:b w:val="0"/>
                <w:bCs w:val="0"/>
                <w:szCs w:val="21"/>
                <w:highlight w:val="none"/>
                <w:lang w:val="en-US" w:eastAsia="zh-CN"/>
              </w:rPr>
              <w:t>2</w:t>
            </w:r>
            <w:r>
              <w:rPr>
                <w:rFonts w:hint="eastAsia" w:ascii="宋体" w:hAnsi="宋体" w:eastAsia="宋体" w:cs="宋体"/>
                <w:b w:val="0"/>
                <w:bCs w:val="0"/>
                <w:szCs w:val="21"/>
                <w:highlight w:val="none"/>
                <w:lang w:val="en-US" w:eastAsia="zh-CN"/>
              </w:rPr>
              <w:t>0</w:t>
            </w:r>
          </w:p>
        </w:tc>
        <w:tc>
          <w:tcPr>
            <w:tcW w:w="4814" w:type="dxa"/>
            <w:tcBorders>
              <w:top w:val="single" w:color="auto"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41A0D4D">
            <w:pPr>
              <w:adjustRightInd w:val="0"/>
              <w:snapToGrid w:val="0"/>
              <w:jc w:val="left"/>
              <w:rPr>
                <w:rFonts w:hint="eastAsia" w:ascii="宋体" w:hAnsi="宋体" w:cs="宋体"/>
                <w:szCs w:val="21"/>
                <w:highlight w:val="none"/>
              </w:rPr>
            </w:pPr>
            <w:r>
              <w:rPr>
                <w:rFonts w:hint="eastAsia" w:ascii="宋体" w:hAnsi="宋体" w:cs="宋体"/>
                <w:szCs w:val="21"/>
                <w:highlight w:val="none"/>
              </w:rPr>
              <w:t>①报告质量及后续服务承诺较好，质量保证措施完善、可行，有具体的违约处罚金额，针对性较强,并具备多项管理体系认证的得</w:t>
            </w:r>
            <w:r>
              <w:rPr>
                <w:rFonts w:hint="eastAsia" w:ascii="宋体" w:hAnsi="宋体" w:cs="宋体"/>
                <w:szCs w:val="21"/>
                <w:highlight w:val="none"/>
                <w:lang w:val="en-US" w:eastAsia="zh-CN"/>
              </w:rPr>
              <w:t>15</w:t>
            </w: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0分；</w:t>
            </w:r>
          </w:p>
          <w:p w14:paraId="6DF01030">
            <w:pPr>
              <w:adjustRightInd w:val="0"/>
              <w:snapToGrid w:val="0"/>
              <w:jc w:val="left"/>
              <w:rPr>
                <w:rFonts w:hint="eastAsia" w:ascii="宋体" w:hAnsi="宋体" w:cs="宋体"/>
                <w:szCs w:val="21"/>
                <w:highlight w:val="none"/>
              </w:rPr>
            </w:pPr>
            <w:r>
              <w:rPr>
                <w:rFonts w:hint="eastAsia" w:ascii="宋体" w:hAnsi="宋体" w:cs="宋体"/>
                <w:szCs w:val="21"/>
                <w:highlight w:val="none"/>
              </w:rPr>
              <w:t>②报告质量及后续服务质量承诺一般，质量保证措施基本完善、基本可行,没有具体的违约处罚，只具备质量管理体系认证的得</w:t>
            </w:r>
            <w:r>
              <w:rPr>
                <w:rFonts w:hint="eastAsia" w:ascii="宋体" w:hAnsi="宋体" w:cs="宋体"/>
                <w:szCs w:val="21"/>
                <w:highlight w:val="none"/>
                <w:lang w:val="en-US" w:eastAsia="zh-CN"/>
              </w:rPr>
              <w:t>5-14</w:t>
            </w:r>
            <w:r>
              <w:rPr>
                <w:rFonts w:hint="eastAsia" w:ascii="宋体" w:hAnsi="宋体" w:cs="宋体"/>
                <w:szCs w:val="21"/>
                <w:highlight w:val="none"/>
              </w:rPr>
              <w:t>分；</w:t>
            </w:r>
          </w:p>
          <w:p w14:paraId="3316E1AF">
            <w:pPr>
              <w:pStyle w:val="237"/>
              <w:jc w:val="left"/>
              <w:rPr>
                <w:rFonts w:hint="eastAsia" w:ascii="宋体" w:hAnsi="宋体" w:cs="宋体"/>
                <w:szCs w:val="21"/>
                <w:highlight w:val="none"/>
              </w:rPr>
            </w:pPr>
            <w:r>
              <w:rPr>
                <w:rFonts w:hint="eastAsia" w:ascii="宋体" w:hAnsi="宋体" w:cs="宋体"/>
                <w:szCs w:val="21"/>
                <w:highlight w:val="none"/>
              </w:rPr>
              <w:t>③报告质量及后续服务质量承诺较差，质量保证措施不完善，无质量管理体系认证的得0-</w:t>
            </w:r>
            <w:r>
              <w:rPr>
                <w:rFonts w:hint="eastAsia" w:ascii="宋体" w:hAnsi="宋体" w:cs="宋体"/>
                <w:szCs w:val="21"/>
                <w:highlight w:val="none"/>
                <w:lang w:val="en-US" w:eastAsia="zh-CN"/>
              </w:rPr>
              <w:t>4</w:t>
            </w:r>
            <w:r>
              <w:rPr>
                <w:rFonts w:hint="eastAsia" w:ascii="宋体" w:hAnsi="宋体" w:cs="宋体"/>
                <w:szCs w:val="21"/>
                <w:highlight w:val="none"/>
              </w:rPr>
              <w:t>分。</w:t>
            </w:r>
            <w:r>
              <w:rPr>
                <w:rFonts w:hint="eastAsia" w:ascii="宋体" w:hAnsi="宋体" w:eastAsia="宋体" w:cs="宋体"/>
                <w:b w:val="0"/>
                <w:bCs w:val="0"/>
                <w:szCs w:val="21"/>
                <w:highlight w:val="none"/>
              </w:rPr>
              <w:t>。</w:t>
            </w:r>
          </w:p>
        </w:tc>
        <w:tc>
          <w:tcPr>
            <w:tcW w:w="814"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BAB16A9">
            <w:pPr>
              <w:pStyle w:val="237"/>
              <w:jc w:val="center"/>
              <w:outlineLvl w:val="9"/>
              <w:rPr>
                <w:rFonts w:ascii="宋体" w:hAnsi="宋体" w:cs="宋体"/>
                <w:szCs w:val="21"/>
                <w:highlight w:val="none"/>
              </w:rPr>
            </w:pPr>
          </w:p>
          <w:p w14:paraId="4A2154F5">
            <w:pPr>
              <w:pStyle w:val="237"/>
              <w:jc w:val="center"/>
              <w:outlineLvl w:val="9"/>
              <w:rPr>
                <w:rFonts w:ascii="宋体" w:hAnsi="宋体" w:cs="宋体"/>
                <w:szCs w:val="21"/>
                <w:highlight w:val="none"/>
              </w:rPr>
            </w:pPr>
          </w:p>
        </w:tc>
      </w:tr>
      <w:tr w14:paraId="34C24E27">
        <w:trPr>
          <w:trHeight w:val="1360" w:hRule="atLeast"/>
          <w:jc w:val="center"/>
        </w:trPr>
        <w:tc>
          <w:tcPr>
            <w:tcW w:w="266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B65C43A">
            <w:pPr>
              <w:pStyle w:val="237"/>
              <w:jc w:val="center"/>
              <w:outlineLvl w:val="9"/>
              <w:rPr>
                <w:rFonts w:ascii="宋体" w:hAnsi="宋体" w:cs="宋体"/>
                <w:szCs w:val="21"/>
                <w:highlight w:val="none"/>
              </w:rPr>
            </w:pPr>
            <w:r>
              <w:rPr>
                <w:rFonts w:hint="eastAsia" w:ascii="宋体" w:hAnsi="宋体" w:cs="宋体"/>
                <w:szCs w:val="21"/>
                <w:highlight w:val="none"/>
              </w:rPr>
              <w:t>总计</w:t>
            </w:r>
          </w:p>
        </w:tc>
        <w:tc>
          <w:tcPr>
            <w:tcW w:w="802"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7105C4B">
            <w:pPr>
              <w:pStyle w:val="237"/>
              <w:jc w:val="center"/>
              <w:outlineLvl w:val="9"/>
              <w:rPr>
                <w:rFonts w:ascii="宋体" w:hAnsi="宋体" w:cs="宋体"/>
                <w:szCs w:val="21"/>
                <w:highlight w:val="none"/>
              </w:rPr>
            </w:pPr>
            <w:r>
              <w:rPr>
                <w:rFonts w:hint="eastAsia" w:ascii="宋体" w:hAnsi="宋体" w:cs="宋体"/>
                <w:szCs w:val="21"/>
                <w:highlight w:val="none"/>
              </w:rPr>
              <w:t>100</w:t>
            </w:r>
          </w:p>
        </w:tc>
        <w:tc>
          <w:tcPr>
            <w:tcW w:w="4814"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13A4057">
            <w:pPr>
              <w:pStyle w:val="237"/>
              <w:jc w:val="center"/>
              <w:outlineLvl w:val="9"/>
              <w:rPr>
                <w:rFonts w:ascii="宋体" w:hAnsi="宋体" w:cs="宋体"/>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51AAC774">
            <w:pPr>
              <w:pStyle w:val="237"/>
              <w:jc w:val="center"/>
              <w:outlineLvl w:val="9"/>
              <w:rPr>
                <w:rFonts w:ascii="宋体" w:hAnsi="宋体" w:cs="宋体"/>
                <w:szCs w:val="21"/>
                <w:highlight w:val="none"/>
              </w:rPr>
            </w:pPr>
          </w:p>
        </w:tc>
      </w:tr>
    </w:tbl>
    <w:p w14:paraId="1C0FAC32">
      <w:pPr>
        <w:widowControl/>
        <w:jc w:val="left"/>
        <w:outlineLvl w:val="9"/>
        <w:rPr>
          <w:highlight w:val="none"/>
        </w:rPr>
      </w:pPr>
    </w:p>
    <w:p w14:paraId="271D13F2">
      <w:pPr>
        <w:pStyle w:val="2"/>
        <w:outlineLvl w:val="9"/>
        <w:rPr>
          <w:rFonts w:hAnsi="宋体" w:eastAsia="宋体" w:cs="宋体"/>
          <w:b/>
          <w:bCs/>
          <w:sz w:val="32"/>
          <w:szCs w:val="32"/>
          <w:highlight w:val="none"/>
        </w:rPr>
      </w:pPr>
      <w:r>
        <w:rPr>
          <w:rFonts w:hint="eastAsia" w:hAnsi="宋体" w:eastAsia="宋体" w:cs="宋体"/>
          <w:szCs w:val="20"/>
          <w:highlight w:val="none"/>
        </w:rPr>
        <w:br w:type="page"/>
      </w:r>
    </w:p>
    <w:p w14:paraId="048C8CF9">
      <w:pPr>
        <w:spacing w:line="360" w:lineRule="auto"/>
        <w:jc w:val="center"/>
        <w:outlineLvl w:val="9"/>
        <w:rPr>
          <w:rFonts w:ascii="宋体" w:hAnsi="宋体" w:cs="宋体"/>
          <w:highlight w:val="none"/>
        </w:rPr>
      </w:pPr>
      <w:bookmarkStart w:id="54" w:name="_Toc5710542"/>
      <w:r>
        <w:rPr>
          <w:rFonts w:hint="eastAsia" w:ascii="宋体" w:hAnsi="宋体" w:cs="宋体"/>
          <w:b/>
          <w:sz w:val="24"/>
          <w:highlight w:val="none"/>
        </w:rPr>
        <w:t>附表3：最终报价部分评审表（满分：100分，权重 50%  ）</w:t>
      </w:r>
      <w:bookmarkEnd w:id="54"/>
    </w:p>
    <w:tbl>
      <w:tblPr>
        <w:tblStyle w:val="49"/>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34B60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25D73BF0">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7400BD33">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220AB056">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评分标准</w:t>
            </w:r>
          </w:p>
        </w:tc>
      </w:tr>
      <w:tr w14:paraId="5A078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6BAC201C">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2AF54515">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58303F81">
            <w:pPr>
              <w:adjustRightInd w:val="0"/>
              <w:snapToGrid w:val="0"/>
              <w:outlineLvl w:val="9"/>
              <w:rPr>
                <w:rFonts w:ascii="宋体" w:hAnsi="宋体" w:cs="宋体"/>
                <w:szCs w:val="21"/>
                <w:highlight w:val="none"/>
              </w:rPr>
            </w:pPr>
            <w:r>
              <w:rPr>
                <w:rFonts w:hint="eastAsia" w:ascii="宋体" w:hAnsi="宋体" w:cs="宋体"/>
                <w:szCs w:val="21"/>
                <w:highlight w:val="none"/>
              </w:rPr>
              <w:t>合格</w:t>
            </w:r>
            <w:r>
              <w:rPr>
                <w:rFonts w:hint="eastAsia" w:ascii="宋体" w:hAnsi="宋体" w:cs="宋体"/>
                <w:szCs w:val="21"/>
                <w:highlight w:val="none"/>
                <w:lang w:eastAsia="zh-CN"/>
              </w:rPr>
              <w:t>供应商</w:t>
            </w:r>
            <w:r>
              <w:rPr>
                <w:rFonts w:hint="eastAsia" w:ascii="宋体" w:hAnsi="宋体" w:cs="宋体"/>
                <w:szCs w:val="21"/>
                <w:highlight w:val="none"/>
              </w:rPr>
              <w:t>数大于 5 家（含 5 家）时，评标基准价为去掉1个最高报价和1个最低报价后，其他</w:t>
            </w:r>
            <w:r>
              <w:rPr>
                <w:rFonts w:hint="eastAsia" w:ascii="宋体" w:hAnsi="宋体" w:cs="宋体"/>
                <w:szCs w:val="21"/>
                <w:highlight w:val="none"/>
                <w:lang w:eastAsia="zh-CN"/>
              </w:rPr>
              <w:t>供应商</w:t>
            </w:r>
            <w:r>
              <w:rPr>
                <w:rFonts w:hint="eastAsia" w:ascii="宋体" w:hAnsi="宋体" w:cs="宋体"/>
                <w:szCs w:val="21"/>
                <w:highlight w:val="none"/>
              </w:rPr>
              <w:t>投标报价的算术平均值；合格</w:t>
            </w:r>
            <w:r>
              <w:rPr>
                <w:rFonts w:hint="eastAsia" w:ascii="宋体" w:hAnsi="宋体" w:cs="宋体"/>
                <w:szCs w:val="21"/>
                <w:highlight w:val="none"/>
                <w:lang w:eastAsia="zh-CN"/>
              </w:rPr>
              <w:t>供应商</w:t>
            </w:r>
            <w:r>
              <w:rPr>
                <w:rFonts w:hint="eastAsia" w:ascii="宋体" w:hAnsi="宋体" w:cs="宋体"/>
                <w:szCs w:val="21"/>
                <w:highlight w:val="none"/>
              </w:rPr>
              <w:t>数少于 5 家时，评标基准价为所有有效</w:t>
            </w:r>
            <w:r>
              <w:rPr>
                <w:rFonts w:hint="eastAsia" w:ascii="宋体" w:hAnsi="宋体" w:cs="宋体"/>
                <w:szCs w:val="21"/>
                <w:highlight w:val="none"/>
                <w:lang w:eastAsia="zh-CN"/>
              </w:rPr>
              <w:t>供应商</w:t>
            </w:r>
            <w:r>
              <w:rPr>
                <w:rFonts w:hint="eastAsia" w:ascii="宋体" w:hAnsi="宋体" w:cs="宋体"/>
                <w:szCs w:val="21"/>
                <w:highlight w:val="none"/>
              </w:rPr>
              <w:t>投标报价的算术平均值。</w:t>
            </w:r>
          </w:p>
          <w:p w14:paraId="686094EA">
            <w:pPr>
              <w:widowControl/>
              <w:outlineLvl w:val="9"/>
              <w:rPr>
                <w:rFonts w:ascii="宋体" w:hAnsi="宋体" w:cs="宋体"/>
                <w:kern w:val="0"/>
                <w:sz w:val="22"/>
                <w:szCs w:val="22"/>
                <w:highlight w:val="none"/>
              </w:rPr>
            </w:pPr>
            <w:r>
              <w:rPr>
                <w:rFonts w:hint="eastAsia" w:ascii="宋体" w:hAnsi="宋体" w:cs="宋体"/>
                <w:szCs w:val="21"/>
                <w:highlight w:val="none"/>
              </w:rPr>
              <w:t>偏差率：（投标报价-评标基准价）/评标基准价*100%。</w:t>
            </w:r>
          </w:p>
        </w:tc>
      </w:tr>
      <w:tr w14:paraId="3944E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4FA6E534">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692345E2">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最终报价得分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2BB29537">
            <w:pPr>
              <w:adjustRightInd w:val="0"/>
              <w:snapToGrid w:val="0"/>
              <w:outlineLvl w:val="9"/>
              <w:rPr>
                <w:rFonts w:ascii="宋体" w:hAnsi="宋体" w:cs="宋体"/>
                <w:kern w:val="0"/>
                <w:sz w:val="22"/>
                <w:szCs w:val="22"/>
                <w:highlight w:val="none"/>
              </w:rPr>
            </w:pPr>
            <w:r>
              <w:rPr>
                <w:rFonts w:hint="eastAsia" w:ascii="宋体" w:hAnsi="宋体" w:cs="宋体"/>
                <w:szCs w:val="21"/>
                <w:highlight w:val="none"/>
              </w:rPr>
              <w:t>当投标报价等于评标基准价时得报价基本分90分；低于评标基准价 10% 以内（含 10% ），每低于评标基准价1%加1分，最多得满分100分；低于评标基准价10%以外，从满分100分起扣，每超1%扣1分，扣完为止；高于基准价，从基本分90分起扣，每高于评标基准价 1%扣 1分，扣完为止。按内插法计算。</w:t>
            </w:r>
          </w:p>
        </w:tc>
      </w:tr>
    </w:tbl>
    <w:p w14:paraId="63C5A010">
      <w:pPr>
        <w:outlineLvl w:val="9"/>
        <w:rPr>
          <w:rFonts w:ascii="宋体" w:hAnsi="宋体" w:cs="宋体"/>
          <w:highlight w:val="none"/>
        </w:rPr>
      </w:pPr>
    </w:p>
    <w:p w14:paraId="74A24CA9">
      <w:pPr>
        <w:pStyle w:val="2"/>
        <w:outlineLvl w:val="9"/>
        <w:rPr>
          <w:rFonts w:hAnsi="宋体" w:eastAsia="宋体" w:cs="宋体"/>
          <w:szCs w:val="20"/>
          <w:highlight w:val="none"/>
        </w:rPr>
      </w:pPr>
    </w:p>
    <w:p w14:paraId="3D43BDD2">
      <w:pPr>
        <w:widowControl/>
        <w:jc w:val="left"/>
        <w:outlineLvl w:val="9"/>
        <w:rPr>
          <w:rFonts w:ascii="宋体" w:hAnsi="宋体" w:cs="宋体"/>
          <w:b/>
          <w:bCs/>
          <w:sz w:val="32"/>
          <w:szCs w:val="32"/>
          <w:highlight w:val="none"/>
        </w:rPr>
        <w:sectPr>
          <w:footerReference r:id="rId4"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p>
    <w:p w14:paraId="0FDBC34B">
      <w:pPr>
        <w:pStyle w:val="45"/>
        <w:rPr>
          <w:rFonts w:ascii="宋体" w:hAnsi="宋体" w:eastAsia="宋体" w:cs="宋体"/>
          <w:highlight w:val="none"/>
        </w:rPr>
      </w:pPr>
      <w:bookmarkStart w:id="55" w:name="_Toc11768"/>
      <w:bookmarkStart w:id="56" w:name="_Toc1147281322"/>
      <w:bookmarkStart w:id="57" w:name="_Toc711475705"/>
      <w:bookmarkStart w:id="58" w:name="_Toc1938972028"/>
      <w:bookmarkStart w:id="59" w:name="_Toc1251320955"/>
      <w:bookmarkStart w:id="60" w:name="_Toc1638203663"/>
      <w:r>
        <w:rPr>
          <w:rFonts w:hint="eastAsia" w:ascii="宋体" w:hAnsi="宋体" w:eastAsia="宋体" w:cs="宋体"/>
          <w:highlight w:val="none"/>
        </w:rPr>
        <w:t>第四章  合同条款及格式</w:t>
      </w:r>
      <w:bookmarkEnd w:id="55"/>
      <w:bookmarkEnd w:id="56"/>
      <w:bookmarkEnd w:id="57"/>
      <w:bookmarkEnd w:id="58"/>
      <w:bookmarkEnd w:id="59"/>
      <w:bookmarkEnd w:id="60"/>
    </w:p>
    <w:bookmarkEnd w:id="48"/>
    <w:p w14:paraId="649CD198">
      <w:pPr>
        <w:rPr>
          <w:rFonts w:hint="eastAsia" w:ascii="宋体" w:hAnsi="宋体" w:eastAsia="宋体" w:cs="宋体"/>
          <w:szCs w:val="20"/>
          <w:highlight w:val="none"/>
        </w:rPr>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4841E2B3">
      <w:pPr>
        <w:rPr>
          <w:rFonts w:hint="eastAsia" w:ascii="宋体" w:hAnsi="宋体" w:eastAsia="宋体" w:cs="宋体"/>
          <w:color w:val="auto"/>
          <w:sz w:val="24"/>
          <w:szCs w:val="24"/>
          <w:highlight w:val="none"/>
        </w:rPr>
      </w:pPr>
    </w:p>
    <w:p w14:paraId="227120AB">
      <w:pPr>
        <w:pStyle w:val="48"/>
        <w:rPr>
          <w:rFonts w:hint="eastAsia" w:ascii="宋体" w:hAnsi="宋体" w:eastAsia="宋体" w:cs="宋体"/>
          <w:color w:val="auto"/>
          <w:sz w:val="24"/>
          <w:highlight w:val="none"/>
        </w:rPr>
      </w:pPr>
    </w:p>
    <w:p w14:paraId="3CA4F5E1">
      <w:pPr>
        <w:pStyle w:val="48"/>
        <w:rPr>
          <w:rFonts w:hint="eastAsia" w:ascii="宋体" w:hAnsi="宋体" w:eastAsia="宋体" w:cs="宋体"/>
          <w:color w:val="auto"/>
          <w:sz w:val="24"/>
          <w:highlight w:val="none"/>
        </w:rPr>
      </w:pPr>
    </w:p>
    <w:p w14:paraId="330E6822">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60681202">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126B223D">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5A8C817D">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32A42ECF">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3CA18C70">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3E4481C6">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6E8A09C7">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44AC07C0">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2D04E3D4">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743772C6">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7A5128CF">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7FF0C823">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43C188A8">
      <w:pPr>
        <w:pStyle w:val="23"/>
        <w:overflowPunct w:val="0"/>
        <w:spacing w:before="15" w:line="360" w:lineRule="auto"/>
        <w:ind w:right="116"/>
        <w:jc w:val="center"/>
        <w:rPr>
          <w:rFonts w:hint="default" w:ascii="Cambria" w:hAnsi="宋体" w:eastAsia="宋体" w:cs="Times New Roman"/>
          <w:b/>
          <w:bCs/>
          <w:kern w:val="0"/>
          <w:sz w:val="32"/>
          <w:szCs w:val="24"/>
          <w:highlight w:val="none"/>
        </w:rPr>
      </w:pPr>
    </w:p>
    <w:p w14:paraId="36299F1D">
      <w:pPr>
        <w:spacing w:line="360" w:lineRule="auto"/>
        <w:jc w:val="center"/>
        <w:rPr>
          <w:rFonts w:hint="eastAsia" w:ascii="宋体" w:hAnsi="宋体" w:cs="宋体"/>
          <w:b/>
          <w:color w:val="000000" w:themeColor="text1"/>
          <w:kern w:val="0"/>
          <w:sz w:val="58"/>
          <w:szCs w:val="58"/>
          <w:highlight w:val="none"/>
          <w:lang w:val="en-US" w:eastAsia="zh-CN"/>
          <w14:textFill>
            <w14:solidFill>
              <w14:schemeClr w14:val="tx1"/>
            </w14:solidFill>
          </w14:textFill>
        </w:rPr>
      </w:pPr>
      <w:r>
        <w:rPr>
          <w:rFonts w:hint="eastAsia" w:ascii="宋体" w:hAnsi="宋体" w:cs="宋体"/>
          <w:b/>
          <w:color w:val="000000" w:themeColor="text1"/>
          <w:kern w:val="0"/>
          <w:sz w:val="58"/>
          <w:szCs w:val="58"/>
          <w:highlight w:val="none"/>
          <w:lang w:val="en-US" w:eastAsia="zh-CN"/>
          <w14:textFill>
            <w14:solidFill>
              <w14:schemeClr w14:val="tx1"/>
            </w14:solidFill>
          </w14:textFill>
        </w:rPr>
        <w:t>宁州葫芦地光伏电站两条35kV送出线路工程地质灾害危险性评估</w:t>
      </w:r>
    </w:p>
    <w:p w14:paraId="0FB67CD1">
      <w:pPr>
        <w:spacing w:line="360" w:lineRule="auto"/>
        <w:jc w:val="center"/>
        <w:rPr>
          <w:rFonts w:hint="eastAsia" w:ascii="宋体" w:hAnsi="宋体" w:eastAsia="宋体" w:cs="宋体"/>
          <w:b/>
          <w:color w:val="000000" w:themeColor="text1"/>
          <w:kern w:val="0"/>
          <w:sz w:val="58"/>
          <w:szCs w:val="58"/>
          <w:highlight w:val="none"/>
          <w:lang w:val="en-US" w:eastAsia="zh-CN"/>
          <w14:textFill>
            <w14:solidFill>
              <w14:schemeClr w14:val="tx1"/>
            </w14:solidFill>
          </w14:textFill>
        </w:rPr>
      </w:pPr>
      <w:r>
        <w:rPr>
          <w:rFonts w:hint="eastAsia" w:ascii="宋体" w:hAnsi="宋体" w:cs="宋体"/>
          <w:b/>
          <w:color w:val="000000" w:themeColor="text1"/>
          <w:kern w:val="0"/>
          <w:sz w:val="58"/>
          <w:szCs w:val="58"/>
          <w:highlight w:val="none"/>
          <w:lang w:val="en-US" w:eastAsia="zh-CN"/>
          <w14:textFill>
            <w14:solidFill>
              <w14:schemeClr w14:val="tx1"/>
            </w14:solidFill>
          </w14:textFill>
        </w:rPr>
        <w:t>服务合同</w:t>
      </w:r>
    </w:p>
    <w:p w14:paraId="7F8ED3FF">
      <w:pPr>
        <w:spacing w:line="360" w:lineRule="auto"/>
        <w:jc w:val="center"/>
        <w:rPr>
          <w:rFonts w:hint="eastAsia" w:ascii="宋体" w:hAnsi="宋体" w:eastAsia="宋体" w:cs="宋体"/>
          <w:b/>
          <w:kern w:val="0"/>
          <w:sz w:val="58"/>
          <w:szCs w:val="58"/>
          <w:highlight w:val="none"/>
        </w:rPr>
      </w:pPr>
    </w:p>
    <w:p w14:paraId="45D9E29B">
      <w:pPr>
        <w:spacing w:line="360" w:lineRule="auto"/>
        <w:jc w:val="center"/>
        <w:rPr>
          <w:rFonts w:hint="eastAsia" w:ascii="宋体" w:hAnsi="宋体" w:eastAsia="宋体" w:cs="宋体"/>
          <w:b/>
          <w:kern w:val="0"/>
          <w:sz w:val="40"/>
          <w:szCs w:val="40"/>
          <w:highlight w:val="none"/>
          <w:lang w:eastAsia="zh-CN"/>
        </w:rPr>
      </w:pPr>
      <w:r>
        <w:rPr>
          <w:rFonts w:hint="eastAsia" w:ascii="宋体" w:hAnsi="宋体" w:eastAsia="宋体" w:cs="宋体"/>
          <w:b/>
          <w:kern w:val="0"/>
          <w:sz w:val="40"/>
          <w:szCs w:val="40"/>
          <w:highlight w:val="none"/>
        </w:rPr>
        <w:t>合同编号：</w:t>
      </w:r>
    </w:p>
    <w:p w14:paraId="35B8F8F0">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2C5BE189">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6AB975C8">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040EA269">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6F469528">
      <w:pPr>
        <w:adjustRightInd/>
        <w:snapToGrid/>
        <w:spacing w:line="240" w:lineRule="auto"/>
        <w:ind w:firstLine="0" w:firstLineChars="0"/>
        <w:jc w:val="center"/>
        <w:rPr>
          <w:rFonts w:hint="eastAsia" w:ascii="宋体" w:hAnsi="宋体" w:eastAsia="宋体" w:cs="宋体"/>
          <w:color w:val="000000"/>
          <w:sz w:val="24"/>
          <w:szCs w:val="24"/>
          <w:highlight w:val="none"/>
        </w:rPr>
      </w:pPr>
    </w:p>
    <w:p w14:paraId="747BEE35">
      <w:pPr>
        <w:keepNext w:val="0"/>
        <w:keepLines w:val="0"/>
        <w:pageBreakBefore w:val="0"/>
        <w:widowControl w:val="0"/>
        <w:kinsoku/>
        <w:wordWrap/>
        <w:overflowPunct/>
        <w:topLinePunct w:val="0"/>
        <w:autoSpaceDE/>
        <w:autoSpaceDN/>
        <w:bidi w:val="0"/>
        <w:adjustRightInd w:val="0"/>
        <w:snapToGrid w:val="0"/>
        <w:spacing w:line="360" w:lineRule="auto"/>
        <w:ind w:firstLine="1405" w:firstLineChars="500"/>
        <w:jc w:val="both"/>
        <w:textAlignment w:val="auto"/>
        <w:rPr>
          <w:rFonts w:hint="eastAsia" w:ascii="宋体" w:hAnsi="宋体" w:eastAsia="宋体" w:cs="宋体"/>
          <w:b/>
          <w:sz w:val="28"/>
          <w:szCs w:val="36"/>
          <w:highlight w:val="none"/>
        </w:rPr>
      </w:pPr>
      <w:r>
        <w:rPr>
          <w:rFonts w:hint="eastAsia" w:ascii="宋体" w:hAnsi="宋体" w:eastAsia="宋体" w:cs="宋体"/>
          <w:b/>
          <w:sz w:val="28"/>
          <w:szCs w:val="36"/>
          <w:highlight w:val="none"/>
        </w:rPr>
        <w:t>甲  方：</w:t>
      </w:r>
      <w:r>
        <w:rPr>
          <w:rFonts w:hint="eastAsia" w:ascii="宋体" w:hAnsi="宋体" w:cs="宋体"/>
          <w:b/>
          <w:sz w:val="28"/>
          <w:szCs w:val="28"/>
          <w:highlight w:val="none"/>
          <w:u w:val="double"/>
          <w:lang w:val="en-US" w:eastAsia="zh-CN"/>
        </w:rPr>
        <w:t>华宁云能投新能源开发有限公司</w:t>
      </w:r>
    </w:p>
    <w:p w14:paraId="2370DDF2">
      <w:pPr>
        <w:adjustRightInd w:val="0"/>
        <w:snapToGrid w:val="0"/>
        <w:spacing w:line="360" w:lineRule="auto"/>
        <w:jc w:val="left"/>
        <w:rPr>
          <w:rFonts w:hint="eastAsia" w:ascii="宋体" w:hAnsi="宋体" w:eastAsia="宋体" w:cs="宋体"/>
          <w:b/>
          <w:sz w:val="28"/>
          <w:szCs w:val="36"/>
          <w:highlight w:val="none"/>
        </w:rPr>
      </w:pPr>
    </w:p>
    <w:p w14:paraId="662F699E">
      <w:pPr>
        <w:adjustRightInd w:val="0"/>
        <w:snapToGrid w:val="0"/>
        <w:spacing w:line="360" w:lineRule="auto"/>
        <w:ind w:firstLine="1405" w:firstLineChars="500"/>
        <w:rPr>
          <w:rFonts w:hint="eastAsia" w:ascii="宋体" w:hAnsi="宋体" w:eastAsia="宋体" w:cs="宋体"/>
          <w:b/>
          <w:sz w:val="28"/>
          <w:szCs w:val="28"/>
          <w:highlight w:val="none"/>
          <w:u w:val="double"/>
          <w:lang w:val="en-US" w:eastAsia="zh-CN"/>
        </w:rPr>
      </w:pPr>
      <w:r>
        <w:rPr>
          <w:rFonts w:hint="eastAsia" w:ascii="宋体" w:hAnsi="宋体" w:eastAsia="宋体" w:cs="宋体"/>
          <w:b/>
          <w:sz w:val="28"/>
          <w:szCs w:val="36"/>
          <w:highlight w:val="none"/>
        </w:rPr>
        <w:t>乙  方：</w:t>
      </w:r>
      <w:r>
        <w:rPr>
          <w:rFonts w:hint="eastAsia" w:ascii="宋体" w:hAnsi="宋体" w:eastAsia="宋体" w:cs="宋体"/>
          <w:b/>
          <w:sz w:val="28"/>
          <w:szCs w:val="28"/>
          <w:highlight w:val="none"/>
          <w:u w:val="double"/>
          <w:lang w:val="en-US" w:eastAsia="zh-CN"/>
        </w:rPr>
        <w:t xml:space="preserve">                            </w:t>
      </w:r>
    </w:p>
    <w:p w14:paraId="00E41930">
      <w:pPr>
        <w:widowControl/>
        <w:overflowPunct w:val="0"/>
        <w:adjustRightInd w:val="0"/>
        <w:snapToGrid w:val="0"/>
        <w:spacing w:before="120" w:line="300" w:lineRule="auto"/>
        <w:jc w:val="left"/>
        <w:textAlignment w:val="baseline"/>
        <w:outlineLvl w:val="3"/>
        <w:rPr>
          <w:rFonts w:hint="eastAsia" w:ascii="宋体" w:hAnsi="宋体" w:eastAsia="宋体" w:cs="宋体"/>
          <w:b/>
          <w:kern w:val="0"/>
          <w:sz w:val="28"/>
          <w:szCs w:val="20"/>
          <w:highlight w:val="none"/>
          <w:lang w:val="en-US" w:eastAsia="zh-CN" w:bidi="ar-SA"/>
        </w:rPr>
      </w:pPr>
    </w:p>
    <w:p w14:paraId="10248C60">
      <w:pPr>
        <w:adjustRightInd w:val="0"/>
        <w:snapToGrid w:val="0"/>
        <w:spacing w:line="360" w:lineRule="auto"/>
        <w:ind w:firstLine="1405" w:firstLineChars="500"/>
        <w:rPr>
          <w:rFonts w:hint="eastAsia" w:ascii="宋体" w:hAnsi="宋体" w:eastAsia="宋体" w:cs="宋体"/>
          <w:b/>
          <w:sz w:val="28"/>
          <w:szCs w:val="28"/>
          <w:highlight w:val="none"/>
          <w:u w:val="double"/>
          <w:lang w:val="en-US" w:eastAsia="zh-CN"/>
        </w:rPr>
      </w:pPr>
      <w:r>
        <w:rPr>
          <w:rFonts w:hint="eastAsia" w:ascii="宋体" w:hAnsi="宋体" w:eastAsia="宋体" w:cs="宋体"/>
          <w:b/>
          <w:sz w:val="28"/>
          <w:szCs w:val="36"/>
          <w:highlight w:val="none"/>
        </w:rPr>
        <w:t>签订地点：</w:t>
      </w:r>
      <w:r>
        <w:rPr>
          <w:rFonts w:hint="eastAsia" w:ascii="宋体" w:hAnsi="宋体" w:eastAsia="宋体" w:cs="宋体"/>
          <w:b/>
          <w:sz w:val="28"/>
          <w:szCs w:val="28"/>
          <w:highlight w:val="none"/>
          <w:u w:val="double"/>
          <w:lang w:val="en-US" w:eastAsia="zh-CN"/>
        </w:rPr>
        <w:t xml:space="preserve">                          </w:t>
      </w:r>
    </w:p>
    <w:p w14:paraId="7B643315">
      <w:pPr>
        <w:widowControl/>
        <w:overflowPunct w:val="0"/>
        <w:adjustRightInd w:val="0"/>
        <w:snapToGrid w:val="0"/>
        <w:spacing w:before="120" w:line="300" w:lineRule="auto"/>
        <w:jc w:val="left"/>
        <w:textAlignment w:val="baseline"/>
        <w:outlineLvl w:val="3"/>
        <w:rPr>
          <w:rFonts w:hint="eastAsia" w:ascii="宋体" w:hAnsi="宋体" w:eastAsia="宋体" w:cs="宋体"/>
          <w:b/>
          <w:kern w:val="0"/>
          <w:sz w:val="28"/>
          <w:szCs w:val="20"/>
          <w:highlight w:val="none"/>
          <w:lang w:val="en-US" w:eastAsia="zh-CN" w:bidi="ar-SA"/>
        </w:rPr>
      </w:pPr>
    </w:p>
    <w:p w14:paraId="3F052482">
      <w:pPr>
        <w:adjustRightInd w:val="0"/>
        <w:snapToGrid w:val="0"/>
        <w:spacing w:line="360" w:lineRule="auto"/>
        <w:ind w:firstLine="1405" w:firstLineChars="500"/>
        <w:rPr>
          <w:rFonts w:hint="eastAsia" w:ascii="宋体" w:hAnsi="宋体" w:eastAsia="宋体" w:cs="宋体"/>
          <w:b/>
          <w:sz w:val="28"/>
          <w:szCs w:val="36"/>
          <w:highlight w:val="none"/>
        </w:rPr>
      </w:pPr>
      <w:r>
        <w:rPr>
          <w:rFonts w:hint="eastAsia" w:ascii="宋体" w:hAnsi="宋体" w:eastAsia="宋体" w:cs="宋体"/>
          <w:b/>
          <w:sz w:val="28"/>
          <w:szCs w:val="36"/>
          <w:highlight w:val="none"/>
        </w:rPr>
        <w:t>签订日期：_______年______月______日</w:t>
      </w:r>
    </w:p>
    <w:p w14:paraId="0ECE16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sz w:val="24"/>
          <w:szCs w:val="24"/>
          <w:highlight w:val="none"/>
        </w:rPr>
        <w:sectPr>
          <w:headerReference r:id="rId6" w:type="first"/>
          <w:footerReference r:id="rId8" w:type="first"/>
          <w:headerReference r:id="rId5" w:type="default"/>
          <w:footerReference r:id="rId7" w:type="default"/>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5B84116">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cs="宋体"/>
          <w:b/>
          <w:color w:val="000000" w:themeColor="text1"/>
          <w:sz w:val="36"/>
          <w:szCs w:val="36"/>
          <w:highlight w:val="none"/>
          <w:lang w:eastAsia="zh-CN"/>
          <w14:textFill>
            <w14:solidFill>
              <w14:schemeClr w14:val="tx1"/>
            </w14:solidFill>
          </w14:textFill>
        </w:rPr>
        <w:t>宁州葫芦地光伏电站两条</w:t>
      </w:r>
      <w:r>
        <w:rPr>
          <w:rFonts w:hint="eastAsia" w:ascii="宋体" w:hAnsi="宋体" w:cs="宋体"/>
          <w:b/>
          <w:color w:val="000000" w:themeColor="text1"/>
          <w:sz w:val="36"/>
          <w:szCs w:val="36"/>
          <w:highlight w:val="none"/>
          <w:lang w:val="en-US" w:eastAsia="zh-CN"/>
          <w14:textFill>
            <w14:solidFill>
              <w14:schemeClr w14:val="tx1"/>
            </w14:solidFill>
          </w14:textFill>
        </w:rPr>
        <w:t>35kV</w:t>
      </w:r>
      <w:r>
        <w:rPr>
          <w:rFonts w:hint="eastAsia" w:ascii="宋体" w:hAnsi="宋体" w:cs="宋体"/>
          <w:b/>
          <w:color w:val="000000" w:themeColor="text1"/>
          <w:sz w:val="36"/>
          <w:szCs w:val="36"/>
          <w:highlight w:val="none"/>
          <w:lang w:eastAsia="zh-CN"/>
          <w14:textFill>
            <w14:solidFill>
              <w14:schemeClr w14:val="tx1"/>
            </w14:solidFill>
          </w14:textFill>
        </w:rPr>
        <w:t>送出线路工程</w:t>
      </w:r>
      <w:r>
        <w:rPr>
          <w:rFonts w:hint="eastAsia" w:ascii="宋体" w:hAnsi="宋体" w:eastAsia="宋体" w:cs="宋体"/>
          <w:b/>
          <w:color w:val="000000" w:themeColor="text1"/>
          <w:sz w:val="36"/>
          <w:szCs w:val="36"/>
          <w:highlight w:val="none"/>
          <w14:textFill>
            <w14:solidFill>
              <w14:schemeClr w14:val="tx1"/>
            </w14:solidFill>
          </w14:textFill>
        </w:rPr>
        <w:t>地质</w:t>
      </w:r>
    </w:p>
    <w:p w14:paraId="45DF8F86">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eastAsia" w:ascii="宋体" w:hAnsi="宋体" w:eastAsia="宋体" w:cs="宋体"/>
          <w:b/>
          <w:color w:val="000000" w:themeColor="text1"/>
          <w:sz w:val="36"/>
          <w:szCs w:val="36"/>
          <w:highlight w:val="none"/>
          <w:lang w:val="en-US" w:eastAsia="zh-CN"/>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灾害危险性评估服务合同</w:t>
      </w:r>
    </w:p>
    <w:p w14:paraId="72F90E9E">
      <w:pPr>
        <w:keepNext w:val="0"/>
        <w:keepLines w:val="0"/>
        <w:pageBreakBefore w:val="0"/>
        <w:kinsoku/>
        <w:wordWrap/>
        <w:overflowPunct/>
        <w:topLinePunct w:val="0"/>
        <w:autoSpaceDE/>
        <w:autoSpaceDN/>
        <w:bidi w:val="0"/>
        <w:adjustRightInd/>
        <w:snapToGrid/>
        <w:spacing w:line="360" w:lineRule="auto"/>
        <w:ind w:left="0" w:leftChars="0" w:firstLine="482" w:firstLineChars="200"/>
        <w:jc w:val="both"/>
        <w:rPr>
          <w:rFonts w:hint="eastAsia" w:ascii="宋体" w:hAnsi="宋体" w:eastAsia="宋体" w:cs="宋体"/>
          <w:b/>
          <w:bCs/>
          <w:color w:val="000000"/>
          <w:sz w:val="24"/>
          <w:szCs w:val="24"/>
          <w:highlight w:val="none"/>
        </w:rPr>
      </w:pPr>
    </w:p>
    <w:p w14:paraId="4B47A245">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甲方：</w:t>
      </w:r>
      <w:r>
        <w:rPr>
          <w:rFonts w:hint="eastAsia" w:ascii="宋体" w:hAnsi="宋体" w:cs="宋体"/>
          <w:b/>
          <w:bCs/>
          <w:kern w:val="0"/>
          <w:sz w:val="24"/>
          <w:szCs w:val="24"/>
          <w:highlight w:val="none"/>
          <w:lang w:val="en-US" w:eastAsia="zh-CN"/>
        </w:rPr>
        <w:t>华宁云能投新能源开发有限公司</w:t>
      </w:r>
    </w:p>
    <w:p w14:paraId="41AD670C">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乙方：</w:t>
      </w:r>
      <w:r>
        <w:rPr>
          <w:rFonts w:hint="eastAsia" w:ascii="宋体" w:hAnsi="宋体" w:cs="宋体"/>
          <w:b/>
          <w:bCs/>
          <w:kern w:val="0"/>
          <w:sz w:val="24"/>
          <w:szCs w:val="24"/>
          <w:highlight w:val="none"/>
          <w:lang w:val="en-US" w:eastAsia="zh-CN"/>
        </w:rPr>
        <w:t xml:space="preserve">XXXXXX                      </w:t>
      </w:r>
    </w:p>
    <w:p w14:paraId="44747F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themeColor="text1"/>
          <w:sz w:val="24"/>
          <w:szCs w:val="30"/>
          <w:highlight w:val="none"/>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甲方委托乙方承担</w:t>
      </w:r>
      <w:r>
        <w:rPr>
          <w:rFonts w:hint="eastAsia" w:cs="Times New Roman"/>
          <w:color w:val="000000" w:themeColor="text1"/>
          <w:sz w:val="24"/>
          <w:szCs w:val="30"/>
          <w:highlight w:val="none"/>
          <w:lang w:val="en-US" w:eastAsia="zh-CN"/>
          <w14:textFill>
            <w14:solidFill>
              <w14:schemeClr w14:val="tx1"/>
            </w14:solidFill>
          </w14:textFill>
        </w:rPr>
        <w:t>宁州葫芦地光伏电站两条35kV送出线路工程</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地质灾害危险性评估服务、相关后续报批服务工作。根据《中华人民共和国民法典》等有关法律规定，经双方协商一致，签订本合同，共同履行。</w:t>
      </w:r>
    </w:p>
    <w:p w14:paraId="219AC43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第一条</w:t>
      </w:r>
      <w:r>
        <w:rPr>
          <w:rFonts w:hint="eastAsia" w:ascii="Times New Roman" w:hAnsi="Times New Roman" w:eastAsia="宋体" w:cs="Times New Roman"/>
          <w:b/>
          <w:color w:val="000000" w:themeColor="text1"/>
          <w:sz w:val="24"/>
          <w:szCs w:val="30"/>
          <w:highlight w:val="none"/>
          <w14:textFill>
            <w14:solidFill>
              <w14:schemeClr w14:val="tx1"/>
            </w14:solidFill>
          </w14:textFill>
        </w:rPr>
        <w:t xml:space="preserve"> 项目概况</w:t>
      </w:r>
    </w:p>
    <w:p w14:paraId="2E8652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1.1 项目名称：</w:t>
      </w:r>
      <w:r>
        <w:rPr>
          <w:rFonts w:hint="eastAsia" w:cs="Times New Roman"/>
          <w:color w:val="000000" w:themeColor="text1"/>
          <w:sz w:val="24"/>
          <w:szCs w:val="30"/>
          <w:highlight w:val="none"/>
          <w:lang w:val="en-US" w:eastAsia="zh-CN"/>
          <w14:textFill>
            <w14:solidFill>
              <w14:schemeClr w14:val="tx1"/>
            </w14:solidFill>
          </w14:textFill>
        </w:rPr>
        <w:t>宁州葫芦地光伏电站两条35kV送出线路工程</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地质灾害危险性评估服务</w:t>
      </w:r>
    </w:p>
    <w:p w14:paraId="6DDE53FF">
      <w:pPr>
        <w:spacing w:line="360" w:lineRule="auto"/>
        <w:ind w:firstLine="460" w:firstLineChars="192"/>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1.2</w:t>
      </w:r>
      <w:r>
        <w:rPr>
          <w:rFonts w:hint="eastAsia" w:cs="Times New Roman"/>
          <w:color w:val="000000" w:themeColor="text1"/>
          <w:sz w:val="24"/>
          <w:szCs w:val="30"/>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建设地点：</w:t>
      </w:r>
      <w:r>
        <w:rPr>
          <w:rFonts w:hint="eastAsia" w:asciiTheme="minorEastAsia" w:hAnsiTheme="minorEastAsia" w:eastAsiaTheme="minorEastAsia" w:cstheme="minorEastAsia"/>
          <w:color w:val="000000"/>
          <w:sz w:val="24"/>
          <w:szCs w:val="24"/>
          <w:highlight w:val="none"/>
          <w:lang w:eastAsia="zh-CN"/>
        </w:rPr>
        <w:t>云南省玉溪市华宁县盘溪镇新村村委会山后村宁州葫芦地光伏电站</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 xml:space="preserve">    1.3</w:t>
      </w:r>
      <w:r>
        <w:rPr>
          <w:rFonts w:hint="eastAsia" w:cs="Times New Roman"/>
          <w:color w:val="000000" w:themeColor="text1"/>
          <w:sz w:val="24"/>
          <w:szCs w:val="30"/>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项目概况：</w:t>
      </w:r>
    </w:p>
    <w:p w14:paraId="270ADA43">
      <w:pPr>
        <w:pStyle w:val="48"/>
        <w:spacing w:after="0" w:line="360" w:lineRule="auto"/>
        <w:ind w:left="0" w:leftChars="0" w:firstLine="480"/>
        <w:outlineLvl w:val="1"/>
        <w:rPr>
          <w:rFonts w:hint="eastAsia" w:ascii="宋体" w:hAnsi="宋体" w:eastAsia="宋体" w:cs="宋体"/>
          <w:b w:val="0"/>
          <w:bCs w:val="0"/>
          <w:sz w:val="24"/>
          <w:szCs w:val="24"/>
          <w:highlight w:val="none"/>
          <w:u w:val="single"/>
          <w:lang w:val="en-US" w:eastAsia="zh-CN"/>
        </w:rPr>
      </w:pPr>
      <w:r>
        <w:rPr>
          <w:rFonts w:hint="eastAsia" w:ascii="宋体" w:hAnsi="宋体" w:eastAsia="宋体" w:cs="宋体"/>
          <w:b w:val="0"/>
          <w:bCs w:val="0"/>
          <w:sz w:val="24"/>
          <w:szCs w:val="24"/>
          <w:highlight w:val="none"/>
          <w:u w:val="single"/>
          <w:lang w:val="en-US" w:eastAsia="zh-CN"/>
        </w:rPr>
        <w:t>宁州葫芦地光伏电站共建成配套送出工程两条：宁州葫芦地光伏电站山后片区35kV送出线路和宁州葫芦地光伏电站葫芦地片区35kV送出线路，均已按期建成及并网。</w:t>
      </w:r>
    </w:p>
    <w:p w14:paraId="6EDD662F">
      <w:pPr>
        <w:pStyle w:val="48"/>
        <w:spacing w:after="0" w:line="360" w:lineRule="auto"/>
        <w:ind w:left="0" w:leftChars="0" w:firstLine="480"/>
        <w:outlineLvl w:val="1"/>
        <w:rPr>
          <w:rFonts w:hint="eastAsia" w:ascii="宋体" w:hAnsi="宋体" w:eastAsia="宋体" w:cs="宋体"/>
          <w:b w:val="0"/>
          <w:bCs w:val="0"/>
          <w:sz w:val="24"/>
          <w:szCs w:val="24"/>
          <w:highlight w:val="none"/>
          <w:u w:val="single"/>
          <w:lang w:val="en-US" w:eastAsia="zh-CN"/>
        </w:rPr>
      </w:pPr>
      <w:r>
        <w:rPr>
          <w:rFonts w:hint="eastAsia" w:ascii="宋体" w:hAnsi="宋体" w:eastAsia="宋体" w:cs="宋体"/>
          <w:b w:val="0"/>
          <w:bCs w:val="0"/>
          <w:sz w:val="24"/>
          <w:szCs w:val="24"/>
          <w:highlight w:val="none"/>
          <w:u w:val="single"/>
          <w:lang w:val="en-US" w:eastAsia="zh-CN"/>
        </w:rPr>
        <w:t xml:space="preserve">宁州葫芦地光伏电站山后片区35kV送出线路：线路路径总长6.3km，其中架空线路长度约5.5千米，电缆线路长度约0.8千米，起于葫芦地光伏电站35千伏构架以1回35kV线路（240mm²导线）接入110kV福照变，新建塔杆共21基。已按明确的接入系统方案完成建设，并于2023年12月30日正式并网。  </w:t>
      </w:r>
    </w:p>
    <w:p w14:paraId="7AC839E6">
      <w:pPr>
        <w:pStyle w:val="48"/>
        <w:spacing w:after="0" w:line="360" w:lineRule="auto"/>
        <w:ind w:left="0" w:leftChars="0" w:firstLine="480"/>
        <w:outlineLvl w:val="1"/>
        <w:rPr>
          <w:rFonts w:hint="eastAsia" w:eastAsia="宋体" w:cs="宋体"/>
          <w:b w:val="0"/>
          <w:bCs w:val="0"/>
          <w:color w:val="000000"/>
          <w:highlight w:val="none"/>
          <w:lang w:eastAsia="zh-CN"/>
        </w:rPr>
      </w:pPr>
      <w:r>
        <w:rPr>
          <w:rFonts w:hint="eastAsia" w:ascii="宋体" w:hAnsi="宋体" w:eastAsia="宋体" w:cs="宋体"/>
          <w:b w:val="0"/>
          <w:bCs w:val="0"/>
          <w:sz w:val="24"/>
          <w:szCs w:val="24"/>
          <w:highlight w:val="none"/>
          <w:u w:val="single"/>
          <w:lang w:val="en-US" w:eastAsia="zh-CN"/>
        </w:rPr>
        <w:t xml:space="preserve">宁州葫芦地光伏电站葫芦地片区35kV送出线路：线路长度约8.75千米，其中架空线路长度约8.1千米，电缆线路长度约0.65千米，起于葫芦地光伏电站35千伏构架，以1回35kV线路（150mm²导线）接入110kV盘溪变，新建塔杆共30基。已按明确的接入系统方案完成建设，并于2024年12月29日正式并网。  </w:t>
      </w:r>
    </w:p>
    <w:p w14:paraId="3517D4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1.4 工期</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及质量</w:t>
      </w: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要求：投标人根据《地质灾害危险性评估规范》（GB/T 40112-2021）及云南省相关法律、法规、技术导则（规范）的要求，自合同签订之日起，根据实际推进情况，结合业主要求，30个自然日内完成报告编制及组卷报批工作。配合业主对所有报告进行审查，根据审查结论对报告进行修改、调整和补充。终稿需满足并通过业主单位的审查并取得专家评审意见。</w:t>
      </w:r>
    </w:p>
    <w:p w14:paraId="37F761B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第二条  合同依据</w:t>
      </w:r>
    </w:p>
    <w:p w14:paraId="52BD10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本合同订立的依据包括但不限于以下内容：</w:t>
      </w:r>
    </w:p>
    <w:p w14:paraId="22C2AE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（1）《中华人民共和国民法典》</w:t>
      </w:r>
    </w:p>
    <w:p w14:paraId="179082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（2）《地质灾害危险性评估规范》（GB/T 40112-2021）</w:t>
      </w:r>
    </w:p>
    <w:p w14:paraId="0E07D0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eastAsia="仿宋_GB2312"/>
          <w:kern w:val="0"/>
          <w:sz w:val="28"/>
          <w:szCs w:val="28"/>
          <w:highlight w:val="none"/>
          <w:lang w:val="zh-CN"/>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）关于</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地质灾害危险性评估服务</w:t>
      </w: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的其他法律、法规和规章等。</w:t>
      </w:r>
    </w:p>
    <w:p w14:paraId="5266FA0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第三条  主要工作内容</w:t>
      </w:r>
    </w:p>
    <w:p w14:paraId="7033F7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通过对</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宁州葫芦地光伏电站</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两条送出线路工程</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（山后光伏</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线</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、葫芦地光</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线</w:t>
      </w:r>
      <w:r>
        <w:rPr>
          <w:rFonts w:hint="eastAsia" w:ascii="宋体" w:hAnsi="宋体" w:eastAsia="宋体" w:cs="宋体"/>
          <w:b w:val="0"/>
          <w:color w:val="000000" w:themeColor="text1"/>
          <w:kern w:val="2"/>
          <w:sz w:val="24"/>
          <w:szCs w:val="24"/>
          <w:highlight w:val="none"/>
          <w:lang w:val="en-US" w:eastAsia="zh-CN" w:bidi="ar-SA"/>
          <w14:textFill>
            <w14:solidFill>
              <w14:schemeClr w14:val="tx1"/>
            </w14:solidFill>
          </w14:textFill>
        </w:rPr>
        <w:t>）</w:t>
      </w:r>
      <w:r>
        <w:rPr>
          <w:rFonts w:hint="eastAsia" w:ascii="宋体" w:hAnsi="宋体" w:cs="宋体"/>
          <w:b w:val="0"/>
          <w:color w:val="000000" w:themeColor="text1"/>
          <w:kern w:val="2"/>
          <w:sz w:val="24"/>
          <w:szCs w:val="24"/>
          <w:highlight w:val="none"/>
          <w:lang w:val="en-US" w:eastAsia="zh-CN" w:bidi="ar-SA"/>
          <w14:textFill>
            <w14:solidFill>
              <w14:schemeClr w14:val="tx1"/>
            </w14:solidFill>
          </w14:textFill>
        </w:rPr>
        <w:t>地质环境条件基本特征分析及综合研究等工作，查清征地范围内地质灾害分布、类型、危险性影响及影响程度，做出危险性现状评价；对两条送出线路进行分析，送出线路与地质灾害的组合关系进行综合研究，对地质灾害危险性做出预测和综合评估，提出防治的措施、防治方案；并相应编制地质灾害危险性评估报告，最终成果报告经专家评审通过后，向甲方提交项目成果资料。根据审查结论对报告进行修改、调整和补充。终稿需满足并通过业主单位的审查并取得专家评审意见。</w:t>
      </w:r>
    </w:p>
    <w:p w14:paraId="26555C9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第四条  双方责任</w:t>
      </w:r>
    </w:p>
    <w:p w14:paraId="3AB68FE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sz w:val="24"/>
          <w:szCs w:val="30"/>
          <w:highlight w:val="none"/>
          <w:lang w:val="zh-CN" w:eastAsia="zh-CN"/>
          <w14:textFill>
            <w14:solidFill>
              <w14:schemeClr w14:val="tx1"/>
            </w14:solidFill>
          </w14:textFill>
        </w:rPr>
        <w:t>4.1甲方职责</w:t>
      </w:r>
    </w:p>
    <w:p w14:paraId="26C5FC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4.1.1阐明需要的报告标准及服务要求，并按照合同的约定向乙方提供有关项目涉及的背景资料及有关材料、数据。必要时还应当依合同的约定为乙方现场调查、测试、分析等工作提供方便。</w:t>
      </w:r>
    </w:p>
    <w:p w14:paraId="7CE412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4.1.2按时接受乙方的工作成果并按约定支付合同价款。</w:t>
      </w:r>
    </w:p>
    <w:p w14:paraId="724ECE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4.1.3若因甲方原因需要解除本合同时，甲方根据乙方实际完成的咨询服务工作量及提供的工作成果，向乙方支付相应的合同价款。</w:t>
      </w:r>
    </w:p>
    <w:p w14:paraId="6D8CF0A3">
      <w:pPr>
        <w:spacing w:line="360" w:lineRule="auto"/>
        <w:ind w:firstLine="480"/>
        <w:rPr>
          <w:rFonts w:ascii="仿宋_GB2312" w:eastAsia="仿宋_GB2312"/>
          <w:b/>
          <w:bCs/>
          <w:sz w:val="28"/>
          <w:szCs w:val="28"/>
          <w:highlight w:val="none"/>
        </w:rPr>
      </w:pPr>
      <w:r>
        <w:rPr>
          <w:rFonts w:hint="eastAsia" w:ascii="仿宋_GB2312" w:eastAsia="仿宋_GB2312"/>
          <w:b/>
          <w:bCs/>
          <w:sz w:val="28"/>
          <w:szCs w:val="28"/>
          <w:highlight w:val="none"/>
        </w:rPr>
        <w:t>4.2乙方职责</w:t>
      </w:r>
    </w:p>
    <w:p w14:paraId="5FA282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4.2.1应当配备具有按照约定开展咨询服务项目工作经验的工作人员，为甲方咨询项目提出具体的建议、意见和方案，能有效解决甲方所需解决的技术问题或其他事项，保证工作质量，并完整提供和传授解决技术问题、技术成果的背景资料、知识和技能。</w:t>
      </w:r>
    </w:p>
    <w:p w14:paraId="6A785C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4.2.2应当就本合同涉及内容向甲方提供全面可靠的信息资料。</w:t>
      </w:r>
    </w:p>
    <w:p w14:paraId="23D907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4.2.3按照合同约定按期提供报告或者解答甲方提出的问题。</w:t>
      </w:r>
    </w:p>
    <w:p w14:paraId="34BFFE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4.2.4按照合同约定的服务计划和标准提供服务。</w:t>
      </w:r>
    </w:p>
    <w:p w14:paraId="1C2DB6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4.2.5如甲方提供给乙方的技术资料、数据有明显错误和缺陷，乙方应及时书面通知甲方。</w:t>
      </w:r>
    </w:p>
    <w:p w14:paraId="63EC78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4.2.6乙方不得将有关技术资料、数据、样品或本合同产生的成果擅自引用、发表或提供给第三方。</w:t>
      </w:r>
    </w:p>
    <w:p w14:paraId="39371C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4.2.7乙方提供的报告应当达到甲方的要求和合同约定。</w:t>
      </w:r>
    </w:p>
    <w:p w14:paraId="7B1DE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4.2.8乙方应保证服务过程中向甲方提供的技术、数据、方法、知识产权、成果等合法有效，不侵害任何第三方的合法权益，由此产生的责任由乙方承担。</w:t>
      </w:r>
    </w:p>
    <w:p w14:paraId="5A00E0F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第五条  工期与报告的交付</w:t>
      </w:r>
    </w:p>
    <w:p w14:paraId="114FDE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bookmarkStart w:id="61" w:name="_Toc114288651"/>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5.1提交报告文件的方式、数量与工期</w:t>
      </w:r>
    </w:p>
    <w:p w14:paraId="5E7C3D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eastAsia="仿宋_GB2312"/>
          <w:sz w:val="28"/>
          <w:szCs w:val="28"/>
          <w:highlight w:val="none"/>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乙方向甲方提交报告文件的方式、数量与工期，详见表一。（甲方要求增加报告文件份数的，由甲方另行支付印制报告文件工本费。）</w:t>
      </w:r>
    </w:p>
    <w:p w14:paraId="5CD27948">
      <w:pPr>
        <w:spacing w:line="480" w:lineRule="exact"/>
        <w:jc w:val="center"/>
        <w:rPr>
          <w:rFonts w:ascii="宋体" w:hAnsi="宋体"/>
          <w:b/>
          <w:sz w:val="24"/>
          <w:szCs w:val="24"/>
          <w:highlight w:val="none"/>
        </w:rPr>
      </w:pPr>
      <w:r>
        <w:rPr>
          <w:rFonts w:hint="eastAsia" w:ascii="宋体" w:hAnsi="宋体"/>
          <w:b/>
          <w:sz w:val="24"/>
          <w:szCs w:val="24"/>
          <w:highlight w:val="none"/>
        </w:rPr>
        <w:t>表一   提交报告的方式、数量与工期</w:t>
      </w:r>
    </w:p>
    <w:tbl>
      <w:tblPr>
        <w:tblStyle w:val="49"/>
        <w:tblW w:w="8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863"/>
        <w:gridCol w:w="1100"/>
        <w:gridCol w:w="992"/>
        <w:gridCol w:w="3091"/>
      </w:tblGrid>
      <w:tr w14:paraId="400E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9" w:hRule="atLeast"/>
          <w:tblHeader/>
          <w:jc w:val="center"/>
        </w:trPr>
        <w:tc>
          <w:tcPr>
            <w:tcW w:w="733" w:type="dxa"/>
            <w:vAlign w:val="center"/>
          </w:tcPr>
          <w:p w14:paraId="44D891B9">
            <w:pPr>
              <w:jc w:val="center"/>
              <w:rPr>
                <w:rFonts w:ascii="宋体" w:hAnsi="宋体"/>
                <w:sz w:val="24"/>
                <w:szCs w:val="24"/>
                <w:highlight w:val="none"/>
              </w:rPr>
            </w:pPr>
            <w:r>
              <w:rPr>
                <w:rFonts w:hint="eastAsia" w:ascii="宋体" w:hAnsi="宋体"/>
                <w:sz w:val="24"/>
                <w:szCs w:val="24"/>
                <w:highlight w:val="none"/>
              </w:rPr>
              <w:t>序号</w:t>
            </w:r>
          </w:p>
        </w:tc>
        <w:tc>
          <w:tcPr>
            <w:tcW w:w="2863" w:type="dxa"/>
            <w:vAlign w:val="center"/>
          </w:tcPr>
          <w:p w14:paraId="63543F20">
            <w:pPr>
              <w:jc w:val="center"/>
              <w:rPr>
                <w:rFonts w:ascii="宋体" w:hAnsi="宋体"/>
                <w:sz w:val="24"/>
                <w:szCs w:val="24"/>
                <w:highlight w:val="none"/>
              </w:rPr>
            </w:pPr>
            <w:r>
              <w:rPr>
                <w:rFonts w:hint="eastAsia" w:ascii="宋体" w:hAnsi="宋体"/>
                <w:sz w:val="24"/>
                <w:szCs w:val="24"/>
                <w:highlight w:val="none"/>
              </w:rPr>
              <w:t>资料名称</w:t>
            </w:r>
          </w:p>
        </w:tc>
        <w:tc>
          <w:tcPr>
            <w:tcW w:w="1100" w:type="dxa"/>
            <w:vAlign w:val="center"/>
          </w:tcPr>
          <w:p w14:paraId="34940CE0">
            <w:pPr>
              <w:jc w:val="center"/>
              <w:rPr>
                <w:rFonts w:ascii="宋体" w:hAnsi="宋体"/>
                <w:sz w:val="24"/>
                <w:szCs w:val="24"/>
                <w:highlight w:val="none"/>
              </w:rPr>
            </w:pPr>
            <w:r>
              <w:rPr>
                <w:rFonts w:hint="eastAsia" w:ascii="宋体" w:hAnsi="宋体"/>
                <w:sz w:val="24"/>
                <w:szCs w:val="24"/>
                <w:highlight w:val="none"/>
              </w:rPr>
              <w:t>格式</w:t>
            </w:r>
          </w:p>
        </w:tc>
        <w:tc>
          <w:tcPr>
            <w:tcW w:w="992" w:type="dxa"/>
            <w:vAlign w:val="center"/>
          </w:tcPr>
          <w:p w14:paraId="4B6C158A">
            <w:pPr>
              <w:jc w:val="center"/>
              <w:rPr>
                <w:rFonts w:ascii="宋体" w:hAnsi="宋体"/>
                <w:sz w:val="24"/>
                <w:szCs w:val="24"/>
                <w:highlight w:val="none"/>
              </w:rPr>
            </w:pPr>
            <w:r>
              <w:rPr>
                <w:rFonts w:hint="eastAsia" w:ascii="宋体" w:hAnsi="宋体"/>
                <w:sz w:val="24"/>
                <w:szCs w:val="24"/>
                <w:highlight w:val="none"/>
              </w:rPr>
              <w:t>数量</w:t>
            </w:r>
          </w:p>
        </w:tc>
        <w:tc>
          <w:tcPr>
            <w:tcW w:w="3091" w:type="dxa"/>
            <w:vAlign w:val="center"/>
          </w:tcPr>
          <w:p w14:paraId="4C3AAC57">
            <w:pPr>
              <w:jc w:val="center"/>
              <w:rPr>
                <w:rFonts w:ascii="宋体" w:hAnsi="宋体"/>
                <w:sz w:val="24"/>
                <w:szCs w:val="24"/>
                <w:highlight w:val="none"/>
              </w:rPr>
            </w:pPr>
            <w:r>
              <w:rPr>
                <w:rFonts w:hint="eastAsia" w:ascii="宋体" w:hAnsi="宋体"/>
                <w:sz w:val="24"/>
                <w:szCs w:val="24"/>
                <w:highlight w:val="none"/>
              </w:rPr>
              <w:t>提交时间</w:t>
            </w:r>
          </w:p>
        </w:tc>
      </w:tr>
      <w:tr w14:paraId="772E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3" w:hRule="atLeast"/>
          <w:tblHeader/>
          <w:jc w:val="center"/>
        </w:trPr>
        <w:tc>
          <w:tcPr>
            <w:tcW w:w="733" w:type="dxa"/>
            <w:vAlign w:val="center"/>
          </w:tcPr>
          <w:p w14:paraId="29035CD5">
            <w:pPr>
              <w:jc w:val="center"/>
              <w:rPr>
                <w:rFonts w:ascii="宋体" w:hAnsi="宋体"/>
                <w:sz w:val="24"/>
                <w:szCs w:val="24"/>
                <w:highlight w:val="none"/>
              </w:rPr>
            </w:pPr>
            <w:r>
              <w:rPr>
                <w:rFonts w:hint="eastAsia" w:ascii="宋体" w:hAnsi="宋体"/>
                <w:sz w:val="24"/>
                <w:szCs w:val="24"/>
                <w:highlight w:val="none"/>
              </w:rPr>
              <w:t>1</w:t>
            </w:r>
          </w:p>
        </w:tc>
        <w:tc>
          <w:tcPr>
            <w:tcW w:w="2863" w:type="dxa"/>
            <w:vAlign w:val="center"/>
          </w:tcPr>
          <w:p w14:paraId="533BF3EA">
            <w:pPr>
              <w:adjustRightInd w:val="0"/>
              <w:snapToGrid w:val="0"/>
              <w:spacing w:line="360" w:lineRule="auto"/>
              <w:jc w:val="left"/>
              <w:rPr>
                <w:rFonts w:ascii="宋体" w:hAnsi="宋体"/>
                <w:sz w:val="24"/>
                <w:szCs w:val="24"/>
                <w:highlight w:val="none"/>
              </w:rPr>
            </w:pPr>
            <w:r>
              <w:rPr>
                <w:rFonts w:hint="eastAsia" w:ascii="宋体" w:hAnsi="宋体" w:eastAsia="宋体" w:cs="Times New Roman"/>
                <w:sz w:val="24"/>
                <w:szCs w:val="24"/>
                <w:highlight w:val="none"/>
                <w:lang w:val="zh-CN"/>
              </w:rPr>
              <w:t>《</w:t>
            </w:r>
            <w:r>
              <w:rPr>
                <w:rFonts w:hint="eastAsia" w:ascii="宋体" w:hAnsi="宋体" w:cs="Times New Roman"/>
                <w:sz w:val="24"/>
                <w:szCs w:val="24"/>
                <w:highlight w:val="none"/>
                <w:lang w:val="en-US" w:eastAsia="zh-CN"/>
              </w:rPr>
              <w:t>山后光伏线</w:t>
            </w:r>
            <w:r>
              <w:rPr>
                <w:rFonts w:hint="eastAsia" w:ascii="宋体" w:hAnsi="宋体" w:cs="Times New Roman"/>
                <w:sz w:val="24"/>
                <w:szCs w:val="24"/>
                <w:highlight w:val="none"/>
                <w:lang w:eastAsia="zh-CN"/>
              </w:rPr>
              <w:t>地质灾害危险性评估</w:t>
            </w:r>
            <w:r>
              <w:rPr>
                <w:rFonts w:hint="eastAsia" w:ascii="宋体" w:hAnsi="宋体" w:cs="Times New Roman"/>
                <w:sz w:val="24"/>
                <w:szCs w:val="24"/>
                <w:highlight w:val="none"/>
                <w:lang w:val="en-US" w:eastAsia="zh-CN"/>
              </w:rPr>
              <w:t xml:space="preserve">报告》                                                                                          </w:t>
            </w:r>
          </w:p>
        </w:tc>
        <w:tc>
          <w:tcPr>
            <w:tcW w:w="1100" w:type="dxa"/>
            <w:vAlign w:val="center"/>
          </w:tcPr>
          <w:p w14:paraId="7A57EA43">
            <w:pPr>
              <w:jc w:val="center"/>
              <w:rPr>
                <w:rFonts w:ascii="宋体" w:hAnsi="宋体"/>
                <w:sz w:val="24"/>
                <w:szCs w:val="24"/>
                <w:highlight w:val="none"/>
              </w:rPr>
            </w:pPr>
            <w:r>
              <w:rPr>
                <w:rFonts w:hint="eastAsia" w:ascii="宋体" w:hAnsi="宋体"/>
                <w:sz w:val="24"/>
                <w:szCs w:val="24"/>
                <w:highlight w:val="none"/>
              </w:rPr>
              <w:t>纸版</w:t>
            </w:r>
          </w:p>
          <w:p w14:paraId="5336C600">
            <w:pPr>
              <w:jc w:val="center"/>
              <w:rPr>
                <w:rFonts w:ascii="宋体" w:hAnsi="宋体"/>
                <w:sz w:val="24"/>
                <w:szCs w:val="24"/>
                <w:highlight w:val="none"/>
              </w:rPr>
            </w:pPr>
            <w:r>
              <w:rPr>
                <w:rFonts w:hint="eastAsia" w:ascii="宋体" w:hAnsi="宋体"/>
                <w:sz w:val="24"/>
                <w:szCs w:val="24"/>
                <w:highlight w:val="none"/>
              </w:rPr>
              <w:t>电子版</w:t>
            </w:r>
          </w:p>
        </w:tc>
        <w:tc>
          <w:tcPr>
            <w:tcW w:w="992" w:type="dxa"/>
            <w:vAlign w:val="center"/>
          </w:tcPr>
          <w:p w14:paraId="54D20A07">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8</w:t>
            </w:r>
          </w:p>
          <w:p w14:paraId="59383B06">
            <w:pPr>
              <w:jc w:val="center"/>
              <w:rPr>
                <w:rFonts w:ascii="宋体" w:hAnsi="宋体"/>
                <w:sz w:val="24"/>
                <w:szCs w:val="24"/>
                <w:highlight w:val="none"/>
              </w:rPr>
            </w:pPr>
            <w:r>
              <w:rPr>
                <w:rFonts w:hint="eastAsia" w:ascii="宋体" w:hAnsi="宋体"/>
                <w:sz w:val="24"/>
                <w:szCs w:val="24"/>
                <w:highlight w:val="none"/>
                <w:lang w:val="en-US" w:eastAsia="zh-CN"/>
              </w:rPr>
              <w:t>1</w:t>
            </w:r>
          </w:p>
        </w:tc>
        <w:tc>
          <w:tcPr>
            <w:tcW w:w="3091" w:type="dxa"/>
            <w:vAlign w:val="center"/>
          </w:tcPr>
          <w:p w14:paraId="42180DA8">
            <w:pPr>
              <w:jc w:val="center"/>
              <w:rPr>
                <w:rFonts w:ascii="宋体" w:hAnsi="宋体"/>
                <w:sz w:val="24"/>
                <w:szCs w:val="24"/>
                <w:highlight w:val="none"/>
              </w:rPr>
            </w:pPr>
            <w:r>
              <w:rPr>
                <w:rFonts w:hint="eastAsia" w:ascii="宋体" w:hAnsi="宋体"/>
                <w:sz w:val="24"/>
                <w:szCs w:val="24"/>
                <w:highlight w:val="none"/>
              </w:rPr>
              <w:t>合同签订之日起</w:t>
            </w:r>
            <w:r>
              <w:rPr>
                <w:rFonts w:hint="eastAsia" w:ascii="宋体" w:hAnsi="宋体"/>
                <w:sz w:val="24"/>
                <w:szCs w:val="24"/>
                <w:highlight w:val="none"/>
                <w:lang w:val="en-US" w:eastAsia="zh-CN"/>
              </w:rPr>
              <w:t>3</w:t>
            </w:r>
            <w:r>
              <w:rPr>
                <w:rFonts w:hint="eastAsia" w:ascii="宋体" w:hAnsi="宋体"/>
                <w:sz w:val="24"/>
                <w:szCs w:val="24"/>
                <w:highlight w:val="none"/>
              </w:rPr>
              <w:t>0个自然日内</w:t>
            </w:r>
          </w:p>
        </w:tc>
      </w:tr>
      <w:tr w14:paraId="087B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3" w:hRule="atLeast"/>
          <w:tblHeader/>
          <w:jc w:val="center"/>
        </w:trPr>
        <w:tc>
          <w:tcPr>
            <w:tcW w:w="733" w:type="dxa"/>
            <w:shd w:val="clear" w:color="auto" w:fill="auto"/>
            <w:vAlign w:val="center"/>
          </w:tcPr>
          <w:p w14:paraId="332AE3F1">
            <w:pPr>
              <w:jc w:val="center"/>
              <w:rPr>
                <w:rFonts w:hint="default" w:ascii="宋体" w:hAnsi="宋体" w:eastAsia="宋体" w:cs="Times New Roman"/>
                <w:kern w:val="2"/>
                <w:sz w:val="24"/>
                <w:szCs w:val="24"/>
                <w:highlight w:val="none"/>
                <w:lang w:val="en-US" w:eastAsia="zh-CN" w:bidi="ar-SA"/>
              </w:rPr>
            </w:pPr>
            <w:r>
              <w:rPr>
                <w:rFonts w:hint="eastAsia" w:ascii="宋体" w:hAnsi="宋体" w:cs="Times New Roman"/>
                <w:kern w:val="2"/>
                <w:sz w:val="24"/>
                <w:szCs w:val="24"/>
                <w:highlight w:val="none"/>
                <w:lang w:val="en-US" w:eastAsia="zh-CN" w:bidi="ar-SA"/>
              </w:rPr>
              <w:t>2</w:t>
            </w:r>
          </w:p>
        </w:tc>
        <w:tc>
          <w:tcPr>
            <w:tcW w:w="2863" w:type="dxa"/>
            <w:shd w:val="clear" w:color="auto" w:fill="auto"/>
            <w:vAlign w:val="center"/>
          </w:tcPr>
          <w:p w14:paraId="7DE3DE54">
            <w:pPr>
              <w:adjustRightInd w:val="0"/>
              <w:snapToGrid w:val="0"/>
              <w:spacing w:line="360" w:lineRule="auto"/>
              <w:jc w:val="left"/>
              <w:rPr>
                <w:rFonts w:hint="eastAsia" w:ascii="宋体" w:hAnsi="宋体" w:eastAsia="宋体" w:cs="Times New Roman"/>
                <w:kern w:val="2"/>
                <w:sz w:val="24"/>
                <w:szCs w:val="24"/>
                <w:highlight w:val="none"/>
                <w:lang w:val="zh-CN" w:eastAsia="zh-CN" w:bidi="ar-SA"/>
              </w:rPr>
            </w:pPr>
            <w:r>
              <w:rPr>
                <w:rFonts w:hint="eastAsia" w:ascii="宋体" w:hAnsi="宋体" w:eastAsia="宋体" w:cs="Times New Roman"/>
                <w:sz w:val="24"/>
                <w:szCs w:val="24"/>
                <w:highlight w:val="none"/>
                <w:lang w:val="zh-CN"/>
              </w:rPr>
              <w:t>《</w:t>
            </w:r>
            <w:r>
              <w:rPr>
                <w:rFonts w:hint="eastAsia" w:ascii="宋体" w:hAnsi="宋体" w:cs="Times New Roman"/>
                <w:sz w:val="24"/>
                <w:szCs w:val="24"/>
                <w:highlight w:val="none"/>
                <w:lang w:val="en-US" w:eastAsia="zh-CN"/>
              </w:rPr>
              <w:t>葫芦地光伏线</w:t>
            </w:r>
            <w:r>
              <w:rPr>
                <w:rFonts w:hint="eastAsia" w:ascii="宋体" w:hAnsi="宋体" w:cs="Times New Roman"/>
                <w:sz w:val="24"/>
                <w:szCs w:val="24"/>
                <w:highlight w:val="none"/>
                <w:lang w:eastAsia="zh-CN"/>
              </w:rPr>
              <w:t>地质灾害危险性评估</w:t>
            </w:r>
            <w:r>
              <w:rPr>
                <w:rFonts w:hint="eastAsia" w:ascii="宋体" w:hAnsi="宋体" w:cs="Times New Roman"/>
                <w:sz w:val="24"/>
                <w:szCs w:val="24"/>
                <w:highlight w:val="none"/>
                <w:lang w:val="en-US" w:eastAsia="zh-CN"/>
              </w:rPr>
              <w:t xml:space="preserve">报告》                                                                                          </w:t>
            </w:r>
          </w:p>
        </w:tc>
        <w:tc>
          <w:tcPr>
            <w:tcW w:w="1100" w:type="dxa"/>
            <w:shd w:val="clear" w:color="auto" w:fill="auto"/>
            <w:vAlign w:val="center"/>
          </w:tcPr>
          <w:p w14:paraId="04D98BD1">
            <w:pPr>
              <w:jc w:val="center"/>
              <w:rPr>
                <w:rFonts w:ascii="宋体" w:hAnsi="宋体"/>
                <w:sz w:val="24"/>
                <w:szCs w:val="24"/>
                <w:highlight w:val="none"/>
              </w:rPr>
            </w:pPr>
            <w:r>
              <w:rPr>
                <w:rFonts w:hint="eastAsia" w:ascii="宋体" w:hAnsi="宋体"/>
                <w:sz w:val="24"/>
                <w:szCs w:val="24"/>
                <w:highlight w:val="none"/>
              </w:rPr>
              <w:t>纸版</w:t>
            </w:r>
          </w:p>
          <w:p w14:paraId="64E35BA2">
            <w:pPr>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rPr>
              <w:t>电子版</w:t>
            </w:r>
          </w:p>
        </w:tc>
        <w:tc>
          <w:tcPr>
            <w:tcW w:w="992" w:type="dxa"/>
            <w:shd w:val="clear" w:color="auto" w:fill="auto"/>
            <w:vAlign w:val="center"/>
          </w:tcPr>
          <w:p w14:paraId="29354167">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8</w:t>
            </w:r>
          </w:p>
          <w:p w14:paraId="3BA1D226">
            <w:pPr>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1</w:t>
            </w:r>
          </w:p>
        </w:tc>
        <w:tc>
          <w:tcPr>
            <w:tcW w:w="3091" w:type="dxa"/>
            <w:shd w:val="clear" w:color="auto" w:fill="auto"/>
            <w:vAlign w:val="center"/>
          </w:tcPr>
          <w:p w14:paraId="1679864A">
            <w:pPr>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rPr>
              <w:t>合同签订之日起</w:t>
            </w:r>
            <w:r>
              <w:rPr>
                <w:rFonts w:hint="eastAsia" w:ascii="宋体" w:hAnsi="宋体"/>
                <w:sz w:val="24"/>
                <w:szCs w:val="24"/>
                <w:highlight w:val="none"/>
                <w:lang w:val="en-US" w:eastAsia="zh-CN"/>
              </w:rPr>
              <w:t>3</w:t>
            </w:r>
            <w:r>
              <w:rPr>
                <w:rFonts w:hint="eastAsia" w:ascii="宋体" w:hAnsi="宋体"/>
                <w:sz w:val="24"/>
                <w:szCs w:val="24"/>
                <w:highlight w:val="none"/>
              </w:rPr>
              <w:t>0个自然日内</w:t>
            </w:r>
          </w:p>
        </w:tc>
      </w:tr>
    </w:tbl>
    <w:p w14:paraId="640D3A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5.2乙方应当按照国家和行业有关标准和规范完成相应的报告编制工作，并对编制报告的完整性和准确性负责。</w:t>
      </w:r>
    </w:p>
    <w:p w14:paraId="6FF692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5.3乙方应按照5.1表一所述的交付计划和份数向甲方交付报告文件，报告文件的交付应满足项目总体进度的要求。甲方要求乙方提前交付报告文件时，在不严重背离合理周期的情况下，乙方应予以同意。</w:t>
      </w:r>
    </w:p>
    <w:p w14:paraId="7F018B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第六条 报告的审查与确认</w:t>
      </w:r>
    </w:p>
    <w:p w14:paraId="63DCEE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6.1乙方应按国家有关规定向甲方提交符合本合同约定的内容、深度和要求的报告文件供审查之用，甲方负责根据国家及行业的有关规定安排报告文件审查。</w:t>
      </w:r>
    </w:p>
    <w:p w14:paraId="7CEB04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6.2乙方应参加甲方组织的对报告文件的审查，并根据审查结论负责本合同约定范围内的报告文件的必要修改、调整和补充。</w:t>
      </w:r>
    </w:p>
    <w:bookmarkEnd w:id="61"/>
    <w:p w14:paraId="447B4F3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第七条  合同价格及支付</w:t>
      </w:r>
    </w:p>
    <w:p w14:paraId="4B721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7.1本合同总额为含税￥      （大写：人民币【】元）（以下简称“合同价格”）。合同价格为包干价，包含乙方完成本项目范围的所有工作的全部费用，</w:t>
      </w:r>
      <w:r>
        <w:rPr>
          <w:rFonts w:hint="eastAsia" w:ascii="宋体" w:hAnsi="宋体" w:eastAsia="宋体" w:cs="宋体"/>
          <w:color w:val="auto"/>
          <w:sz w:val="24"/>
          <w:szCs w:val="24"/>
          <w:highlight w:val="none"/>
          <w:lang w:val="en-US" w:eastAsia="zh-CN"/>
        </w:rPr>
        <w:t>包括但不限于</w:t>
      </w: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人工费、差旅费、资料收集费、评审费、后续服务费及税金</w:t>
      </w:r>
      <w:r>
        <w:rPr>
          <w:rFonts w:hint="eastAsia" w:cs="Times New Roman"/>
          <w:color w:val="000000" w:themeColor="text1"/>
          <w:sz w:val="24"/>
          <w:szCs w:val="30"/>
          <w:highlight w:val="none"/>
          <w:lang w:val="en-US" w:eastAsia="zh-CN"/>
          <w14:textFill>
            <w14:solidFill>
              <w14:schemeClr w14:val="tx1"/>
            </w14:solidFill>
          </w14:textFill>
        </w:rPr>
        <w:t>等</w:t>
      </w: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，甲方不另行支付其他任何费用。合同价格不受工作量增减、税率变化等其他任何因素的影响发生变化。</w:t>
      </w:r>
    </w:p>
    <w:p w14:paraId="45636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7.2甲方应当按照表二的规定在满足支付条件且甲方在收到乙方相应的增值税专用发票后的15个工作日内支付相应的款项。每次付款前，乙方应向甲方提交增值税发票，甲方审查无误后有义务付款。</w:t>
      </w:r>
    </w:p>
    <w:p w14:paraId="4DDED7F5">
      <w:pPr>
        <w:spacing w:line="480" w:lineRule="exact"/>
        <w:jc w:val="center"/>
        <w:rPr>
          <w:rFonts w:ascii="宋体" w:hAnsi="宋体"/>
          <w:b/>
          <w:sz w:val="24"/>
          <w:szCs w:val="24"/>
          <w:highlight w:val="none"/>
        </w:rPr>
      </w:pPr>
      <w:r>
        <w:rPr>
          <w:rFonts w:hint="eastAsia" w:ascii="宋体" w:hAnsi="宋体"/>
          <w:b/>
          <w:sz w:val="24"/>
          <w:szCs w:val="24"/>
          <w:highlight w:val="none"/>
        </w:rPr>
        <w:t>表二    甲方的付款时间表（按工作进度）</w:t>
      </w:r>
    </w:p>
    <w:tbl>
      <w:tblPr>
        <w:tblStyle w:val="4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4825"/>
        <w:gridCol w:w="1275"/>
        <w:gridCol w:w="1611"/>
      </w:tblGrid>
      <w:tr w14:paraId="712A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0926159E">
            <w:pPr>
              <w:spacing w:line="480" w:lineRule="exact"/>
              <w:jc w:val="center"/>
              <w:rPr>
                <w:rFonts w:ascii="宋体" w:hAnsi="宋体"/>
                <w:sz w:val="24"/>
                <w:szCs w:val="24"/>
                <w:highlight w:val="none"/>
              </w:rPr>
            </w:pPr>
            <w:r>
              <w:rPr>
                <w:rFonts w:hint="eastAsia" w:ascii="宋体" w:hAnsi="宋体"/>
                <w:sz w:val="24"/>
                <w:szCs w:val="24"/>
                <w:highlight w:val="none"/>
              </w:rPr>
              <w:t>序号</w:t>
            </w:r>
          </w:p>
        </w:tc>
        <w:tc>
          <w:tcPr>
            <w:tcW w:w="4825" w:type="dxa"/>
            <w:tcBorders>
              <w:top w:val="single" w:color="auto" w:sz="4" w:space="0"/>
              <w:left w:val="single" w:color="auto" w:sz="4" w:space="0"/>
              <w:bottom w:val="single" w:color="auto" w:sz="4" w:space="0"/>
              <w:right w:val="single" w:color="auto" w:sz="4" w:space="0"/>
            </w:tcBorders>
            <w:vAlign w:val="center"/>
          </w:tcPr>
          <w:p w14:paraId="1BE3CF43">
            <w:pPr>
              <w:spacing w:line="480" w:lineRule="exact"/>
              <w:jc w:val="center"/>
              <w:rPr>
                <w:rFonts w:ascii="宋体" w:hAnsi="宋体"/>
                <w:sz w:val="24"/>
                <w:szCs w:val="24"/>
                <w:highlight w:val="none"/>
              </w:rPr>
            </w:pPr>
            <w:r>
              <w:rPr>
                <w:rFonts w:hint="eastAsia" w:ascii="宋体" w:hAnsi="宋体"/>
                <w:sz w:val="24"/>
                <w:szCs w:val="24"/>
                <w:highlight w:val="none"/>
              </w:rPr>
              <w:t>支付条件</w:t>
            </w:r>
          </w:p>
        </w:tc>
        <w:tc>
          <w:tcPr>
            <w:tcW w:w="1275" w:type="dxa"/>
            <w:tcBorders>
              <w:top w:val="single" w:color="auto" w:sz="4" w:space="0"/>
              <w:left w:val="single" w:color="auto" w:sz="4" w:space="0"/>
              <w:bottom w:val="single" w:color="auto" w:sz="4" w:space="0"/>
              <w:right w:val="single" w:color="auto" w:sz="4" w:space="0"/>
            </w:tcBorders>
            <w:vAlign w:val="center"/>
          </w:tcPr>
          <w:p w14:paraId="7FFE7154">
            <w:pPr>
              <w:spacing w:line="480" w:lineRule="exact"/>
              <w:jc w:val="center"/>
              <w:rPr>
                <w:rFonts w:ascii="宋体" w:hAnsi="宋体"/>
                <w:sz w:val="24"/>
                <w:szCs w:val="24"/>
                <w:highlight w:val="none"/>
              </w:rPr>
            </w:pPr>
            <w:r>
              <w:rPr>
                <w:rFonts w:hint="eastAsia" w:ascii="宋体" w:hAnsi="宋体"/>
                <w:sz w:val="24"/>
                <w:szCs w:val="24"/>
                <w:highlight w:val="none"/>
              </w:rPr>
              <w:t>付款比例</w:t>
            </w:r>
          </w:p>
        </w:tc>
        <w:tc>
          <w:tcPr>
            <w:tcW w:w="1611" w:type="dxa"/>
            <w:tcBorders>
              <w:top w:val="single" w:color="auto" w:sz="4" w:space="0"/>
              <w:left w:val="single" w:color="auto" w:sz="4" w:space="0"/>
              <w:bottom w:val="single" w:color="auto" w:sz="4" w:space="0"/>
              <w:right w:val="single" w:color="auto" w:sz="4" w:space="0"/>
            </w:tcBorders>
            <w:vAlign w:val="center"/>
          </w:tcPr>
          <w:p w14:paraId="36678AA7">
            <w:pPr>
              <w:spacing w:line="480" w:lineRule="exact"/>
              <w:jc w:val="center"/>
              <w:rPr>
                <w:rFonts w:ascii="宋体" w:hAnsi="宋体"/>
                <w:sz w:val="24"/>
                <w:szCs w:val="24"/>
                <w:highlight w:val="none"/>
              </w:rPr>
            </w:pPr>
            <w:r>
              <w:rPr>
                <w:rFonts w:hint="eastAsia" w:ascii="宋体" w:hAnsi="宋体"/>
                <w:sz w:val="24"/>
                <w:szCs w:val="24"/>
                <w:highlight w:val="none"/>
              </w:rPr>
              <w:t>金额（万元）</w:t>
            </w:r>
          </w:p>
        </w:tc>
      </w:tr>
      <w:tr w14:paraId="2676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2E45EF27">
            <w:pPr>
              <w:spacing w:line="480" w:lineRule="exact"/>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1</w:t>
            </w:r>
          </w:p>
        </w:tc>
        <w:tc>
          <w:tcPr>
            <w:tcW w:w="4825" w:type="dxa"/>
            <w:tcBorders>
              <w:top w:val="single" w:color="auto" w:sz="4" w:space="0"/>
              <w:left w:val="single" w:color="auto" w:sz="4" w:space="0"/>
              <w:bottom w:val="single" w:color="auto" w:sz="4" w:space="0"/>
              <w:right w:val="single" w:color="auto" w:sz="4" w:space="0"/>
            </w:tcBorders>
            <w:vAlign w:val="top"/>
          </w:tcPr>
          <w:p w14:paraId="72D2C37E">
            <w:pPr>
              <w:spacing w:line="480" w:lineRule="exact"/>
              <w:jc w:val="left"/>
              <w:rPr>
                <w:rFonts w:ascii="宋体" w:hAnsi="宋体"/>
                <w:sz w:val="24"/>
                <w:szCs w:val="24"/>
                <w:highlight w:val="none"/>
              </w:rPr>
            </w:pPr>
            <w:r>
              <w:rPr>
                <w:rFonts w:hint="eastAsia" w:ascii="宋体" w:hAnsi="宋体"/>
                <w:sz w:val="24"/>
                <w:szCs w:val="24"/>
                <w:highlight w:val="none"/>
              </w:rPr>
              <w:t>提供满足甲方评审要求的成果报告</w:t>
            </w:r>
            <w:r>
              <w:rPr>
                <w:rFonts w:hint="eastAsia" w:ascii="宋体" w:hAnsi="宋体"/>
                <w:sz w:val="24"/>
                <w:szCs w:val="24"/>
                <w:highlight w:val="none"/>
                <w:lang w:eastAsia="zh-CN"/>
              </w:rPr>
              <w:t>，</w:t>
            </w:r>
            <w:r>
              <w:rPr>
                <w:rFonts w:hint="eastAsia" w:ascii="宋体" w:hAnsi="宋体"/>
                <w:sz w:val="24"/>
                <w:szCs w:val="24"/>
                <w:highlight w:val="none"/>
              </w:rPr>
              <w:t>按合同要求提供电子版和纸质版报告</w:t>
            </w:r>
          </w:p>
        </w:tc>
        <w:tc>
          <w:tcPr>
            <w:tcW w:w="1275" w:type="dxa"/>
            <w:tcBorders>
              <w:top w:val="single" w:color="auto" w:sz="4" w:space="0"/>
              <w:left w:val="single" w:color="auto" w:sz="4" w:space="0"/>
              <w:bottom w:val="single" w:color="auto" w:sz="4" w:space="0"/>
              <w:right w:val="single" w:color="auto" w:sz="4" w:space="0"/>
            </w:tcBorders>
            <w:vAlign w:val="center"/>
          </w:tcPr>
          <w:p w14:paraId="651ECC5E">
            <w:pPr>
              <w:spacing w:line="480" w:lineRule="exact"/>
              <w:jc w:val="center"/>
              <w:rPr>
                <w:rFonts w:ascii="宋体" w:hAnsi="宋体"/>
                <w:sz w:val="24"/>
                <w:szCs w:val="24"/>
                <w:highlight w:val="none"/>
              </w:rPr>
            </w:pPr>
            <w:r>
              <w:rPr>
                <w:rFonts w:hint="eastAsia" w:ascii="宋体" w:hAnsi="宋体"/>
                <w:sz w:val="24"/>
                <w:szCs w:val="24"/>
                <w:highlight w:val="none"/>
                <w:lang w:val="en-US" w:eastAsia="zh-CN"/>
              </w:rPr>
              <w:t>5</w:t>
            </w:r>
            <w:r>
              <w:rPr>
                <w:rFonts w:hint="eastAsia" w:ascii="宋体" w:hAnsi="宋体"/>
                <w:sz w:val="24"/>
                <w:szCs w:val="24"/>
                <w:highlight w:val="none"/>
              </w:rPr>
              <w:t>0%</w:t>
            </w:r>
          </w:p>
        </w:tc>
        <w:tc>
          <w:tcPr>
            <w:tcW w:w="1611" w:type="dxa"/>
            <w:tcBorders>
              <w:top w:val="single" w:color="auto" w:sz="4" w:space="0"/>
              <w:left w:val="single" w:color="auto" w:sz="4" w:space="0"/>
              <w:bottom w:val="single" w:color="auto" w:sz="4" w:space="0"/>
              <w:right w:val="single" w:color="auto" w:sz="4" w:space="0"/>
            </w:tcBorders>
            <w:vAlign w:val="center"/>
          </w:tcPr>
          <w:p w14:paraId="14484C82">
            <w:pPr>
              <w:spacing w:line="480" w:lineRule="exact"/>
              <w:jc w:val="center"/>
              <w:rPr>
                <w:rFonts w:ascii="宋体" w:hAnsi="宋体"/>
                <w:sz w:val="24"/>
                <w:szCs w:val="24"/>
                <w:highlight w:val="none"/>
              </w:rPr>
            </w:pPr>
          </w:p>
        </w:tc>
      </w:tr>
      <w:tr w14:paraId="71C3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583E2280">
            <w:pPr>
              <w:spacing w:line="48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2</w:t>
            </w:r>
          </w:p>
        </w:tc>
        <w:tc>
          <w:tcPr>
            <w:tcW w:w="4825" w:type="dxa"/>
            <w:tcBorders>
              <w:top w:val="single" w:color="auto" w:sz="4" w:space="0"/>
              <w:left w:val="single" w:color="auto" w:sz="4" w:space="0"/>
              <w:bottom w:val="single" w:color="auto" w:sz="4" w:space="0"/>
              <w:right w:val="single" w:color="auto" w:sz="4" w:space="0"/>
            </w:tcBorders>
          </w:tcPr>
          <w:p w14:paraId="4A51004D">
            <w:pPr>
              <w:spacing w:line="480" w:lineRule="exact"/>
              <w:jc w:val="left"/>
              <w:rPr>
                <w:rFonts w:hint="eastAsia" w:ascii="宋体" w:hAnsi="宋体" w:eastAsia="宋体"/>
                <w:sz w:val="24"/>
                <w:szCs w:val="24"/>
                <w:highlight w:val="none"/>
                <w:lang w:eastAsia="zh-CN"/>
              </w:rPr>
            </w:pPr>
            <w:r>
              <w:rPr>
                <w:rFonts w:hint="eastAsia" w:ascii="宋体" w:hAnsi="宋体"/>
                <w:sz w:val="24"/>
                <w:szCs w:val="24"/>
                <w:highlight w:val="none"/>
              </w:rPr>
              <w:t>完成其它全部工作内容，通过相关部门评审取得批复</w:t>
            </w:r>
            <w:r>
              <w:rPr>
                <w:rFonts w:hint="eastAsia" w:ascii="宋体" w:hAnsi="宋体"/>
                <w:sz w:val="24"/>
                <w:szCs w:val="24"/>
                <w:highlight w:val="none"/>
                <w:lang w:eastAsia="zh-CN"/>
              </w:rPr>
              <w:t>。</w:t>
            </w:r>
          </w:p>
        </w:tc>
        <w:tc>
          <w:tcPr>
            <w:tcW w:w="1275" w:type="dxa"/>
            <w:tcBorders>
              <w:top w:val="single" w:color="auto" w:sz="4" w:space="0"/>
              <w:left w:val="single" w:color="auto" w:sz="4" w:space="0"/>
              <w:bottom w:val="single" w:color="auto" w:sz="4" w:space="0"/>
              <w:right w:val="single" w:color="auto" w:sz="4" w:space="0"/>
            </w:tcBorders>
            <w:vAlign w:val="center"/>
          </w:tcPr>
          <w:p w14:paraId="008346D0">
            <w:pPr>
              <w:spacing w:line="480" w:lineRule="exact"/>
              <w:jc w:val="center"/>
              <w:rPr>
                <w:rFonts w:ascii="宋体" w:hAnsi="宋体"/>
                <w:sz w:val="24"/>
                <w:szCs w:val="24"/>
                <w:highlight w:val="none"/>
              </w:rPr>
            </w:pPr>
            <w:r>
              <w:rPr>
                <w:rFonts w:hint="eastAsia" w:ascii="宋体" w:hAnsi="宋体"/>
                <w:sz w:val="24"/>
                <w:szCs w:val="24"/>
                <w:highlight w:val="none"/>
                <w:lang w:val="en-US" w:eastAsia="zh-CN"/>
              </w:rPr>
              <w:t>5</w:t>
            </w:r>
            <w:r>
              <w:rPr>
                <w:rFonts w:hint="eastAsia" w:ascii="宋体" w:hAnsi="宋体"/>
                <w:sz w:val="24"/>
                <w:szCs w:val="24"/>
                <w:highlight w:val="none"/>
              </w:rPr>
              <w:t>0%</w:t>
            </w:r>
          </w:p>
        </w:tc>
        <w:tc>
          <w:tcPr>
            <w:tcW w:w="1611" w:type="dxa"/>
            <w:tcBorders>
              <w:top w:val="single" w:color="auto" w:sz="4" w:space="0"/>
              <w:left w:val="single" w:color="auto" w:sz="4" w:space="0"/>
              <w:bottom w:val="single" w:color="auto" w:sz="4" w:space="0"/>
              <w:right w:val="single" w:color="auto" w:sz="4" w:space="0"/>
            </w:tcBorders>
            <w:vAlign w:val="center"/>
          </w:tcPr>
          <w:p w14:paraId="2E1E654F">
            <w:pPr>
              <w:spacing w:line="480" w:lineRule="exact"/>
              <w:jc w:val="center"/>
              <w:rPr>
                <w:rFonts w:ascii="宋体" w:hAnsi="宋体"/>
                <w:sz w:val="24"/>
                <w:szCs w:val="24"/>
                <w:highlight w:val="none"/>
              </w:rPr>
            </w:pPr>
          </w:p>
        </w:tc>
      </w:tr>
      <w:tr w14:paraId="6BC8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74536384">
            <w:pPr>
              <w:spacing w:line="480" w:lineRule="exact"/>
              <w:jc w:val="center"/>
              <w:rPr>
                <w:rFonts w:hint="eastAsia" w:ascii="宋体" w:hAnsi="宋体" w:eastAsia="宋体"/>
                <w:b/>
                <w:sz w:val="24"/>
                <w:szCs w:val="24"/>
                <w:highlight w:val="none"/>
                <w:lang w:val="en-US" w:eastAsia="zh-CN"/>
              </w:rPr>
            </w:pPr>
            <w:r>
              <w:rPr>
                <w:rFonts w:hint="eastAsia" w:ascii="宋体" w:hAnsi="宋体"/>
                <w:b/>
                <w:sz w:val="24"/>
                <w:szCs w:val="24"/>
                <w:highlight w:val="none"/>
                <w:lang w:val="en-US" w:eastAsia="zh-CN"/>
              </w:rPr>
              <w:t>3</w:t>
            </w:r>
          </w:p>
        </w:tc>
        <w:tc>
          <w:tcPr>
            <w:tcW w:w="4825" w:type="dxa"/>
            <w:tcBorders>
              <w:top w:val="single" w:color="auto" w:sz="4" w:space="0"/>
              <w:left w:val="single" w:color="auto" w:sz="4" w:space="0"/>
              <w:bottom w:val="single" w:color="auto" w:sz="4" w:space="0"/>
              <w:right w:val="single" w:color="auto" w:sz="4" w:space="0"/>
            </w:tcBorders>
            <w:vAlign w:val="center"/>
          </w:tcPr>
          <w:p w14:paraId="08F616EA">
            <w:pPr>
              <w:spacing w:line="480" w:lineRule="exact"/>
              <w:jc w:val="center"/>
              <w:rPr>
                <w:rFonts w:ascii="宋体" w:hAnsi="宋体"/>
                <w:b/>
                <w:sz w:val="24"/>
                <w:szCs w:val="24"/>
                <w:highlight w:val="none"/>
              </w:rPr>
            </w:pPr>
            <w:r>
              <w:rPr>
                <w:rFonts w:hint="eastAsia" w:ascii="宋体" w:hAnsi="宋体"/>
                <w:b/>
                <w:sz w:val="24"/>
                <w:szCs w:val="24"/>
                <w:highlight w:val="none"/>
              </w:rPr>
              <w:t>合计</w:t>
            </w:r>
          </w:p>
        </w:tc>
        <w:tc>
          <w:tcPr>
            <w:tcW w:w="1275" w:type="dxa"/>
            <w:tcBorders>
              <w:top w:val="single" w:color="auto" w:sz="4" w:space="0"/>
              <w:left w:val="single" w:color="auto" w:sz="4" w:space="0"/>
              <w:bottom w:val="single" w:color="auto" w:sz="4" w:space="0"/>
              <w:right w:val="single" w:color="auto" w:sz="4" w:space="0"/>
            </w:tcBorders>
            <w:vAlign w:val="center"/>
          </w:tcPr>
          <w:p w14:paraId="4304AA9B">
            <w:pPr>
              <w:spacing w:line="480" w:lineRule="exact"/>
              <w:jc w:val="center"/>
              <w:rPr>
                <w:rFonts w:ascii="宋体" w:hAnsi="宋体"/>
                <w:b/>
                <w:sz w:val="24"/>
                <w:szCs w:val="24"/>
                <w:highlight w:val="none"/>
              </w:rPr>
            </w:pPr>
            <w:r>
              <w:rPr>
                <w:rFonts w:hint="eastAsia" w:ascii="宋体" w:hAnsi="宋体"/>
                <w:b/>
                <w:sz w:val="24"/>
                <w:szCs w:val="24"/>
                <w:highlight w:val="none"/>
              </w:rPr>
              <w:t>100%</w:t>
            </w:r>
          </w:p>
        </w:tc>
        <w:tc>
          <w:tcPr>
            <w:tcW w:w="1611" w:type="dxa"/>
            <w:tcBorders>
              <w:top w:val="single" w:color="auto" w:sz="4" w:space="0"/>
              <w:left w:val="single" w:color="auto" w:sz="4" w:space="0"/>
              <w:bottom w:val="single" w:color="auto" w:sz="4" w:space="0"/>
              <w:right w:val="single" w:color="auto" w:sz="4" w:space="0"/>
            </w:tcBorders>
            <w:vAlign w:val="center"/>
          </w:tcPr>
          <w:p w14:paraId="1CBD36A3">
            <w:pPr>
              <w:spacing w:line="480" w:lineRule="exact"/>
              <w:jc w:val="center"/>
              <w:rPr>
                <w:rFonts w:ascii="宋体" w:hAnsi="宋体"/>
                <w:b/>
                <w:sz w:val="24"/>
                <w:szCs w:val="24"/>
                <w:highlight w:val="none"/>
              </w:rPr>
            </w:pPr>
          </w:p>
        </w:tc>
      </w:tr>
    </w:tbl>
    <w:p w14:paraId="65CFF85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第八条   现场安全管理</w:t>
      </w:r>
    </w:p>
    <w:p w14:paraId="2161D4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8.1 乙方应根据国家相关法律、法规的要求，制定安全管理目标、健全安全管理机构。</w:t>
      </w:r>
    </w:p>
    <w:p w14:paraId="3E7943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8.2 乙方应对其管理的项目的安全管理承担责任。乙方对其自身人员、财产安全负责，甲方因此承担责任的有权向乙方全额追偿。</w:t>
      </w:r>
    </w:p>
    <w:p w14:paraId="694F14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8.3 乙方为满足现场安全工作需求所需增加的安全投入费用由乙方承担。</w:t>
      </w:r>
    </w:p>
    <w:p w14:paraId="15B13A8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第九条   成果归属</w:t>
      </w:r>
    </w:p>
    <w:p w14:paraId="79AB22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本合同履行过程中，乙方利用甲方提供的技术资料和工作条件完成的新的技术成果及知识产权归甲方所有，甲方利用乙方的工作成果完成的新的技术成果及知识产权属于甲方。</w:t>
      </w:r>
    </w:p>
    <w:p w14:paraId="52376D5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第十条   保密</w:t>
      </w:r>
    </w:p>
    <w:p w14:paraId="6662B9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甲乙双方均应对对方的知识产权及所提供的相关信息进行保密，未经对方书面同意，任何一方均不得对对方的资料及文件擅自修改、复制或向第三人转让、泄露或用于本合同项目外的其他目的。如发生前述情况，泄密方承担由此引起的一切后果并承担赔偿责任。</w:t>
      </w:r>
    </w:p>
    <w:p w14:paraId="4CFDBC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 xml:space="preserve">     保密期限：自本合同生效之日起至保密信息依法公开披露之日止。</w:t>
      </w:r>
    </w:p>
    <w:p w14:paraId="390554A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30"/>
          <w:highlight w:val="none"/>
          <w:lang w:val="en-US" w:eastAsia="zh-CN"/>
          <w14:textFill>
            <w14:solidFill>
              <w14:schemeClr w14:val="tx1"/>
            </w14:solidFill>
          </w14:textFill>
        </w:rPr>
        <w:t>第十一条   违约与索赔</w:t>
      </w:r>
    </w:p>
    <w:p w14:paraId="47F802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11.1甲方的违约责任</w:t>
      </w:r>
    </w:p>
    <w:p w14:paraId="3F0FFB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11.1.1若甲方不能按合同约定的金额和日期向乙方支付报告编制费，每逾期支付一天，应承担合同总价款千分之二的逾期违约金，且乙方提交报告文件的时间顺延。</w:t>
      </w:r>
    </w:p>
    <w:p w14:paraId="78205A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11.1.2在合同履行期间，甲方要求终止或解除合同，乙方未开始报告编制工作的，退还甲方已付的合同款项；已开始工作的，甲方应根据乙方已进行的实际工作量与该阶段计划工作量的比例情况进行支付，即如乙方已完成的实际工作量不足该阶段计划工作量一半时，按该阶段设计费一半支付；如乙方已完成的实际工作量超过该阶段计划工作量一半时，按该阶段编制费全部支付。</w:t>
      </w:r>
    </w:p>
    <w:p w14:paraId="6E4B40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11.2乙方的违约责任</w:t>
      </w:r>
    </w:p>
    <w:p w14:paraId="3AADC7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11.2.1若因乙方原因，导致报告文件交付时间延误的，每拖延一天，应向甲方支付合同总价款的千分之二的违约金，逾期超过30天的，甲方有权解除本合同，要求乙方双倍返还所有已支付费用，并要求乙方支付合同总价款10％的违约金，违约金不能覆盖甲方实际损失的，甲方有权要求乙方进行补足。</w:t>
      </w:r>
    </w:p>
    <w:p w14:paraId="217EFF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11.2.2非甲方原因发生的报告更改，全部费用由乙方负担。因乙方原因更改报告导致交付时间延误的，乙方按11.2.1承担违约责任。乙方提交的合同成果性文件无法通过评审的，修改时间计入条款11.2.1中约定的延误时间。乙方修改时间超过15天，或修改次数超过2次未能通过评审的，甲方有权解除本合同，要求乙方双倍返还所有已支付费用，并要求乙方支付合同总价款10％的违约金，违约金不能覆盖甲方实际损失的，甲方有权要求乙方进行补足。</w:t>
      </w:r>
    </w:p>
    <w:p w14:paraId="43813C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11.2.3因乙方原因导致本合同提前终止的，乙方应向甲方双倍返还已付报告编制费，给甲方造成损失的，由乙方负责赔偿。</w:t>
      </w:r>
    </w:p>
    <w:p w14:paraId="0BA4FF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11.2.4乙方应当对其合同成果质量负责，因乙方合同成果存在质量瑕疵导致的甲方或第三方遭受的所有损失由乙方承担，且乙方应承担支付甲方本合同总价款30%的违约金。</w:t>
      </w:r>
    </w:p>
    <w:p w14:paraId="67B3B7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11.2.5 乙方违反本合同约定的保密义务的，应承担支付甲方本合同总价款30%的违约金，造成其他损失的，乙方还应承担赔偿责任。</w:t>
      </w:r>
    </w:p>
    <w:p w14:paraId="13921B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11.3违约方应承担守约方因维权产生的费用，包括但不限于：诉讼费、律师代理费、财产保全费、保全保险（担保）费、鉴定费、评估费、拍卖费、公证费、差旅费、通讯费等。</w:t>
      </w:r>
    </w:p>
    <w:p w14:paraId="145093CD">
      <w:pPr>
        <w:pStyle w:val="4"/>
        <w:spacing w:before="120" w:after="120"/>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t>第十二条 不可抗力</w:t>
      </w:r>
    </w:p>
    <w:p w14:paraId="1DB481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bookmarkStart w:id="62" w:name="_Toc494385570"/>
      <w:bookmarkStart w:id="63" w:name="_Toc6737868"/>
      <w:bookmarkStart w:id="64" w:name="_Toc78037832"/>
      <w:bookmarkStart w:id="65" w:name="_Toc494384341"/>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12.1 不可抗力的确认</w:t>
      </w:r>
      <w:bookmarkEnd w:id="62"/>
      <w:bookmarkEnd w:id="63"/>
      <w:bookmarkEnd w:id="64"/>
      <w:bookmarkEnd w:id="65"/>
    </w:p>
    <w:p w14:paraId="3C54A7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12.1.1 不可抗力是在订立合同时不可预见，在履行合同过程中不可避免发生并不能克服的自然灾害和社会性突发事件，如地震、海啸、瘟疫、水灾、骚乱、暴动、战争和其他在受影响的一方合理控制范围以外且经该方合理努力后也不能防止或避免的其他情形。</w:t>
      </w:r>
    </w:p>
    <w:p w14:paraId="6785D6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12.1.2 不可抗力发生后，甲方和乙方应及时认真统计所造成的损失，收集不可抗力造成损失的证据。受不可抗力影响的一方应在通知可能的情况下立即通知对方。</w:t>
      </w:r>
    </w:p>
    <w:p w14:paraId="1AA687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12.1.3不可抗力发生后，合同当事人均应采取措施尽量避免损失的扩大，任何一方当事人没有采取有效措施导致损失扩大的，应当对扩大的损失部分承担责任。合同双方对是否属于不可抗力或其损失的意见不一致的，由合同双方协商确定。</w:t>
      </w:r>
    </w:p>
    <w:p w14:paraId="7BBD33ED">
      <w:pPr>
        <w:pStyle w:val="4"/>
        <w:spacing w:before="120" w:after="120"/>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t>第十三条   争议解决</w:t>
      </w:r>
    </w:p>
    <w:p w14:paraId="5EE91A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争议解决因履行本合同发生争议，双方均应首先通过友好协商解决；协商不成的，本合同任何一方均可向甲方所在地人民法院提起诉讼。</w:t>
      </w:r>
    </w:p>
    <w:p w14:paraId="667BE7F2">
      <w:pPr>
        <w:pStyle w:val="4"/>
        <w:spacing w:before="120" w:after="120"/>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t>第十四条   合同的变更与解除</w:t>
      </w:r>
    </w:p>
    <w:p w14:paraId="1BF835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合同的变更与解除必须由双方协商一致，并以书面形式确定。但有下列情形之一的，甲方可以向乙方提出变更或解除合同的请求，乙方应当在7天内书面答复；逾期未予答复的，视为同意：</w:t>
      </w:r>
    </w:p>
    <w:p w14:paraId="45881B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14.1国家政策发生变化；</w:t>
      </w:r>
    </w:p>
    <w:p w14:paraId="5CA9EA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14.2项目发生根本性变化。</w:t>
      </w:r>
      <w:r>
        <w:rPr>
          <w:rFonts w:hint="eastAsia" w:ascii="Times New Roman" w:hAnsi="Times New Roman" w:eastAsia="宋体" w:cs="Times New Roman"/>
          <w:color w:val="000000" w:themeColor="text1"/>
          <w:sz w:val="24"/>
          <w:szCs w:val="30"/>
          <w:highlight w:val="none"/>
          <w:lang w:val="en-US" w:eastAsia="zh-CN"/>
          <w14:textFill>
            <w14:solidFill>
              <w14:schemeClr w14:val="tx1"/>
            </w14:solidFill>
          </w14:textFill>
        </w:rPr>
        <w:tab/>
      </w:r>
    </w:p>
    <w:p w14:paraId="0E4A7439">
      <w:pPr>
        <w:pStyle w:val="4"/>
        <w:spacing w:before="120" w:after="120"/>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2"/>
          <w:sz w:val="24"/>
          <w:szCs w:val="30"/>
          <w:highlight w:val="none"/>
          <w:lang w:val="en-US" w:eastAsia="zh-CN" w:bidi="ar-SA"/>
          <w14:textFill>
            <w14:solidFill>
              <w14:schemeClr w14:val="tx1"/>
            </w14:solidFill>
          </w14:textFill>
        </w:rPr>
        <w:t>第十五条   附则</w:t>
      </w:r>
    </w:p>
    <w:p w14:paraId="071C26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15.1通过双方认可的传真号、邮箱发送的符合本合同要求的数据电文和会议纪要等，均为合同的组成部分，与本合同具有同等法律效力。本合同附件与合同正文具有同等法律效力。</w:t>
      </w:r>
    </w:p>
    <w:p w14:paraId="44FC36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15.2本合同未尽事宜，双方另行签订补充协议。补充协议与本合同具有同等法律效力。</w:t>
      </w:r>
    </w:p>
    <w:p w14:paraId="4D8E7D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15.3本合同自甲乙双方盖章并经双方法定代表人或委托代理人签字之日生效，甲乙双方履行完合同约定的义务后，本合同自行失效。</w:t>
      </w:r>
    </w:p>
    <w:p w14:paraId="432CAB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15.4  双方对本合同的任何变更或修改均须以书面形式进行，且须有双方的法定代表人或其授权代表签字并盖章方可生效。</w:t>
      </w:r>
    </w:p>
    <w:p w14:paraId="01BB75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30"/>
          <w:highlight w:val="none"/>
          <w:lang w:val="zh-CN" w:eastAsia="zh-CN"/>
          <w14:textFill>
            <w14:solidFill>
              <w14:schemeClr w14:val="tx1"/>
            </w14:solidFill>
          </w14:textFill>
        </w:rPr>
        <w:t>15.5  本合同正本一式二份，甲乙双方各执一份；副本两份，甲乙双方各执一份。正、副本具有同等法律效力。</w:t>
      </w:r>
    </w:p>
    <w:p w14:paraId="4213FD4F">
      <w:pPr>
        <w:spacing w:line="360" w:lineRule="auto"/>
        <w:jc w:val="left"/>
        <w:rPr>
          <w:rFonts w:ascii="宋体" w:hAnsi="宋体"/>
          <w:b/>
          <w:highlight w:val="none"/>
        </w:rPr>
      </w:pPr>
      <w:r>
        <w:rPr>
          <w:rFonts w:hint="eastAsia" w:ascii="宋体" w:hAnsi="宋体"/>
          <w:b/>
          <w:sz w:val="24"/>
          <w:szCs w:val="24"/>
          <w:highlight w:val="none"/>
        </w:rPr>
        <w:t>（以下无正文）</w:t>
      </w:r>
      <w:r>
        <w:rPr>
          <w:rFonts w:ascii="宋体" w:hAnsi="宋体"/>
          <w:b/>
          <w:sz w:val="24"/>
          <w:szCs w:val="24"/>
          <w:highlight w:val="none"/>
        </w:rPr>
        <w:br w:type="page"/>
      </w:r>
      <w:r>
        <w:rPr>
          <w:rFonts w:hint="eastAsia" w:ascii="宋体" w:hAnsi="宋体"/>
          <w:b/>
          <w:highlight w:val="none"/>
        </w:rPr>
        <w:t>（本页无正文，专为本</w:t>
      </w:r>
      <w:r>
        <w:rPr>
          <w:rFonts w:hint="eastAsia" w:ascii="宋体" w:hAnsi="宋体"/>
          <w:b/>
          <w:highlight w:val="none"/>
          <w:lang w:val="en-US" w:eastAsia="zh-CN"/>
        </w:rPr>
        <w:t>华宁云能投新能源开发有限公司</w:t>
      </w:r>
      <w:r>
        <w:rPr>
          <w:rFonts w:hint="eastAsia" w:ascii="宋体" w:hAnsi="宋体"/>
          <w:b/>
          <w:highlight w:val="none"/>
        </w:rPr>
        <w:t>《</w:t>
      </w:r>
      <w:r>
        <w:rPr>
          <w:rFonts w:hint="eastAsia" w:ascii="宋体" w:hAnsi="宋体"/>
          <w:b/>
          <w:highlight w:val="none"/>
          <w:lang w:eastAsia="zh-CN"/>
        </w:rPr>
        <w:t>宁州葫芦地光伏电站两条</w:t>
      </w:r>
      <w:r>
        <w:rPr>
          <w:rFonts w:hint="eastAsia" w:ascii="宋体" w:hAnsi="宋体"/>
          <w:b/>
          <w:highlight w:val="none"/>
          <w:lang w:val="en-US" w:eastAsia="zh-CN"/>
        </w:rPr>
        <w:t>35kV送出线路工程</w:t>
      </w:r>
      <w:r>
        <w:rPr>
          <w:rFonts w:hint="eastAsia" w:ascii="宋体" w:hAnsi="宋体"/>
          <w:b/>
          <w:highlight w:val="none"/>
          <w:lang w:eastAsia="zh-CN"/>
        </w:rPr>
        <w:t>地质灾害危险性评估服务</w:t>
      </w:r>
      <w:r>
        <w:rPr>
          <w:rFonts w:hint="eastAsia" w:ascii="宋体" w:hAnsi="宋体"/>
          <w:b/>
          <w:highlight w:val="none"/>
        </w:rPr>
        <w:t>合同》之签署页）</w:t>
      </w:r>
    </w:p>
    <w:tbl>
      <w:tblPr>
        <w:tblStyle w:val="49"/>
        <w:tblW w:w="88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4165"/>
        <w:gridCol w:w="4635"/>
      </w:tblGrid>
      <w:tr w14:paraId="5F8A61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850" w:hRule="atLeast"/>
          <w:jc w:val="center"/>
        </w:trPr>
        <w:tc>
          <w:tcPr>
            <w:tcW w:w="4165" w:type="dxa"/>
            <w:tcBorders>
              <w:top w:val="single" w:color="auto" w:sz="4" w:space="0"/>
              <w:right w:val="single" w:color="auto" w:sz="4" w:space="0"/>
            </w:tcBorders>
          </w:tcPr>
          <w:p w14:paraId="2D9DEAA4">
            <w:pPr>
              <w:ind w:firstLine="76" w:firstLineChars="32"/>
              <w:rPr>
                <w:rFonts w:ascii="宋体" w:hAnsi="宋体"/>
                <w:sz w:val="24"/>
                <w:szCs w:val="24"/>
                <w:highlight w:val="none"/>
              </w:rPr>
            </w:pPr>
          </w:p>
          <w:p w14:paraId="509DA467">
            <w:pPr>
              <w:ind w:firstLine="76" w:firstLineChars="32"/>
              <w:rPr>
                <w:rFonts w:ascii="宋体" w:hAnsi="宋体"/>
                <w:sz w:val="24"/>
                <w:szCs w:val="24"/>
                <w:highlight w:val="none"/>
              </w:rPr>
            </w:pPr>
            <w:r>
              <w:rPr>
                <w:rFonts w:hint="eastAsia" w:ascii="宋体" w:hAnsi="宋体"/>
                <w:sz w:val="24"/>
                <w:szCs w:val="24"/>
                <w:highlight w:val="none"/>
              </w:rPr>
              <w:t>甲方</w:t>
            </w:r>
            <w:r>
              <w:rPr>
                <w:rFonts w:ascii="宋体" w:hAnsi="宋体"/>
                <w:sz w:val="24"/>
                <w:szCs w:val="24"/>
                <w:highlight w:val="none"/>
              </w:rPr>
              <w:t>(</w:t>
            </w:r>
            <w:r>
              <w:rPr>
                <w:rFonts w:hint="eastAsia" w:ascii="宋体" w:hAnsi="宋体"/>
                <w:sz w:val="24"/>
                <w:szCs w:val="24"/>
                <w:highlight w:val="none"/>
              </w:rPr>
              <w:t>章</w:t>
            </w:r>
            <w:r>
              <w:rPr>
                <w:rFonts w:ascii="宋体" w:hAnsi="宋体"/>
                <w:sz w:val="24"/>
                <w:szCs w:val="24"/>
                <w:highlight w:val="none"/>
              </w:rPr>
              <w:t>)</w:t>
            </w:r>
            <w:r>
              <w:rPr>
                <w:rFonts w:hint="eastAsia" w:ascii="宋体" w:hAnsi="宋体"/>
                <w:sz w:val="24"/>
                <w:szCs w:val="24"/>
                <w:highlight w:val="none"/>
              </w:rPr>
              <w:t>：</w:t>
            </w:r>
          </w:p>
          <w:p w14:paraId="5D48F44B">
            <w:pPr>
              <w:ind w:firstLine="77" w:firstLineChars="32"/>
              <w:rPr>
                <w:rFonts w:ascii="宋体" w:hAnsi="宋体" w:eastAsia="黑体"/>
                <w:b/>
                <w:bCs/>
                <w:sz w:val="24"/>
                <w:szCs w:val="24"/>
                <w:highlight w:val="none"/>
              </w:rPr>
            </w:pPr>
          </w:p>
          <w:p w14:paraId="7D2EFE04">
            <w:pPr>
              <w:ind w:firstLine="76" w:firstLineChars="32"/>
              <w:rPr>
                <w:sz w:val="24"/>
                <w:szCs w:val="24"/>
                <w:highlight w:val="none"/>
              </w:rPr>
            </w:pPr>
            <w:r>
              <w:rPr>
                <w:rFonts w:hint="eastAsia" w:ascii="宋体" w:hAnsi="宋体"/>
                <w:sz w:val="24"/>
                <w:szCs w:val="24"/>
                <w:highlight w:val="none"/>
              </w:rPr>
              <w:t>地址：</w:t>
            </w:r>
          </w:p>
          <w:p w14:paraId="04381DFB">
            <w:pPr>
              <w:ind w:firstLine="77" w:firstLineChars="32"/>
              <w:rPr>
                <w:rFonts w:ascii="宋体" w:hAnsi="宋体" w:eastAsia="黑体"/>
                <w:b/>
                <w:bCs/>
                <w:sz w:val="24"/>
                <w:szCs w:val="24"/>
                <w:highlight w:val="none"/>
              </w:rPr>
            </w:pPr>
          </w:p>
          <w:p w14:paraId="225066FB">
            <w:pPr>
              <w:rPr>
                <w:rFonts w:ascii="宋体" w:hAnsi="宋体"/>
                <w:sz w:val="24"/>
                <w:szCs w:val="24"/>
                <w:highlight w:val="none"/>
              </w:rPr>
            </w:pPr>
          </w:p>
          <w:p w14:paraId="2B596269">
            <w:pPr>
              <w:ind w:firstLine="76" w:firstLineChars="32"/>
              <w:rPr>
                <w:rFonts w:ascii="宋体" w:hAnsi="宋体"/>
                <w:sz w:val="24"/>
                <w:szCs w:val="24"/>
                <w:highlight w:val="none"/>
              </w:rPr>
            </w:pPr>
            <w:r>
              <w:rPr>
                <w:rFonts w:hint="eastAsia" w:ascii="宋体" w:hAnsi="宋体"/>
                <w:sz w:val="24"/>
                <w:szCs w:val="24"/>
                <w:highlight w:val="none"/>
              </w:rPr>
              <w:t>法定代表人：</w:t>
            </w:r>
            <w:r>
              <w:rPr>
                <w:rFonts w:ascii="宋体" w:hAnsi="宋体"/>
                <w:sz w:val="24"/>
                <w:szCs w:val="24"/>
                <w:highlight w:val="none"/>
              </w:rPr>
              <w:t>(</w:t>
            </w:r>
            <w:r>
              <w:rPr>
                <w:rFonts w:hint="eastAsia" w:ascii="宋体" w:hAnsi="宋体"/>
                <w:sz w:val="24"/>
                <w:szCs w:val="24"/>
                <w:highlight w:val="none"/>
              </w:rPr>
              <w:t>签字</w:t>
            </w:r>
            <w:r>
              <w:rPr>
                <w:rFonts w:ascii="宋体" w:hAnsi="宋体"/>
                <w:sz w:val="24"/>
                <w:szCs w:val="24"/>
                <w:highlight w:val="none"/>
              </w:rPr>
              <w:t>)</w:t>
            </w:r>
          </w:p>
          <w:p w14:paraId="4B5E23A4">
            <w:pPr>
              <w:ind w:firstLine="77" w:firstLineChars="32"/>
              <w:rPr>
                <w:rFonts w:ascii="宋体" w:hAnsi="宋体" w:eastAsia="黑体"/>
                <w:b/>
                <w:bCs/>
                <w:sz w:val="24"/>
                <w:szCs w:val="24"/>
                <w:highlight w:val="none"/>
              </w:rPr>
            </w:pPr>
          </w:p>
          <w:p w14:paraId="5C1C762E">
            <w:pPr>
              <w:ind w:firstLine="76" w:firstLineChars="32"/>
              <w:rPr>
                <w:rFonts w:ascii="宋体" w:hAnsi="宋体"/>
                <w:sz w:val="24"/>
                <w:szCs w:val="24"/>
                <w:highlight w:val="none"/>
              </w:rPr>
            </w:pPr>
            <w:r>
              <w:rPr>
                <w:rFonts w:hint="eastAsia" w:ascii="宋体" w:hAnsi="宋体"/>
                <w:sz w:val="24"/>
                <w:szCs w:val="24"/>
                <w:highlight w:val="none"/>
              </w:rPr>
              <w:t>或委托代理人：</w:t>
            </w:r>
            <w:r>
              <w:rPr>
                <w:rFonts w:ascii="宋体" w:hAnsi="宋体"/>
                <w:sz w:val="24"/>
                <w:szCs w:val="24"/>
                <w:highlight w:val="none"/>
              </w:rPr>
              <w:t>(</w:t>
            </w:r>
            <w:r>
              <w:rPr>
                <w:rFonts w:hint="eastAsia" w:ascii="宋体" w:hAnsi="宋体"/>
                <w:sz w:val="24"/>
                <w:szCs w:val="24"/>
                <w:highlight w:val="none"/>
              </w:rPr>
              <w:t>签字</w:t>
            </w:r>
            <w:r>
              <w:rPr>
                <w:rFonts w:ascii="宋体" w:hAnsi="宋体"/>
                <w:sz w:val="24"/>
                <w:szCs w:val="24"/>
                <w:highlight w:val="none"/>
              </w:rPr>
              <w:t>)</w:t>
            </w:r>
          </w:p>
          <w:p w14:paraId="7D2E7687">
            <w:pPr>
              <w:ind w:firstLine="77" w:firstLineChars="32"/>
              <w:rPr>
                <w:rFonts w:ascii="宋体" w:hAnsi="宋体" w:eastAsia="黑体"/>
                <w:b/>
                <w:bCs/>
                <w:sz w:val="24"/>
                <w:szCs w:val="24"/>
                <w:highlight w:val="none"/>
              </w:rPr>
            </w:pPr>
          </w:p>
          <w:p w14:paraId="486E62E7">
            <w:pPr>
              <w:ind w:firstLine="76" w:firstLineChars="32"/>
              <w:rPr>
                <w:rFonts w:ascii="宋体" w:hAnsi="宋体"/>
                <w:sz w:val="24"/>
                <w:szCs w:val="24"/>
                <w:highlight w:val="none"/>
              </w:rPr>
            </w:pPr>
            <w:r>
              <w:rPr>
                <w:rFonts w:hint="eastAsia" w:ascii="宋体" w:hAnsi="宋体"/>
                <w:sz w:val="24"/>
                <w:szCs w:val="24"/>
                <w:highlight w:val="none"/>
              </w:rPr>
              <w:t>联系人：</w:t>
            </w:r>
          </w:p>
          <w:p w14:paraId="1EF31363">
            <w:pPr>
              <w:ind w:firstLine="77" w:firstLineChars="32"/>
              <w:rPr>
                <w:rFonts w:ascii="宋体" w:hAnsi="宋体" w:eastAsia="黑体"/>
                <w:b/>
                <w:bCs/>
                <w:sz w:val="24"/>
                <w:szCs w:val="24"/>
                <w:highlight w:val="none"/>
              </w:rPr>
            </w:pPr>
          </w:p>
          <w:p w14:paraId="6B2D36B3">
            <w:pPr>
              <w:ind w:firstLine="76" w:firstLineChars="32"/>
              <w:rPr>
                <w:rFonts w:ascii="宋体" w:hAnsi="宋体"/>
                <w:sz w:val="24"/>
                <w:szCs w:val="24"/>
                <w:highlight w:val="none"/>
              </w:rPr>
            </w:pPr>
            <w:r>
              <w:rPr>
                <w:rFonts w:hint="eastAsia" w:ascii="宋体" w:hAnsi="宋体"/>
                <w:sz w:val="24"/>
                <w:szCs w:val="24"/>
                <w:highlight w:val="none"/>
              </w:rPr>
              <w:t>邮政编码：</w:t>
            </w:r>
          </w:p>
          <w:p w14:paraId="4BE67FEC">
            <w:pPr>
              <w:ind w:firstLine="77" w:firstLineChars="32"/>
              <w:rPr>
                <w:rFonts w:ascii="宋体" w:hAnsi="宋体" w:eastAsia="黑体"/>
                <w:b/>
                <w:bCs/>
                <w:sz w:val="24"/>
                <w:szCs w:val="24"/>
                <w:highlight w:val="none"/>
              </w:rPr>
            </w:pPr>
          </w:p>
          <w:p w14:paraId="055FFACA">
            <w:pPr>
              <w:ind w:firstLine="76" w:firstLineChars="32"/>
              <w:rPr>
                <w:rFonts w:ascii="宋体" w:hAnsi="宋体"/>
                <w:sz w:val="24"/>
                <w:szCs w:val="24"/>
                <w:highlight w:val="none"/>
              </w:rPr>
            </w:pPr>
            <w:r>
              <w:rPr>
                <w:rFonts w:hint="eastAsia" w:ascii="宋体" w:hAnsi="宋体"/>
                <w:sz w:val="24"/>
                <w:szCs w:val="24"/>
                <w:highlight w:val="none"/>
              </w:rPr>
              <w:t>电话：</w:t>
            </w:r>
          </w:p>
          <w:p w14:paraId="74D746A6">
            <w:pPr>
              <w:ind w:firstLine="77" w:firstLineChars="32"/>
              <w:rPr>
                <w:rFonts w:ascii="宋体" w:hAnsi="宋体" w:eastAsia="黑体"/>
                <w:b/>
                <w:bCs/>
                <w:sz w:val="24"/>
                <w:szCs w:val="24"/>
                <w:highlight w:val="none"/>
              </w:rPr>
            </w:pPr>
          </w:p>
          <w:p w14:paraId="7479748C">
            <w:pPr>
              <w:ind w:firstLine="76" w:firstLineChars="32"/>
              <w:rPr>
                <w:rFonts w:ascii="宋体" w:hAnsi="宋体"/>
                <w:sz w:val="24"/>
                <w:szCs w:val="24"/>
                <w:highlight w:val="none"/>
              </w:rPr>
            </w:pPr>
            <w:r>
              <w:rPr>
                <w:rFonts w:hint="eastAsia" w:ascii="宋体" w:hAnsi="宋体"/>
                <w:sz w:val="24"/>
                <w:szCs w:val="24"/>
                <w:highlight w:val="none"/>
              </w:rPr>
              <w:t>传真：</w:t>
            </w:r>
          </w:p>
          <w:p w14:paraId="7A40AB8A">
            <w:pPr>
              <w:ind w:firstLine="77" w:firstLineChars="32"/>
              <w:rPr>
                <w:rFonts w:ascii="宋体" w:hAnsi="宋体" w:eastAsia="黑体"/>
                <w:b/>
                <w:bCs/>
                <w:sz w:val="24"/>
                <w:szCs w:val="24"/>
                <w:highlight w:val="none"/>
              </w:rPr>
            </w:pPr>
          </w:p>
          <w:p w14:paraId="4F845C24">
            <w:pPr>
              <w:rPr>
                <w:rFonts w:ascii="宋体" w:hAnsi="宋体"/>
                <w:sz w:val="24"/>
                <w:szCs w:val="24"/>
                <w:highlight w:val="none"/>
              </w:rPr>
            </w:pPr>
            <w:r>
              <w:rPr>
                <w:rFonts w:hint="eastAsia" w:ascii="宋体" w:hAnsi="宋体"/>
                <w:sz w:val="24"/>
                <w:szCs w:val="24"/>
                <w:highlight w:val="none"/>
              </w:rPr>
              <w:t>开户银行：</w:t>
            </w:r>
          </w:p>
          <w:p w14:paraId="2CBF2B0C">
            <w:pPr>
              <w:rPr>
                <w:rFonts w:ascii="宋体" w:hAnsi="宋体"/>
                <w:sz w:val="24"/>
                <w:szCs w:val="24"/>
                <w:highlight w:val="none"/>
              </w:rPr>
            </w:pPr>
          </w:p>
          <w:p w14:paraId="2AF2625A">
            <w:pPr>
              <w:ind w:firstLine="76" w:firstLineChars="32"/>
              <w:rPr>
                <w:rFonts w:ascii="宋体" w:hAnsi="宋体"/>
                <w:sz w:val="24"/>
                <w:szCs w:val="24"/>
                <w:highlight w:val="none"/>
              </w:rPr>
            </w:pPr>
          </w:p>
          <w:p w14:paraId="5F89DA67">
            <w:pPr>
              <w:ind w:firstLine="76" w:firstLineChars="32"/>
              <w:rPr>
                <w:rFonts w:ascii="宋体" w:hAnsi="宋体"/>
                <w:sz w:val="24"/>
                <w:szCs w:val="24"/>
                <w:highlight w:val="none"/>
              </w:rPr>
            </w:pPr>
            <w:r>
              <w:rPr>
                <w:rFonts w:hint="eastAsia" w:ascii="宋体" w:hAnsi="宋体"/>
                <w:sz w:val="24"/>
                <w:szCs w:val="24"/>
                <w:highlight w:val="none"/>
              </w:rPr>
              <w:t>银行帐号：</w:t>
            </w:r>
          </w:p>
          <w:p w14:paraId="688F3915">
            <w:pPr>
              <w:ind w:firstLine="77" w:firstLineChars="32"/>
              <w:rPr>
                <w:rFonts w:ascii="宋体" w:hAnsi="宋体" w:eastAsia="黑体"/>
                <w:b/>
                <w:bCs/>
                <w:sz w:val="24"/>
                <w:szCs w:val="24"/>
                <w:highlight w:val="none"/>
              </w:rPr>
            </w:pPr>
          </w:p>
          <w:p w14:paraId="3ED10CBC">
            <w:pPr>
              <w:ind w:firstLine="76" w:firstLineChars="32"/>
              <w:rPr>
                <w:rFonts w:ascii="宋体" w:hAnsi="宋体"/>
                <w:sz w:val="24"/>
                <w:szCs w:val="24"/>
                <w:highlight w:val="none"/>
              </w:rPr>
            </w:pPr>
            <w:r>
              <w:rPr>
                <w:rFonts w:hint="eastAsia" w:ascii="宋体" w:hAnsi="宋体"/>
                <w:sz w:val="24"/>
                <w:szCs w:val="24"/>
                <w:highlight w:val="none"/>
              </w:rPr>
              <w:t>纳税人识别号：</w:t>
            </w:r>
          </w:p>
          <w:p w14:paraId="209A11E3">
            <w:pPr>
              <w:ind w:firstLine="77" w:firstLineChars="32"/>
              <w:rPr>
                <w:rFonts w:eastAsia="黑体"/>
                <w:b/>
                <w:bCs/>
                <w:sz w:val="24"/>
                <w:szCs w:val="24"/>
                <w:highlight w:val="none"/>
              </w:rPr>
            </w:pPr>
          </w:p>
          <w:p w14:paraId="17AA3AEA">
            <w:pPr>
              <w:ind w:firstLine="77" w:firstLineChars="32"/>
              <w:rPr>
                <w:rFonts w:eastAsia="黑体"/>
                <w:b/>
                <w:bCs/>
                <w:sz w:val="24"/>
                <w:szCs w:val="24"/>
                <w:highlight w:val="none"/>
              </w:rPr>
            </w:pPr>
          </w:p>
          <w:p w14:paraId="7003AF3C">
            <w:pPr>
              <w:ind w:firstLine="76" w:firstLineChars="32"/>
              <w:rPr>
                <w:rFonts w:ascii="宋体" w:hAnsi="宋体"/>
                <w:sz w:val="24"/>
                <w:szCs w:val="24"/>
                <w:highlight w:val="none"/>
              </w:rPr>
            </w:pPr>
            <w:r>
              <w:rPr>
                <w:rFonts w:hint="eastAsia" w:ascii="宋体" w:hAnsi="宋体"/>
                <w:sz w:val="24"/>
                <w:szCs w:val="24"/>
                <w:highlight w:val="none"/>
              </w:rPr>
              <w:t>签订日期：     年   月   日</w:t>
            </w:r>
          </w:p>
          <w:p w14:paraId="0C79ECE8">
            <w:pPr>
              <w:pStyle w:val="23"/>
              <w:rPr>
                <w:highlight w:val="none"/>
              </w:rPr>
            </w:pPr>
          </w:p>
          <w:p w14:paraId="717D8135">
            <w:pPr>
              <w:pStyle w:val="23"/>
              <w:rPr>
                <w:rFonts w:ascii="仿宋" w:hAnsi="仿宋" w:eastAsia="仿宋"/>
                <w:b/>
                <w:sz w:val="28"/>
                <w:szCs w:val="28"/>
                <w:highlight w:val="none"/>
              </w:rPr>
            </w:pPr>
            <w:r>
              <w:rPr>
                <w:rFonts w:hint="eastAsia" w:ascii="仿宋" w:hAnsi="仿宋" w:eastAsia="仿宋"/>
                <w:sz w:val="28"/>
                <w:szCs w:val="28"/>
                <w:highlight w:val="none"/>
              </w:rPr>
              <w:t>签订地点：</w:t>
            </w:r>
          </w:p>
        </w:tc>
        <w:tc>
          <w:tcPr>
            <w:tcW w:w="4635" w:type="dxa"/>
            <w:tcBorders>
              <w:right w:val="single" w:color="auto" w:sz="4" w:space="0"/>
            </w:tcBorders>
          </w:tcPr>
          <w:p w14:paraId="0875FA87">
            <w:pPr>
              <w:ind w:left="53" w:leftChars="25" w:firstLine="93" w:firstLineChars="39"/>
              <w:rPr>
                <w:rFonts w:ascii="宋体" w:hAnsi="宋体"/>
                <w:sz w:val="24"/>
                <w:szCs w:val="24"/>
                <w:highlight w:val="none"/>
              </w:rPr>
            </w:pPr>
          </w:p>
          <w:p w14:paraId="79AB9FCF">
            <w:pPr>
              <w:ind w:firstLine="76" w:firstLineChars="32"/>
              <w:rPr>
                <w:rFonts w:hint="eastAsia" w:ascii="宋体" w:hAnsi="宋体"/>
                <w:sz w:val="24"/>
                <w:szCs w:val="24"/>
                <w:highlight w:val="none"/>
              </w:rPr>
            </w:pPr>
            <w:r>
              <w:rPr>
                <w:rFonts w:hint="eastAsia" w:ascii="宋体" w:hAnsi="宋体"/>
                <w:sz w:val="24"/>
                <w:szCs w:val="24"/>
                <w:highlight w:val="none"/>
              </w:rPr>
              <w:t>乙方(章)：</w:t>
            </w:r>
          </w:p>
          <w:p w14:paraId="24E9E917">
            <w:pPr>
              <w:ind w:firstLine="76" w:firstLineChars="32"/>
              <w:rPr>
                <w:rFonts w:hint="eastAsia" w:ascii="宋体" w:hAnsi="宋体"/>
                <w:sz w:val="24"/>
                <w:szCs w:val="24"/>
                <w:highlight w:val="none"/>
              </w:rPr>
            </w:pPr>
          </w:p>
          <w:p w14:paraId="3916C24B">
            <w:pPr>
              <w:ind w:firstLine="76" w:firstLineChars="32"/>
              <w:rPr>
                <w:rFonts w:hint="eastAsia" w:ascii="宋体" w:hAnsi="宋体"/>
                <w:sz w:val="24"/>
                <w:szCs w:val="24"/>
                <w:highlight w:val="none"/>
              </w:rPr>
            </w:pPr>
            <w:r>
              <w:rPr>
                <w:rFonts w:hint="eastAsia" w:ascii="宋体" w:hAnsi="宋体"/>
                <w:sz w:val="24"/>
                <w:szCs w:val="24"/>
                <w:highlight w:val="none"/>
              </w:rPr>
              <w:t xml:space="preserve">地址： </w:t>
            </w:r>
          </w:p>
          <w:p w14:paraId="05D86DA4">
            <w:pPr>
              <w:ind w:firstLine="76" w:firstLineChars="32"/>
              <w:rPr>
                <w:rFonts w:hint="eastAsia" w:ascii="宋体" w:hAnsi="宋体"/>
                <w:sz w:val="24"/>
                <w:szCs w:val="24"/>
                <w:highlight w:val="none"/>
              </w:rPr>
            </w:pPr>
          </w:p>
          <w:p w14:paraId="40C4211F">
            <w:pPr>
              <w:ind w:firstLine="76" w:firstLineChars="32"/>
              <w:rPr>
                <w:rFonts w:hint="eastAsia" w:ascii="宋体" w:hAnsi="宋体"/>
                <w:sz w:val="24"/>
                <w:szCs w:val="24"/>
                <w:highlight w:val="none"/>
              </w:rPr>
            </w:pPr>
          </w:p>
          <w:p w14:paraId="688FBBB7">
            <w:pPr>
              <w:ind w:firstLine="76" w:firstLineChars="32"/>
              <w:rPr>
                <w:rFonts w:hint="eastAsia" w:ascii="宋体" w:hAnsi="宋体"/>
                <w:sz w:val="24"/>
                <w:szCs w:val="24"/>
                <w:highlight w:val="none"/>
              </w:rPr>
            </w:pPr>
            <w:r>
              <w:rPr>
                <w:rFonts w:hint="eastAsia" w:ascii="宋体" w:hAnsi="宋体"/>
                <w:sz w:val="24"/>
                <w:szCs w:val="24"/>
                <w:highlight w:val="none"/>
              </w:rPr>
              <w:t>法定代表人：(签字)</w:t>
            </w:r>
          </w:p>
          <w:p w14:paraId="631BFFB6">
            <w:pPr>
              <w:ind w:firstLine="76" w:firstLineChars="32"/>
              <w:rPr>
                <w:rFonts w:hint="eastAsia" w:ascii="宋体" w:hAnsi="宋体"/>
                <w:sz w:val="24"/>
                <w:szCs w:val="24"/>
                <w:highlight w:val="none"/>
              </w:rPr>
            </w:pPr>
          </w:p>
          <w:p w14:paraId="04CD5AA1">
            <w:pPr>
              <w:ind w:firstLine="76" w:firstLineChars="32"/>
              <w:rPr>
                <w:rFonts w:hint="eastAsia" w:ascii="宋体" w:hAnsi="宋体"/>
                <w:sz w:val="24"/>
                <w:szCs w:val="24"/>
                <w:highlight w:val="none"/>
              </w:rPr>
            </w:pPr>
            <w:r>
              <w:rPr>
                <w:rFonts w:hint="eastAsia" w:ascii="宋体" w:hAnsi="宋体"/>
                <w:sz w:val="24"/>
                <w:szCs w:val="24"/>
                <w:highlight w:val="none"/>
              </w:rPr>
              <w:t>或委托代理人：(签字)</w:t>
            </w:r>
          </w:p>
          <w:p w14:paraId="034E01E5">
            <w:pPr>
              <w:ind w:firstLine="76" w:firstLineChars="32"/>
              <w:rPr>
                <w:rFonts w:hint="eastAsia" w:ascii="宋体" w:hAnsi="宋体"/>
                <w:sz w:val="24"/>
                <w:szCs w:val="24"/>
                <w:highlight w:val="none"/>
              </w:rPr>
            </w:pPr>
          </w:p>
          <w:p w14:paraId="4542B11D">
            <w:pPr>
              <w:ind w:firstLine="76" w:firstLineChars="32"/>
              <w:rPr>
                <w:rFonts w:hint="eastAsia" w:ascii="宋体" w:hAnsi="宋体"/>
                <w:sz w:val="24"/>
                <w:szCs w:val="24"/>
                <w:highlight w:val="none"/>
              </w:rPr>
            </w:pPr>
            <w:r>
              <w:rPr>
                <w:rFonts w:hint="eastAsia" w:ascii="宋体" w:hAnsi="宋体"/>
                <w:sz w:val="24"/>
                <w:szCs w:val="24"/>
                <w:highlight w:val="none"/>
              </w:rPr>
              <w:t>联系人：</w:t>
            </w:r>
          </w:p>
          <w:p w14:paraId="4FADD15E">
            <w:pPr>
              <w:ind w:firstLine="76" w:firstLineChars="32"/>
              <w:rPr>
                <w:rFonts w:hint="eastAsia" w:ascii="宋体" w:hAnsi="宋体"/>
                <w:sz w:val="24"/>
                <w:szCs w:val="24"/>
                <w:highlight w:val="none"/>
              </w:rPr>
            </w:pPr>
          </w:p>
          <w:p w14:paraId="7A9003BF">
            <w:pPr>
              <w:ind w:firstLine="76" w:firstLineChars="32"/>
              <w:rPr>
                <w:rFonts w:hint="eastAsia" w:ascii="宋体" w:hAnsi="宋体"/>
                <w:sz w:val="24"/>
                <w:szCs w:val="24"/>
                <w:highlight w:val="none"/>
              </w:rPr>
            </w:pPr>
            <w:r>
              <w:rPr>
                <w:rFonts w:hint="eastAsia" w:ascii="宋体" w:hAnsi="宋体"/>
                <w:sz w:val="24"/>
                <w:szCs w:val="24"/>
                <w:highlight w:val="none"/>
              </w:rPr>
              <w:t>邮政编码：</w:t>
            </w:r>
          </w:p>
          <w:p w14:paraId="0CA60871">
            <w:pPr>
              <w:ind w:firstLine="76" w:firstLineChars="32"/>
              <w:rPr>
                <w:rFonts w:hint="eastAsia" w:ascii="宋体" w:hAnsi="宋体"/>
                <w:sz w:val="24"/>
                <w:szCs w:val="24"/>
                <w:highlight w:val="none"/>
              </w:rPr>
            </w:pPr>
            <w:r>
              <w:rPr>
                <w:rFonts w:hint="eastAsia" w:ascii="宋体" w:hAnsi="宋体"/>
                <w:sz w:val="24"/>
                <w:szCs w:val="24"/>
                <w:highlight w:val="none"/>
              </w:rPr>
              <w:t>电话：</w:t>
            </w:r>
          </w:p>
          <w:p w14:paraId="461139D1">
            <w:pPr>
              <w:ind w:firstLine="76" w:firstLineChars="32"/>
              <w:rPr>
                <w:rFonts w:hint="eastAsia" w:ascii="宋体" w:hAnsi="宋体"/>
                <w:sz w:val="24"/>
                <w:szCs w:val="24"/>
                <w:highlight w:val="none"/>
              </w:rPr>
            </w:pPr>
          </w:p>
          <w:p w14:paraId="5AB44A7F">
            <w:pPr>
              <w:ind w:firstLine="76" w:firstLineChars="32"/>
              <w:rPr>
                <w:rFonts w:hint="eastAsia" w:ascii="宋体" w:hAnsi="宋体"/>
                <w:sz w:val="24"/>
                <w:szCs w:val="24"/>
                <w:highlight w:val="none"/>
              </w:rPr>
            </w:pPr>
            <w:r>
              <w:rPr>
                <w:rFonts w:hint="eastAsia" w:ascii="宋体" w:hAnsi="宋体"/>
                <w:sz w:val="24"/>
                <w:szCs w:val="24"/>
                <w:highlight w:val="none"/>
              </w:rPr>
              <w:t>传真：</w:t>
            </w:r>
          </w:p>
          <w:p w14:paraId="12736AB0">
            <w:pPr>
              <w:ind w:firstLine="76" w:firstLineChars="32"/>
              <w:rPr>
                <w:rFonts w:hint="eastAsia" w:ascii="宋体" w:hAnsi="宋体"/>
                <w:sz w:val="24"/>
                <w:szCs w:val="24"/>
                <w:highlight w:val="none"/>
              </w:rPr>
            </w:pPr>
          </w:p>
          <w:p w14:paraId="7F4DFE95">
            <w:pPr>
              <w:ind w:firstLine="76" w:firstLineChars="32"/>
              <w:rPr>
                <w:rFonts w:hint="eastAsia" w:ascii="宋体" w:hAnsi="宋体"/>
                <w:sz w:val="24"/>
                <w:szCs w:val="24"/>
                <w:highlight w:val="none"/>
              </w:rPr>
            </w:pPr>
            <w:r>
              <w:rPr>
                <w:rFonts w:hint="eastAsia" w:ascii="宋体" w:hAnsi="宋体"/>
                <w:sz w:val="24"/>
                <w:szCs w:val="24"/>
                <w:highlight w:val="none"/>
              </w:rPr>
              <w:t xml:space="preserve">开户银行： </w:t>
            </w:r>
          </w:p>
          <w:p w14:paraId="5A86C6D6">
            <w:pPr>
              <w:ind w:firstLine="76" w:firstLineChars="32"/>
              <w:rPr>
                <w:rFonts w:hint="eastAsia" w:ascii="宋体" w:hAnsi="宋体"/>
                <w:sz w:val="24"/>
                <w:szCs w:val="24"/>
                <w:highlight w:val="none"/>
              </w:rPr>
            </w:pPr>
          </w:p>
          <w:p w14:paraId="053FA695">
            <w:pPr>
              <w:ind w:firstLine="76" w:firstLineChars="32"/>
              <w:rPr>
                <w:rFonts w:hint="eastAsia" w:ascii="宋体" w:hAnsi="宋体"/>
                <w:sz w:val="24"/>
                <w:szCs w:val="24"/>
                <w:highlight w:val="none"/>
              </w:rPr>
            </w:pPr>
          </w:p>
          <w:p w14:paraId="7DC3C97B">
            <w:pPr>
              <w:ind w:firstLine="76" w:firstLineChars="32"/>
              <w:rPr>
                <w:rFonts w:hint="eastAsia" w:ascii="宋体" w:hAnsi="宋体"/>
                <w:sz w:val="24"/>
                <w:szCs w:val="24"/>
                <w:highlight w:val="none"/>
              </w:rPr>
            </w:pPr>
            <w:r>
              <w:rPr>
                <w:rFonts w:hint="eastAsia" w:ascii="宋体" w:hAnsi="宋体"/>
                <w:sz w:val="24"/>
                <w:szCs w:val="24"/>
                <w:highlight w:val="none"/>
              </w:rPr>
              <w:t>银行帐号：</w:t>
            </w:r>
          </w:p>
          <w:p w14:paraId="029873D8">
            <w:pPr>
              <w:ind w:firstLine="76" w:firstLineChars="32"/>
              <w:rPr>
                <w:rFonts w:hint="eastAsia" w:ascii="宋体" w:hAnsi="宋体"/>
                <w:sz w:val="24"/>
                <w:szCs w:val="24"/>
                <w:highlight w:val="none"/>
              </w:rPr>
            </w:pPr>
          </w:p>
          <w:p w14:paraId="12FB3B43">
            <w:pPr>
              <w:ind w:firstLine="76" w:firstLineChars="32"/>
              <w:rPr>
                <w:rFonts w:hint="eastAsia" w:ascii="宋体" w:hAnsi="宋体"/>
                <w:sz w:val="24"/>
                <w:szCs w:val="24"/>
                <w:highlight w:val="none"/>
              </w:rPr>
            </w:pPr>
          </w:p>
          <w:p w14:paraId="0A543E76">
            <w:pPr>
              <w:ind w:firstLine="76" w:firstLineChars="32"/>
              <w:rPr>
                <w:rFonts w:hint="eastAsia" w:ascii="宋体" w:hAnsi="宋体"/>
                <w:sz w:val="24"/>
                <w:szCs w:val="24"/>
                <w:highlight w:val="none"/>
              </w:rPr>
            </w:pPr>
          </w:p>
          <w:p w14:paraId="4D373819">
            <w:pPr>
              <w:ind w:firstLine="76" w:firstLineChars="32"/>
              <w:rPr>
                <w:rFonts w:hint="eastAsia" w:ascii="宋体" w:hAnsi="宋体"/>
                <w:sz w:val="24"/>
                <w:szCs w:val="24"/>
                <w:highlight w:val="none"/>
              </w:rPr>
            </w:pPr>
            <w:r>
              <w:rPr>
                <w:rFonts w:hint="eastAsia" w:ascii="宋体" w:hAnsi="宋体"/>
                <w:sz w:val="24"/>
                <w:szCs w:val="24"/>
                <w:highlight w:val="none"/>
              </w:rPr>
              <w:t>签订日期：    年   月   日</w:t>
            </w:r>
          </w:p>
          <w:p w14:paraId="3895DB27">
            <w:pPr>
              <w:ind w:firstLine="76" w:firstLineChars="32"/>
              <w:rPr>
                <w:rFonts w:hint="eastAsia" w:ascii="宋体" w:hAnsi="宋体"/>
                <w:sz w:val="24"/>
                <w:szCs w:val="24"/>
                <w:highlight w:val="none"/>
              </w:rPr>
            </w:pPr>
          </w:p>
          <w:p w14:paraId="18FA6DCA">
            <w:pPr>
              <w:ind w:firstLine="76" w:firstLineChars="32"/>
              <w:rPr>
                <w:rFonts w:hint="eastAsia" w:ascii="宋体" w:hAnsi="宋体"/>
                <w:sz w:val="24"/>
                <w:szCs w:val="24"/>
                <w:highlight w:val="none"/>
              </w:rPr>
            </w:pPr>
          </w:p>
          <w:p w14:paraId="50149CFA">
            <w:pPr>
              <w:ind w:firstLine="76" w:firstLineChars="32"/>
              <w:rPr>
                <w:rFonts w:hint="eastAsia" w:ascii="宋体" w:hAnsi="宋体"/>
                <w:sz w:val="24"/>
                <w:szCs w:val="24"/>
                <w:highlight w:val="none"/>
              </w:rPr>
            </w:pPr>
          </w:p>
          <w:p w14:paraId="38C6B167">
            <w:pPr>
              <w:ind w:firstLine="76" w:firstLineChars="32"/>
              <w:rPr>
                <w:rFonts w:ascii="宋体" w:hAnsi="宋体"/>
                <w:sz w:val="24"/>
                <w:szCs w:val="24"/>
                <w:highlight w:val="none"/>
              </w:rPr>
            </w:pPr>
            <w:r>
              <w:rPr>
                <w:rFonts w:hint="eastAsia" w:ascii="宋体" w:hAnsi="宋体"/>
                <w:sz w:val="24"/>
                <w:szCs w:val="24"/>
                <w:highlight w:val="none"/>
              </w:rPr>
              <w:t>签订地点：</w:t>
            </w:r>
          </w:p>
        </w:tc>
      </w:tr>
    </w:tbl>
    <w:p w14:paraId="01E94B34">
      <w:pPr>
        <w:keepNext w:val="0"/>
        <w:keepLines w:val="0"/>
        <w:pageBreakBefore w:val="0"/>
        <w:kinsoku/>
        <w:wordWrap/>
        <w:overflowPunct/>
        <w:topLinePunct w:val="0"/>
        <w:autoSpaceDE/>
        <w:autoSpaceDN/>
        <w:bidi w:val="0"/>
        <w:adjustRightInd w:val="0"/>
        <w:snapToGrid w:val="0"/>
        <w:spacing w:before="0" w:line="360" w:lineRule="auto"/>
        <w:ind w:firstLine="420" w:firstLineChars="200"/>
        <w:jc w:val="both"/>
        <w:outlineLvl w:val="9"/>
        <w:rPr>
          <w:rFonts w:hint="eastAsia" w:ascii="宋体" w:hAnsi="宋体" w:eastAsia="宋体" w:cs="宋体"/>
          <w:color w:val="auto"/>
          <w:highlight w:val="none"/>
        </w:rPr>
      </w:pPr>
      <w:bookmarkStart w:id="66" w:name="_Toc55310067"/>
    </w:p>
    <w:p w14:paraId="0A198005">
      <w:pPr>
        <w:pStyle w:val="23"/>
        <w:rPr>
          <w:rFonts w:hint="eastAsia" w:ascii="宋体" w:hAnsi="宋体" w:eastAsia="宋体" w:cs="宋体"/>
          <w:color w:val="auto"/>
          <w:highlight w:val="none"/>
        </w:rPr>
      </w:pPr>
    </w:p>
    <w:p w14:paraId="2F600A0B">
      <w:pPr>
        <w:rPr>
          <w:rFonts w:hint="eastAsia" w:ascii="宋体" w:hAnsi="宋体" w:eastAsia="宋体" w:cs="宋体"/>
          <w:color w:val="auto"/>
          <w:highlight w:val="none"/>
        </w:rPr>
      </w:pPr>
    </w:p>
    <w:p w14:paraId="5444429C">
      <w:pPr>
        <w:pStyle w:val="2"/>
        <w:rPr>
          <w:rFonts w:hint="eastAsia" w:ascii="宋体" w:hAnsi="宋体" w:eastAsia="宋体" w:cs="宋体"/>
          <w:color w:val="auto"/>
          <w:highlight w:val="none"/>
        </w:rPr>
      </w:pPr>
    </w:p>
    <w:p w14:paraId="72627394">
      <w:pPr>
        <w:pStyle w:val="2"/>
        <w:rPr>
          <w:rFonts w:hint="eastAsia" w:ascii="宋体" w:hAnsi="宋体" w:eastAsia="宋体" w:cs="宋体"/>
          <w:color w:val="auto"/>
          <w:highlight w:val="none"/>
        </w:rPr>
      </w:pPr>
    </w:p>
    <w:p w14:paraId="3234DADD">
      <w:pPr>
        <w:pStyle w:val="2"/>
        <w:rPr>
          <w:rFonts w:hint="eastAsia" w:ascii="宋体" w:hAnsi="宋体" w:eastAsia="宋体" w:cs="宋体"/>
          <w:color w:val="auto"/>
          <w:highlight w:val="none"/>
        </w:rPr>
      </w:pPr>
    </w:p>
    <w:p w14:paraId="1E774BD0">
      <w:pPr>
        <w:pStyle w:val="2"/>
        <w:rPr>
          <w:rFonts w:hint="eastAsia" w:ascii="宋体" w:hAnsi="宋体" w:eastAsia="宋体" w:cs="宋体"/>
          <w:color w:val="auto"/>
          <w:highlight w:val="none"/>
        </w:rPr>
      </w:pPr>
    </w:p>
    <w:p w14:paraId="0FBB3A23">
      <w:pPr>
        <w:pStyle w:val="45"/>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要求</w:t>
      </w:r>
    </w:p>
    <w:p w14:paraId="1FD6812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highlight w:val="none"/>
        </w:rPr>
      </w:pPr>
    </w:p>
    <w:p w14:paraId="4A3D69E7">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总则</w:t>
      </w:r>
    </w:p>
    <w:p w14:paraId="13E194BA">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 xml:space="preserve">1 </w:t>
      </w:r>
      <w:r>
        <w:rPr>
          <w:rFonts w:hint="eastAsia" w:ascii="宋体" w:hAnsi="宋体" w:eastAsia="宋体" w:cs="宋体"/>
          <w:color w:val="auto"/>
          <w:sz w:val="24"/>
          <w:szCs w:val="24"/>
          <w:highlight w:val="none"/>
        </w:rPr>
        <w:t>本文件适用于</w:t>
      </w:r>
      <w:r>
        <w:rPr>
          <w:rFonts w:hint="eastAsia" w:ascii="宋体" w:hAnsi="宋体" w:cs="宋体"/>
          <w:color w:val="auto"/>
          <w:sz w:val="24"/>
          <w:szCs w:val="24"/>
          <w:highlight w:val="none"/>
          <w:lang w:val="en-US" w:eastAsia="zh-CN"/>
        </w:rPr>
        <w:t>华宁云能投新能源开发有限公司宁州葫芦地光伏电站两条35kV送出线路工程地质灾害危险性评估服务</w:t>
      </w:r>
      <w:r>
        <w:rPr>
          <w:rFonts w:hint="eastAsia" w:ascii="宋体" w:hAnsi="宋体" w:eastAsia="宋体" w:cs="宋体"/>
          <w:color w:val="auto"/>
          <w:sz w:val="24"/>
          <w:szCs w:val="24"/>
          <w:highlight w:val="none"/>
          <w:lang w:val="en-US" w:eastAsia="zh-CN"/>
        </w:rPr>
        <w:t>相关</w:t>
      </w:r>
      <w:r>
        <w:rPr>
          <w:rFonts w:hint="eastAsia" w:ascii="宋体" w:hAnsi="宋体" w:eastAsia="宋体" w:cs="宋体"/>
          <w:color w:val="auto"/>
          <w:sz w:val="24"/>
          <w:szCs w:val="24"/>
          <w:highlight w:val="none"/>
        </w:rPr>
        <w:t>方面的要求。</w:t>
      </w:r>
    </w:p>
    <w:p w14:paraId="0372EEBB">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本文件提出的技术要求是</w:t>
      </w:r>
      <w:r>
        <w:rPr>
          <w:rFonts w:hint="eastAsia" w:ascii="宋体" w:hAnsi="宋体" w:eastAsia="宋体" w:cs="宋体"/>
          <w:color w:val="auto"/>
          <w:sz w:val="24"/>
          <w:szCs w:val="24"/>
          <w:highlight w:val="none"/>
          <w:lang w:val="en-US" w:eastAsia="zh-CN"/>
        </w:rPr>
        <w:t>基本</w:t>
      </w:r>
      <w:r>
        <w:rPr>
          <w:rFonts w:hint="eastAsia" w:ascii="宋体" w:hAnsi="宋体" w:eastAsia="宋体" w:cs="宋体"/>
          <w:color w:val="auto"/>
          <w:sz w:val="24"/>
          <w:szCs w:val="24"/>
          <w:highlight w:val="none"/>
        </w:rPr>
        <w:t>的技术要求（以下简称技术门槛值），并未对一切技术细节做出规定，也未充分引述有关标准和规范的条文。</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提供的技术服务必须符合本规范和现行有效的行业及有关国家标准。</w:t>
      </w:r>
    </w:p>
    <w:p w14:paraId="0A9B5D36">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r>
        <w:rPr>
          <w:rFonts w:hint="eastAsia" w:ascii="宋体" w:hAnsi="宋体" w:cs="宋体"/>
          <w:color w:val="auto"/>
          <w:sz w:val="24"/>
          <w:szCs w:val="24"/>
          <w:highlight w:val="none"/>
          <w:lang w:val="en-US" w:eastAsia="zh-CN"/>
        </w:rPr>
        <w:t xml:space="preserve"> 谈判申请人</w:t>
      </w:r>
      <w:r>
        <w:rPr>
          <w:rFonts w:hint="eastAsia" w:ascii="宋体" w:hAnsi="宋体" w:eastAsia="宋体" w:cs="宋体"/>
          <w:color w:val="auto"/>
          <w:sz w:val="24"/>
          <w:szCs w:val="24"/>
          <w:highlight w:val="none"/>
        </w:rPr>
        <w:t>所执行的标准规范如与现行的国家及行业标准规范相矛盾时，按较高的标准规范执行。</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文件技术澄清中所作的承诺与</w:t>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color w:val="auto"/>
          <w:sz w:val="24"/>
          <w:szCs w:val="24"/>
          <w:highlight w:val="none"/>
        </w:rPr>
        <w:t>一样具有同等约束力。</w:t>
      </w:r>
    </w:p>
    <w:p w14:paraId="4080880B">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文件不响应本</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中的技术门槛值，可能被拒绝。</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未提供有效的技术支持文件的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文件，属无效投标文件。</w:t>
      </w:r>
    </w:p>
    <w:p w14:paraId="70D33A45">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 xml:space="preserve"> 谈判申请人</w:t>
      </w:r>
      <w:r>
        <w:rPr>
          <w:rFonts w:hint="eastAsia" w:ascii="宋体" w:hAnsi="宋体" w:eastAsia="宋体" w:cs="宋体"/>
          <w:color w:val="auto"/>
          <w:sz w:val="24"/>
          <w:szCs w:val="24"/>
          <w:highlight w:val="none"/>
        </w:rPr>
        <w:t>对本</w:t>
      </w:r>
      <w:r>
        <w:rPr>
          <w:rFonts w:hint="eastAsia" w:ascii="宋体" w:hAnsi="宋体" w:eastAsia="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的响应如有差异（无论多少），均须填写到</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文件技术附录“技术/商务偏离表”中，否则除了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文件的技术要求有差错外，不管</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文件的其他任何地方有其他描述，均视为</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的标的物已完全满足本</w:t>
      </w:r>
      <w:r>
        <w:rPr>
          <w:rFonts w:hint="eastAsia" w:ascii="宋体" w:hAnsi="宋体" w:eastAsia="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的要求。</w:t>
      </w:r>
    </w:p>
    <w:p w14:paraId="76A1218B">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 xml:space="preserve"> 谈判申请人</w:t>
      </w:r>
      <w:r>
        <w:rPr>
          <w:rFonts w:hint="eastAsia" w:ascii="宋体" w:hAnsi="宋体" w:eastAsia="宋体" w:cs="宋体"/>
          <w:color w:val="auto"/>
          <w:sz w:val="24"/>
          <w:szCs w:val="24"/>
          <w:highlight w:val="none"/>
        </w:rPr>
        <w:t>应建立完善的质量保证体系。</w:t>
      </w:r>
    </w:p>
    <w:p w14:paraId="79F375F6">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color w:val="auto"/>
          <w:sz w:val="24"/>
          <w:szCs w:val="24"/>
          <w:highlight w:val="none"/>
        </w:rPr>
        <w:t>的格式和排序及序号要与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第</w:t>
      </w:r>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lang w:val="en-US" w:eastAsia="zh-CN"/>
        </w:rPr>
        <w:t>章 竞争性谈判响应文件格式”</w:t>
      </w:r>
      <w:r>
        <w:rPr>
          <w:rFonts w:hint="eastAsia" w:ascii="宋体" w:hAnsi="宋体" w:eastAsia="宋体" w:cs="宋体"/>
          <w:color w:val="auto"/>
          <w:sz w:val="24"/>
          <w:szCs w:val="24"/>
          <w:highlight w:val="none"/>
        </w:rPr>
        <w:t>一致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文件应逐条响应、细化、补充说明。</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复印或拷贝</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文件的技术文件作为其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文件的技术文件全部内容，其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文件将被拒绝。</w:t>
      </w:r>
    </w:p>
    <w:p w14:paraId="6070F6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8 </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技术部分未尽事宜由</w:t>
      </w:r>
      <w:r>
        <w:rPr>
          <w:rFonts w:hint="eastAsia" w:ascii="宋体" w:hAnsi="宋体" w:eastAsia="宋体" w:cs="宋体"/>
          <w:color w:val="auto"/>
          <w:sz w:val="24"/>
          <w:szCs w:val="24"/>
          <w:highlight w:val="none"/>
          <w:lang w:val="en-US" w:eastAsia="zh-CN"/>
        </w:rPr>
        <w:t>谈判双方</w:t>
      </w:r>
      <w:r>
        <w:rPr>
          <w:rFonts w:hint="eastAsia" w:ascii="宋体" w:hAnsi="宋体" w:eastAsia="宋体" w:cs="宋体"/>
          <w:color w:val="auto"/>
          <w:sz w:val="24"/>
          <w:szCs w:val="24"/>
          <w:highlight w:val="none"/>
        </w:rPr>
        <w:t>协商解决。</w:t>
      </w:r>
    </w:p>
    <w:p w14:paraId="7D3647B8">
      <w:pPr>
        <w:keepNext w:val="0"/>
        <w:keepLines w:val="0"/>
        <w:pageBreakBefore w:val="0"/>
        <w:widowControl w:val="0"/>
        <w:kinsoku/>
        <w:wordWrap/>
        <w:overflowPunct w:val="0"/>
        <w:topLinePunct/>
        <w:autoSpaceDE w:val="0"/>
        <w:autoSpaceDN w:val="0"/>
        <w:bidi w:val="0"/>
        <w:adjustRightInd/>
        <w:snapToGrid/>
        <w:spacing w:line="360" w:lineRule="auto"/>
        <w:ind w:right="0" w:firstLine="458" w:firstLineChars="200"/>
        <w:jc w:val="left"/>
        <w:textAlignment w:val="auto"/>
        <w:outlineLvl w:val="9"/>
        <w:rPr>
          <w:rFonts w:hint="eastAsia" w:ascii="宋体" w:hAnsi="宋体" w:eastAsia="宋体" w:cs="宋体"/>
          <w:b/>
          <w:bCs/>
          <w:spacing w:val="-6"/>
          <w:kern w:val="0"/>
          <w:sz w:val="24"/>
          <w:szCs w:val="24"/>
          <w:highlight w:val="none"/>
          <w:shd w:val="clear" w:color="auto" w:fill="FFFFFF"/>
          <w:lang w:val="en-US" w:eastAsia="zh-CN"/>
        </w:rPr>
      </w:pPr>
      <w:r>
        <w:rPr>
          <w:rFonts w:hint="eastAsia" w:ascii="宋体" w:hAnsi="宋体" w:eastAsia="宋体" w:cs="宋体"/>
          <w:b/>
          <w:bCs/>
          <w:spacing w:val="-6"/>
          <w:kern w:val="0"/>
          <w:sz w:val="24"/>
          <w:szCs w:val="24"/>
          <w:highlight w:val="none"/>
          <w:shd w:val="clear" w:color="auto" w:fill="FFFFFF"/>
          <w:lang w:val="en-US" w:eastAsia="zh-CN"/>
        </w:rPr>
        <w:t>2.工作要求</w:t>
      </w:r>
    </w:p>
    <w:p w14:paraId="406BE7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cs="宋体"/>
          <w:b w:val="0"/>
          <w:color w:val="auto"/>
          <w:kern w:val="2"/>
          <w:sz w:val="24"/>
          <w:szCs w:val="24"/>
          <w:highlight w:val="none"/>
          <w:lang w:val="en-US" w:eastAsia="zh-CN" w:bidi="ar-SA"/>
        </w:rPr>
        <w:t>成果符合现行《地质灾害危险性评估规范》（GB/T 40112-2021）及云南省相关法律、法规、技术导则（规范）的要求，自合同签订之日起，根据项目实际推进情况，结合业主要求，30个自然日内完成报告编制及组卷报批工作。配合业主对所有报告进行审查，根据审查结论对报告进行修改、调整和补充。终稿需满足并通过业主单位的审查并取得专家评审意见。</w:t>
      </w:r>
    </w:p>
    <w:p w14:paraId="062F646C">
      <w:pPr>
        <w:pStyle w:val="2"/>
        <w:rPr>
          <w:rFonts w:hint="eastAsia" w:ascii="宋体" w:hAnsi="宋体" w:eastAsia="宋体" w:cs="宋体"/>
          <w:color w:val="auto"/>
          <w:highlight w:val="none"/>
        </w:rPr>
      </w:pPr>
    </w:p>
    <w:p w14:paraId="4C169905">
      <w:pPr>
        <w:pStyle w:val="2"/>
        <w:rPr>
          <w:rFonts w:hint="eastAsia" w:ascii="宋体" w:hAnsi="宋体" w:eastAsia="宋体" w:cs="宋体"/>
          <w:color w:val="auto"/>
          <w:highlight w:val="none"/>
        </w:rPr>
      </w:pPr>
    </w:p>
    <w:p w14:paraId="6C586BA3">
      <w:pPr>
        <w:pStyle w:val="2"/>
        <w:rPr>
          <w:rFonts w:hint="eastAsia" w:ascii="宋体" w:hAnsi="宋体" w:eastAsia="宋体" w:cs="宋体"/>
          <w:color w:val="auto"/>
          <w:highlight w:val="none"/>
        </w:rPr>
      </w:pPr>
    </w:p>
    <w:p w14:paraId="7D8FE09E">
      <w:pPr>
        <w:pStyle w:val="2"/>
        <w:rPr>
          <w:rFonts w:hint="eastAsia" w:ascii="宋体" w:hAnsi="宋体" w:eastAsia="宋体" w:cs="宋体"/>
          <w:color w:val="auto"/>
          <w:highlight w:val="none"/>
        </w:rPr>
      </w:pPr>
    </w:p>
    <w:p w14:paraId="14A99700">
      <w:pPr>
        <w:pStyle w:val="2"/>
        <w:rPr>
          <w:rFonts w:hint="eastAsia" w:ascii="宋体" w:hAnsi="宋体" w:eastAsia="宋体" w:cs="宋体"/>
          <w:color w:val="auto"/>
          <w:highlight w:val="none"/>
        </w:rPr>
      </w:pPr>
    </w:p>
    <w:p w14:paraId="79BC1ABD">
      <w:pPr>
        <w:pStyle w:val="2"/>
        <w:rPr>
          <w:rFonts w:hint="eastAsia" w:ascii="宋体" w:hAnsi="宋体" w:eastAsia="宋体" w:cs="宋体"/>
          <w:color w:val="auto"/>
          <w:highlight w:val="none"/>
        </w:rPr>
      </w:pPr>
    </w:p>
    <w:p w14:paraId="3D1CA208">
      <w:pPr>
        <w:pStyle w:val="2"/>
        <w:rPr>
          <w:rFonts w:hint="eastAsia" w:ascii="宋体" w:hAnsi="宋体" w:eastAsia="宋体" w:cs="宋体"/>
          <w:color w:val="auto"/>
          <w:highlight w:val="none"/>
        </w:rPr>
      </w:pPr>
    </w:p>
    <w:p w14:paraId="6C5AE6CA">
      <w:pPr>
        <w:pStyle w:val="2"/>
        <w:rPr>
          <w:rFonts w:hint="eastAsia" w:ascii="宋体" w:hAnsi="宋体" w:eastAsia="宋体" w:cs="宋体"/>
          <w:color w:val="auto"/>
          <w:highlight w:val="none"/>
        </w:rPr>
      </w:pPr>
    </w:p>
    <w:p w14:paraId="474E0025">
      <w:pPr>
        <w:pStyle w:val="2"/>
        <w:rPr>
          <w:rFonts w:hint="eastAsia" w:ascii="宋体" w:hAnsi="宋体" w:eastAsia="宋体" w:cs="宋体"/>
          <w:color w:val="auto"/>
          <w:highlight w:val="none"/>
        </w:rPr>
      </w:pPr>
    </w:p>
    <w:p w14:paraId="590730E8">
      <w:pPr>
        <w:pStyle w:val="2"/>
        <w:rPr>
          <w:rFonts w:hint="eastAsia" w:ascii="宋体" w:hAnsi="宋体" w:eastAsia="宋体" w:cs="宋体"/>
          <w:color w:val="auto"/>
          <w:highlight w:val="none"/>
        </w:rPr>
      </w:pPr>
    </w:p>
    <w:p w14:paraId="2274DC8B">
      <w:pPr>
        <w:pStyle w:val="2"/>
        <w:rPr>
          <w:rFonts w:hint="eastAsia" w:ascii="宋体" w:hAnsi="宋体" w:eastAsia="宋体" w:cs="宋体"/>
          <w:color w:val="auto"/>
          <w:highlight w:val="none"/>
        </w:rPr>
      </w:pPr>
    </w:p>
    <w:p w14:paraId="02EC852A">
      <w:pPr>
        <w:pStyle w:val="2"/>
        <w:rPr>
          <w:rFonts w:hint="eastAsia" w:ascii="宋体" w:hAnsi="宋体" w:eastAsia="宋体" w:cs="宋体"/>
          <w:color w:val="auto"/>
          <w:highlight w:val="none"/>
        </w:rPr>
      </w:pPr>
    </w:p>
    <w:p w14:paraId="756C343E">
      <w:pPr>
        <w:pStyle w:val="2"/>
        <w:rPr>
          <w:rFonts w:hint="eastAsia" w:ascii="宋体" w:hAnsi="宋体" w:eastAsia="宋体" w:cs="宋体"/>
          <w:color w:val="auto"/>
          <w:highlight w:val="none"/>
        </w:rPr>
      </w:pPr>
    </w:p>
    <w:p w14:paraId="5EF41D78">
      <w:pPr>
        <w:pStyle w:val="2"/>
        <w:rPr>
          <w:rFonts w:hint="eastAsia" w:ascii="宋体" w:hAnsi="宋体" w:eastAsia="宋体" w:cs="宋体"/>
          <w:color w:val="auto"/>
          <w:highlight w:val="none"/>
        </w:rPr>
      </w:pPr>
    </w:p>
    <w:p w14:paraId="31CDB848">
      <w:pPr>
        <w:pStyle w:val="2"/>
        <w:rPr>
          <w:rFonts w:hint="eastAsia" w:ascii="宋体" w:hAnsi="宋体" w:eastAsia="宋体" w:cs="宋体"/>
          <w:color w:val="auto"/>
          <w:highlight w:val="none"/>
        </w:rPr>
      </w:pPr>
    </w:p>
    <w:p w14:paraId="5FEC44F1">
      <w:pPr>
        <w:pStyle w:val="2"/>
        <w:rPr>
          <w:rFonts w:hint="eastAsia" w:ascii="宋体" w:hAnsi="宋体" w:eastAsia="宋体" w:cs="宋体"/>
          <w:color w:val="auto"/>
          <w:highlight w:val="none"/>
        </w:rPr>
      </w:pPr>
    </w:p>
    <w:p w14:paraId="21DD9C80">
      <w:pPr>
        <w:pStyle w:val="2"/>
        <w:rPr>
          <w:rFonts w:hint="eastAsia" w:ascii="宋体" w:hAnsi="宋体" w:eastAsia="宋体" w:cs="宋体"/>
          <w:color w:val="auto"/>
          <w:highlight w:val="none"/>
        </w:rPr>
      </w:pPr>
    </w:p>
    <w:p w14:paraId="7B3C46A0">
      <w:pPr>
        <w:pStyle w:val="2"/>
        <w:rPr>
          <w:rFonts w:hint="eastAsia" w:ascii="宋体" w:hAnsi="宋体" w:eastAsia="宋体" w:cs="宋体"/>
          <w:color w:val="auto"/>
          <w:highlight w:val="none"/>
        </w:rPr>
      </w:pPr>
    </w:p>
    <w:p w14:paraId="5C250496">
      <w:pPr>
        <w:pStyle w:val="2"/>
        <w:rPr>
          <w:rFonts w:hint="eastAsia" w:ascii="宋体" w:hAnsi="宋体" w:eastAsia="宋体" w:cs="宋体"/>
          <w:color w:val="auto"/>
          <w:highlight w:val="none"/>
        </w:rPr>
      </w:pPr>
    </w:p>
    <w:p w14:paraId="47D8D060">
      <w:pPr>
        <w:pStyle w:val="2"/>
        <w:rPr>
          <w:rFonts w:hint="eastAsia" w:ascii="宋体" w:hAnsi="宋体" w:eastAsia="宋体" w:cs="宋体"/>
          <w:color w:val="auto"/>
          <w:highlight w:val="none"/>
        </w:rPr>
      </w:pPr>
    </w:p>
    <w:p w14:paraId="4A903457">
      <w:pPr>
        <w:pStyle w:val="2"/>
        <w:rPr>
          <w:rFonts w:hint="eastAsia" w:ascii="宋体" w:hAnsi="宋体" w:eastAsia="宋体" w:cs="宋体"/>
          <w:color w:val="auto"/>
          <w:highlight w:val="none"/>
        </w:rPr>
      </w:pPr>
    </w:p>
    <w:p w14:paraId="6B059989">
      <w:pPr>
        <w:pStyle w:val="2"/>
        <w:rPr>
          <w:rFonts w:hint="eastAsia" w:ascii="宋体" w:hAnsi="宋体" w:eastAsia="宋体" w:cs="宋体"/>
          <w:color w:val="auto"/>
          <w:highlight w:val="none"/>
        </w:rPr>
      </w:pPr>
    </w:p>
    <w:p w14:paraId="5D465DD0">
      <w:pPr>
        <w:pStyle w:val="2"/>
        <w:rPr>
          <w:rFonts w:hint="eastAsia" w:ascii="宋体" w:hAnsi="宋体" w:eastAsia="宋体" w:cs="宋体"/>
          <w:color w:val="auto"/>
          <w:highlight w:val="none"/>
        </w:rPr>
      </w:pPr>
    </w:p>
    <w:p w14:paraId="4A8E3B62">
      <w:pPr>
        <w:pStyle w:val="2"/>
        <w:rPr>
          <w:rFonts w:hint="eastAsia" w:ascii="宋体" w:hAnsi="宋体" w:eastAsia="宋体" w:cs="宋体"/>
          <w:color w:val="auto"/>
          <w:highlight w:val="none"/>
        </w:rPr>
      </w:pPr>
    </w:p>
    <w:p w14:paraId="12FDAE3E">
      <w:pPr>
        <w:pStyle w:val="2"/>
        <w:rPr>
          <w:rFonts w:hint="eastAsia" w:ascii="宋体" w:hAnsi="宋体" w:eastAsia="宋体" w:cs="宋体"/>
          <w:color w:val="auto"/>
          <w:highlight w:val="none"/>
        </w:rPr>
      </w:pPr>
    </w:p>
    <w:p w14:paraId="31AEBB20">
      <w:pPr>
        <w:pStyle w:val="2"/>
        <w:rPr>
          <w:rFonts w:hint="eastAsia" w:ascii="宋体" w:hAnsi="宋体" w:eastAsia="宋体" w:cs="宋体"/>
          <w:color w:val="auto"/>
          <w:highlight w:val="none"/>
        </w:rPr>
      </w:pPr>
    </w:p>
    <w:p w14:paraId="0D8E5162">
      <w:pPr>
        <w:pStyle w:val="2"/>
        <w:rPr>
          <w:rFonts w:hint="eastAsia" w:ascii="宋体" w:hAnsi="宋体" w:eastAsia="宋体" w:cs="宋体"/>
          <w:color w:val="auto"/>
          <w:highlight w:val="none"/>
        </w:rPr>
      </w:pPr>
    </w:p>
    <w:p w14:paraId="23A74EEC">
      <w:pPr>
        <w:pStyle w:val="2"/>
        <w:rPr>
          <w:rFonts w:hint="eastAsia" w:ascii="宋体" w:hAnsi="宋体" w:eastAsia="宋体" w:cs="宋体"/>
          <w:color w:val="auto"/>
          <w:highlight w:val="none"/>
        </w:rPr>
      </w:pPr>
    </w:p>
    <w:p w14:paraId="5F118948">
      <w:pPr>
        <w:pStyle w:val="2"/>
        <w:rPr>
          <w:rFonts w:hint="eastAsia" w:ascii="宋体" w:hAnsi="宋体" w:eastAsia="宋体" w:cs="宋体"/>
          <w:color w:val="auto"/>
          <w:highlight w:val="none"/>
        </w:rPr>
      </w:pPr>
    </w:p>
    <w:p w14:paraId="57D5BB80">
      <w:pPr>
        <w:pStyle w:val="2"/>
        <w:rPr>
          <w:rFonts w:hint="eastAsia" w:ascii="宋体" w:hAnsi="宋体" w:eastAsia="宋体" w:cs="宋体"/>
          <w:color w:val="auto"/>
          <w:highlight w:val="none"/>
        </w:rPr>
      </w:pPr>
    </w:p>
    <w:p w14:paraId="0C2E88B0">
      <w:pPr>
        <w:pStyle w:val="2"/>
        <w:rPr>
          <w:rFonts w:hint="eastAsia" w:ascii="宋体" w:hAnsi="宋体" w:eastAsia="宋体" w:cs="宋体"/>
          <w:color w:val="auto"/>
          <w:highlight w:val="none"/>
        </w:rPr>
      </w:pPr>
    </w:p>
    <w:p w14:paraId="23B5D8DD">
      <w:pPr>
        <w:pStyle w:val="2"/>
        <w:rPr>
          <w:rFonts w:hint="eastAsia" w:ascii="宋体" w:hAnsi="宋体" w:eastAsia="宋体" w:cs="宋体"/>
          <w:color w:val="auto"/>
          <w:highlight w:val="none"/>
        </w:rPr>
      </w:pPr>
    </w:p>
    <w:p w14:paraId="0155E870">
      <w:pPr>
        <w:pStyle w:val="2"/>
        <w:rPr>
          <w:rFonts w:hint="eastAsia" w:ascii="宋体" w:hAnsi="宋体" w:eastAsia="宋体" w:cs="宋体"/>
          <w:color w:val="auto"/>
          <w:highlight w:val="none"/>
        </w:rPr>
      </w:pPr>
    </w:p>
    <w:p w14:paraId="12D5B2FF">
      <w:pPr>
        <w:pStyle w:val="2"/>
        <w:rPr>
          <w:rFonts w:hint="eastAsia" w:ascii="宋体" w:hAnsi="宋体" w:eastAsia="宋体" w:cs="宋体"/>
          <w:color w:val="auto"/>
          <w:highlight w:val="none"/>
        </w:rPr>
      </w:pPr>
    </w:p>
    <w:p w14:paraId="79FAFAA3">
      <w:pPr>
        <w:pStyle w:val="2"/>
        <w:rPr>
          <w:rFonts w:hint="eastAsia" w:ascii="宋体" w:hAnsi="宋体" w:eastAsia="宋体" w:cs="宋体"/>
          <w:color w:val="auto"/>
          <w:highlight w:val="none"/>
        </w:rPr>
      </w:pPr>
    </w:p>
    <w:p w14:paraId="15D683F8">
      <w:pPr>
        <w:pStyle w:val="23"/>
        <w:rPr>
          <w:rFonts w:hint="eastAsia" w:ascii="宋体" w:hAnsi="宋体" w:eastAsia="宋体" w:cs="宋体"/>
          <w:color w:val="auto"/>
          <w:highlight w:val="none"/>
        </w:rPr>
      </w:pPr>
    </w:p>
    <w:p w14:paraId="6F03DD88">
      <w:pPr>
        <w:rPr>
          <w:rFonts w:hint="eastAsia" w:ascii="宋体" w:hAnsi="宋体" w:eastAsia="宋体" w:cs="宋体"/>
          <w:color w:val="auto"/>
          <w:highlight w:val="none"/>
        </w:rPr>
      </w:pPr>
    </w:p>
    <w:p w14:paraId="2CDFE298">
      <w:pPr>
        <w:pStyle w:val="23"/>
        <w:rPr>
          <w:rFonts w:hint="eastAsia"/>
          <w:highlight w:val="none"/>
        </w:rPr>
      </w:pPr>
    </w:p>
    <w:p w14:paraId="2E5B0CB9">
      <w:pPr>
        <w:pStyle w:val="4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67" w:name="_Toc13425"/>
      <w:bookmarkStart w:id="68" w:name="_Toc30410"/>
      <w:bookmarkStart w:id="69" w:name="_Toc27242"/>
      <w:bookmarkStart w:id="70" w:name="_Toc13384"/>
      <w:bookmarkStart w:id="71" w:name="_Toc16009"/>
      <w:bookmarkStart w:id="72" w:name="_Toc18880"/>
      <w:bookmarkStart w:id="73" w:name="_Toc553280265"/>
      <w:bookmarkStart w:id="74" w:name="_Toc2000007967"/>
      <w:bookmarkStart w:id="75" w:name="_Toc178424011"/>
      <w:bookmarkStart w:id="76" w:name="_Toc26626"/>
      <w:bookmarkStart w:id="77" w:name="_Toc1639388438"/>
      <w:bookmarkStart w:id="78" w:name="_Toc972989012"/>
      <w:r>
        <w:rPr>
          <w:rFonts w:hint="eastAsia" w:ascii="宋体" w:hAnsi="宋体" w:eastAsia="宋体" w:cs="宋体"/>
          <w:color w:val="auto"/>
          <w:highlight w:val="none"/>
          <w:lang w:val="en-US" w:eastAsia="zh-CN"/>
        </w:rPr>
        <w:t>第六</w:t>
      </w:r>
      <w:r>
        <w:rPr>
          <w:rFonts w:hint="eastAsia" w:ascii="宋体" w:hAnsi="宋体" w:eastAsia="宋体" w:cs="宋体"/>
          <w:color w:val="auto"/>
          <w:highlight w:val="none"/>
        </w:rPr>
        <w:t xml:space="preserve">章  </w:t>
      </w:r>
      <w:bookmarkEnd w:id="66"/>
      <w:bookmarkEnd w:id="67"/>
      <w:bookmarkEnd w:id="68"/>
      <w:bookmarkEnd w:id="69"/>
      <w:bookmarkEnd w:id="70"/>
      <w:bookmarkEnd w:id="71"/>
      <w:bookmarkEnd w:id="72"/>
      <w:r>
        <w:rPr>
          <w:rFonts w:hint="eastAsia" w:ascii="宋体" w:hAnsi="宋体" w:eastAsia="宋体" w:cs="宋体"/>
          <w:color w:val="auto"/>
          <w:highlight w:val="none"/>
        </w:rPr>
        <w:t>竞争性谈判响应文件格式</w:t>
      </w:r>
      <w:bookmarkEnd w:id="73"/>
      <w:bookmarkEnd w:id="74"/>
      <w:bookmarkEnd w:id="75"/>
      <w:bookmarkEnd w:id="76"/>
      <w:bookmarkEnd w:id="77"/>
      <w:bookmarkEnd w:id="78"/>
    </w:p>
    <w:p w14:paraId="68310BC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79" w:name="_Toc317688899"/>
      <w:bookmarkStart w:id="80" w:name="_Toc308708470"/>
      <w:bookmarkStart w:id="81" w:name="_Toc58941270"/>
      <w:bookmarkStart w:id="82" w:name="_Toc261778021"/>
    </w:p>
    <w:p w14:paraId="7B0158D9">
      <w:pPr>
        <w:pStyle w:val="2"/>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color w:val="auto"/>
          <w:sz w:val="32"/>
          <w:szCs w:val="32"/>
          <w:highlight w:val="none"/>
        </w:rPr>
      </w:pPr>
    </w:p>
    <w:p w14:paraId="10A88723">
      <w:pPr>
        <w:pStyle w:val="2"/>
        <w:keepNext w:val="0"/>
        <w:keepLines w:val="0"/>
        <w:pageBreakBefore w:val="0"/>
        <w:widowControl w:val="0"/>
        <w:kinsoku/>
        <w:wordWrap/>
        <w:overflowPunct/>
        <w:topLinePunct w:val="0"/>
        <w:bidi w:val="0"/>
        <w:snapToGrid/>
        <w:spacing w:line="360" w:lineRule="auto"/>
        <w:jc w:val="center"/>
        <w:textAlignment w:val="auto"/>
        <w:rPr>
          <w:rFonts w:hint="default" w:ascii="宋体" w:hAnsi="宋体" w:eastAsia="宋体" w:cs="宋体"/>
          <w:b/>
          <w:color w:val="auto"/>
          <w:kern w:val="0"/>
          <w:sz w:val="52"/>
          <w:szCs w:val="52"/>
          <w:highlight w:val="none"/>
          <w:lang w:val="en-US"/>
        </w:rPr>
      </w:pPr>
      <w:r>
        <w:rPr>
          <w:rFonts w:hint="eastAsia" w:hAnsi="宋体" w:eastAsia="宋体" w:cs="宋体"/>
          <w:b/>
          <w:color w:val="auto"/>
          <w:kern w:val="0"/>
          <w:sz w:val="58"/>
          <w:szCs w:val="58"/>
          <w:highlight w:val="none"/>
          <w:u w:val="single"/>
          <w:lang w:val="en-US" w:eastAsia="zh-CN"/>
        </w:rPr>
        <w:t xml:space="preserve">            （项目名称）</w:t>
      </w:r>
    </w:p>
    <w:p w14:paraId="5AC9CCB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27B112C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3BA19A0F">
      <w:pPr>
        <w:keepNext w:val="0"/>
        <w:keepLines w:val="0"/>
        <w:pageBreakBefore w:val="0"/>
        <w:widowControl w:val="0"/>
        <w:tabs>
          <w:tab w:val="left" w:pos="8380"/>
        </w:tabs>
        <w:kinsoku/>
        <w:wordWrap/>
        <w:overflowPunct/>
        <w:topLinePunct w:val="0"/>
        <w:bidi w:val="0"/>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b/>
      </w:r>
    </w:p>
    <w:p w14:paraId="56858548">
      <w:pPr>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竞争性谈判</w:t>
      </w:r>
      <w:r>
        <w:rPr>
          <w:rFonts w:hint="eastAsia" w:ascii="宋体" w:hAnsi="宋体" w:eastAsia="宋体" w:cs="宋体"/>
          <w:b/>
          <w:bCs/>
          <w:color w:val="auto"/>
          <w:sz w:val="72"/>
          <w:szCs w:val="72"/>
          <w:highlight w:val="none"/>
          <w:lang w:val="en-US" w:eastAsia="zh-CN"/>
        </w:rPr>
        <w:t>响应</w:t>
      </w:r>
      <w:r>
        <w:rPr>
          <w:rFonts w:hint="eastAsia" w:ascii="宋体" w:hAnsi="宋体" w:eastAsia="宋体" w:cs="宋体"/>
          <w:b/>
          <w:bCs/>
          <w:color w:val="auto"/>
          <w:sz w:val="72"/>
          <w:szCs w:val="72"/>
          <w:highlight w:val="none"/>
        </w:rPr>
        <w:t>文件</w:t>
      </w:r>
    </w:p>
    <w:p w14:paraId="531D8FC8">
      <w:pPr>
        <w:pStyle w:val="2"/>
        <w:keepNext w:val="0"/>
        <w:keepLines w:val="0"/>
        <w:pageBreakBefore w:val="0"/>
        <w:widowControl w:val="0"/>
        <w:kinsoku/>
        <w:wordWrap/>
        <w:overflowPunct/>
        <w:topLinePunct w:val="0"/>
        <w:bidi w:val="0"/>
        <w:snapToGrid/>
        <w:spacing w:line="360" w:lineRule="auto"/>
        <w:ind w:firstLine="600" w:firstLineChars="250"/>
        <w:textAlignment w:val="auto"/>
        <w:rPr>
          <w:rFonts w:hint="eastAsia" w:ascii="宋体" w:hAnsi="宋体" w:eastAsia="宋体" w:cs="宋体"/>
          <w:color w:val="auto"/>
          <w:sz w:val="24"/>
          <w:highlight w:val="none"/>
        </w:rPr>
      </w:pPr>
    </w:p>
    <w:p w14:paraId="6854CFEB">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highlight w:val="none"/>
        </w:rPr>
      </w:pPr>
    </w:p>
    <w:p w14:paraId="2E798EB2">
      <w:pPr>
        <w:pStyle w:val="2"/>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供应商：</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(单位公章)</w:t>
      </w:r>
    </w:p>
    <w:p w14:paraId="1728DF69">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30"/>
          <w:szCs w:val="30"/>
          <w:highlight w:val="none"/>
        </w:rPr>
      </w:pPr>
    </w:p>
    <w:p w14:paraId="1BC611B4">
      <w:pPr>
        <w:pStyle w:val="2"/>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法定代表人或其委托代理人：</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（签字</w:t>
      </w:r>
      <w:r>
        <w:rPr>
          <w:rFonts w:hint="eastAsia" w:ascii="宋体" w:hAnsi="宋体" w:eastAsia="宋体" w:cs="宋体"/>
          <w:color w:val="auto"/>
          <w:sz w:val="30"/>
          <w:szCs w:val="30"/>
          <w:highlight w:val="none"/>
          <w:lang w:val="en-US" w:eastAsia="zh-CN"/>
        </w:rPr>
        <w:t>或签章</w:t>
      </w:r>
      <w:r>
        <w:rPr>
          <w:rFonts w:hint="eastAsia" w:ascii="宋体" w:hAnsi="宋体" w:eastAsia="宋体" w:cs="宋体"/>
          <w:color w:val="auto"/>
          <w:sz w:val="30"/>
          <w:szCs w:val="30"/>
          <w:highlight w:val="none"/>
        </w:rPr>
        <w:t>）</w:t>
      </w:r>
    </w:p>
    <w:p w14:paraId="3B65F35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59568064">
      <w:pPr>
        <w:pStyle w:val="2"/>
        <w:keepNext w:val="0"/>
        <w:keepLines w:val="0"/>
        <w:pageBreakBefore w:val="0"/>
        <w:widowControl w:val="0"/>
        <w:kinsoku/>
        <w:wordWrap/>
        <w:overflowPunct/>
        <w:topLinePunct w:val="0"/>
        <w:bidi w:val="0"/>
        <w:snapToGrid/>
        <w:spacing w:line="360" w:lineRule="auto"/>
        <w:ind w:firstLine="5100" w:firstLineChars="1700"/>
        <w:textAlignment w:val="auto"/>
        <w:rPr>
          <w:rFonts w:hint="eastAsia" w:ascii="宋体" w:hAnsi="宋体" w:eastAsia="宋体" w:cs="宋体"/>
          <w:color w:val="auto"/>
          <w:szCs w:val="21"/>
          <w:highlight w:val="none"/>
        </w:rPr>
      </w:pPr>
      <w:r>
        <w:rPr>
          <w:rFonts w:hint="eastAsia" w:ascii="宋体" w:hAnsi="宋体" w:eastAsia="宋体" w:cs="宋体"/>
          <w:color w:val="auto"/>
          <w:sz w:val="30"/>
          <w:szCs w:val="30"/>
          <w:highlight w:val="none"/>
        </w:rPr>
        <w:t>年      月      日</w:t>
      </w:r>
      <w:r>
        <w:rPr>
          <w:rFonts w:hint="eastAsia" w:ascii="宋体" w:hAnsi="宋体" w:eastAsia="宋体" w:cs="宋体"/>
          <w:color w:val="auto"/>
          <w:szCs w:val="21"/>
          <w:highlight w:val="none"/>
        </w:rPr>
        <w:br w:type="page"/>
      </w:r>
    </w:p>
    <w:p w14:paraId="79B0A3A3">
      <w:pPr>
        <w:pageBreakBefore w:val="0"/>
        <w:kinsoku/>
        <w:wordWrap/>
        <w:overflowPunct/>
        <w:bidi w:val="0"/>
        <w:spacing w:after="200" w:line="360" w:lineRule="auto"/>
        <w:jc w:val="center"/>
        <w:textAlignment w:val="auto"/>
        <w:outlineLvl w:val="1"/>
        <w:rPr>
          <w:rStyle w:val="62"/>
          <w:rFonts w:hint="eastAsia" w:ascii="宋体" w:hAnsi="宋体" w:cs="宋体"/>
          <w:color w:val="auto"/>
          <w:sz w:val="32"/>
          <w:szCs w:val="32"/>
          <w:highlight w:val="none"/>
          <w:lang w:eastAsia="zh-TW"/>
        </w:rPr>
      </w:pPr>
      <w:bookmarkStart w:id="83" w:name="_Toc1381801979"/>
      <w:bookmarkStart w:id="84" w:name="_Toc1802739161"/>
      <w:bookmarkStart w:id="85" w:name="_Toc691694524"/>
      <w:bookmarkStart w:id="86" w:name="_Toc1333153718"/>
      <w:bookmarkStart w:id="87" w:name="_Toc997790132"/>
      <w:bookmarkStart w:id="88" w:name="_Toc55229800"/>
      <w:bookmarkStart w:id="89" w:name="_Toc28542"/>
      <w:bookmarkStart w:id="90" w:name="_Toc25527"/>
      <w:bookmarkStart w:id="91" w:name="_Toc2194"/>
      <w:bookmarkStart w:id="92" w:name="_Toc55303755"/>
      <w:bookmarkStart w:id="93" w:name="_Toc11442"/>
      <w:bookmarkStart w:id="94" w:name="_Toc13130"/>
      <w:bookmarkStart w:id="95" w:name="_Toc440110294"/>
      <w:bookmarkStart w:id="96" w:name="_Toc9449"/>
      <w:bookmarkStart w:id="97" w:name="_Toc17407"/>
      <w:bookmarkStart w:id="98" w:name="_Toc55310068"/>
      <w:bookmarkStart w:id="99" w:name="_Toc23338"/>
      <w:bookmarkStart w:id="100" w:name="_Toc13001"/>
      <w:bookmarkStart w:id="101" w:name="_Toc26208"/>
      <w:bookmarkStart w:id="102" w:name="_Toc23101"/>
      <w:r>
        <w:rPr>
          <w:rStyle w:val="62"/>
          <w:rFonts w:hint="eastAsia" w:ascii="宋体" w:hAnsi="宋体" w:cs="宋体"/>
          <w:color w:val="auto"/>
          <w:sz w:val="32"/>
          <w:szCs w:val="32"/>
          <w:highlight w:val="none"/>
          <w:lang w:eastAsia="zh-TW"/>
        </w:rPr>
        <w:t>第一部分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eastAsia="zh-TW"/>
        </w:rPr>
        <w:t>资格部分</w:t>
      </w:r>
    </w:p>
    <w:bookmarkEnd w:id="83"/>
    <w:bookmarkEnd w:id="84"/>
    <w:bookmarkEnd w:id="85"/>
    <w:bookmarkEnd w:id="86"/>
    <w:bookmarkEnd w:id="87"/>
    <w:p w14:paraId="6C83387D">
      <w:pPr>
        <w:keepNext w:val="0"/>
        <w:keepLines w:val="0"/>
        <w:pageBreakBefore w:val="0"/>
        <w:kinsoku/>
        <w:wordWrap/>
        <w:topLinePunct w:val="0"/>
        <w:autoSpaceDE w:val="0"/>
        <w:autoSpaceDN w:val="0"/>
        <w:bidi w:val="0"/>
        <w:adjustRightInd w:val="0"/>
        <w:spacing w:line="360" w:lineRule="auto"/>
        <w:jc w:val="both"/>
        <w:rPr>
          <w:rFonts w:hint="eastAsia" w:ascii="宋体" w:hAnsi="宋体" w:eastAsia="宋体" w:cs="宋体"/>
          <w:b/>
          <w:bCs/>
          <w:color w:val="auto"/>
          <w:kern w:val="0"/>
          <w:sz w:val="24"/>
          <w:szCs w:val="24"/>
          <w:highlight w:val="none"/>
        </w:rPr>
      </w:pPr>
      <w:bookmarkStart w:id="103" w:name="_Toc32536_WPSOffice_Level2"/>
      <w:bookmarkStart w:id="104" w:name="_Toc4286_WPSOffice_Level2"/>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一般要求</w:t>
      </w:r>
    </w:p>
    <w:p w14:paraId="62423D7E">
      <w:pPr>
        <w:keepNext w:val="0"/>
        <w:keepLines w:val="0"/>
        <w:pageBreakBefore w:val="0"/>
        <w:kinsoku/>
        <w:wordWrap/>
        <w:topLinePunct w:val="0"/>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1.1</w:t>
      </w:r>
      <w:r>
        <w:rPr>
          <w:rFonts w:hint="eastAsia" w:ascii="宋体" w:hAnsi="宋体" w:cs="宋体"/>
          <w:b/>
          <w:bCs/>
          <w:color w:val="auto"/>
          <w:kern w:val="0"/>
          <w:sz w:val="24"/>
          <w:szCs w:val="24"/>
          <w:highlight w:val="none"/>
          <w:lang w:val="en-US" w:eastAsia="zh-CN"/>
        </w:rPr>
        <w:t xml:space="preserve"> </w:t>
      </w:r>
      <w:r>
        <w:rPr>
          <w:rFonts w:hint="eastAsia" w:ascii="宋体" w:hAnsi="宋体" w:eastAsia="宋体" w:cs="宋体"/>
          <w:b/>
          <w:bCs/>
          <w:color w:val="auto"/>
          <w:kern w:val="0"/>
          <w:sz w:val="24"/>
          <w:szCs w:val="24"/>
          <w:highlight w:val="none"/>
          <w:lang w:val="en-US" w:eastAsia="zh-CN"/>
        </w:rPr>
        <w:t>营业执照</w:t>
      </w:r>
      <w:r>
        <w:rPr>
          <w:rFonts w:hint="eastAsia" w:ascii="宋体" w:hAnsi="宋体" w:cs="宋体"/>
          <w:b/>
          <w:bCs/>
          <w:color w:val="auto"/>
          <w:kern w:val="0"/>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供应商为中华人民共和国境内合法注册的独立企业法人或其他组织，具有独立承担民事责任能力，具有独立签订立合同的权利，营业执照应在有效期内。</w:t>
      </w:r>
    </w:p>
    <w:p w14:paraId="3CCA0B67">
      <w:pPr>
        <w:jc w:val="both"/>
        <w:rPr>
          <w:rFonts w:ascii="Times New Roman" w:hAnsi="Times New Roman" w:eastAsia="宋体" w:cs="Times New Roman"/>
          <w:kern w:val="2"/>
          <w:sz w:val="21"/>
          <w:highlight w:val="none"/>
          <w:lang w:val="en-US" w:eastAsia="zh-CN" w:bidi="ar-SA"/>
        </w:rPr>
      </w:pPr>
      <w:r>
        <w:rPr>
          <w:rFonts w:hint="eastAsia" w:ascii="宋体" w:hAnsi="宋体" w:cs="宋体"/>
          <w:highlight w:val="none"/>
        </w:rPr>
        <w:br w:type="page"/>
      </w:r>
    </w:p>
    <w:p w14:paraId="2173E104">
      <w:pPr>
        <w:pStyle w:val="48"/>
        <w:keepNext w:val="0"/>
        <w:keepLines w:val="0"/>
        <w:pageBreakBefore w:val="0"/>
        <w:kinsoku/>
        <w:wordWrap/>
        <w:topLinePunct w:val="0"/>
        <w:bidi w:val="0"/>
        <w:spacing w:line="360" w:lineRule="auto"/>
        <w:ind w:left="0" w:leftChars="0" w:firstLine="0" w:firstLineChars="0"/>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 xml:space="preserve">1.2 </w:t>
      </w:r>
      <w:r>
        <w:rPr>
          <w:rFonts w:hint="eastAsia" w:ascii="宋体" w:hAnsi="宋体" w:eastAsia="宋体" w:cs="宋体"/>
          <w:color w:val="auto"/>
          <w:highlight w:val="none"/>
          <w:lang w:val="en-US" w:eastAsia="zh-CN"/>
        </w:rPr>
        <w:t>信誉要求：</w:t>
      </w:r>
    </w:p>
    <w:p w14:paraId="5922306C">
      <w:pPr>
        <w:spacing w:line="360" w:lineRule="auto"/>
        <w:jc w:val="left"/>
        <w:outlineLvl w:val="9"/>
        <w:rPr>
          <w:rFonts w:hint="eastAsia" w:ascii="宋体" w:hAnsi="宋体" w:eastAsia="宋体" w:cs="宋体"/>
          <w:bCs/>
          <w:color w:val="auto"/>
          <w:sz w:val="24"/>
          <w:szCs w:val="24"/>
          <w:highlight w:val="none"/>
          <w:lang w:val="en-US" w:eastAsia="zh-CN"/>
        </w:rPr>
      </w:pP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lang w:val="en-US" w:eastAsia="zh-CN"/>
        </w:rPr>
        <w:t>2.1</w:t>
      </w:r>
      <w:r>
        <w:rPr>
          <w:rFonts w:hint="eastAsia" w:ascii="宋体" w:hAnsi="宋体" w:cs="宋体"/>
          <w:b/>
          <w:bCs/>
          <w:color w:val="auto"/>
          <w:kern w:val="0"/>
          <w:sz w:val="24"/>
          <w:szCs w:val="24"/>
          <w:highlight w:val="none"/>
          <w:lang w:val="en-US" w:eastAsia="zh-CN"/>
        </w:rPr>
        <w:t xml:space="preserve"> </w:t>
      </w:r>
      <w:r>
        <w:rPr>
          <w:rFonts w:hint="eastAsia" w:ascii="宋体" w:hAnsi="宋体" w:cs="宋体"/>
          <w:b w:val="0"/>
          <w:bCs/>
          <w:color w:val="auto"/>
          <w:kern w:val="2"/>
          <w:sz w:val="24"/>
          <w:szCs w:val="24"/>
          <w:highlight w:val="none"/>
          <w:lang w:val="en-US" w:eastAsia="zh-CN"/>
        </w:rPr>
        <w:t>供</w:t>
      </w:r>
      <w:r>
        <w:rPr>
          <w:rFonts w:hint="eastAsia" w:ascii="宋体" w:hAnsi="宋体" w:eastAsia="宋体" w:cs="宋体"/>
          <w:bCs/>
          <w:color w:val="auto"/>
          <w:sz w:val="24"/>
          <w:szCs w:val="24"/>
          <w:highlight w:val="none"/>
          <w:lang w:val="en-US" w:eastAsia="zh-CN"/>
        </w:rPr>
        <w:t>应商应当信誉良好，未被列入“信用中国”网站（www.creditchina.gov.cn）</w:t>
      </w:r>
      <w:r>
        <w:rPr>
          <w:rFonts w:hint="eastAsia" w:ascii="宋体" w:hAnsi="宋体" w:cs="宋体"/>
          <w:sz w:val="24"/>
          <w:szCs w:val="24"/>
          <w:highlight w:val="none"/>
        </w:rPr>
        <w:t>严重失信主体</w:t>
      </w:r>
      <w:r>
        <w:rPr>
          <w:rFonts w:hint="eastAsia" w:ascii="宋体" w:hAnsi="宋体" w:cs="宋体"/>
          <w:sz w:val="24"/>
          <w:szCs w:val="24"/>
          <w:highlight w:val="none"/>
          <w:lang w:eastAsia="zh-CN"/>
        </w:rPr>
        <w:t>、</w:t>
      </w:r>
      <w:r>
        <w:rPr>
          <w:rFonts w:hint="eastAsia" w:ascii="宋体" w:hAnsi="宋体" w:cs="宋体"/>
          <w:sz w:val="24"/>
          <w:szCs w:val="24"/>
          <w:highlight w:val="none"/>
        </w:rPr>
        <w:t>重大税收违法失信主体记录名单</w:t>
      </w:r>
      <w:r>
        <w:rPr>
          <w:rFonts w:hint="eastAsia" w:ascii="宋体" w:hAnsi="宋体" w:eastAsia="宋体" w:cs="宋体"/>
          <w:bCs/>
          <w:color w:val="auto"/>
          <w:sz w:val="24"/>
          <w:szCs w:val="24"/>
          <w:highlight w:val="none"/>
          <w:lang w:val="en-US" w:eastAsia="zh-CN"/>
        </w:rPr>
        <w:t>（附截图）</w:t>
      </w:r>
    </w:p>
    <w:p w14:paraId="46A93DDA">
      <w:pPr>
        <w:pStyle w:val="2"/>
        <w:spacing w:line="600" w:lineRule="exact"/>
        <w:jc w:val="left"/>
        <w:rPr>
          <w:rFonts w:hint="eastAsia" w:ascii="宋体" w:hAnsi="宋体" w:eastAsia="宋体" w:cs="宋体"/>
          <w:b/>
          <w:color w:val="auto"/>
          <w:sz w:val="28"/>
          <w:highlight w:val="none"/>
        </w:rPr>
      </w:pPr>
      <w:r>
        <w:rPr>
          <w:rFonts w:hint="eastAsia" w:ascii="宋体" w:hAnsi="宋体" w:eastAsia="宋体" w:cs="宋体"/>
          <w:b w:val="0"/>
          <w:bCs w:val="0"/>
          <w:color w:val="auto"/>
          <w:sz w:val="24"/>
          <w:szCs w:val="24"/>
          <w:highlight w:val="none"/>
          <w:lang w:val="en-US" w:eastAsia="zh-CN"/>
        </w:rPr>
        <w:t>（查询方法：登录“信用中国https://www.creditchina.gov.cn”→点击“信息公示”→点击“严重失信主体名单查询”“重大税收违法失信主体”</w:t>
      </w:r>
      <w:r>
        <w:rPr>
          <w:rFonts w:hint="eastAsia" w:hAnsi="宋体" w:eastAsia="宋体" w:cs="宋体"/>
          <w:b w:val="0"/>
          <w:bCs w:val="0"/>
          <w:color w:val="auto"/>
          <w:sz w:val="24"/>
          <w:szCs w:val="24"/>
          <w:highlight w:val="none"/>
          <w:lang w:val="en-US" w:eastAsia="zh-CN"/>
        </w:rPr>
        <w:t>“安全生产严重失信主体名单”</w:t>
      </w:r>
      <w:r>
        <w:rPr>
          <w:rFonts w:hint="eastAsia" w:ascii="宋体" w:hAnsi="宋体" w:eastAsia="宋体" w:cs="宋体"/>
          <w:b w:val="0"/>
          <w:bCs w:val="0"/>
          <w:color w:val="auto"/>
          <w:sz w:val="24"/>
          <w:szCs w:val="24"/>
          <w:highlight w:val="none"/>
          <w:lang w:val="en-US" w:eastAsia="zh-CN"/>
        </w:rPr>
        <w:t>栏目处输入</w:t>
      </w:r>
      <w:r>
        <w:rPr>
          <w:rFonts w:hint="eastAsia" w:ascii="宋体" w:hAns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lang w:val="en-US" w:eastAsia="zh-CN"/>
        </w:rPr>
        <w:t>名称→对查询内容进行截图）。</w:t>
      </w:r>
    </w:p>
    <w:p w14:paraId="37446428">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2336" behindDoc="0" locked="0" layoutInCell="1" allowOverlap="1">
            <wp:simplePos x="0" y="0"/>
            <wp:positionH relativeFrom="column">
              <wp:posOffset>61595</wp:posOffset>
            </wp:positionH>
            <wp:positionV relativeFrom="paragraph">
              <wp:posOffset>353695</wp:posOffset>
            </wp:positionV>
            <wp:extent cx="5107940" cy="2834640"/>
            <wp:effectExtent l="0" t="0" r="12700" b="0"/>
            <wp:wrapSquare wrapText="bothSides"/>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
                    <a:stretch>
                      <a:fillRect/>
                    </a:stretch>
                  </pic:blipFill>
                  <pic:spPr>
                    <a:xfrm>
                      <a:off x="0" y="0"/>
                      <a:ext cx="5107940" cy="2834640"/>
                    </a:xfrm>
                    <a:prstGeom prst="rect">
                      <a:avLst/>
                    </a:prstGeom>
                    <a:noFill/>
                    <a:ln>
                      <a:noFill/>
                    </a:ln>
                  </pic:spPr>
                </pic:pic>
              </a:graphicData>
            </a:graphic>
          </wp:anchor>
        </w:drawing>
      </w:r>
    </w:p>
    <w:p w14:paraId="6F6FA79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07DCAE6F">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64AC900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163F8DB2">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54D368AD">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p>
    <w:p w14:paraId="04E6440B">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3360" behindDoc="0" locked="0" layoutInCell="1" allowOverlap="1">
            <wp:simplePos x="0" y="0"/>
            <wp:positionH relativeFrom="column">
              <wp:posOffset>-5240020</wp:posOffset>
            </wp:positionH>
            <wp:positionV relativeFrom="paragraph">
              <wp:posOffset>911225</wp:posOffset>
            </wp:positionV>
            <wp:extent cx="5109845" cy="2847340"/>
            <wp:effectExtent l="0" t="0" r="10795" b="254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5109845" cy="2847340"/>
                    </a:xfrm>
                    <a:prstGeom prst="rect">
                      <a:avLst/>
                    </a:prstGeom>
                    <a:noFill/>
                    <a:ln>
                      <a:noFill/>
                    </a:ln>
                  </pic:spPr>
                </pic:pic>
              </a:graphicData>
            </a:graphic>
          </wp:anchor>
        </w:drawing>
      </w:r>
    </w:p>
    <w:p w14:paraId="6CC28462">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sectPr>
          <w:headerReference r:id="rId9" w:type="default"/>
          <w:footerReference r:id="rId10" w:type="default"/>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5BE262F6">
      <w:pPr>
        <w:pStyle w:val="2"/>
        <w:spacing w:line="600" w:lineRule="exact"/>
        <w:rPr>
          <w:rFonts w:hint="eastAsia" w:ascii="宋体" w:hAnsi="宋体" w:eastAsia="宋体" w:cs="宋体"/>
          <w:b/>
          <w:bCs w:val="0"/>
          <w:color w:val="auto"/>
          <w:sz w:val="24"/>
          <w:szCs w:val="24"/>
          <w:highlight w:val="none"/>
          <w:lang w:val="en-US" w:eastAsia="zh-CN"/>
        </w:rPr>
      </w:pPr>
      <w:r>
        <w:rPr>
          <w:highlight w:val="none"/>
        </w:rPr>
        <w:drawing>
          <wp:anchor distT="0" distB="0" distL="114300" distR="114300" simplePos="0" relativeHeight="251664384" behindDoc="0" locked="0" layoutInCell="1" allowOverlap="1">
            <wp:simplePos x="0" y="0"/>
            <wp:positionH relativeFrom="column">
              <wp:posOffset>-15875</wp:posOffset>
            </wp:positionH>
            <wp:positionV relativeFrom="paragraph">
              <wp:posOffset>175895</wp:posOffset>
            </wp:positionV>
            <wp:extent cx="5608320" cy="3689350"/>
            <wp:effectExtent l="0" t="0" r="0" b="1397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5608320" cy="3689350"/>
                    </a:xfrm>
                    <a:prstGeom prst="rect">
                      <a:avLst/>
                    </a:prstGeom>
                    <a:noFill/>
                    <a:ln>
                      <a:noFill/>
                    </a:ln>
                  </pic:spPr>
                </pic:pic>
              </a:graphicData>
            </a:graphic>
          </wp:anchor>
        </w:drawing>
      </w:r>
      <w:r>
        <w:rPr>
          <w:rFonts w:hint="eastAsia" w:hAnsi="宋体" w:eastAsia="宋体" w:cs="宋体"/>
          <w:b/>
          <w:bCs w:val="0"/>
          <w:color w:val="auto"/>
          <w:sz w:val="24"/>
          <w:szCs w:val="24"/>
          <w:highlight w:val="none"/>
          <w:lang w:val="en-US" w:eastAsia="zh-CN"/>
        </w:rPr>
        <w:t xml:space="preserve">1.2.2 </w:t>
      </w:r>
      <w:r>
        <w:rPr>
          <w:rFonts w:hint="eastAsia" w:ascii="宋体" w:hAnsi="宋体" w:eastAsia="宋体" w:cs="宋体"/>
          <w:b/>
          <w:bCs w:val="0"/>
          <w:color w:val="auto"/>
          <w:sz w:val="24"/>
          <w:szCs w:val="24"/>
          <w:highlight w:val="none"/>
          <w:lang w:val="en-US" w:eastAsia="zh-CN"/>
        </w:rPr>
        <w:t>未被列入“中国执行信息公开网”网站（https://zxgk.court.gov.cn）失信被执行人；（附截图）</w:t>
      </w:r>
    </w:p>
    <w:p w14:paraId="312B043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Cs/>
          <w:color w:val="auto"/>
          <w:sz w:val="24"/>
          <w:szCs w:val="24"/>
          <w:highlight w:val="none"/>
          <w:lang w:val="en-US" w:eastAsia="zh-CN"/>
        </w:rPr>
        <w:t>（查询方法：登录“信用中国https://www.creditchina.gov.cn”→点击“信息公示”→点击“失信被执行人查询”→跳转至中国执行信息公开网→在“查询条件”栏目处输入</w:t>
      </w:r>
      <w:r>
        <w:rPr>
          <w:rFonts w:hint="eastAsia" w:ascii="宋体" w:hAnsi="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lang w:val="en-US" w:eastAsia="zh-CN"/>
        </w:rPr>
        <w:t>名称、身份证号码/组织机构代码→对查询内容进行截图）。</w:t>
      </w:r>
    </w:p>
    <w:p w14:paraId="7EC2C216">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inline distT="0" distB="0" distL="114300" distR="114300">
            <wp:extent cx="5608955" cy="4177030"/>
            <wp:effectExtent l="0" t="0" r="14605" b="1397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7"/>
                    <a:stretch>
                      <a:fillRect/>
                    </a:stretch>
                  </pic:blipFill>
                  <pic:spPr>
                    <a:xfrm>
                      <a:off x="0" y="0"/>
                      <a:ext cx="5608955" cy="4177030"/>
                    </a:xfrm>
                    <a:prstGeom prst="rect">
                      <a:avLst/>
                    </a:prstGeom>
                    <a:noFill/>
                    <a:ln>
                      <a:noFill/>
                    </a:ln>
                  </pic:spPr>
                </pic:pic>
              </a:graphicData>
            </a:graphic>
          </wp:inline>
        </w:drawing>
      </w:r>
    </w:p>
    <w:p w14:paraId="7926A89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2C79921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F1AAD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EE23B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E29B37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04B931F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13AAE6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5125C4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011C8D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5ED701F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0215326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3CE5677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2403C7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7BAEF0E">
      <w:pPr>
        <w:keepNext w:val="0"/>
        <w:keepLines w:val="0"/>
        <w:pageBreakBefore w:val="0"/>
        <w:widowControl w:val="0"/>
        <w:kinsoku/>
        <w:wordWrap/>
        <w:overflowPunct/>
        <w:topLinePunct w:val="0"/>
        <w:autoSpaceDE w:val="0"/>
        <w:autoSpaceDN w:val="0"/>
        <w:bidi w:val="0"/>
        <w:adjustRightInd w:val="0"/>
        <w:snapToGrid/>
        <w:spacing w:after="0"/>
        <w:ind w:left="0" w:leftChars="0" w:firstLineChars="0"/>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2.专用资格要求</w:t>
      </w:r>
    </w:p>
    <w:p w14:paraId="5C319C2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b w:val="0"/>
          <w:bCs w:val="0"/>
          <w:color w:val="auto"/>
          <w:highlight w:val="none"/>
          <w:lang w:val="en-US" w:eastAsia="zh-CN"/>
        </w:rPr>
      </w:pPr>
      <w:r>
        <w:rPr>
          <w:rFonts w:hint="eastAsia" w:eastAsia="宋体" w:cs="宋体"/>
          <w:color w:val="auto"/>
          <w:highlight w:val="none"/>
          <w:lang w:val="en-US" w:eastAsia="zh-CN"/>
        </w:rPr>
        <w:t>2.1资质要求：</w:t>
      </w:r>
      <w:r>
        <w:rPr>
          <w:rFonts w:hint="eastAsia" w:eastAsia="宋体" w:cs="宋体"/>
          <w:b w:val="0"/>
          <w:bCs w:val="0"/>
          <w:color w:val="auto"/>
          <w:highlight w:val="none"/>
          <w:lang w:val="en-US" w:eastAsia="zh-CN"/>
        </w:rPr>
        <w:t>供应商须具备地质灾害危险性评估“甲级”资质。</w:t>
      </w:r>
    </w:p>
    <w:p w14:paraId="2B5AB6F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294FFF5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13B616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3D61BAA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58C1CE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5A502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46FB22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02A2C1A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576BE6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CF15AD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4D89CF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2DCEC8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283C3A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18164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6C7F78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3F9699B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A626A5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C7D816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3098A6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2370E5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794FFF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6345C70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954EE4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C5E7B4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9F08F9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6D8E3B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07E1795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2.2</w:t>
      </w:r>
      <w:r>
        <w:rPr>
          <w:rFonts w:hint="eastAsia" w:ascii="宋体" w:hAnsi="宋体" w:eastAsia="宋体" w:cs="宋体"/>
          <w:color w:val="auto"/>
          <w:highlight w:val="none"/>
          <w:lang w:val="en-US" w:eastAsia="zh-CN"/>
        </w:rPr>
        <w:t>财务要求：</w:t>
      </w:r>
    </w:p>
    <w:p w14:paraId="70C8618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供应商财务状况良好，具有顺利完成本招标项目的服务能力，提供近三年（2022年-2025年）经会计师事务所或其他审计机构审计的财务报表（含资产负债表、利润表或损益表、现金流量表）及审计报告；近三年内新成立企业（以营业执照成立日期为准）提供成立年度至今经会计师事务所或其他审计机构审计的财务报表及审计报告；本年度内新成立企业（以营业执照成立日期为准）提供公司财务情况说明。</w:t>
      </w:r>
    </w:p>
    <w:p w14:paraId="24944F7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6AB352F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150CC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BB643C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749102E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B54F60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58395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00207D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40280D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416B6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A79B2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F4E989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BCDFC3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09B93EE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426E14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650789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09E08CC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EDE2FF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B4BBB5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027A1E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007EE5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F89161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DB060D2">
      <w:pPr>
        <w:pStyle w:val="48"/>
        <w:keepNext w:val="0"/>
        <w:keepLines w:val="0"/>
        <w:pageBreakBefore w:val="0"/>
        <w:widowControl w:val="0"/>
        <w:numPr>
          <w:ilvl w:val="-1"/>
          <w:numId w:val="0"/>
        </w:numPr>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b/>
          <w:bCs/>
          <w:color w:val="auto"/>
          <w:kern w:val="2"/>
          <w:sz w:val="24"/>
          <w:szCs w:val="24"/>
          <w:highlight w:val="none"/>
          <w:lang w:val="en-US" w:eastAsia="zh-CN" w:bidi="ar-SA"/>
        </w:rPr>
      </w:pPr>
      <w:r>
        <w:rPr>
          <w:rFonts w:hint="eastAsia" w:eastAsia="宋体" w:cs="宋体"/>
          <w:b/>
          <w:bCs/>
          <w:color w:val="auto"/>
          <w:kern w:val="2"/>
          <w:sz w:val="24"/>
          <w:szCs w:val="24"/>
          <w:highlight w:val="none"/>
          <w:lang w:val="en-US" w:eastAsia="zh-CN" w:bidi="ar-SA"/>
        </w:rPr>
        <w:t>3.业绩要求：</w:t>
      </w:r>
    </w:p>
    <w:p w14:paraId="2E958AC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r>
        <w:rPr>
          <w:rFonts w:hint="eastAsia" w:eastAsia="宋体" w:cs="宋体"/>
          <w:b w:val="0"/>
          <w:bCs w:val="0"/>
          <w:color w:val="auto"/>
          <w:highlight w:val="none"/>
          <w:u w:val="none"/>
        </w:rPr>
        <w:t xml:space="preserve"> 202</w:t>
      </w:r>
      <w:r>
        <w:rPr>
          <w:rFonts w:hint="eastAsia" w:eastAsia="宋体" w:cs="宋体"/>
          <w:b w:val="0"/>
          <w:bCs w:val="0"/>
          <w:color w:val="auto"/>
          <w:highlight w:val="none"/>
          <w:u w:val="none"/>
          <w:lang w:val="en-US" w:eastAsia="zh-CN"/>
        </w:rPr>
        <w:t>2</w:t>
      </w:r>
      <w:r>
        <w:rPr>
          <w:rFonts w:hint="eastAsia" w:eastAsia="宋体" w:cs="宋体"/>
          <w:b w:val="0"/>
          <w:bCs w:val="0"/>
          <w:color w:val="auto"/>
          <w:highlight w:val="none"/>
          <w:u w:val="none"/>
        </w:rPr>
        <w:t xml:space="preserve"> 年 1 月 1 日至今（以合同签订时间为准）至少具有 2项地质灾害危险性评估服务报告编制相关业绩（合同扫描件须至少包含：合同双方签订盖章页、合同签订时间和业绩要求中的关键信息页，如提供的业绩证明材料不能清晰分辨上述业绩要求内容，按无效业绩处理）。</w:t>
      </w:r>
    </w:p>
    <w:p w14:paraId="1F51503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2914C3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477C2B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2E1C0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151F0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BFCB31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CA8CBF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67015C3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562161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317544C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937289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2B169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5814D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1CBBC5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1B6EC6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EEC817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09DAE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88172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CC4335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577C5E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509DF87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4BEC99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D56515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u w:val="none"/>
          <w:lang w:val="en-US" w:eastAsia="zh-CN"/>
        </w:rPr>
      </w:pPr>
    </w:p>
    <w:p w14:paraId="0F820889">
      <w:pPr>
        <w:pStyle w:val="48"/>
        <w:widowControl w:val="0"/>
        <w:numPr>
          <w:ilvl w:val="0"/>
          <w:numId w:val="0"/>
        </w:numPr>
        <w:overflowPunct/>
        <w:ind w:firstLine="0" w:firstLineChars="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其他要求：</w:t>
      </w:r>
    </w:p>
    <w:p w14:paraId="1D5A82E9">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（1）与招标人存在利害关系可能影响招标公正性的法人、其他组织或者个人，不得参加投标（提供书面承诺或相关证明材料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59C6E33D">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（2）单位负责人为同一人或者存在控股、管理关系的不同单位不得参加同一标段的投标或者未划分标段的同一招标项目的投标（提供书面承诺或相关证明材料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68C4428D">
      <w:pPr>
        <w:pStyle w:val="23"/>
        <w:rPr>
          <w:rFonts w:hint="eastAsia" w:ascii="宋体" w:hAnsi="宋体" w:cs="宋体"/>
          <w:sz w:val="24"/>
          <w:szCs w:val="24"/>
          <w:highlight w:val="none"/>
        </w:rPr>
      </w:pPr>
    </w:p>
    <w:p w14:paraId="3DD80D21">
      <w:pPr>
        <w:rPr>
          <w:rFonts w:hint="eastAsia" w:ascii="宋体" w:hAnsi="宋体" w:cs="宋体"/>
          <w:sz w:val="24"/>
          <w:szCs w:val="24"/>
          <w:highlight w:val="none"/>
        </w:rPr>
      </w:pPr>
    </w:p>
    <w:p w14:paraId="1BE9E331">
      <w:pPr>
        <w:pStyle w:val="23"/>
        <w:rPr>
          <w:rFonts w:hint="eastAsia" w:ascii="宋体" w:hAnsi="宋体" w:cs="宋体"/>
          <w:sz w:val="24"/>
          <w:szCs w:val="24"/>
          <w:highlight w:val="none"/>
        </w:rPr>
      </w:pPr>
    </w:p>
    <w:p w14:paraId="0BE94119">
      <w:pPr>
        <w:rPr>
          <w:rFonts w:hint="eastAsia" w:ascii="宋体" w:hAnsi="宋体" w:cs="宋体"/>
          <w:sz w:val="24"/>
          <w:szCs w:val="24"/>
          <w:highlight w:val="none"/>
        </w:rPr>
      </w:pPr>
    </w:p>
    <w:p w14:paraId="5E160DBA">
      <w:pPr>
        <w:pStyle w:val="23"/>
        <w:rPr>
          <w:rFonts w:hint="eastAsia" w:ascii="宋体" w:hAnsi="宋体" w:cs="宋体"/>
          <w:sz w:val="24"/>
          <w:szCs w:val="24"/>
          <w:highlight w:val="none"/>
        </w:rPr>
      </w:pPr>
    </w:p>
    <w:p w14:paraId="3CB9CDFC">
      <w:pPr>
        <w:rPr>
          <w:rFonts w:hint="eastAsia" w:ascii="宋体" w:hAnsi="宋体" w:cs="宋体"/>
          <w:sz w:val="24"/>
          <w:szCs w:val="24"/>
          <w:highlight w:val="none"/>
        </w:rPr>
      </w:pPr>
    </w:p>
    <w:p w14:paraId="3BAAB0B1">
      <w:pPr>
        <w:pStyle w:val="23"/>
        <w:rPr>
          <w:rFonts w:hint="eastAsia" w:ascii="宋体" w:hAnsi="宋体" w:cs="宋体"/>
          <w:sz w:val="24"/>
          <w:szCs w:val="24"/>
          <w:highlight w:val="none"/>
        </w:rPr>
      </w:pPr>
    </w:p>
    <w:p w14:paraId="5A10FB68">
      <w:pPr>
        <w:rPr>
          <w:rFonts w:hint="eastAsia" w:ascii="宋体" w:hAnsi="宋体" w:cs="宋体"/>
          <w:sz w:val="24"/>
          <w:szCs w:val="24"/>
          <w:highlight w:val="none"/>
        </w:rPr>
      </w:pPr>
    </w:p>
    <w:p w14:paraId="169ACE3F">
      <w:pPr>
        <w:pStyle w:val="23"/>
        <w:rPr>
          <w:rFonts w:hint="eastAsia" w:ascii="宋体" w:hAnsi="宋体" w:cs="宋体"/>
          <w:sz w:val="24"/>
          <w:szCs w:val="24"/>
          <w:highlight w:val="none"/>
        </w:rPr>
      </w:pPr>
    </w:p>
    <w:p w14:paraId="5CDF9779">
      <w:pPr>
        <w:rPr>
          <w:rFonts w:hint="eastAsia" w:ascii="宋体" w:hAnsi="宋体" w:cs="宋体"/>
          <w:sz w:val="24"/>
          <w:szCs w:val="24"/>
          <w:highlight w:val="none"/>
        </w:rPr>
      </w:pPr>
    </w:p>
    <w:p w14:paraId="7A7D0116">
      <w:pPr>
        <w:pStyle w:val="23"/>
        <w:rPr>
          <w:rFonts w:hint="eastAsia" w:ascii="宋体" w:hAnsi="宋体" w:cs="宋体"/>
          <w:sz w:val="24"/>
          <w:szCs w:val="24"/>
          <w:highlight w:val="none"/>
        </w:rPr>
      </w:pPr>
    </w:p>
    <w:p w14:paraId="0CD334AA">
      <w:pPr>
        <w:rPr>
          <w:rFonts w:hint="eastAsia" w:ascii="宋体" w:hAnsi="宋体" w:cs="宋体"/>
          <w:sz w:val="24"/>
          <w:szCs w:val="24"/>
          <w:highlight w:val="none"/>
        </w:rPr>
      </w:pPr>
    </w:p>
    <w:p w14:paraId="44554374">
      <w:pPr>
        <w:pStyle w:val="23"/>
        <w:rPr>
          <w:rFonts w:hint="eastAsia" w:ascii="宋体" w:hAnsi="宋体" w:cs="宋体"/>
          <w:sz w:val="24"/>
          <w:szCs w:val="24"/>
          <w:highlight w:val="none"/>
        </w:rPr>
      </w:pPr>
    </w:p>
    <w:p w14:paraId="2E5523D2">
      <w:pPr>
        <w:rPr>
          <w:rFonts w:hint="eastAsia" w:ascii="宋体" w:hAnsi="宋体" w:cs="宋体"/>
          <w:sz w:val="24"/>
          <w:szCs w:val="24"/>
          <w:highlight w:val="none"/>
        </w:rPr>
      </w:pPr>
    </w:p>
    <w:p w14:paraId="3AA73E9A">
      <w:pPr>
        <w:pStyle w:val="23"/>
        <w:rPr>
          <w:rFonts w:hint="eastAsia" w:ascii="宋体" w:hAnsi="宋体" w:cs="宋体"/>
          <w:sz w:val="24"/>
          <w:szCs w:val="24"/>
          <w:highlight w:val="none"/>
        </w:rPr>
      </w:pPr>
    </w:p>
    <w:p w14:paraId="095F38F4">
      <w:pPr>
        <w:rPr>
          <w:rFonts w:hint="eastAsia" w:ascii="宋体" w:hAnsi="宋体" w:cs="宋体"/>
          <w:sz w:val="24"/>
          <w:szCs w:val="24"/>
          <w:highlight w:val="none"/>
        </w:rPr>
      </w:pPr>
    </w:p>
    <w:p w14:paraId="435F2FA3">
      <w:pPr>
        <w:pStyle w:val="23"/>
        <w:rPr>
          <w:rFonts w:hint="eastAsia" w:ascii="宋体" w:hAnsi="宋体" w:cs="宋体"/>
          <w:sz w:val="24"/>
          <w:szCs w:val="24"/>
          <w:highlight w:val="none"/>
        </w:rPr>
      </w:pPr>
    </w:p>
    <w:p w14:paraId="2E5DD7D9">
      <w:pPr>
        <w:rPr>
          <w:rFonts w:hint="eastAsia" w:ascii="宋体" w:hAnsi="宋体" w:cs="宋体"/>
          <w:sz w:val="24"/>
          <w:szCs w:val="24"/>
          <w:highlight w:val="none"/>
        </w:rPr>
      </w:pPr>
    </w:p>
    <w:p w14:paraId="697505AF">
      <w:pPr>
        <w:pStyle w:val="23"/>
        <w:rPr>
          <w:rFonts w:hint="eastAsia" w:ascii="宋体" w:hAnsi="宋体" w:cs="宋体"/>
          <w:sz w:val="24"/>
          <w:szCs w:val="24"/>
          <w:highlight w:val="none"/>
        </w:rPr>
      </w:pPr>
    </w:p>
    <w:p w14:paraId="3C41F105">
      <w:pPr>
        <w:rPr>
          <w:rFonts w:hint="eastAsia" w:ascii="宋体" w:hAnsi="宋体" w:cs="宋体"/>
          <w:sz w:val="24"/>
          <w:szCs w:val="24"/>
          <w:highlight w:val="none"/>
        </w:rPr>
      </w:pPr>
    </w:p>
    <w:p w14:paraId="4DC6D62A">
      <w:pPr>
        <w:pStyle w:val="23"/>
        <w:rPr>
          <w:rFonts w:hint="eastAsia" w:ascii="宋体" w:hAnsi="宋体" w:cs="宋体"/>
          <w:sz w:val="24"/>
          <w:szCs w:val="24"/>
          <w:highlight w:val="none"/>
        </w:rPr>
      </w:pPr>
    </w:p>
    <w:p w14:paraId="77421C3C">
      <w:pPr>
        <w:rPr>
          <w:rFonts w:hint="eastAsia" w:ascii="宋体" w:hAnsi="宋体" w:cs="宋体"/>
          <w:sz w:val="24"/>
          <w:szCs w:val="24"/>
          <w:highlight w:val="none"/>
        </w:rPr>
      </w:pPr>
    </w:p>
    <w:p w14:paraId="0515C948">
      <w:pPr>
        <w:pStyle w:val="23"/>
        <w:rPr>
          <w:rFonts w:hint="eastAsia" w:ascii="宋体" w:hAnsi="宋体" w:cs="宋体"/>
          <w:sz w:val="24"/>
          <w:szCs w:val="24"/>
          <w:highlight w:val="none"/>
        </w:rPr>
      </w:pPr>
    </w:p>
    <w:p w14:paraId="12EE561F">
      <w:pPr>
        <w:rPr>
          <w:rFonts w:hint="eastAsia" w:ascii="宋体" w:hAnsi="宋体" w:cs="宋体"/>
          <w:sz w:val="24"/>
          <w:szCs w:val="24"/>
          <w:highlight w:val="none"/>
        </w:rPr>
      </w:pPr>
    </w:p>
    <w:p w14:paraId="4D22A8E1">
      <w:pPr>
        <w:pStyle w:val="23"/>
        <w:rPr>
          <w:rFonts w:hint="eastAsia" w:ascii="宋体" w:hAnsi="宋体" w:cs="宋体"/>
          <w:sz w:val="24"/>
          <w:szCs w:val="24"/>
          <w:highlight w:val="none"/>
        </w:rPr>
      </w:pPr>
    </w:p>
    <w:p w14:paraId="53B37228">
      <w:pPr>
        <w:rPr>
          <w:rFonts w:hint="eastAsia" w:ascii="宋体" w:hAnsi="宋体" w:cs="宋体"/>
          <w:sz w:val="24"/>
          <w:szCs w:val="24"/>
          <w:highlight w:val="none"/>
        </w:rPr>
      </w:pPr>
    </w:p>
    <w:p w14:paraId="1A2DDF1D">
      <w:pPr>
        <w:pStyle w:val="23"/>
        <w:rPr>
          <w:rFonts w:hint="eastAsia" w:ascii="宋体" w:hAnsi="宋体" w:cs="宋体"/>
          <w:sz w:val="24"/>
          <w:szCs w:val="24"/>
          <w:highlight w:val="none"/>
        </w:rPr>
      </w:pPr>
    </w:p>
    <w:p w14:paraId="44193552">
      <w:pPr>
        <w:pStyle w:val="23"/>
        <w:rPr>
          <w:rFonts w:hint="eastAsia"/>
          <w:highlight w:val="none"/>
        </w:rPr>
      </w:pPr>
    </w:p>
    <w:p w14:paraId="62090B07">
      <w:pPr>
        <w:pStyle w:val="48"/>
        <w:numPr>
          <w:ilvl w:val="0"/>
          <w:numId w:val="0"/>
        </w:numPr>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供应商不得存在下列情形之一</w:t>
      </w:r>
      <w:r>
        <w:rPr>
          <w:rFonts w:hint="eastAsia" w:eastAsia="宋体" w:cs="宋体"/>
          <w:b w:val="0"/>
          <w:bCs w:val="0"/>
          <w:color w:val="auto"/>
          <w:sz w:val="24"/>
          <w:szCs w:val="24"/>
          <w:highlight w:val="none"/>
          <w:lang w:eastAsia="zh-CN"/>
        </w:rPr>
        <w:t>（提供相关承诺说明</w:t>
      </w:r>
      <w:r>
        <w:rPr>
          <w:rFonts w:hint="default" w:eastAsia="宋体" w:cs="宋体"/>
          <w:b w:val="0"/>
          <w:bCs w:val="0"/>
          <w:color w:val="auto"/>
          <w:sz w:val="24"/>
          <w:szCs w:val="24"/>
          <w:highlight w:val="none"/>
          <w:lang w:eastAsia="zh-CN"/>
        </w:rPr>
        <w:t>，格式详见附件</w:t>
      </w:r>
      <w:r>
        <w:rPr>
          <w:rFonts w:hint="eastAsia" w:eastAsia="宋体" w:cs="宋体"/>
          <w:b w:val="0"/>
          <w:bCs w:val="0"/>
          <w:color w:val="auto"/>
          <w:sz w:val="24"/>
          <w:szCs w:val="24"/>
          <w:highlight w:val="none"/>
          <w:lang w:eastAsia="zh-CN"/>
        </w:rPr>
        <w:t>）</w:t>
      </w:r>
      <w:r>
        <w:rPr>
          <w:rFonts w:hint="eastAsia" w:ascii="宋体" w:hAnsi="宋体" w:eastAsia="宋体" w:cs="宋体"/>
          <w:color w:val="auto"/>
          <w:sz w:val="24"/>
          <w:szCs w:val="24"/>
          <w:highlight w:val="none"/>
        </w:rPr>
        <w:t>：</w:t>
      </w:r>
    </w:p>
    <w:bookmarkEnd w:id="103"/>
    <w:bookmarkEnd w:id="104"/>
    <w:p w14:paraId="46C25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eastAsia="宋体" w:cs="宋体"/>
          <w:color w:val="auto"/>
          <w:sz w:val="24"/>
          <w:szCs w:val="24"/>
          <w:highlight w:val="none"/>
        </w:rPr>
        <w:t>经营状况</w:t>
      </w:r>
      <w:r>
        <w:rPr>
          <w:rFonts w:hint="default" w:ascii="宋体" w:hAnsi="宋体" w:eastAsia="宋体" w:cs="宋体"/>
          <w:color w:val="auto"/>
          <w:sz w:val="24"/>
          <w:szCs w:val="24"/>
          <w:highlight w:val="none"/>
        </w:rPr>
        <w:t>恶化</w:t>
      </w:r>
      <w:r>
        <w:rPr>
          <w:rFonts w:hint="eastAsia" w:ascii="宋体" w:hAnsi="宋体" w:eastAsia="宋体" w:cs="宋体"/>
          <w:color w:val="auto"/>
          <w:sz w:val="24"/>
          <w:szCs w:val="24"/>
          <w:highlight w:val="none"/>
        </w:rPr>
        <w:t>，处于被责令停业，财产被接管、冻结及破产状态，主要资产被冻结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r>
        <w:rPr>
          <w:rFonts w:hint="eastAsia" w:ascii="宋体" w:hAnsi="宋体" w:cs="宋体"/>
          <w:sz w:val="24"/>
          <w:szCs w:val="24"/>
          <w:highlight w:val="none"/>
        </w:rPr>
        <w:t>；</w:t>
      </w:r>
    </w:p>
    <w:p w14:paraId="10ADA696">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highlight w:val="none"/>
        </w:rPr>
      </w:pPr>
      <w:r>
        <w:rPr>
          <w:rFonts w:hint="eastAsia" w:ascii="宋体" w:hAnsi="宋体" w:cs="宋体"/>
          <w:sz w:val="24"/>
          <w:szCs w:val="24"/>
          <w:highlight w:val="none"/>
        </w:rPr>
        <w:t>（</w:t>
      </w:r>
      <w:r>
        <w:rPr>
          <w:rFonts w:hint="default" w:ascii="宋体" w:hAnsi="宋体" w:cs="宋体"/>
          <w:sz w:val="24"/>
          <w:szCs w:val="24"/>
          <w:highlight w:val="none"/>
        </w:rPr>
        <w:t>2</w:t>
      </w:r>
      <w:r>
        <w:rPr>
          <w:rFonts w:hint="eastAsia" w:ascii="宋体" w:hAnsi="宋体" w:cs="宋体"/>
          <w:sz w:val="24"/>
          <w:szCs w:val="24"/>
          <w:highlight w:val="none"/>
        </w:rPr>
        <w:t>）处于被责令停产停业、暂扣或者吊销执照、暂扣或者吊销许可证、吊销资质证书状态；</w:t>
      </w:r>
    </w:p>
    <w:p w14:paraId="17E57C1C">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w:t>
      </w:r>
      <w:r>
        <w:rPr>
          <w:rFonts w:hint="default" w:ascii="宋体" w:hAnsi="宋体" w:cs="宋体"/>
          <w:sz w:val="24"/>
          <w:szCs w:val="24"/>
          <w:highlight w:val="none"/>
        </w:rPr>
        <w:t>3</w:t>
      </w:r>
      <w:r>
        <w:rPr>
          <w:rFonts w:hint="eastAsia" w:ascii="宋体" w:hAnsi="宋体" w:cs="宋体"/>
          <w:sz w:val="24"/>
          <w:szCs w:val="24"/>
          <w:highlight w:val="none"/>
        </w:rPr>
        <w:t>）进入清算程序，或被宣告破产，或其他丧失履约能力的情形；</w:t>
      </w:r>
    </w:p>
    <w:p w14:paraId="6BC54920">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1F417CA1">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2F8261F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2ED945B8">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41E939F">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618EA3D9">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682A5EEE">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434D291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739F4263">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2313211">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79AD6731">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1FD7B5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7DF9D72">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648147BE">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7E24C49">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D59C7BC">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741D7163">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8E7531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C427E68">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A516296">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02DD74AD">
      <w:pPr>
        <w:keepNext w:val="0"/>
        <w:keepLines w:val="0"/>
        <w:pageBreakBefore w:val="0"/>
        <w:widowControl/>
        <w:kinsoku/>
        <w:wordWrap w:val="0"/>
        <w:overflowPunct w:val="0"/>
        <w:topLinePunct w:val="0"/>
        <w:autoSpaceDE/>
        <w:autoSpaceDN/>
        <w:bidi w:val="0"/>
        <w:adjustRightInd/>
        <w:snapToGrid/>
        <w:spacing w:line="360" w:lineRule="auto"/>
        <w:ind w:firstLine="0" w:firstLineChars="0"/>
        <w:textAlignment w:val="baseline"/>
        <w:outlineLvl w:val="9"/>
        <w:rPr>
          <w:rFonts w:hint="eastAsia" w:ascii="宋体" w:hAnsi="宋体" w:eastAsia="宋体" w:cs="宋体"/>
          <w:color w:val="auto"/>
          <w:sz w:val="24"/>
          <w:szCs w:val="24"/>
          <w:highlight w:val="none"/>
        </w:rPr>
      </w:pPr>
    </w:p>
    <w:p w14:paraId="4A133212">
      <w:pPr>
        <w:pStyle w:val="2"/>
        <w:keepNext/>
        <w:keepLines/>
        <w:pageBreakBefore w:val="0"/>
        <w:widowControl w:val="0"/>
        <w:kinsoku/>
        <w:wordWrap w:val="0"/>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595CC8D2">
      <w:pPr>
        <w:pStyle w:val="2"/>
        <w:keepNext/>
        <w:keepLines/>
        <w:pageBreakBefore w:val="0"/>
        <w:widowControl w:val="0"/>
        <w:kinsoku/>
        <w:wordWrap w:val="0"/>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val="en-US" w:eastAsia="zh-CN"/>
        </w:rPr>
      </w:pPr>
      <w:r>
        <w:rPr>
          <w:rFonts w:hint="default" w:hAnsi="宋体" w:eastAsia="宋体" w:cs="宋体"/>
          <w:color w:val="auto"/>
          <w:sz w:val="24"/>
          <w:szCs w:val="24"/>
          <w:highlight w:val="none"/>
        </w:rPr>
        <w:t>附件：</w:t>
      </w:r>
      <w:r>
        <w:rPr>
          <w:rFonts w:hint="default" w:ascii="宋体" w:hAnsi="宋体" w:eastAsia="宋体" w:cs="宋体"/>
          <w:b w:val="0"/>
          <w:bCs w:val="0"/>
          <w:color w:val="auto"/>
          <w:sz w:val="24"/>
          <w:szCs w:val="24"/>
          <w:highlight w:val="none"/>
          <w:lang w:val="en-US" w:eastAsia="zh-CN"/>
        </w:rPr>
        <w:t>企业履约信誉承诺</w:t>
      </w:r>
    </w:p>
    <w:p w14:paraId="7B7DBEAC">
      <w:pPr>
        <w:pStyle w:val="2"/>
        <w:keepNext/>
        <w:keepLines/>
        <w:pageBreakBefore w:val="0"/>
        <w:widowControl w:val="0"/>
        <w:kinsoku/>
        <w:wordWrap w:val="0"/>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val="en-US" w:eastAsia="zh-CN"/>
        </w:rPr>
      </w:pPr>
    </w:p>
    <w:p w14:paraId="79B3D6D6">
      <w:pPr>
        <w:pStyle w:val="2"/>
        <w:keepNext/>
        <w:keepLines/>
        <w:pageBreakBefore w:val="0"/>
        <w:widowControl w:val="0"/>
        <w:kinsoku/>
        <w:wordWrap w:val="0"/>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eastAsia="zh-CN"/>
        </w:rPr>
      </w:pPr>
    </w:p>
    <w:p w14:paraId="19473209">
      <w:pPr>
        <w:pStyle w:val="2"/>
        <w:keepNext/>
        <w:keepLines/>
        <w:pageBreakBefore w:val="0"/>
        <w:widowControl w:val="0"/>
        <w:kinsoku/>
        <w:wordWrap w:val="0"/>
        <w:overflowPunct/>
        <w:topLinePunct w:val="0"/>
        <w:autoSpaceDE/>
        <w:autoSpaceDN/>
        <w:bidi w:val="0"/>
        <w:adjustRightInd/>
        <w:snapToGrid/>
        <w:ind w:firstLineChars="0"/>
        <w:textAlignment w:val="auto"/>
        <w:rPr>
          <w:rFonts w:hint="eastAsia" w:ascii="宋体" w:hAnsi="宋体" w:eastAsia="宋体" w:cs="宋体"/>
          <w:color w:val="auto"/>
          <w:sz w:val="24"/>
          <w:highlight w:val="none"/>
        </w:rPr>
      </w:pPr>
    </w:p>
    <w:p w14:paraId="4BB32535">
      <w:pPr>
        <w:widowControl/>
        <w:wordWrap w:val="0"/>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企业履约信誉承诺</w:t>
      </w:r>
    </w:p>
    <w:p w14:paraId="3E2D1FC2">
      <w:pPr>
        <w:keepNext w:val="0"/>
        <w:keepLines w:val="0"/>
        <w:pageBreakBefore w:val="0"/>
        <w:kinsoku/>
        <w:wordWrap w:val="0"/>
        <w:topLinePunct w:val="0"/>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致</w:t>
      </w:r>
      <w:r>
        <w:rPr>
          <w:rFonts w:hint="eastAsia" w:ascii="宋体" w:hAnsi="宋体" w:cs="宋体"/>
          <w:color w:val="auto"/>
          <w:sz w:val="24"/>
          <w:szCs w:val="24"/>
          <w:highlight w:val="none"/>
          <w:u w:val="single"/>
          <w:lang w:val="en-US" w:eastAsia="zh-CN"/>
        </w:rPr>
        <w:t xml:space="preserve">                   （招标人名称）</w:t>
      </w:r>
      <w:r>
        <w:rPr>
          <w:rFonts w:hint="eastAsia" w:ascii="宋体" w:hAnsi="宋体" w:eastAsia="宋体" w:cs="宋体"/>
          <w:color w:val="auto"/>
          <w:sz w:val="24"/>
          <w:szCs w:val="24"/>
          <w:highlight w:val="none"/>
          <w:lang w:eastAsia="zh-CN"/>
        </w:rPr>
        <w:t>：</w:t>
      </w:r>
    </w:p>
    <w:p w14:paraId="4FB5EA53">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我单位经营状况良好，未处于被责令停业，财产被接管、冻结及破产状态，主要资产未被冻结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p>
    <w:p w14:paraId="3D71723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我单位未处于被责令停产停业、暂扣或者吊销执照、暂扣或者吊销许可证、吊销资质证书状态。 </w:t>
      </w:r>
    </w:p>
    <w:p w14:paraId="4012F381">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我单位没有进入清算程序，或被宣告破产，或其他丧失履约能力的情形。</w:t>
      </w:r>
    </w:p>
    <w:p w14:paraId="602075F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贵单位发现我单位上述承诺的情况与事实不符，一经核实，</w:t>
      </w:r>
      <w:r>
        <w:rPr>
          <w:rFonts w:hint="eastAsia" w:ascii="宋体" w:hAnsi="宋体" w:eastAsia="宋体" w:cs="宋体"/>
          <w:color w:val="auto"/>
          <w:sz w:val="24"/>
          <w:szCs w:val="24"/>
          <w:highlight w:val="none"/>
          <w:lang w:val="en-US" w:eastAsia="zh-CN"/>
        </w:rPr>
        <w:t>贵单位</w:t>
      </w:r>
      <w:r>
        <w:rPr>
          <w:rFonts w:hint="eastAsia" w:ascii="宋体" w:hAnsi="宋体" w:eastAsia="宋体" w:cs="宋体"/>
          <w:color w:val="auto"/>
          <w:sz w:val="24"/>
          <w:szCs w:val="24"/>
          <w:highlight w:val="none"/>
        </w:rPr>
        <w:t xml:space="preserve">可按不良信誉对我公司实施相应的惩罚。 </w:t>
      </w:r>
    </w:p>
    <w:p w14:paraId="2D5747B8">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3871820F">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p>
    <w:p w14:paraId="747AB490">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24"/>
          <w:highlight w:val="none"/>
          <w:lang w:val="en-US" w:eastAsia="zh-CN" w:bidi="ar-SA"/>
        </w:rPr>
      </w:pPr>
    </w:p>
    <w:p w14:paraId="44290BF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CCDDC8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7F88FD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2FAA4B9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D3F95E3">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年   月   日</w:t>
      </w:r>
    </w:p>
    <w:p w14:paraId="23EA37BE">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CN"/>
        </w:rPr>
      </w:pPr>
    </w:p>
    <w:p w14:paraId="1739182E">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37A03C5F">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0867A98D">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8211D2F">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23FB41EC">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2E0EAF9">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4CA638D">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105" w:name="_Toc143543202"/>
      <w:bookmarkStart w:id="106" w:name="_Toc1199659818"/>
      <w:bookmarkStart w:id="107" w:name="_Toc983211297"/>
      <w:bookmarkStart w:id="108" w:name="_Toc897483557"/>
      <w:bookmarkStart w:id="109" w:name="_Toc1782781077"/>
      <w:r>
        <w:rPr>
          <w:rFonts w:hint="eastAsia" w:eastAsia="宋体" w:cs="宋体"/>
          <w:color w:val="auto"/>
          <w:highlight w:val="none"/>
          <w:lang w:val="en-US" w:eastAsia="zh-CN"/>
        </w:rPr>
        <w:t xml:space="preserve">第二部分 </w:t>
      </w:r>
      <w:r>
        <w:rPr>
          <w:rFonts w:hint="eastAsia" w:ascii="宋体" w:hAnsi="宋体" w:eastAsia="宋体" w:cs="宋体"/>
          <w:color w:val="auto"/>
          <w:highlight w:val="none"/>
        </w:rPr>
        <w:t>商务部分</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5"/>
      <w:bookmarkEnd w:id="106"/>
      <w:bookmarkEnd w:id="107"/>
      <w:bookmarkEnd w:id="108"/>
      <w:bookmarkEnd w:id="109"/>
    </w:p>
    <w:p w14:paraId="4F322FB6">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110" w:name="_Toc435803790"/>
      <w:bookmarkStart w:id="111" w:name="_Toc439554165"/>
      <w:bookmarkStart w:id="112" w:name="_Toc29468"/>
      <w:bookmarkStart w:id="113" w:name="_Toc440110295"/>
      <w:bookmarkStart w:id="114" w:name="_Toc55303756"/>
      <w:bookmarkStart w:id="115" w:name="_Toc5638"/>
      <w:bookmarkStart w:id="116" w:name="_Toc19689"/>
      <w:bookmarkStart w:id="117" w:name="_Toc27175"/>
      <w:bookmarkStart w:id="118" w:name="_Toc29442"/>
      <w:bookmarkStart w:id="119" w:name="_Toc5802"/>
      <w:bookmarkStart w:id="120" w:name="_Toc12751"/>
      <w:bookmarkStart w:id="121" w:name="_Toc26374"/>
      <w:bookmarkStart w:id="122" w:name="_Toc30173"/>
      <w:bookmarkStart w:id="123" w:name="_Toc2374"/>
      <w:bookmarkStart w:id="124" w:name="_Toc1840950434"/>
      <w:bookmarkStart w:id="125" w:name="_Toc516955266"/>
      <w:bookmarkStart w:id="126" w:name="_Toc470822369"/>
      <w:bookmarkStart w:id="127" w:name="_Toc55310069"/>
      <w:bookmarkStart w:id="128" w:name="_Toc5228"/>
      <w:bookmarkStart w:id="129" w:name="_Toc1203403171"/>
      <w:bookmarkStart w:id="130" w:name="_Toc2063032350"/>
      <w:r>
        <w:rPr>
          <w:rFonts w:hint="eastAsia" w:ascii="宋体" w:hAnsi="宋体" w:eastAsia="宋体" w:cs="宋体"/>
          <w:color w:val="auto"/>
          <w:highlight w:val="none"/>
        </w:rPr>
        <w:t>一</w:t>
      </w:r>
      <w:r>
        <w:rPr>
          <w:rFonts w:hint="eastAsia" w:eastAsia="宋体" w:cs="宋体"/>
          <w:color w:val="auto"/>
          <w:highlight w:val="none"/>
          <w:lang w:eastAsia="zh-CN"/>
        </w:rPr>
        <w:t>、</w:t>
      </w:r>
      <w:bookmarkEnd w:id="110"/>
      <w:bookmarkEnd w:id="111"/>
      <w:r>
        <w:rPr>
          <w:rFonts w:hint="eastAsia" w:ascii="宋体" w:hAnsi="宋体" w:eastAsia="宋体" w:cs="宋体"/>
          <w:color w:val="auto"/>
          <w:highlight w:val="none"/>
        </w:rPr>
        <w:t>报价一览表</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7830A9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highlight w:val="none"/>
          <w:u w:val="single"/>
          <w:lang w:val="en-US" w:eastAsia="zh-CN"/>
        </w:rPr>
      </w:pPr>
      <w:r>
        <w:rPr>
          <w:rFonts w:hint="eastAsia" w:ascii="宋体" w:hAnsi="宋体" w:eastAsia="宋体" w:cs="宋体"/>
          <w:color w:val="auto"/>
          <w:kern w:val="0"/>
          <w:sz w:val="24"/>
          <w:highlight w:val="none"/>
        </w:rPr>
        <w:t>项目名称：</w:t>
      </w:r>
      <w:r>
        <w:rPr>
          <w:rFonts w:hint="default" w:ascii="宋体" w:hAnsi="宋体" w:cs="宋体"/>
          <w:color w:val="auto"/>
          <w:kern w:val="2"/>
          <w:sz w:val="24"/>
          <w:szCs w:val="24"/>
          <w:highlight w:val="none"/>
          <w:u w:val="single"/>
          <w:lang w:val="en-US" w:eastAsia="zh-CN"/>
        </w:rPr>
        <w:t>宁州葫芦地光伏电站两条</w:t>
      </w:r>
      <w:r>
        <w:rPr>
          <w:rFonts w:hint="eastAsia" w:ascii="宋体" w:hAnsi="宋体" w:cs="宋体"/>
          <w:color w:val="auto"/>
          <w:kern w:val="2"/>
          <w:sz w:val="24"/>
          <w:szCs w:val="24"/>
          <w:highlight w:val="none"/>
          <w:u w:val="single"/>
          <w:lang w:val="en-US" w:eastAsia="zh-CN"/>
        </w:rPr>
        <w:t>35kV</w:t>
      </w:r>
      <w:r>
        <w:rPr>
          <w:rFonts w:hint="default" w:ascii="宋体" w:hAnsi="宋体" w:cs="宋体"/>
          <w:color w:val="auto"/>
          <w:kern w:val="2"/>
          <w:sz w:val="24"/>
          <w:szCs w:val="24"/>
          <w:highlight w:val="none"/>
          <w:u w:val="single"/>
          <w:lang w:val="en-US" w:eastAsia="zh-CN"/>
        </w:rPr>
        <w:t>送出线路工程地质灾害危险性评估服务</w:t>
      </w:r>
    </w:p>
    <w:tbl>
      <w:tblPr>
        <w:tblStyle w:val="49"/>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0DE2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atLeast"/>
          <w:jc w:val="center"/>
        </w:trPr>
        <w:tc>
          <w:tcPr>
            <w:tcW w:w="704" w:type="dxa"/>
            <w:vAlign w:val="center"/>
          </w:tcPr>
          <w:p w14:paraId="12FF900A">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序号</w:t>
            </w:r>
          </w:p>
        </w:tc>
        <w:tc>
          <w:tcPr>
            <w:tcW w:w="1891" w:type="dxa"/>
            <w:vAlign w:val="center"/>
          </w:tcPr>
          <w:p w14:paraId="52A10BAA">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项目</w:t>
            </w:r>
          </w:p>
        </w:tc>
        <w:tc>
          <w:tcPr>
            <w:tcW w:w="3516" w:type="dxa"/>
            <w:vAlign w:val="center"/>
          </w:tcPr>
          <w:p w14:paraId="4D36A4BC">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报价内容及承诺</w:t>
            </w:r>
          </w:p>
        </w:tc>
        <w:tc>
          <w:tcPr>
            <w:tcW w:w="2756" w:type="dxa"/>
            <w:vAlign w:val="center"/>
          </w:tcPr>
          <w:p w14:paraId="61177BCD">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备注</w:t>
            </w:r>
          </w:p>
        </w:tc>
      </w:tr>
      <w:tr w14:paraId="3A97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8" w:hRule="exact"/>
          <w:jc w:val="center"/>
        </w:trPr>
        <w:tc>
          <w:tcPr>
            <w:tcW w:w="704" w:type="dxa"/>
            <w:vAlign w:val="center"/>
          </w:tcPr>
          <w:p w14:paraId="70A20AAF">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891" w:type="dxa"/>
            <w:vAlign w:val="center"/>
          </w:tcPr>
          <w:p w14:paraId="2273FF6D">
            <w:pPr>
              <w:jc w:val="left"/>
              <w:rPr>
                <w:rFonts w:hint="default" w:ascii="Times New Roman" w:hAnsi="Times New Roman" w:eastAsia="宋体" w:cs="Times New Roman"/>
                <w:szCs w:val="21"/>
                <w:highlight w:val="none"/>
              </w:rPr>
            </w:pPr>
            <w:r>
              <w:rPr>
                <w:rFonts w:hint="eastAsia" w:cs="Times New Roman"/>
                <w:szCs w:val="21"/>
                <w:highlight w:val="none"/>
                <w:lang w:val="en-US" w:eastAsia="zh-CN"/>
              </w:rPr>
              <w:t>总</w:t>
            </w:r>
            <w:r>
              <w:rPr>
                <w:rFonts w:hint="default" w:ascii="Times New Roman" w:hAnsi="Times New Roman" w:eastAsia="宋体" w:cs="Times New Roman"/>
                <w:szCs w:val="21"/>
                <w:highlight w:val="none"/>
              </w:rPr>
              <w:t>报价（元）</w:t>
            </w:r>
          </w:p>
        </w:tc>
        <w:tc>
          <w:tcPr>
            <w:tcW w:w="3516" w:type="dxa"/>
            <w:vAlign w:val="center"/>
          </w:tcPr>
          <w:p w14:paraId="071D6BC5">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大写：</w:t>
            </w:r>
            <w:r>
              <w:rPr>
                <w:rFonts w:hint="eastAsia" w:cs="Times New Roman"/>
                <w:szCs w:val="21"/>
                <w:highlight w:val="none"/>
                <w:u w:val="single"/>
                <w:lang w:val="en-US" w:eastAsia="zh-CN"/>
              </w:rPr>
              <w:t xml:space="preserve">     </w:t>
            </w:r>
            <w:r>
              <w:rPr>
                <w:rFonts w:hint="eastAsia" w:ascii="Times New Roman" w:hAnsi="Times New Roman" w:eastAsia="宋体" w:cs="Times New Roman"/>
                <w:szCs w:val="21"/>
                <w:highlight w:val="none"/>
                <w:lang w:val="en-US" w:eastAsia="zh-CN"/>
              </w:rPr>
              <w:t>人民币</w:t>
            </w:r>
          </w:p>
          <w:p w14:paraId="0F4EA291">
            <w:pPr>
              <w:jc w:val="left"/>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小写：</w:t>
            </w:r>
            <w:r>
              <w:rPr>
                <w:rFonts w:hint="eastAsia" w:cs="Times New Roman"/>
                <w:szCs w:val="21"/>
                <w:highlight w:val="none"/>
                <w:u w:val="single"/>
                <w:lang w:val="en-US" w:eastAsia="zh-CN"/>
              </w:rPr>
              <w:t xml:space="preserve">     </w:t>
            </w:r>
            <w:r>
              <w:rPr>
                <w:rFonts w:hint="eastAsia" w:cs="Times New Roman"/>
                <w:szCs w:val="21"/>
                <w:highlight w:val="none"/>
                <w:lang w:val="en-US" w:eastAsia="zh-CN"/>
              </w:rPr>
              <w:t xml:space="preserve"> </w:t>
            </w:r>
            <w:r>
              <w:rPr>
                <w:rFonts w:hint="default" w:ascii="Times New Roman" w:hAnsi="Times New Roman" w:eastAsia="宋体" w:cs="Times New Roman"/>
                <w:szCs w:val="21"/>
                <w:highlight w:val="none"/>
              </w:rPr>
              <w:t>¥</w:t>
            </w:r>
          </w:p>
        </w:tc>
        <w:tc>
          <w:tcPr>
            <w:tcW w:w="2756" w:type="dxa"/>
            <w:vAlign w:val="center"/>
          </w:tcPr>
          <w:p w14:paraId="159EA28C">
            <w:pPr>
              <w:jc w:val="left"/>
              <w:rPr>
                <w:rFonts w:hint="default" w:ascii="Times New Roman" w:hAnsi="Times New Roman" w:eastAsia="宋体" w:cs="Times New Roman"/>
                <w:szCs w:val="21"/>
                <w:highlight w:val="none"/>
                <w:lang w:val="en-US"/>
              </w:rPr>
            </w:pPr>
            <w:r>
              <w:rPr>
                <w:rFonts w:hint="default" w:ascii="Times New Roman" w:hAnsi="Times New Roman" w:eastAsia="宋体" w:cs="Times New Roman"/>
                <w:kern w:val="2"/>
                <w:sz w:val="21"/>
                <w:szCs w:val="22"/>
                <w:highlight w:val="none"/>
                <w:lang w:val="en-US" w:eastAsia="zh-CN" w:bidi="ar-SA"/>
              </w:rPr>
              <w:t>报价为含税价</w:t>
            </w:r>
            <w:r>
              <w:rPr>
                <w:rFonts w:hint="eastAsia" w:cs="Times New Roman"/>
                <w:kern w:val="2"/>
                <w:sz w:val="21"/>
                <w:szCs w:val="22"/>
                <w:highlight w:val="none"/>
                <w:lang w:val="en-US" w:eastAsia="zh-CN" w:bidi="ar-SA"/>
              </w:rPr>
              <w:t>，税率  %</w:t>
            </w:r>
          </w:p>
        </w:tc>
      </w:tr>
      <w:tr w14:paraId="603A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5" w:hRule="atLeast"/>
          <w:jc w:val="center"/>
        </w:trPr>
        <w:tc>
          <w:tcPr>
            <w:tcW w:w="704" w:type="dxa"/>
            <w:vAlign w:val="center"/>
          </w:tcPr>
          <w:p w14:paraId="0B87C151">
            <w:pPr>
              <w:jc w:val="left"/>
              <w:rPr>
                <w:rFonts w:hint="eastAsia" w:ascii="Times New Roman" w:hAnsi="Times New Roman" w:eastAsia="宋体" w:cs="Times New Roman"/>
                <w:szCs w:val="21"/>
                <w:highlight w:val="none"/>
                <w:lang w:eastAsia="zh-CN"/>
              </w:rPr>
            </w:pPr>
            <w:r>
              <w:rPr>
                <w:rFonts w:hint="eastAsia" w:eastAsia="宋体" w:cs="Times New Roman"/>
                <w:szCs w:val="21"/>
                <w:highlight w:val="none"/>
                <w:lang w:val="en-US" w:eastAsia="zh-CN"/>
              </w:rPr>
              <w:t>2</w:t>
            </w:r>
          </w:p>
        </w:tc>
        <w:tc>
          <w:tcPr>
            <w:tcW w:w="1891" w:type="dxa"/>
            <w:vAlign w:val="center"/>
          </w:tcPr>
          <w:p w14:paraId="23F46A05">
            <w:pPr>
              <w:pStyle w:val="47"/>
              <w:ind w:firstLine="0" w:firstLineChars="0"/>
              <w:jc w:val="left"/>
              <w:rPr>
                <w:rFonts w:hint="eastAsia" w:ascii="Times New Roman" w:hAnsi="Times New Roman" w:cs="Times New Roman" w:eastAsiaTheme="minorEastAsia"/>
                <w:kern w:val="2"/>
                <w:sz w:val="21"/>
                <w:szCs w:val="21"/>
                <w:highlight w:val="none"/>
                <w:lang w:eastAsia="zh-CN"/>
              </w:rPr>
            </w:pPr>
            <w:r>
              <w:rPr>
                <w:rFonts w:hint="default" w:ascii="Times New Roman" w:hAnsi="Times New Roman" w:cs="Times New Roman"/>
                <w:kern w:val="2"/>
                <w:sz w:val="21"/>
                <w:szCs w:val="21"/>
                <w:highlight w:val="none"/>
              </w:rPr>
              <w:t>服务</w:t>
            </w:r>
            <w:r>
              <w:rPr>
                <w:rFonts w:hint="eastAsia" w:ascii="Times New Roman" w:hAnsi="Times New Roman" w:cs="Times New Roman"/>
                <w:kern w:val="2"/>
                <w:sz w:val="21"/>
                <w:szCs w:val="21"/>
                <w:highlight w:val="none"/>
                <w:lang w:val="en-US" w:eastAsia="zh-CN"/>
              </w:rPr>
              <w:t>期限</w:t>
            </w:r>
          </w:p>
        </w:tc>
        <w:tc>
          <w:tcPr>
            <w:tcW w:w="3516" w:type="dxa"/>
            <w:vAlign w:val="center"/>
          </w:tcPr>
          <w:p w14:paraId="42EB007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eastAsiaTheme="minorEastAsia"/>
                <w:kern w:val="2"/>
                <w:sz w:val="21"/>
                <w:szCs w:val="21"/>
                <w:highlight w:val="none"/>
                <w:lang w:val="en-US" w:eastAsia="zh-CN" w:bidi="ar-SA"/>
              </w:rPr>
            </w:pPr>
            <w:r>
              <w:rPr>
                <w:rFonts w:hint="eastAsia" w:ascii="Times New Roman" w:hAnsi="Times New Roman" w:cs="Times New Roman" w:eastAsiaTheme="minorEastAsia"/>
                <w:kern w:val="2"/>
                <w:sz w:val="21"/>
                <w:szCs w:val="21"/>
                <w:highlight w:val="none"/>
                <w:lang w:val="en-US" w:eastAsia="zh-CN" w:bidi="ar-SA"/>
              </w:rPr>
              <w:t>自合同签订之日起至地质灾害危险性评估报告通过业主单位的审查，并取得专家评审意见。</w:t>
            </w:r>
          </w:p>
          <w:p w14:paraId="2EEDB2BC">
            <w:pPr>
              <w:keepNext w:val="0"/>
              <w:keepLines w:val="0"/>
              <w:pageBreakBefore w:val="0"/>
              <w:widowControl w:val="0"/>
              <w:kinsoku/>
              <w:wordWrap/>
              <w:overflowPunct/>
              <w:topLinePunct w:val="0"/>
              <w:bidi w:val="0"/>
              <w:spacing w:line="360" w:lineRule="auto"/>
              <w:jc w:val="left"/>
              <w:textAlignment w:val="auto"/>
              <w:rPr>
                <w:rFonts w:hint="default" w:ascii="Times New Roman" w:hAnsi="Times New Roman" w:eastAsia="宋体" w:cs="Times New Roman"/>
                <w:szCs w:val="21"/>
                <w:highlight w:val="none"/>
                <w:lang w:val="en-US" w:eastAsia="zh-CN"/>
              </w:rPr>
            </w:pPr>
          </w:p>
        </w:tc>
        <w:tc>
          <w:tcPr>
            <w:tcW w:w="2756" w:type="dxa"/>
            <w:vAlign w:val="center"/>
          </w:tcPr>
          <w:p w14:paraId="6C744EC8">
            <w:pPr>
              <w:jc w:val="left"/>
              <w:rPr>
                <w:rFonts w:hint="eastAsia" w:ascii="Times New Roman" w:hAnsi="Times New Roman" w:eastAsia="宋体" w:cs="Times New Roman"/>
                <w:szCs w:val="21"/>
                <w:highlight w:val="none"/>
                <w:lang w:val="en-US" w:eastAsia="zh-CN"/>
              </w:rPr>
            </w:pPr>
          </w:p>
        </w:tc>
      </w:tr>
    </w:tbl>
    <w:p w14:paraId="4C3102E9">
      <w:pPr>
        <w:pStyle w:val="2"/>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宋体" w:hAnsi="宋体" w:eastAsia="宋体" w:cs="宋体"/>
          <w:color w:val="auto"/>
          <w:sz w:val="24"/>
          <w:szCs w:val="24"/>
          <w:highlight w:val="none"/>
        </w:rPr>
      </w:pPr>
    </w:p>
    <w:p w14:paraId="3B241418">
      <w:pPr>
        <w:pStyle w:val="2"/>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p w14:paraId="4EAD0129">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1.本说明应与供应商须知、合同条款等文件一起参照阅读。</w:t>
      </w:r>
    </w:p>
    <w:p w14:paraId="453ADDCC">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.除合同另有规定外，报价包括供应商为完成本合同规定的工作所承担的全部费用</w:t>
      </w:r>
      <w:r>
        <w:rPr>
          <w:rFonts w:hint="eastAsia"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包括但不限于人工、材料、工器具、车辆、运费、利润、保险、税率及其他与此相关的所有费用，并考虑了应由乙方承担的义务、责任和风险所发生的费用；</w:t>
      </w:r>
    </w:p>
    <w:p w14:paraId="7C1FA2E7">
      <w:pPr>
        <w:rPr>
          <w:rFonts w:hint="default"/>
          <w:highlight w:val="none"/>
          <w:lang w:val="en-US" w:eastAsia="zh-CN"/>
        </w:rPr>
      </w:pPr>
    </w:p>
    <w:p w14:paraId="611D3267">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32D694B1">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p>
    <w:p w14:paraId="6732FE6F">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06BA344A">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p>
    <w:p w14:paraId="12A7EE20">
      <w:pPr>
        <w:pStyle w:val="39"/>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Start w:id="131" w:name="_Toc440110296"/>
      <w:bookmarkStart w:id="132" w:name="_Toc439554166"/>
      <w:bookmarkStart w:id="133" w:name="_Toc435803791"/>
    </w:p>
    <w:p w14:paraId="38794BB3">
      <w:pPr>
        <w:widowControl/>
        <w:spacing w:after="0" w:line="240" w:lineRule="auto"/>
        <w:ind w:left="0" w:leftChars="0"/>
        <w:jc w:val="left"/>
        <w:rPr>
          <w:rFonts w:hint="eastAsia" w:ascii="宋体" w:hAnsi="宋体" w:eastAsia="宋体" w:cs="宋体"/>
          <w:color w:val="auto"/>
          <w:highlight w:val="none"/>
        </w:rPr>
      </w:pPr>
      <w:bookmarkStart w:id="134" w:name="_Toc14927"/>
      <w:bookmarkStart w:id="135" w:name="_Toc7465"/>
      <w:bookmarkStart w:id="136" w:name="_Toc163"/>
      <w:r>
        <w:rPr>
          <w:rFonts w:hint="eastAsia" w:ascii="宋体" w:hAnsi="宋体" w:eastAsia="宋体" w:cs="宋体"/>
          <w:color w:val="auto"/>
          <w:highlight w:val="none"/>
        </w:rPr>
        <w:br w:type="page"/>
      </w:r>
    </w:p>
    <w:p w14:paraId="099966C5">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137" w:name="_Toc55303757"/>
      <w:bookmarkStart w:id="138" w:name="_Toc55310070"/>
      <w:bookmarkStart w:id="139" w:name="_Toc21329"/>
      <w:bookmarkStart w:id="140" w:name="_Toc55229801"/>
      <w:bookmarkStart w:id="141" w:name="_Toc20858"/>
      <w:bookmarkStart w:id="142" w:name="_Toc20104"/>
      <w:bookmarkStart w:id="143" w:name="_Toc13584"/>
      <w:bookmarkStart w:id="144" w:name="_Toc14291"/>
      <w:bookmarkStart w:id="145" w:name="_Toc13681"/>
      <w:bookmarkStart w:id="146" w:name="_Toc4544"/>
      <w:bookmarkStart w:id="147" w:name="_Toc7108"/>
      <w:bookmarkStart w:id="148" w:name="_Toc496867576"/>
      <w:bookmarkStart w:id="149" w:name="_Toc334374811"/>
      <w:bookmarkStart w:id="150" w:name="_Toc48095522"/>
      <w:bookmarkStart w:id="151" w:name="_Toc270976397"/>
      <w:bookmarkStart w:id="152" w:name="_Toc955673619"/>
      <w:r>
        <w:rPr>
          <w:rFonts w:hint="eastAsia" w:eastAsia="宋体" w:cs="宋体"/>
          <w:color w:val="auto"/>
          <w:highlight w:val="none"/>
          <w:lang w:val="en-US" w:eastAsia="zh-CN"/>
        </w:rPr>
        <w:t>二</w:t>
      </w:r>
      <w:bookmarkEnd w:id="79"/>
      <w:bookmarkEnd w:id="80"/>
      <w:bookmarkEnd w:id="81"/>
      <w:bookmarkEnd w:id="82"/>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Fonts w:hint="eastAsia" w:eastAsia="宋体" w:cs="宋体"/>
          <w:color w:val="auto"/>
          <w:highlight w:val="none"/>
          <w:lang w:eastAsia="zh-CN"/>
        </w:rPr>
        <w:t>、</w:t>
      </w:r>
      <w:r>
        <w:rPr>
          <w:rFonts w:hint="eastAsia" w:ascii="宋体" w:hAnsi="宋体" w:eastAsia="宋体" w:cs="宋体"/>
          <w:color w:val="auto"/>
          <w:highlight w:val="none"/>
        </w:rPr>
        <w:t>承诺函</w:t>
      </w:r>
      <w:bookmarkEnd w:id="147"/>
      <w:bookmarkEnd w:id="148"/>
      <w:bookmarkEnd w:id="149"/>
      <w:bookmarkEnd w:id="150"/>
      <w:bookmarkEnd w:id="151"/>
      <w:bookmarkEnd w:id="152"/>
    </w:p>
    <w:p w14:paraId="55392E64">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贵公司的</w:t>
      </w:r>
      <w:r>
        <w:rPr>
          <w:rFonts w:hint="eastAsia" w:ascii="宋体" w:hAnsi="宋体" w:eastAsia="宋体" w:cs="宋体"/>
          <w:b w:val="0"/>
          <w:bCs w:val="0"/>
          <w:color w:val="auto"/>
          <w:sz w:val="24"/>
          <w:szCs w:val="24"/>
          <w:highlight w:val="none"/>
          <w:u w:val="single"/>
          <w:lang w:val="en-US" w:eastAsia="zh-CN"/>
        </w:rPr>
        <w:t xml:space="preserve"> </w:t>
      </w:r>
      <w:r>
        <w:rPr>
          <w:rFonts w:hint="default" w:ascii="宋体" w:hAnsi="宋体" w:cs="宋体"/>
          <w:color w:val="auto"/>
          <w:kern w:val="2"/>
          <w:sz w:val="24"/>
          <w:szCs w:val="24"/>
          <w:highlight w:val="none"/>
          <w:u w:val="single"/>
          <w:lang w:val="en-US" w:eastAsia="zh-CN"/>
        </w:rPr>
        <w:t>宁州葫芦地光伏电站两条</w:t>
      </w:r>
      <w:r>
        <w:rPr>
          <w:rFonts w:hint="eastAsia" w:ascii="宋体" w:hAnsi="宋体" w:cs="宋体"/>
          <w:color w:val="auto"/>
          <w:kern w:val="2"/>
          <w:sz w:val="24"/>
          <w:szCs w:val="24"/>
          <w:highlight w:val="none"/>
          <w:u w:val="single"/>
          <w:lang w:val="en-US" w:eastAsia="zh-CN"/>
        </w:rPr>
        <w:t>35kV</w:t>
      </w:r>
      <w:r>
        <w:rPr>
          <w:rFonts w:hint="default" w:ascii="宋体" w:hAnsi="宋体" w:cs="宋体"/>
          <w:color w:val="auto"/>
          <w:kern w:val="2"/>
          <w:sz w:val="24"/>
          <w:szCs w:val="24"/>
          <w:highlight w:val="none"/>
          <w:u w:val="single"/>
          <w:lang w:val="en-US" w:eastAsia="zh-CN"/>
        </w:rPr>
        <w:t>送出线路工程地质灾害危险性评估服务</w:t>
      </w:r>
      <w:r>
        <w:rPr>
          <w:rFonts w:hint="eastAsia" w:ascii="宋体" w:hAnsi="宋体" w:eastAsia="宋体" w:cs="宋体"/>
          <w:color w:val="auto"/>
          <w:sz w:val="24"/>
          <w:szCs w:val="24"/>
          <w:highlight w:val="none"/>
        </w:rPr>
        <w:t>的竞争性谈判文件，我方经仔细研究，愿意承接本项目工作，现决定参加报价并承诺完全响应竞争性谈判文件的所有内容及条款：</w:t>
      </w:r>
    </w:p>
    <w:p w14:paraId="5341C37D">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1.我方已详细审查竞争性谈判文件，包括（澄清文件）(如果有的话)。我们完全理解并同意放弃对这方面有不明及误解的权力。</w:t>
      </w:r>
    </w:p>
    <w:p w14:paraId="5519A7C3">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一旦我方被确定为成交人，我方承诺如竞争性谈判文件中有与本报价函不一致的内容，以本报价函的承诺为准。</w:t>
      </w:r>
    </w:p>
    <w:p w14:paraId="12A16DC7">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3.我方首次报价总价为人民币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（小写）。</w:t>
      </w:r>
    </w:p>
    <w:p w14:paraId="4DA5926E">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我方本次报价服务的</w:t>
      </w:r>
      <w:r>
        <w:rPr>
          <w:rFonts w:hint="eastAsia" w:ascii="宋体" w:hAnsi="宋体" w:cs="宋体"/>
          <w:color w:val="auto"/>
          <w:sz w:val="24"/>
          <w:szCs w:val="24"/>
          <w:highlight w:val="none"/>
          <w:lang w:val="en-US" w:eastAsia="zh-CN"/>
        </w:rPr>
        <w:t>服务期限</w:t>
      </w:r>
      <w:r>
        <w:rPr>
          <w:rFonts w:hint="eastAsia" w:ascii="宋体" w:hAnsi="宋体" w:eastAsia="宋体" w:cs="宋体"/>
          <w:color w:val="auto"/>
          <w:sz w:val="24"/>
          <w:szCs w:val="24"/>
          <w:highlight w:val="none"/>
        </w:rPr>
        <w:t>为</w:t>
      </w:r>
      <w:r>
        <w:rPr>
          <w:rFonts w:hint="eastAsia" w:ascii="宋体" w:hAnsi="宋体" w:eastAsia="宋体" w:cs="宋体"/>
          <w:sz w:val="24"/>
          <w:szCs w:val="24"/>
          <w:highlight w:val="none"/>
        </w:rPr>
        <w:t>：</w:t>
      </w:r>
      <w:r>
        <w:rPr>
          <w:rFonts w:hint="eastAsia" w:ascii="宋体" w:hAnsi="宋体" w:cs="宋体"/>
          <w:b/>
          <w:bCs/>
          <w:sz w:val="24"/>
          <w:szCs w:val="24"/>
          <w:highlight w:val="none"/>
          <w:u w:val="single"/>
          <w:lang w:val="en-US" w:eastAsia="zh-CN"/>
        </w:rPr>
        <w:t xml:space="preserve">                        。</w:t>
      </w:r>
    </w:p>
    <w:p w14:paraId="16BCB515">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如我方未成交，你方有权不作任何解释。</w:t>
      </w:r>
    </w:p>
    <w:p w14:paraId="7EFB4E1A">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我方承诺，不以任何形式干扰评审工作。</w:t>
      </w:r>
    </w:p>
    <w:p w14:paraId="25F80F9E">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除非另外达成协议并生效，你方的成交通知书和我方所递交的报价文件将构成约束我们双方的合同组成部分。</w:t>
      </w:r>
    </w:p>
    <w:p w14:paraId="0F29F76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在此我方郑重承诺：我方将按采购人的要求提供相关供货服务，并且完全响应采购人的要求。</w:t>
      </w:r>
    </w:p>
    <w:p w14:paraId="3AD3160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我方承诺：</w:t>
      </w:r>
      <w:r>
        <w:rPr>
          <w:rFonts w:hint="eastAsia" w:ascii="宋体" w:hAnsi="宋体" w:eastAsia="宋体" w:cs="宋体"/>
          <w:color w:val="auto"/>
          <w:sz w:val="24"/>
          <w:szCs w:val="24"/>
          <w:highlight w:val="none"/>
          <w:lang w:val="en-US" w:eastAsia="zh-CN"/>
        </w:rPr>
        <w:t>报价文件中所提供的相关业绩及资格证明材料真实、可靠，如有虚假，我方愿意承担相关经济及法律责任。</w:t>
      </w:r>
    </w:p>
    <w:p w14:paraId="0203CB8C">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highlight w:val="none"/>
        </w:rPr>
      </w:pPr>
    </w:p>
    <w:p w14:paraId="0018BE89">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329FD729">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57075D4F">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法定代表人或委托代理人（签字或签章）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 xml:space="preserve">                     </w:t>
      </w:r>
    </w:p>
    <w:p w14:paraId="07AE4714">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5E059B34">
      <w:pPr>
        <w:pStyle w:val="2"/>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015AA4A3">
      <w:pPr>
        <w:pStyle w:val="2"/>
        <w:snapToGrid w:val="0"/>
        <w:spacing w:before="100" w:beforeAutospacing="1" w:after="100" w:afterAutospacing="1"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br w:type="page"/>
      </w:r>
    </w:p>
    <w:p w14:paraId="720B7583">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153" w:name="_Toc256194848"/>
      <w:bookmarkStart w:id="154" w:name="_Toc221495502"/>
      <w:bookmarkStart w:id="155" w:name="_Toc19885"/>
      <w:bookmarkStart w:id="156" w:name="_Toc1961177591"/>
      <w:bookmarkStart w:id="157" w:name="_Toc12755"/>
      <w:bookmarkStart w:id="158" w:name="_Toc1577951251"/>
      <w:bookmarkStart w:id="159" w:name="_Toc1081590980"/>
      <w:bookmarkStart w:id="160" w:name="_Toc1164292374"/>
      <w:bookmarkStart w:id="161" w:name="_Toc55310071"/>
      <w:bookmarkStart w:id="162" w:name="_Toc15134"/>
      <w:bookmarkStart w:id="163" w:name="_Toc26088"/>
      <w:bookmarkStart w:id="164" w:name="_Toc55229802"/>
      <w:bookmarkStart w:id="165" w:name="_Toc28415"/>
      <w:bookmarkStart w:id="166" w:name="_Toc23253"/>
      <w:bookmarkStart w:id="167" w:name="_Toc3534"/>
      <w:bookmarkStart w:id="168" w:name="_Toc10688"/>
      <w:bookmarkStart w:id="169" w:name="_Toc55303758"/>
      <w:r>
        <w:rPr>
          <w:rFonts w:hint="eastAsia" w:eastAsia="宋体" w:cs="宋体"/>
          <w:color w:val="auto"/>
          <w:highlight w:val="none"/>
          <w:lang w:val="en-US" w:eastAsia="zh-CN"/>
        </w:rPr>
        <w:t>三、</w:t>
      </w:r>
      <w:r>
        <w:rPr>
          <w:rFonts w:hint="eastAsia" w:ascii="宋体" w:hAnsi="宋体" w:eastAsia="宋体" w:cs="宋体"/>
          <w:color w:val="auto"/>
          <w:highlight w:val="none"/>
        </w:rPr>
        <w:t>法定代表人身份证明</w:t>
      </w:r>
      <w:bookmarkEnd w:id="153"/>
      <w:r>
        <w:rPr>
          <w:rFonts w:hint="eastAsia" w:ascii="宋体" w:hAnsi="宋体" w:eastAsia="宋体" w:cs="宋体"/>
          <w:color w:val="auto"/>
          <w:highlight w:val="none"/>
        </w:rPr>
        <w:t>书</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42AC8830">
      <w:pPr>
        <w:autoSpaceDE w:val="0"/>
        <w:autoSpaceDN w:val="0"/>
        <w:adjustRightInd w:val="0"/>
        <w:spacing w:line="360" w:lineRule="auto"/>
        <w:jc w:val="left"/>
        <w:rPr>
          <w:rFonts w:hint="eastAsia" w:ascii="宋体" w:hAnsi="宋体" w:eastAsia="宋体" w:cs="宋体"/>
          <w:color w:val="auto"/>
          <w:kern w:val="0"/>
          <w:szCs w:val="21"/>
          <w:highlight w:val="none"/>
        </w:rPr>
      </w:pPr>
    </w:p>
    <w:p w14:paraId="51FB54F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供应商（全称）：</w:t>
      </w:r>
    </w:p>
    <w:p w14:paraId="16DCFA9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单位性质：</w:t>
      </w:r>
    </w:p>
    <w:p w14:paraId="331E3B0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w:t>
      </w:r>
    </w:p>
    <w:p w14:paraId="0CF14AF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成立时间：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1B78D7B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经营期限：</w:t>
      </w:r>
    </w:p>
    <w:p w14:paraId="25F4C75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p>
    <w:p w14:paraId="04EFD415">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性别：</w:t>
      </w:r>
    </w:p>
    <w:p w14:paraId="3B7128B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年龄：</w:t>
      </w:r>
    </w:p>
    <w:p w14:paraId="448E6580">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职务：</w:t>
      </w:r>
    </w:p>
    <w:p w14:paraId="4C4A92A7">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系（供应商）的法定代表人。</w:t>
      </w:r>
    </w:p>
    <w:p w14:paraId="3D67D33E">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4503C232">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附：法定代表人身份证（复印件/扫描件）</w:t>
      </w:r>
    </w:p>
    <w:p w14:paraId="6258E736">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p>
    <w:p w14:paraId="274CC37F">
      <w:pPr>
        <w:wordWrap w:val="0"/>
        <w:autoSpaceDE w:val="0"/>
        <w:autoSpaceDN w:val="0"/>
        <w:adjustRightInd w:val="0"/>
        <w:spacing w:line="360" w:lineRule="auto"/>
        <w:ind w:right="420"/>
        <w:jc w:val="righ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6E530B29">
      <w:pPr>
        <w:autoSpaceDE w:val="0"/>
        <w:autoSpaceDN w:val="0"/>
        <w:adjustRightInd w:val="0"/>
        <w:spacing w:line="360" w:lineRule="auto"/>
        <w:ind w:right="1140"/>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 月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p>
    <w:tbl>
      <w:tblPr>
        <w:tblStyle w:val="49"/>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1816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9" w:hRule="atLeast"/>
        </w:trPr>
        <w:tc>
          <w:tcPr>
            <w:tcW w:w="7763" w:type="dxa"/>
          </w:tcPr>
          <w:p w14:paraId="704B81E7">
            <w:pPr>
              <w:widowControl/>
              <w:spacing w:line="360" w:lineRule="auto"/>
              <w:rPr>
                <w:rFonts w:hint="eastAsia" w:ascii="宋体" w:hAnsi="宋体" w:eastAsia="宋体" w:cs="宋体"/>
                <w:color w:val="auto"/>
                <w:szCs w:val="21"/>
                <w:highlight w:val="none"/>
              </w:rPr>
            </w:pPr>
          </w:p>
          <w:p w14:paraId="6512D36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3D832611">
            <w:pPr>
              <w:spacing w:line="360" w:lineRule="auto"/>
              <w:rPr>
                <w:rFonts w:hint="eastAsia" w:ascii="宋体" w:hAnsi="宋体" w:eastAsia="宋体" w:cs="宋体"/>
                <w:color w:val="auto"/>
                <w:szCs w:val="21"/>
                <w:highlight w:val="none"/>
              </w:rPr>
            </w:pPr>
          </w:p>
          <w:p w14:paraId="20ECFBA9">
            <w:pPr>
              <w:widowControl/>
              <w:spacing w:line="360" w:lineRule="auto"/>
              <w:rPr>
                <w:rFonts w:hint="eastAsia" w:ascii="宋体" w:hAnsi="宋体" w:eastAsia="宋体" w:cs="宋体"/>
                <w:color w:val="auto"/>
                <w:szCs w:val="21"/>
                <w:highlight w:val="none"/>
              </w:rPr>
            </w:pPr>
          </w:p>
          <w:p w14:paraId="5785BC14">
            <w:pPr>
              <w:widowControl/>
              <w:spacing w:line="360" w:lineRule="auto"/>
              <w:rPr>
                <w:rFonts w:hint="eastAsia" w:ascii="宋体" w:hAnsi="宋体" w:eastAsia="宋体" w:cs="宋体"/>
                <w:color w:val="auto"/>
                <w:szCs w:val="21"/>
                <w:highlight w:val="none"/>
              </w:rPr>
            </w:pPr>
          </w:p>
        </w:tc>
      </w:tr>
    </w:tbl>
    <w:p w14:paraId="2011D203">
      <w:pPr>
        <w:widowControl/>
        <w:spacing w:line="360" w:lineRule="auto"/>
        <w:rPr>
          <w:rFonts w:hint="eastAsia" w:ascii="宋体" w:hAnsi="宋体" w:eastAsia="宋体" w:cs="宋体"/>
          <w:color w:val="auto"/>
          <w:szCs w:val="21"/>
          <w:highlight w:val="none"/>
        </w:rPr>
      </w:pPr>
    </w:p>
    <w:p w14:paraId="0B9F3118">
      <w:pPr>
        <w:widowControl/>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F5E5786">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170" w:name="_Toc31689"/>
      <w:bookmarkStart w:id="171" w:name="_Toc24491"/>
      <w:bookmarkStart w:id="172" w:name="_Toc55310072"/>
      <w:bookmarkStart w:id="173" w:name="_Toc11796"/>
      <w:bookmarkStart w:id="174" w:name="_Toc18011"/>
      <w:bookmarkStart w:id="175" w:name="_Toc10997"/>
      <w:bookmarkStart w:id="176" w:name="_Toc6201"/>
      <w:bookmarkStart w:id="177" w:name="_Toc199914519"/>
      <w:bookmarkStart w:id="178" w:name="_Toc26112"/>
      <w:bookmarkStart w:id="179" w:name="_Toc7033"/>
      <w:bookmarkStart w:id="180" w:name="_Toc944456228"/>
      <w:bookmarkStart w:id="181" w:name="_Toc55303759"/>
      <w:bookmarkStart w:id="182" w:name="_Toc799215522"/>
      <w:bookmarkStart w:id="183" w:name="_Toc1198480582"/>
      <w:bookmarkStart w:id="184" w:name="_Toc535410770"/>
      <w:r>
        <w:rPr>
          <w:rFonts w:hint="eastAsia" w:eastAsia="宋体" w:cs="宋体"/>
          <w:color w:val="auto"/>
          <w:highlight w:val="none"/>
          <w:lang w:val="en-US" w:eastAsia="zh-CN"/>
        </w:rPr>
        <w:t>四、</w:t>
      </w:r>
      <w:r>
        <w:rPr>
          <w:rFonts w:hint="eastAsia" w:ascii="宋体" w:hAnsi="宋体" w:eastAsia="宋体" w:cs="宋体"/>
          <w:color w:val="auto"/>
          <w:highlight w:val="none"/>
        </w:rPr>
        <w:t>法定代表人授权委托书</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585879EE">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）系（</w:t>
      </w:r>
      <w:r>
        <w:rPr>
          <w:rFonts w:hint="eastAsia" w:ascii="宋体" w:hAnsi="宋体" w:eastAsia="宋体" w:cs="宋体"/>
          <w:b/>
          <w:bCs/>
          <w:color w:val="auto"/>
          <w:kern w:val="0"/>
          <w:sz w:val="24"/>
          <w:szCs w:val="24"/>
          <w:highlight w:val="none"/>
        </w:rPr>
        <w:t>供应商</w:t>
      </w:r>
      <w:r>
        <w:rPr>
          <w:rFonts w:hint="eastAsia" w:ascii="宋体" w:hAnsi="宋体" w:eastAsia="宋体" w:cs="宋体"/>
          <w:color w:val="auto"/>
          <w:kern w:val="0"/>
          <w:sz w:val="24"/>
          <w:szCs w:val="24"/>
          <w:highlight w:val="none"/>
        </w:rPr>
        <w:t>）的法定代表人，现委托（</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）为我方代理人。代理人根据授权，以我方名义签署、澄清、说明、补正、递交、撤回、</w:t>
      </w:r>
      <w:r>
        <w:rPr>
          <w:rFonts w:hint="eastAsia" w:ascii="宋体" w:hAnsi="宋体" w:eastAsia="宋体" w:cs="宋体"/>
          <w:color w:val="auto"/>
          <w:kern w:val="0"/>
          <w:sz w:val="24"/>
          <w:szCs w:val="24"/>
          <w:highlight w:val="none"/>
          <w:lang w:val="en-US" w:eastAsia="zh-CN"/>
        </w:rPr>
        <w:t>修改</w:t>
      </w:r>
      <w:r>
        <w:rPr>
          <w:rFonts w:hint="eastAsia" w:ascii="宋体" w:hAnsi="宋体" w:eastAsia="宋体" w:cs="宋体"/>
          <w:color w:val="auto"/>
          <w:kern w:val="0"/>
          <w:sz w:val="24"/>
          <w:szCs w:val="24"/>
          <w:highlight w:val="none"/>
        </w:rPr>
        <w:t>（</w:t>
      </w:r>
      <w:r>
        <w:rPr>
          <w:rFonts w:hint="eastAsia" w:ascii="宋体" w:hAnsi="宋体" w:cs="宋体"/>
          <w:b/>
          <w:bCs/>
          <w:color w:val="auto"/>
          <w:kern w:val="0"/>
          <w:sz w:val="24"/>
          <w:szCs w:val="24"/>
          <w:highlight w:val="none"/>
          <w:u w:val="single"/>
          <w:lang w:val="en-US" w:eastAsia="zh-CN"/>
        </w:rPr>
        <w:t xml:space="preserve">    项目名称</w:t>
      </w:r>
      <w:r>
        <w:rPr>
          <w:rFonts w:hint="eastAsia" w:ascii="宋体" w:hAnsi="宋体" w:eastAsia="宋体" w:cs="宋体"/>
          <w:color w:val="auto"/>
          <w:kern w:val="0"/>
          <w:sz w:val="24"/>
          <w:szCs w:val="24"/>
          <w:highlight w:val="none"/>
        </w:rPr>
        <w:t>）采购项目报价文件、签订合同和处理有关事宜，其法律后果由我方承担。</w:t>
      </w:r>
    </w:p>
    <w:p w14:paraId="555D9513">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委托期限：</w:t>
      </w:r>
      <w:r>
        <w:rPr>
          <w:rFonts w:hint="eastAsia" w:ascii="宋体" w:hAnsi="宋体" w:cs="宋体"/>
          <w:b/>
          <w:bCs/>
          <w:color w:val="auto"/>
          <w:kern w:val="0"/>
          <w:sz w:val="24"/>
          <w:szCs w:val="24"/>
          <w:highlight w:val="none"/>
          <w:lang w:val="en-US" w:eastAsia="zh-CN"/>
        </w:rPr>
        <w:t>XXXXXX至XXXXXXX</w:t>
      </w:r>
    </w:p>
    <w:p w14:paraId="1D813AB3">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5B4DE28F">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rPr>
      </w:pPr>
    </w:p>
    <w:p w14:paraId="5E02F04C">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32B09D23">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法定代表人（签字或签章）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0AD73E44">
      <w:pPr>
        <w:autoSpaceDE w:val="0"/>
        <w:autoSpaceDN w:val="0"/>
        <w:adjustRightInd w:val="0"/>
        <w:spacing w:line="360" w:lineRule="auto"/>
        <w:ind w:firstLine="480" w:firstLineChars="200"/>
        <w:jc w:val="left"/>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委托代理人（签字或签章）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265FD512">
      <w:pPr>
        <w:autoSpaceDE w:val="0"/>
        <w:autoSpaceDN w:val="0"/>
        <w:adjustRightInd w:val="0"/>
        <w:spacing w:line="360" w:lineRule="auto"/>
        <w:ind w:right="420"/>
        <w:jc w:val="right"/>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    月    日</w:t>
      </w:r>
    </w:p>
    <w:p w14:paraId="4168F609">
      <w:pPr>
        <w:widowControl/>
        <w:spacing w:line="360" w:lineRule="auto"/>
        <w:rPr>
          <w:rFonts w:hint="eastAsia" w:ascii="宋体" w:hAnsi="宋体" w:eastAsia="宋体" w:cs="宋体"/>
          <w:b/>
          <w:color w:val="auto"/>
          <w:sz w:val="24"/>
          <w:szCs w:val="24"/>
          <w:highlight w:val="none"/>
        </w:rPr>
      </w:pPr>
    </w:p>
    <w:p w14:paraId="6950A85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注：如供应商法定代表人参加采购行为，只需提供法定代表人身份证明书。</w:t>
      </w:r>
    </w:p>
    <w:p w14:paraId="2F89AFB5">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7EF678B7">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被授权代理人身份证</w:t>
      </w:r>
    </w:p>
    <w:p w14:paraId="156DF014">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（复印件/扫描件）</w:t>
      </w:r>
      <w:bookmarkStart w:id="185" w:name="_Toc58941271"/>
    </w:p>
    <w:tbl>
      <w:tblPr>
        <w:tblStyle w:val="49"/>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BFF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9" w:hRule="atLeast"/>
        </w:trPr>
        <w:tc>
          <w:tcPr>
            <w:tcW w:w="6951" w:type="dxa"/>
          </w:tcPr>
          <w:p w14:paraId="3D3FE0B6">
            <w:pPr>
              <w:widowControl/>
              <w:spacing w:line="360" w:lineRule="auto"/>
              <w:rPr>
                <w:rFonts w:hint="eastAsia" w:ascii="宋体" w:hAnsi="宋体" w:eastAsia="宋体" w:cs="宋体"/>
                <w:color w:val="auto"/>
                <w:szCs w:val="21"/>
                <w:highlight w:val="none"/>
              </w:rPr>
            </w:pPr>
          </w:p>
          <w:p w14:paraId="466117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4D5674BA">
            <w:pPr>
              <w:spacing w:line="360" w:lineRule="auto"/>
              <w:rPr>
                <w:rFonts w:hint="eastAsia" w:ascii="宋体" w:hAnsi="宋体" w:eastAsia="宋体" w:cs="宋体"/>
                <w:color w:val="auto"/>
                <w:szCs w:val="21"/>
                <w:highlight w:val="none"/>
              </w:rPr>
            </w:pPr>
          </w:p>
          <w:p w14:paraId="7A21B546">
            <w:pPr>
              <w:widowControl/>
              <w:spacing w:line="360" w:lineRule="auto"/>
              <w:rPr>
                <w:rFonts w:hint="eastAsia" w:ascii="宋体" w:hAnsi="宋体" w:eastAsia="宋体" w:cs="宋体"/>
                <w:color w:val="auto"/>
                <w:szCs w:val="21"/>
                <w:highlight w:val="none"/>
              </w:rPr>
            </w:pPr>
          </w:p>
          <w:p w14:paraId="55655C11">
            <w:pPr>
              <w:widowControl/>
              <w:spacing w:line="360" w:lineRule="auto"/>
              <w:rPr>
                <w:rFonts w:hint="eastAsia" w:ascii="宋体" w:hAnsi="宋体" w:eastAsia="宋体" w:cs="宋体"/>
                <w:color w:val="auto"/>
                <w:szCs w:val="21"/>
                <w:highlight w:val="none"/>
              </w:rPr>
            </w:pPr>
          </w:p>
        </w:tc>
      </w:tr>
    </w:tbl>
    <w:p w14:paraId="32EE022E">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bookmarkEnd w:id="185"/>
    <w:p w14:paraId="5414FFD8">
      <w:pPr>
        <w:pStyle w:val="5"/>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highlight w:val="none"/>
        </w:rPr>
      </w:pPr>
      <w:bookmarkStart w:id="186" w:name="_Toc455638692"/>
      <w:bookmarkStart w:id="187" w:name="_Toc1962913522"/>
      <w:bookmarkStart w:id="188" w:name="_Toc1017088757"/>
      <w:bookmarkStart w:id="189" w:name="_Toc1839603054"/>
      <w:bookmarkStart w:id="190" w:name="_Toc1304626959"/>
      <w:bookmarkStart w:id="191" w:name="_Toc12333"/>
      <w:bookmarkStart w:id="192" w:name="_Toc3039"/>
      <w:bookmarkStart w:id="193" w:name="_Toc439554167"/>
      <w:bookmarkStart w:id="194" w:name="_Toc440110297"/>
      <w:bookmarkStart w:id="195" w:name="_Toc55310073"/>
      <w:bookmarkStart w:id="196" w:name="_Toc55229803"/>
      <w:bookmarkStart w:id="197" w:name="_Toc26244"/>
      <w:bookmarkStart w:id="198" w:name="_Toc21881"/>
      <w:bookmarkStart w:id="199" w:name="_Toc55303760"/>
      <w:bookmarkStart w:id="200" w:name="_Toc5259"/>
      <w:bookmarkStart w:id="201" w:name="_Toc28454"/>
      <w:bookmarkStart w:id="202" w:name="_Toc3566"/>
      <w:bookmarkStart w:id="203" w:name="_Toc26999"/>
      <w:bookmarkStart w:id="204" w:name="_Toc17606"/>
      <w:bookmarkStart w:id="205" w:name="_Toc435803793"/>
      <w:bookmarkStart w:id="206" w:name="_Toc30223"/>
      <w:bookmarkStart w:id="207" w:name="_Toc5071"/>
      <w:r>
        <w:rPr>
          <w:rFonts w:hint="eastAsia" w:eastAsia="宋体" w:cs="宋体"/>
          <w:color w:val="auto"/>
          <w:highlight w:val="none"/>
          <w:lang w:val="en-US" w:eastAsia="zh-CN"/>
        </w:rPr>
        <w:t>五、</w:t>
      </w:r>
      <w:bookmarkStart w:id="208" w:name="_Toc23234"/>
      <w:bookmarkStart w:id="209" w:name="_Toc11584"/>
      <w:r>
        <w:rPr>
          <w:rFonts w:hint="eastAsia" w:eastAsia="宋体" w:cs="宋体"/>
          <w:color w:val="auto"/>
          <w:highlight w:val="none"/>
          <w:lang w:val="en-US" w:eastAsia="zh-CN"/>
        </w:rPr>
        <w:t>供应商</w:t>
      </w:r>
      <w:r>
        <w:rPr>
          <w:rFonts w:hint="eastAsia" w:ascii="宋体" w:hAnsi="宋体" w:eastAsia="宋体" w:cs="宋体"/>
          <w:color w:val="auto"/>
          <w:highlight w:val="none"/>
        </w:rPr>
        <w:t>基本情况表</w:t>
      </w:r>
      <w:bookmarkEnd w:id="186"/>
      <w:bookmarkEnd w:id="187"/>
      <w:bookmarkEnd w:id="188"/>
      <w:bookmarkEnd w:id="189"/>
      <w:bookmarkEnd w:id="190"/>
      <w:bookmarkEnd w:id="208"/>
      <w:bookmarkEnd w:id="209"/>
    </w:p>
    <w:tbl>
      <w:tblPr>
        <w:tblStyle w:val="49"/>
        <w:tblW w:w="91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57"/>
        <w:gridCol w:w="1183"/>
        <w:gridCol w:w="592"/>
        <w:gridCol w:w="592"/>
        <w:gridCol w:w="1184"/>
        <w:gridCol w:w="769"/>
        <w:gridCol w:w="414"/>
        <w:gridCol w:w="592"/>
        <w:gridCol w:w="592"/>
        <w:gridCol w:w="1184"/>
      </w:tblGrid>
      <w:tr w14:paraId="49752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tcBorders>
              <w:top w:val="single" w:color="auto" w:sz="12" w:space="0"/>
            </w:tcBorders>
            <w:noWrap w:val="0"/>
            <w:vAlign w:val="center"/>
          </w:tcPr>
          <w:p w14:paraId="29CA1E0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lang w:val="en-US" w:eastAsia="zh-CN"/>
              </w:rPr>
              <w:t>供应商</w:t>
            </w:r>
            <w:r>
              <w:rPr>
                <w:rFonts w:hint="eastAsia" w:cs="宋体"/>
                <w:color w:val="auto"/>
                <w:highlight w:val="none"/>
              </w:rPr>
              <w:t>名称</w:t>
            </w:r>
          </w:p>
        </w:tc>
        <w:tc>
          <w:tcPr>
            <w:tcW w:w="7102" w:type="dxa"/>
            <w:gridSpan w:val="9"/>
            <w:tcBorders>
              <w:top w:val="single" w:color="auto" w:sz="12" w:space="0"/>
            </w:tcBorders>
            <w:noWrap w:val="0"/>
            <w:vAlign w:val="center"/>
          </w:tcPr>
          <w:p w14:paraId="72918759">
            <w:pPr>
              <w:pageBreakBefore w:val="0"/>
              <w:kinsoku/>
              <w:wordWrap/>
              <w:overflowPunct/>
              <w:topLinePunct/>
              <w:bidi w:val="0"/>
              <w:adjustRightInd w:val="0"/>
              <w:snapToGrid w:val="0"/>
              <w:jc w:val="center"/>
              <w:textAlignment w:val="auto"/>
              <w:rPr>
                <w:color w:val="auto"/>
                <w:highlight w:val="none"/>
              </w:rPr>
            </w:pPr>
          </w:p>
        </w:tc>
      </w:tr>
      <w:tr w14:paraId="33223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60C85C9C">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注册地址</w:t>
            </w:r>
          </w:p>
        </w:tc>
        <w:tc>
          <w:tcPr>
            <w:tcW w:w="3551" w:type="dxa"/>
            <w:gridSpan w:val="4"/>
            <w:noWrap w:val="0"/>
            <w:vAlign w:val="center"/>
          </w:tcPr>
          <w:p w14:paraId="0FDD4D9E">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261719C0">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邮政编码</w:t>
            </w:r>
          </w:p>
        </w:tc>
        <w:tc>
          <w:tcPr>
            <w:tcW w:w="1776" w:type="dxa"/>
            <w:gridSpan w:val="2"/>
            <w:noWrap w:val="0"/>
            <w:vAlign w:val="center"/>
          </w:tcPr>
          <w:p w14:paraId="78E22474">
            <w:pPr>
              <w:pageBreakBefore w:val="0"/>
              <w:kinsoku/>
              <w:wordWrap/>
              <w:overflowPunct/>
              <w:topLinePunct/>
              <w:bidi w:val="0"/>
              <w:adjustRightInd w:val="0"/>
              <w:snapToGrid w:val="0"/>
              <w:jc w:val="center"/>
              <w:textAlignment w:val="auto"/>
              <w:rPr>
                <w:color w:val="auto"/>
                <w:highlight w:val="none"/>
              </w:rPr>
            </w:pPr>
          </w:p>
        </w:tc>
      </w:tr>
      <w:tr w14:paraId="55D54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5B156D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联系方式</w:t>
            </w:r>
          </w:p>
        </w:tc>
        <w:tc>
          <w:tcPr>
            <w:tcW w:w="1775" w:type="dxa"/>
            <w:gridSpan w:val="2"/>
            <w:noWrap w:val="0"/>
            <w:vAlign w:val="center"/>
          </w:tcPr>
          <w:p w14:paraId="5FAAA93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联系人</w:t>
            </w:r>
          </w:p>
        </w:tc>
        <w:tc>
          <w:tcPr>
            <w:tcW w:w="1776" w:type="dxa"/>
            <w:gridSpan w:val="2"/>
            <w:noWrap w:val="0"/>
            <w:vAlign w:val="center"/>
          </w:tcPr>
          <w:p w14:paraId="43B8C4F7">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01E2988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776" w:type="dxa"/>
            <w:gridSpan w:val="2"/>
            <w:noWrap w:val="0"/>
            <w:vAlign w:val="center"/>
          </w:tcPr>
          <w:p w14:paraId="3C4DF763">
            <w:pPr>
              <w:pageBreakBefore w:val="0"/>
              <w:kinsoku/>
              <w:wordWrap/>
              <w:overflowPunct/>
              <w:topLinePunct/>
              <w:bidi w:val="0"/>
              <w:adjustRightInd w:val="0"/>
              <w:snapToGrid w:val="0"/>
              <w:jc w:val="center"/>
              <w:textAlignment w:val="auto"/>
              <w:rPr>
                <w:color w:val="auto"/>
                <w:highlight w:val="none"/>
              </w:rPr>
            </w:pPr>
          </w:p>
        </w:tc>
      </w:tr>
      <w:tr w14:paraId="3C1AD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5F0000C5">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法定代表人</w:t>
            </w:r>
          </w:p>
        </w:tc>
        <w:tc>
          <w:tcPr>
            <w:tcW w:w="1183" w:type="dxa"/>
            <w:noWrap w:val="0"/>
            <w:vAlign w:val="center"/>
          </w:tcPr>
          <w:p w14:paraId="24FA447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姓名</w:t>
            </w:r>
          </w:p>
        </w:tc>
        <w:tc>
          <w:tcPr>
            <w:tcW w:w="1184" w:type="dxa"/>
            <w:gridSpan w:val="2"/>
            <w:noWrap w:val="0"/>
            <w:vAlign w:val="center"/>
          </w:tcPr>
          <w:p w14:paraId="47848D01">
            <w:pPr>
              <w:pageBreakBefore w:val="0"/>
              <w:kinsoku/>
              <w:wordWrap/>
              <w:overflowPunct/>
              <w:topLinePunct/>
              <w:bidi w:val="0"/>
              <w:adjustRightInd w:val="0"/>
              <w:snapToGrid w:val="0"/>
              <w:jc w:val="center"/>
              <w:textAlignment w:val="auto"/>
              <w:rPr>
                <w:color w:val="auto"/>
                <w:highlight w:val="none"/>
              </w:rPr>
            </w:pPr>
          </w:p>
        </w:tc>
        <w:tc>
          <w:tcPr>
            <w:tcW w:w="1184" w:type="dxa"/>
            <w:noWrap w:val="0"/>
            <w:vAlign w:val="center"/>
          </w:tcPr>
          <w:p w14:paraId="7475781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技术职称</w:t>
            </w:r>
          </w:p>
        </w:tc>
        <w:tc>
          <w:tcPr>
            <w:tcW w:w="1183" w:type="dxa"/>
            <w:gridSpan w:val="2"/>
            <w:noWrap w:val="0"/>
            <w:vAlign w:val="center"/>
          </w:tcPr>
          <w:p w14:paraId="352A1DFF">
            <w:pPr>
              <w:pageBreakBefore w:val="0"/>
              <w:kinsoku/>
              <w:wordWrap/>
              <w:overflowPunct/>
              <w:topLinePunct/>
              <w:bidi w:val="0"/>
              <w:adjustRightInd w:val="0"/>
              <w:snapToGrid w:val="0"/>
              <w:jc w:val="center"/>
              <w:textAlignment w:val="auto"/>
              <w:rPr>
                <w:color w:val="auto"/>
                <w:highlight w:val="none"/>
              </w:rPr>
            </w:pPr>
          </w:p>
        </w:tc>
        <w:tc>
          <w:tcPr>
            <w:tcW w:w="1184" w:type="dxa"/>
            <w:gridSpan w:val="2"/>
            <w:noWrap w:val="0"/>
            <w:vAlign w:val="center"/>
          </w:tcPr>
          <w:p w14:paraId="2A211972">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184" w:type="dxa"/>
            <w:noWrap w:val="0"/>
            <w:vAlign w:val="center"/>
          </w:tcPr>
          <w:p w14:paraId="719E412B">
            <w:pPr>
              <w:pageBreakBefore w:val="0"/>
              <w:kinsoku/>
              <w:wordWrap/>
              <w:overflowPunct/>
              <w:topLinePunct/>
              <w:bidi w:val="0"/>
              <w:adjustRightInd w:val="0"/>
              <w:snapToGrid w:val="0"/>
              <w:jc w:val="center"/>
              <w:textAlignment w:val="auto"/>
              <w:rPr>
                <w:color w:val="auto"/>
                <w:highlight w:val="none"/>
              </w:rPr>
            </w:pPr>
          </w:p>
        </w:tc>
      </w:tr>
      <w:tr w14:paraId="0747E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309B6B25">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技术负责人</w:t>
            </w:r>
          </w:p>
        </w:tc>
        <w:tc>
          <w:tcPr>
            <w:tcW w:w="1183" w:type="dxa"/>
            <w:noWrap w:val="0"/>
            <w:vAlign w:val="center"/>
          </w:tcPr>
          <w:p w14:paraId="0981EEB3">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姓名</w:t>
            </w:r>
          </w:p>
        </w:tc>
        <w:tc>
          <w:tcPr>
            <w:tcW w:w="1184" w:type="dxa"/>
            <w:gridSpan w:val="2"/>
            <w:noWrap w:val="0"/>
            <w:vAlign w:val="center"/>
          </w:tcPr>
          <w:p w14:paraId="6B4198C1">
            <w:pPr>
              <w:pageBreakBefore w:val="0"/>
              <w:kinsoku/>
              <w:wordWrap/>
              <w:overflowPunct/>
              <w:topLinePunct/>
              <w:bidi w:val="0"/>
              <w:adjustRightInd w:val="0"/>
              <w:snapToGrid w:val="0"/>
              <w:jc w:val="center"/>
              <w:textAlignment w:val="auto"/>
              <w:rPr>
                <w:rFonts w:cs="宋体"/>
                <w:color w:val="auto"/>
                <w:highlight w:val="none"/>
              </w:rPr>
            </w:pPr>
          </w:p>
        </w:tc>
        <w:tc>
          <w:tcPr>
            <w:tcW w:w="1184" w:type="dxa"/>
            <w:noWrap w:val="0"/>
            <w:vAlign w:val="center"/>
          </w:tcPr>
          <w:p w14:paraId="110DFF39">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技术职称</w:t>
            </w:r>
          </w:p>
        </w:tc>
        <w:tc>
          <w:tcPr>
            <w:tcW w:w="1183" w:type="dxa"/>
            <w:gridSpan w:val="2"/>
            <w:noWrap w:val="0"/>
            <w:vAlign w:val="center"/>
          </w:tcPr>
          <w:p w14:paraId="19EB6D7F">
            <w:pPr>
              <w:pageBreakBefore w:val="0"/>
              <w:kinsoku/>
              <w:wordWrap/>
              <w:overflowPunct/>
              <w:topLinePunct/>
              <w:bidi w:val="0"/>
              <w:adjustRightInd w:val="0"/>
              <w:snapToGrid w:val="0"/>
              <w:jc w:val="center"/>
              <w:textAlignment w:val="auto"/>
              <w:rPr>
                <w:rFonts w:cs="宋体"/>
                <w:color w:val="auto"/>
                <w:highlight w:val="none"/>
              </w:rPr>
            </w:pPr>
          </w:p>
        </w:tc>
        <w:tc>
          <w:tcPr>
            <w:tcW w:w="1184" w:type="dxa"/>
            <w:gridSpan w:val="2"/>
            <w:noWrap w:val="0"/>
            <w:vAlign w:val="center"/>
          </w:tcPr>
          <w:p w14:paraId="0966E96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电话</w:t>
            </w:r>
          </w:p>
        </w:tc>
        <w:tc>
          <w:tcPr>
            <w:tcW w:w="1184" w:type="dxa"/>
            <w:noWrap w:val="0"/>
            <w:vAlign w:val="center"/>
          </w:tcPr>
          <w:p w14:paraId="666015DD">
            <w:pPr>
              <w:pageBreakBefore w:val="0"/>
              <w:kinsoku/>
              <w:wordWrap/>
              <w:overflowPunct/>
              <w:topLinePunct/>
              <w:bidi w:val="0"/>
              <w:adjustRightInd w:val="0"/>
              <w:snapToGrid w:val="0"/>
              <w:jc w:val="center"/>
              <w:textAlignment w:val="auto"/>
              <w:rPr>
                <w:rFonts w:cs="宋体"/>
                <w:color w:val="auto"/>
                <w:highlight w:val="none"/>
              </w:rPr>
            </w:pPr>
          </w:p>
        </w:tc>
      </w:tr>
      <w:tr w14:paraId="103B9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7DC3A076">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营业执照号</w:t>
            </w:r>
          </w:p>
        </w:tc>
        <w:tc>
          <w:tcPr>
            <w:tcW w:w="3551" w:type="dxa"/>
            <w:gridSpan w:val="4"/>
            <w:noWrap w:val="0"/>
            <w:vAlign w:val="center"/>
          </w:tcPr>
          <w:p w14:paraId="5FF35364">
            <w:pPr>
              <w:pageBreakBefore w:val="0"/>
              <w:kinsoku/>
              <w:wordWrap/>
              <w:overflowPunct/>
              <w:topLinePunct/>
              <w:bidi w:val="0"/>
              <w:adjustRightInd w:val="0"/>
              <w:snapToGrid w:val="0"/>
              <w:jc w:val="center"/>
              <w:textAlignment w:val="auto"/>
              <w:rPr>
                <w:color w:val="auto"/>
                <w:highlight w:val="none"/>
              </w:rPr>
            </w:pPr>
          </w:p>
        </w:tc>
        <w:tc>
          <w:tcPr>
            <w:tcW w:w="3551" w:type="dxa"/>
            <w:gridSpan w:val="5"/>
            <w:noWrap w:val="0"/>
            <w:vAlign w:val="center"/>
          </w:tcPr>
          <w:p w14:paraId="131C9202">
            <w:pPr>
              <w:pageBreakBefore w:val="0"/>
              <w:kinsoku/>
              <w:wordWrap/>
              <w:overflowPunct/>
              <w:topLinePunct/>
              <w:bidi w:val="0"/>
              <w:adjustRightInd w:val="0"/>
              <w:snapToGrid w:val="0"/>
              <w:ind w:firstLine="105" w:firstLineChars="50"/>
              <w:jc w:val="center"/>
              <w:textAlignment w:val="auto"/>
              <w:rPr>
                <w:color w:val="auto"/>
                <w:highlight w:val="none"/>
              </w:rPr>
            </w:pPr>
            <w:r>
              <w:rPr>
                <w:rFonts w:hint="eastAsia" w:cs="宋体"/>
                <w:color w:val="auto"/>
                <w:highlight w:val="none"/>
              </w:rPr>
              <w:t>员工总人数：</w:t>
            </w:r>
          </w:p>
        </w:tc>
      </w:tr>
      <w:tr w14:paraId="64522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22CF2DC">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注册资本</w:t>
            </w:r>
          </w:p>
        </w:tc>
        <w:tc>
          <w:tcPr>
            <w:tcW w:w="3551" w:type="dxa"/>
            <w:gridSpan w:val="4"/>
            <w:noWrap w:val="0"/>
            <w:vAlign w:val="center"/>
          </w:tcPr>
          <w:p w14:paraId="194320DE">
            <w:pPr>
              <w:pageBreakBefore w:val="0"/>
              <w:kinsoku/>
              <w:wordWrap/>
              <w:overflowPunct/>
              <w:topLinePunct/>
              <w:bidi w:val="0"/>
              <w:adjustRightInd w:val="0"/>
              <w:snapToGrid w:val="0"/>
              <w:jc w:val="center"/>
              <w:textAlignment w:val="auto"/>
              <w:rPr>
                <w:color w:val="auto"/>
                <w:highlight w:val="none"/>
              </w:rPr>
            </w:pPr>
          </w:p>
        </w:tc>
        <w:tc>
          <w:tcPr>
            <w:tcW w:w="769" w:type="dxa"/>
            <w:vMerge w:val="restart"/>
            <w:noWrap w:val="0"/>
            <w:vAlign w:val="center"/>
          </w:tcPr>
          <w:p w14:paraId="02519BDE">
            <w:pPr>
              <w:pageBreakBefore w:val="0"/>
              <w:kinsoku/>
              <w:wordWrap/>
              <w:overflowPunct/>
              <w:topLinePunct/>
              <w:bidi w:val="0"/>
              <w:adjustRightInd w:val="0"/>
              <w:snapToGrid w:val="0"/>
              <w:jc w:val="center"/>
              <w:textAlignment w:val="auto"/>
              <w:rPr>
                <w:color w:val="auto"/>
                <w:highlight w:val="none"/>
              </w:rPr>
            </w:pPr>
            <w:r>
              <w:rPr>
                <w:rFonts w:hint="eastAsia"/>
                <w:color w:val="auto"/>
                <w:highlight w:val="none"/>
              </w:rPr>
              <w:t>其中</w:t>
            </w:r>
          </w:p>
        </w:tc>
        <w:tc>
          <w:tcPr>
            <w:tcW w:w="1598" w:type="dxa"/>
            <w:gridSpan w:val="3"/>
            <w:noWrap w:val="0"/>
            <w:vAlign w:val="center"/>
          </w:tcPr>
          <w:p w14:paraId="4E3285D9">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高级职称人员</w:t>
            </w:r>
          </w:p>
        </w:tc>
        <w:tc>
          <w:tcPr>
            <w:tcW w:w="1184" w:type="dxa"/>
            <w:noWrap w:val="0"/>
            <w:vAlign w:val="center"/>
          </w:tcPr>
          <w:p w14:paraId="43099A29">
            <w:pPr>
              <w:pageBreakBefore w:val="0"/>
              <w:kinsoku/>
              <w:wordWrap/>
              <w:overflowPunct/>
              <w:topLinePunct/>
              <w:bidi w:val="0"/>
              <w:adjustRightInd w:val="0"/>
              <w:snapToGrid w:val="0"/>
              <w:jc w:val="center"/>
              <w:textAlignment w:val="auto"/>
              <w:rPr>
                <w:color w:val="auto"/>
                <w:highlight w:val="none"/>
              </w:rPr>
            </w:pPr>
          </w:p>
        </w:tc>
      </w:tr>
      <w:tr w14:paraId="199A6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4F4C90A7">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成立日期</w:t>
            </w:r>
          </w:p>
        </w:tc>
        <w:tc>
          <w:tcPr>
            <w:tcW w:w="3551" w:type="dxa"/>
            <w:gridSpan w:val="4"/>
            <w:noWrap w:val="0"/>
            <w:vAlign w:val="center"/>
          </w:tcPr>
          <w:p w14:paraId="19BD9C82">
            <w:pPr>
              <w:pageBreakBefore w:val="0"/>
              <w:kinsoku/>
              <w:wordWrap/>
              <w:overflowPunct/>
              <w:topLinePunct/>
              <w:bidi w:val="0"/>
              <w:adjustRightInd w:val="0"/>
              <w:snapToGrid w:val="0"/>
              <w:jc w:val="center"/>
              <w:textAlignment w:val="auto"/>
              <w:rPr>
                <w:color w:val="auto"/>
                <w:highlight w:val="none"/>
              </w:rPr>
            </w:pPr>
          </w:p>
        </w:tc>
        <w:tc>
          <w:tcPr>
            <w:tcW w:w="769" w:type="dxa"/>
            <w:vMerge w:val="continue"/>
            <w:noWrap w:val="0"/>
            <w:vAlign w:val="center"/>
          </w:tcPr>
          <w:p w14:paraId="1B4DECA8">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46CA76B6">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中级职称人员</w:t>
            </w:r>
          </w:p>
        </w:tc>
        <w:tc>
          <w:tcPr>
            <w:tcW w:w="1184" w:type="dxa"/>
            <w:noWrap w:val="0"/>
            <w:vAlign w:val="center"/>
          </w:tcPr>
          <w:p w14:paraId="30FAD2D6">
            <w:pPr>
              <w:pageBreakBefore w:val="0"/>
              <w:kinsoku/>
              <w:wordWrap/>
              <w:overflowPunct/>
              <w:topLinePunct/>
              <w:bidi w:val="0"/>
              <w:adjustRightInd w:val="0"/>
              <w:snapToGrid w:val="0"/>
              <w:jc w:val="center"/>
              <w:textAlignment w:val="auto"/>
              <w:rPr>
                <w:color w:val="auto"/>
                <w:highlight w:val="none"/>
              </w:rPr>
            </w:pPr>
          </w:p>
        </w:tc>
      </w:tr>
      <w:tr w14:paraId="36FDB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07D07AFC">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基本账户开户银行</w:t>
            </w:r>
          </w:p>
        </w:tc>
        <w:tc>
          <w:tcPr>
            <w:tcW w:w="3551" w:type="dxa"/>
            <w:gridSpan w:val="4"/>
            <w:noWrap w:val="0"/>
            <w:vAlign w:val="center"/>
          </w:tcPr>
          <w:p w14:paraId="48BC0420">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06515256">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38591864">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初级职称人员</w:t>
            </w:r>
          </w:p>
        </w:tc>
        <w:tc>
          <w:tcPr>
            <w:tcW w:w="1184" w:type="dxa"/>
            <w:noWrap w:val="0"/>
            <w:vAlign w:val="center"/>
          </w:tcPr>
          <w:p w14:paraId="0DFE04B0">
            <w:pPr>
              <w:pageBreakBefore w:val="0"/>
              <w:kinsoku/>
              <w:wordWrap/>
              <w:overflowPunct/>
              <w:topLinePunct/>
              <w:bidi w:val="0"/>
              <w:adjustRightInd w:val="0"/>
              <w:snapToGrid w:val="0"/>
              <w:jc w:val="center"/>
              <w:textAlignment w:val="auto"/>
              <w:rPr>
                <w:color w:val="auto"/>
                <w:highlight w:val="none"/>
              </w:rPr>
            </w:pPr>
          </w:p>
        </w:tc>
      </w:tr>
      <w:tr w14:paraId="22D5E3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804" w:hRule="atLeast"/>
          <w:jc w:val="center"/>
        </w:trPr>
        <w:tc>
          <w:tcPr>
            <w:tcW w:w="2057" w:type="dxa"/>
            <w:noWrap w:val="0"/>
            <w:vAlign w:val="center"/>
          </w:tcPr>
          <w:p w14:paraId="7ABACCF5">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基本账户银行账号</w:t>
            </w:r>
          </w:p>
        </w:tc>
        <w:tc>
          <w:tcPr>
            <w:tcW w:w="3551" w:type="dxa"/>
            <w:gridSpan w:val="4"/>
            <w:noWrap w:val="0"/>
            <w:vAlign w:val="center"/>
          </w:tcPr>
          <w:p w14:paraId="0B845712">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374AB043">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602F44C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技工</w:t>
            </w:r>
          </w:p>
        </w:tc>
        <w:tc>
          <w:tcPr>
            <w:tcW w:w="1184" w:type="dxa"/>
            <w:noWrap w:val="0"/>
            <w:vAlign w:val="center"/>
          </w:tcPr>
          <w:p w14:paraId="532A9C11">
            <w:pPr>
              <w:pageBreakBefore w:val="0"/>
              <w:kinsoku/>
              <w:wordWrap/>
              <w:overflowPunct/>
              <w:topLinePunct/>
              <w:bidi w:val="0"/>
              <w:adjustRightInd w:val="0"/>
              <w:snapToGrid w:val="0"/>
              <w:jc w:val="center"/>
              <w:textAlignment w:val="auto"/>
              <w:rPr>
                <w:color w:val="auto"/>
                <w:highlight w:val="none"/>
              </w:rPr>
            </w:pPr>
          </w:p>
        </w:tc>
      </w:tr>
      <w:tr w14:paraId="2BBAC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1FF4434C">
            <w:pPr>
              <w:pageBreakBefore w:val="0"/>
              <w:kinsoku/>
              <w:wordWrap/>
              <w:overflowPunct/>
              <w:topLinePunct/>
              <w:bidi w:val="0"/>
              <w:adjustRightInd w:val="0"/>
              <w:snapToGrid w:val="0"/>
              <w:ind w:firstLine="210" w:firstLineChars="100"/>
              <w:jc w:val="center"/>
              <w:textAlignment w:val="auto"/>
              <w:rPr>
                <w:color w:val="auto"/>
                <w:highlight w:val="none"/>
              </w:rPr>
            </w:pPr>
            <w:r>
              <w:rPr>
                <w:rFonts w:hint="eastAsia" w:cs="宋体"/>
                <w:color w:val="auto"/>
                <w:highlight w:val="none"/>
              </w:rPr>
              <w:t>经营范围</w:t>
            </w:r>
          </w:p>
        </w:tc>
        <w:tc>
          <w:tcPr>
            <w:tcW w:w="7102" w:type="dxa"/>
            <w:gridSpan w:val="9"/>
            <w:noWrap w:val="0"/>
            <w:vAlign w:val="center"/>
          </w:tcPr>
          <w:p w14:paraId="5C51D391">
            <w:pPr>
              <w:pageBreakBefore w:val="0"/>
              <w:kinsoku/>
              <w:wordWrap/>
              <w:overflowPunct/>
              <w:topLinePunct/>
              <w:bidi w:val="0"/>
              <w:adjustRightInd w:val="0"/>
              <w:snapToGrid w:val="0"/>
              <w:jc w:val="center"/>
              <w:textAlignment w:val="auto"/>
              <w:rPr>
                <w:color w:val="auto"/>
                <w:highlight w:val="none"/>
              </w:rPr>
            </w:pPr>
          </w:p>
        </w:tc>
      </w:tr>
      <w:tr w14:paraId="6D88F0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2287959D">
            <w:pPr>
              <w:pageBreakBefore w:val="0"/>
              <w:kinsoku/>
              <w:wordWrap/>
              <w:overflowPunct/>
              <w:bidi w:val="0"/>
              <w:jc w:val="center"/>
              <w:textAlignment w:val="auto"/>
              <w:rPr>
                <w:rFonts w:cs="宋体"/>
                <w:color w:val="auto"/>
                <w:highlight w:val="none"/>
              </w:rPr>
            </w:pPr>
            <w:r>
              <w:rPr>
                <w:rFonts w:hint="eastAsia" w:hAnsi="宋体"/>
                <w:color w:val="auto"/>
                <w:highlight w:val="none"/>
                <w:lang w:val="en-US" w:eastAsia="zh-CN"/>
              </w:rPr>
              <w:t>供应商</w:t>
            </w:r>
            <w:r>
              <w:rPr>
                <w:rFonts w:hint="eastAsia" w:hAnsi="宋体"/>
                <w:color w:val="auto"/>
                <w:highlight w:val="none"/>
              </w:rPr>
              <w:t>关联企业情况（包括但不限于与</w:t>
            </w:r>
            <w:r>
              <w:rPr>
                <w:rFonts w:hint="eastAsia" w:hAnsi="宋体"/>
                <w:color w:val="auto"/>
                <w:highlight w:val="none"/>
                <w:lang w:val="en-US" w:eastAsia="zh-CN"/>
              </w:rPr>
              <w:t>供应商</w:t>
            </w:r>
            <w:r>
              <w:rPr>
                <w:rFonts w:hint="eastAsia" w:hAnsi="宋体"/>
                <w:color w:val="auto"/>
                <w:highlight w:val="none"/>
              </w:rPr>
              <w:t>法定代表人为同一人或者存在控股、管理关系的不同单位）</w:t>
            </w:r>
          </w:p>
        </w:tc>
        <w:tc>
          <w:tcPr>
            <w:tcW w:w="7102" w:type="dxa"/>
            <w:gridSpan w:val="9"/>
            <w:noWrap w:val="0"/>
            <w:vAlign w:val="center"/>
          </w:tcPr>
          <w:p w14:paraId="0CD3E24C">
            <w:pPr>
              <w:pageBreakBefore w:val="0"/>
              <w:kinsoku/>
              <w:wordWrap/>
              <w:overflowPunct/>
              <w:topLinePunct/>
              <w:bidi w:val="0"/>
              <w:adjustRightInd w:val="0"/>
              <w:snapToGrid w:val="0"/>
              <w:jc w:val="center"/>
              <w:textAlignment w:val="auto"/>
              <w:rPr>
                <w:color w:val="auto"/>
                <w:highlight w:val="none"/>
              </w:rPr>
            </w:pPr>
          </w:p>
        </w:tc>
      </w:tr>
      <w:tr w14:paraId="12566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8" w:hRule="atLeast"/>
          <w:jc w:val="center"/>
        </w:trPr>
        <w:tc>
          <w:tcPr>
            <w:tcW w:w="2057" w:type="dxa"/>
            <w:noWrap w:val="0"/>
            <w:vAlign w:val="center"/>
          </w:tcPr>
          <w:p w14:paraId="5036DCE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备注</w:t>
            </w:r>
          </w:p>
        </w:tc>
        <w:tc>
          <w:tcPr>
            <w:tcW w:w="7102" w:type="dxa"/>
            <w:gridSpan w:val="9"/>
            <w:noWrap w:val="0"/>
            <w:vAlign w:val="center"/>
          </w:tcPr>
          <w:p w14:paraId="15B22658">
            <w:pPr>
              <w:pageBreakBefore w:val="0"/>
              <w:kinsoku/>
              <w:wordWrap/>
              <w:overflowPunct/>
              <w:topLinePunct/>
              <w:bidi w:val="0"/>
              <w:adjustRightInd w:val="0"/>
              <w:snapToGrid w:val="0"/>
              <w:jc w:val="center"/>
              <w:textAlignment w:val="auto"/>
              <w:rPr>
                <w:color w:val="auto"/>
                <w:highlight w:val="none"/>
              </w:rPr>
            </w:pPr>
          </w:p>
        </w:tc>
      </w:tr>
    </w:tbl>
    <w:p w14:paraId="148165A3">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529044A5">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6B5B89A5">
      <w:pPr>
        <w:pStyle w:val="2"/>
        <w:rPr>
          <w:rFonts w:hint="eastAsia" w:ascii="宋体" w:hAnsi="宋体" w:eastAsia="宋体" w:cs="宋体"/>
          <w:color w:val="auto"/>
          <w:sz w:val="24"/>
          <w:szCs w:val="24"/>
          <w:highlight w:val="none"/>
        </w:rPr>
      </w:pPr>
    </w:p>
    <w:p w14:paraId="1DD5D800">
      <w:pPr>
        <w:pStyle w:val="2"/>
        <w:rPr>
          <w:rFonts w:hint="eastAsia" w:ascii="宋体" w:hAnsi="宋体" w:eastAsia="宋体" w:cs="宋体"/>
          <w:color w:val="auto"/>
          <w:sz w:val="24"/>
          <w:szCs w:val="24"/>
          <w:highlight w:val="none"/>
        </w:rPr>
      </w:pPr>
    </w:p>
    <w:p w14:paraId="6EF9383C">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p>
    <w:p w14:paraId="03EA17ED">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210" w:name="_Toc1474406403"/>
      <w:bookmarkStart w:id="211" w:name="_Toc316681494"/>
      <w:bookmarkStart w:id="212" w:name="_Toc1484480701"/>
      <w:bookmarkStart w:id="213" w:name="_Toc300395660"/>
      <w:bookmarkStart w:id="214" w:name="_Toc401293757"/>
      <w:r>
        <w:rPr>
          <w:rStyle w:val="62"/>
          <w:rFonts w:hint="eastAsia" w:ascii="宋体" w:hAnsi="宋体" w:cs="宋体"/>
          <w:color w:val="auto"/>
          <w:sz w:val="30"/>
          <w:szCs w:val="30"/>
          <w:highlight w:val="none"/>
          <w:lang w:val="en-US" w:eastAsia="zh-CN"/>
        </w:rPr>
        <w:t>六</w:t>
      </w:r>
      <w:r>
        <w:rPr>
          <w:rStyle w:val="62"/>
          <w:rFonts w:hint="eastAsia" w:ascii="宋体" w:hAnsi="宋体" w:cs="宋体"/>
          <w:color w:val="auto"/>
          <w:sz w:val="30"/>
          <w:szCs w:val="30"/>
          <w:highlight w:val="none"/>
        </w:rPr>
        <w:t>、近年财务状况表</w:t>
      </w:r>
    </w:p>
    <w:bookmarkEnd w:id="210"/>
    <w:bookmarkEnd w:id="211"/>
    <w:bookmarkEnd w:id="212"/>
    <w:bookmarkEnd w:id="213"/>
    <w:bookmarkEnd w:id="214"/>
    <w:tbl>
      <w:tblPr>
        <w:tblStyle w:val="49"/>
        <w:tblW w:w="94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2318"/>
        <w:gridCol w:w="1668"/>
        <w:gridCol w:w="1810"/>
        <w:gridCol w:w="1811"/>
        <w:gridCol w:w="1811"/>
      </w:tblGrid>
      <w:tr w14:paraId="7CE5DF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0" w:hRule="atLeast"/>
          <w:jc w:val="center"/>
        </w:trPr>
        <w:tc>
          <w:tcPr>
            <w:tcW w:w="2318" w:type="dxa"/>
            <w:tcBorders>
              <w:top w:val="single" w:color="auto" w:sz="12" w:space="0"/>
            </w:tcBorders>
            <w:noWrap w:val="0"/>
            <w:tcMar>
              <w:top w:w="80" w:type="dxa"/>
              <w:left w:w="80" w:type="dxa"/>
              <w:bottom w:w="80" w:type="dxa"/>
              <w:right w:w="80" w:type="dxa"/>
            </w:tcMar>
            <w:vAlign w:val="center"/>
          </w:tcPr>
          <w:p w14:paraId="647C58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项目或指标</w:t>
            </w:r>
          </w:p>
        </w:tc>
        <w:tc>
          <w:tcPr>
            <w:tcW w:w="1668" w:type="dxa"/>
            <w:tcBorders>
              <w:top w:val="single" w:color="auto" w:sz="12" w:space="0"/>
            </w:tcBorders>
            <w:noWrap w:val="0"/>
            <w:vAlign w:val="center"/>
          </w:tcPr>
          <w:p w14:paraId="33A9EE24">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单位</w:t>
            </w:r>
          </w:p>
        </w:tc>
        <w:tc>
          <w:tcPr>
            <w:tcW w:w="1810" w:type="dxa"/>
            <w:tcBorders>
              <w:top w:val="single" w:color="auto" w:sz="12" w:space="0"/>
            </w:tcBorders>
            <w:noWrap w:val="0"/>
            <w:vAlign w:val="center"/>
          </w:tcPr>
          <w:p w14:paraId="628D85C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214BD2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CC0FD80">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r>
      <w:tr w14:paraId="2C58D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B34F6C1">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一、注册资金</w:t>
            </w:r>
          </w:p>
        </w:tc>
        <w:tc>
          <w:tcPr>
            <w:tcW w:w="1668" w:type="dxa"/>
            <w:noWrap w:val="0"/>
            <w:vAlign w:val="center"/>
          </w:tcPr>
          <w:p w14:paraId="7ADB88B7">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3B90F1A">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3B1C40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A0DBD0">
            <w:pPr>
              <w:pageBreakBefore w:val="0"/>
              <w:kinsoku/>
              <w:wordWrap/>
              <w:overflowPunct/>
              <w:bidi w:val="0"/>
              <w:adjustRightInd w:val="0"/>
              <w:snapToGrid w:val="0"/>
              <w:jc w:val="center"/>
              <w:textAlignment w:val="auto"/>
              <w:rPr>
                <w:color w:val="auto"/>
                <w:highlight w:val="none"/>
              </w:rPr>
            </w:pPr>
          </w:p>
        </w:tc>
      </w:tr>
      <w:tr w14:paraId="561883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4DA6EA8C">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二、净资产</w:t>
            </w:r>
          </w:p>
        </w:tc>
        <w:tc>
          <w:tcPr>
            <w:tcW w:w="1668" w:type="dxa"/>
            <w:noWrap w:val="0"/>
            <w:vAlign w:val="center"/>
          </w:tcPr>
          <w:p w14:paraId="3333DB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4E7902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CF622D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FB22703">
            <w:pPr>
              <w:pageBreakBefore w:val="0"/>
              <w:kinsoku/>
              <w:wordWrap/>
              <w:overflowPunct/>
              <w:bidi w:val="0"/>
              <w:adjustRightInd w:val="0"/>
              <w:snapToGrid w:val="0"/>
              <w:jc w:val="center"/>
              <w:textAlignment w:val="auto"/>
              <w:rPr>
                <w:color w:val="auto"/>
                <w:highlight w:val="none"/>
              </w:rPr>
            </w:pPr>
          </w:p>
        </w:tc>
      </w:tr>
      <w:tr w14:paraId="10C0C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0043A47">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三、总资产</w:t>
            </w:r>
          </w:p>
        </w:tc>
        <w:tc>
          <w:tcPr>
            <w:tcW w:w="1668" w:type="dxa"/>
            <w:noWrap w:val="0"/>
            <w:vAlign w:val="center"/>
          </w:tcPr>
          <w:p w14:paraId="02354C0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6722E39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7A9C6C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92FE065">
            <w:pPr>
              <w:pageBreakBefore w:val="0"/>
              <w:kinsoku/>
              <w:wordWrap/>
              <w:overflowPunct/>
              <w:bidi w:val="0"/>
              <w:adjustRightInd w:val="0"/>
              <w:snapToGrid w:val="0"/>
              <w:jc w:val="center"/>
              <w:textAlignment w:val="auto"/>
              <w:rPr>
                <w:color w:val="auto"/>
                <w:highlight w:val="none"/>
              </w:rPr>
            </w:pPr>
          </w:p>
        </w:tc>
      </w:tr>
      <w:tr w14:paraId="1324B0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A9E776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四、固定资产</w:t>
            </w:r>
          </w:p>
        </w:tc>
        <w:tc>
          <w:tcPr>
            <w:tcW w:w="1668" w:type="dxa"/>
            <w:noWrap w:val="0"/>
            <w:vAlign w:val="center"/>
          </w:tcPr>
          <w:p w14:paraId="107C960F">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222A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68C4BE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C317CEC">
            <w:pPr>
              <w:pageBreakBefore w:val="0"/>
              <w:kinsoku/>
              <w:wordWrap/>
              <w:overflowPunct/>
              <w:bidi w:val="0"/>
              <w:adjustRightInd w:val="0"/>
              <w:snapToGrid w:val="0"/>
              <w:jc w:val="center"/>
              <w:textAlignment w:val="auto"/>
              <w:rPr>
                <w:color w:val="auto"/>
                <w:highlight w:val="none"/>
              </w:rPr>
            </w:pPr>
          </w:p>
        </w:tc>
      </w:tr>
      <w:tr w14:paraId="15B43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962904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五、流动资产</w:t>
            </w:r>
          </w:p>
        </w:tc>
        <w:tc>
          <w:tcPr>
            <w:tcW w:w="1668" w:type="dxa"/>
            <w:noWrap w:val="0"/>
            <w:vAlign w:val="center"/>
          </w:tcPr>
          <w:p w14:paraId="39E4176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565A4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66017C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16430C7">
            <w:pPr>
              <w:pageBreakBefore w:val="0"/>
              <w:kinsoku/>
              <w:wordWrap/>
              <w:overflowPunct/>
              <w:bidi w:val="0"/>
              <w:adjustRightInd w:val="0"/>
              <w:snapToGrid w:val="0"/>
              <w:jc w:val="center"/>
              <w:textAlignment w:val="auto"/>
              <w:rPr>
                <w:color w:val="auto"/>
                <w:highlight w:val="none"/>
              </w:rPr>
            </w:pPr>
          </w:p>
        </w:tc>
      </w:tr>
      <w:tr w14:paraId="4DDB7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D067B36">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六、流动负债</w:t>
            </w:r>
          </w:p>
        </w:tc>
        <w:tc>
          <w:tcPr>
            <w:tcW w:w="1668" w:type="dxa"/>
            <w:noWrap w:val="0"/>
            <w:vAlign w:val="center"/>
          </w:tcPr>
          <w:p w14:paraId="1F3359B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E3DB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713292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D6B9AED">
            <w:pPr>
              <w:pageBreakBefore w:val="0"/>
              <w:kinsoku/>
              <w:wordWrap/>
              <w:overflowPunct/>
              <w:bidi w:val="0"/>
              <w:adjustRightInd w:val="0"/>
              <w:snapToGrid w:val="0"/>
              <w:jc w:val="center"/>
              <w:textAlignment w:val="auto"/>
              <w:rPr>
                <w:color w:val="auto"/>
                <w:highlight w:val="none"/>
              </w:rPr>
            </w:pPr>
          </w:p>
        </w:tc>
      </w:tr>
      <w:tr w14:paraId="7D9AC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3D6E9E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七、负债合计</w:t>
            </w:r>
          </w:p>
        </w:tc>
        <w:tc>
          <w:tcPr>
            <w:tcW w:w="1668" w:type="dxa"/>
            <w:noWrap w:val="0"/>
            <w:vAlign w:val="center"/>
          </w:tcPr>
          <w:p w14:paraId="416634B6">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18B7613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E46A9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93378C2">
            <w:pPr>
              <w:pageBreakBefore w:val="0"/>
              <w:kinsoku/>
              <w:wordWrap/>
              <w:overflowPunct/>
              <w:bidi w:val="0"/>
              <w:adjustRightInd w:val="0"/>
              <w:snapToGrid w:val="0"/>
              <w:jc w:val="center"/>
              <w:textAlignment w:val="auto"/>
              <w:rPr>
                <w:color w:val="auto"/>
                <w:highlight w:val="none"/>
              </w:rPr>
            </w:pPr>
          </w:p>
        </w:tc>
      </w:tr>
      <w:tr w14:paraId="4BCA9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091CDF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八、营业收入</w:t>
            </w:r>
          </w:p>
        </w:tc>
        <w:tc>
          <w:tcPr>
            <w:tcW w:w="1668" w:type="dxa"/>
            <w:noWrap w:val="0"/>
            <w:vAlign w:val="center"/>
          </w:tcPr>
          <w:p w14:paraId="4109FCE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6BF9CEB">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527E71E">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BB6D536">
            <w:pPr>
              <w:pageBreakBefore w:val="0"/>
              <w:kinsoku/>
              <w:wordWrap/>
              <w:overflowPunct/>
              <w:bidi w:val="0"/>
              <w:adjustRightInd w:val="0"/>
              <w:snapToGrid w:val="0"/>
              <w:jc w:val="center"/>
              <w:textAlignment w:val="auto"/>
              <w:rPr>
                <w:color w:val="auto"/>
                <w:highlight w:val="none"/>
              </w:rPr>
            </w:pPr>
          </w:p>
        </w:tc>
      </w:tr>
      <w:tr w14:paraId="78EF4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D95B865">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九、净利润</w:t>
            </w:r>
          </w:p>
        </w:tc>
        <w:tc>
          <w:tcPr>
            <w:tcW w:w="1668" w:type="dxa"/>
            <w:noWrap w:val="0"/>
            <w:vAlign w:val="center"/>
          </w:tcPr>
          <w:p w14:paraId="5D2EFBD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969F8A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F83116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3E8E672">
            <w:pPr>
              <w:pageBreakBefore w:val="0"/>
              <w:kinsoku/>
              <w:wordWrap/>
              <w:overflowPunct/>
              <w:bidi w:val="0"/>
              <w:adjustRightInd w:val="0"/>
              <w:snapToGrid w:val="0"/>
              <w:jc w:val="center"/>
              <w:textAlignment w:val="auto"/>
              <w:rPr>
                <w:color w:val="auto"/>
                <w:highlight w:val="none"/>
              </w:rPr>
            </w:pPr>
          </w:p>
        </w:tc>
      </w:tr>
      <w:tr w14:paraId="07F80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5BDAF2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十、现金流量净额</w:t>
            </w:r>
          </w:p>
        </w:tc>
        <w:tc>
          <w:tcPr>
            <w:tcW w:w="1668" w:type="dxa"/>
            <w:noWrap w:val="0"/>
            <w:vAlign w:val="center"/>
          </w:tcPr>
          <w:p w14:paraId="0CBAC2EB">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04270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C1C4D5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4ACF28C">
            <w:pPr>
              <w:pageBreakBefore w:val="0"/>
              <w:kinsoku/>
              <w:wordWrap/>
              <w:overflowPunct/>
              <w:bidi w:val="0"/>
              <w:adjustRightInd w:val="0"/>
              <w:snapToGrid w:val="0"/>
              <w:jc w:val="center"/>
              <w:textAlignment w:val="auto"/>
              <w:rPr>
                <w:color w:val="auto"/>
                <w:highlight w:val="none"/>
              </w:rPr>
            </w:pPr>
          </w:p>
        </w:tc>
      </w:tr>
      <w:tr w14:paraId="20EB5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186D8D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十一、主要财务指标</w:t>
            </w:r>
          </w:p>
        </w:tc>
        <w:tc>
          <w:tcPr>
            <w:tcW w:w="1668" w:type="dxa"/>
            <w:noWrap w:val="0"/>
            <w:vAlign w:val="center"/>
          </w:tcPr>
          <w:p w14:paraId="591E19CE">
            <w:pPr>
              <w:pageBreakBefore w:val="0"/>
              <w:kinsoku/>
              <w:wordWrap/>
              <w:overflowPunct/>
              <w:bidi w:val="0"/>
              <w:adjustRightInd w:val="0"/>
              <w:snapToGrid w:val="0"/>
              <w:jc w:val="center"/>
              <w:textAlignment w:val="auto"/>
              <w:rPr>
                <w:color w:val="auto"/>
                <w:highlight w:val="none"/>
              </w:rPr>
            </w:pPr>
          </w:p>
        </w:tc>
        <w:tc>
          <w:tcPr>
            <w:tcW w:w="1810" w:type="dxa"/>
            <w:noWrap w:val="0"/>
            <w:vAlign w:val="center"/>
          </w:tcPr>
          <w:p w14:paraId="04955489">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0369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6651D52">
            <w:pPr>
              <w:pageBreakBefore w:val="0"/>
              <w:kinsoku/>
              <w:wordWrap/>
              <w:overflowPunct/>
              <w:bidi w:val="0"/>
              <w:adjustRightInd w:val="0"/>
              <w:snapToGrid w:val="0"/>
              <w:jc w:val="center"/>
              <w:textAlignment w:val="auto"/>
              <w:rPr>
                <w:color w:val="auto"/>
                <w:highlight w:val="none"/>
              </w:rPr>
            </w:pPr>
          </w:p>
        </w:tc>
      </w:tr>
      <w:tr w14:paraId="0DAF9D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1E299317">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1</w:t>
            </w:r>
            <w:r>
              <w:rPr>
                <w:rFonts w:hint="eastAsia" w:eastAsia="宋体" w:cs="宋体"/>
                <w:color w:val="auto"/>
                <w:kern w:val="0"/>
                <w:highlight w:val="none"/>
                <w:lang w:val="zh-TW" w:eastAsia="zh-TW"/>
              </w:rPr>
              <w:t>．净资产收益率</w:t>
            </w:r>
          </w:p>
        </w:tc>
        <w:tc>
          <w:tcPr>
            <w:tcW w:w="1668" w:type="dxa"/>
            <w:noWrap w:val="0"/>
            <w:vAlign w:val="center"/>
          </w:tcPr>
          <w:p w14:paraId="5994ACE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2C277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8375CB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42FC5B5">
            <w:pPr>
              <w:pageBreakBefore w:val="0"/>
              <w:kinsoku/>
              <w:wordWrap/>
              <w:overflowPunct/>
              <w:bidi w:val="0"/>
              <w:adjustRightInd w:val="0"/>
              <w:snapToGrid w:val="0"/>
              <w:jc w:val="center"/>
              <w:textAlignment w:val="auto"/>
              <w:rPr>
                <w:color w:val="auto"/>
                <w:highlight w:val="none"/>
              </w:rPr>
            </w:pPr>
          </w:p>
        </w:tc>
      </w:tr>
      <w:tr w14:paraId="6E1C0A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9C1029D">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2</w:t>
            </w:r>
            <w:r>
              <w:rPr>
                <w:rFonts w:hint="eastAsia" w:eastAsia="宋体" w:cs="宋体"/>
                <w:color w:val="auto"/>
                <w:kern w:val="0"/>
                <w:highlight w:val="none"/>
                <w:lang w:val="zh-TW" w:eastAsia="zh-TW"/>
              </w:rPr>
              <w:t>．总资产报酬率</w:t>
            </w:r>
          </w:p>
        </w:tc>
        <w:tc>
          <w:tcPr>
            <w:tcW w:w="1668" w:type="dxa"/>
            <w:noWrap w:val="0"/>
            <w:vAlign w:val="center"/>
          </w:tcPr>
          <w:p w14:paraId="1BB452C3">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C312AF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04B0F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1F434ED">
            <w:pPr>
              <w:pageBreakBefore w:val="0"/>
              <w:kinsoku/>
              <w:wordWrap/>
              <w:overflowPunct/>
              <w:bidi w:val="0"/>
              <w:adjustRightInd w:val="0"/>
              <w:snapToGrid w:val="0"/>
              <w:jc w:val="center"/>
              <w:textAlignment w:val="auto"/>
              <w:rPr>
                <w:color w:val="auto"/>
                <w:highlight w:val="none"/>
              </w:rPr>
            </w:pPr>
          </w:p>
        </w:tc>
      </w:tr>
      <w:tr w14:paraId="3B8CB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AB925E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3</w:t>
            </w:r>
            <w:r>
              <w:rPr>
                <w:rFonts w:hint="eastAsia" w:eastAsia="宋体" w:cs="宋体"/>
                <w:color w:val="auto"/>
                <w:kern w:val="0"/>
                <w:highlight w:val="none"/>
                <w:lang w:val="zh-TW" w:eastAsia="zh-TW"/>
              </w:rPr>
              <w:t>．主营业务利润率</w:t>
            </w:r>
          </w:p>
        </w:tc>
        <w:tc>
          <w:tcPr>
            <w:tcW w:w="1668" w:type="dxa"/>
            <w:noWrap w:val="0"/>
            <w:vAlign w:val="center"/>
          </w:tcPr>
          <w:p w14:paraId="4D0566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72CF3F5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A62DE0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88CDEB5">
            <w:pPr>
              <w:pageBreakBefore w:val="0"/>
              <w:kinsoku/>
              <w:wordWrap/>
              <w:overflowPunct/>
              <w:bidi w:val="0"/>
              <w:adjustRightInd w:val="0"/>
              <w:snapToGrid w:val="0"/>
              <w:jc w:val="center"/>
              <w:textAlignment w:val="auto"/>
              <w:rPr>
                <w:color w:val="auto"/>
                <w:highlight w:val="none"/>
              </w:rPr>
            </w:pPr>
          </w:p>
        </w:tc>
      </w:tr>
      <w:tr w14:paraId="008DE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BDBE18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4</w:t>
            </w:r>
            <w:r>
              <w:rPr>
                <w:rFonts w:hint="eastAsia" w:eastAsia="宋体" w:cs="宋体"/>
                <w:color w:val="auto"/>
                <w:kern w:val="0"/>
                <w:highlight w:val="none"/>
                <w:lang w:val="zh-TW" w:eastAsia="zh-TW"/>
              </w:rPr>
              <w:t>．资产负债率</w:t>
            </w:r>
          </w:p>
        </w:tc>
        <w:tc>
          <w:tcPr>
            <w:tcW w:w="1668" w:type="dxa"/>
            <w:noWrap w:val="0"/>
            <w:vAlign w:val="center"/>
          </w:tcPr>
          <w:p w14:paraId="59E53D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2A6904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4BC24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4AB477">
            <w:pPr>
              <w:pageBreakBefore w:val="0"/>
              <w:kinsoku/>
              <w:wordWrap/>
              <w:overflowPunct/>
              <w:bidi w:val="0"/>
              <w:adjustRightInd w:val="0"/>
              <w:snapToGrid w:val="0"/>
              <w:jc w:val="center"/>
              <w:textAlignment w:val="auto"/>
              <w:rPr>
                <w:color w:val="auto"/>
                <w:highlight w:val="none"/>
              </w:rPr>
            </w:pPr>
          </w:p>
        </w:tc>
      </w:tr>
      <w:tr w14:paraId="118D9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D68689E">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5</w:t>
            </w:r>
            <w:r>
              <w:rPr>
                <w:rFonts w:hint="eastAsia" w:eastAsia="宋体" w:cs="宋体"/>
                <w:color w:val="auto"/>
                <w:kern w:val="0"/>
                <w:highlight w:val="none"/>
                <w:lang w:val="zh-TW" w:eastAsia="zh-TW"/>
              </w:rPr>
              <w:t>．流动比率</w:t>
            </w:r>
          </w:p>
        </w:tc>
        <w:tc>
          <w:tcPr>
            <w:tcW w:w="1668" w:type="dxa"/>
            <w:noWrap w:val="0"/>
            <w:vAlign w:val="center"/>
          </w:tcPr>
          <w:p w14:paraId="5D74C731">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683F8A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AB8A5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C07E6CE">
            <w:pPr>
              <w:pageBreakBefore w:val="0"/>
              <w:kinsoku/>
              <w:wordWrap/>
              <w:overflowPunct/>
              <w:bidi w:val="0"/>
              <w:adjustRightInd w:val="0"/>
              <w:snapToGrid w:val="0"/>
              <w:jc w:val="center"/>
              <w:textAlignment w:val="auto"/>
              <w:rPr>
                <w:color w:val="auto"/>
                <w:highlight w:val="none"/>
              </w:rPr>
            </w:pPr>
          </w:p>
        </w:tc>
      </w:tr>
      <w:tr w14:paraId="67F2F1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tcBorders>
              <w:bottom w:val="single" w:color="auto" w:sz="12" w:space="0"/>
            </w:tcBorders>
            <w:noWrap w:val="0"/>
            <w:tcMar>
              <w:top w:w="80" w:type="dxa"/>
              <w:left w:w="80" w:type="dxa"/>
              <w:bottom w:w="80" w:type="dxa"/>
              <w:right w:w="80" w:type="dxa"/>
            </w:tcMar>
            <w:vAlign w:val="center"/>
          </w:tcPr>
          <w:p w14:paraId="7DB1BF0B">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6</w:t>
            </w:r>
            <w:r>
              <w:rPr>
                <w:rFonts w:hint="eastAsia" w:eastAsia="宋体" w:cs="宋体"/>
                <w:color w:val="auto"/>
                <w:kern w:val="0"/>
                <w:highlight w:val="none"/>
                <w:lang w:val="zh-TW" w:eastAsia="zh-TW"/>
              </w:rPr>
              <w:t>．速动比率</w:t>
            </w:r>
          </w:p>
        </w:tc>
        <w:tc>
          <w:tcPr>
            <w:tcW w:w="1668" w:type="dxa"/>
            <w:tcBorders>
              <w:bottom w:val="single" w:color="auto" w:sz="12" w:space="0"/>
            </w:tcBorders>
            <w:noWrap w:val="0"/>
            <w:vAlign w:val="center"/>
          </w:tcPr>
          <w:p w14:paraId="74DED63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tcBorders>
              <w:bottom w:val="single" w:color="auto" w:sz="12" w:space="0"/>
            </w:tcBorders>
            <w:noWrap w:val="0"/>
            <w:vAlign w:val="center"/>
          </w:tcPr>
          <w:p w14:paraId="0E58DCD5">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4702679D">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16F7915C">
            <w:pPr>
              <w:pageBreakBefore w:val="0"/>
              <w:kinsoku/>
              <w:wordWrap/>
              <w:overflowPunct/>
              <w:bidi w:val="0"/>
              <w:adjustRightInd w:val="0"/>
              <w:snapToGrid w:val="0"/>
              <w:jc w:val="center"/>
              <w:textAlignment w:val="auto"/>
              <w:rPr>
                <w:color w:val="auto"/>
                <w:highlight w:val="none"/>
              </w:rPr>
            </w:pPr>
          </w:p>
        </w:tc>
      </w:tr>
    </w:tbl>
    <w:p w14:paraId="64ADB935">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lang w:val="zh-TW"/>
        </w:rPr>
      </w:pPr>
    </w:p>
    <w:p w14:paraId="64900A16">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2E88965A">
      <w:pPr>
        <w:pStyle w:val="23"/>
        <w:rPr>
          <w:rFonts w:hint="eastAsia" w:ascii="宋体" w:hAnsi="宋体" w:eastAsia="宋体" w:cs="宋体"/>
          <w:color w:val="auto"/>
          <w:sz w:val="24"/>
          <w:szCs w:val="24"/>
          <w:highlight w:val="none"/>
        </w:rPr>
      </w:pPr>
    </w:p>
    <w:p w14:paraId="41D01A79">
      <w:pPr>
        <w:rPr>
          <w:rFonts w:hint="eastAsia" w:ascii="宋体" w:hAnsi="宋体" w:eastAsia="宋体" w:cs="宋体"/>
          <w:color w:val="auto"/>
          <w:sz w:val="24"/>
          <w:szCs w:val="24"/>
          <w:highlight w:val="none"/>
        </w:rPr>
      </w:pPr>
    </w:p>
    <w:p w14:paraId="329D4ACF">
      <w:pPr>
        <w:pStyle w:val="23"/>
        <w:rPr>
          <w:rFonts w:hint="eastAsia"/>
          <w:highlight w:val="none"/>
        </w:rPr>
      </w:pPr>
    </w:p>
    <w:p w14:paraId="1104FBDE">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348AF043">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14:paraId="574A37A4">
      <w:pPr>
        <w:pStyle w:val="5"/>
        <w:pageBreakBefore w:val="0"/>
        <w:widowControl w:val="0"/>
        <w:kinsoku/>
        <w:wordWrap/>
        <w:overflowPunct/>
        <w:topLinePunct w:val="0"/>
        <w:bidi w:val="0"/>
        <w:snapToGrid/>
        <w:ind w:firstLine="0" w:firstLineChars="0"/>
        <w:textAlignment w:val="auto"/>
        <w:rPr>
          <w:rFonts w:hint="eastAsia" w:ascii="宋体" w:hAnsi="宋体" w:eastAsia="宋体" w:cs="宋体"/>
          <w:color w:val="auto"/>
          <w:highlight w:val="none"/>
          <w:lang w:val="en-US" w:eastAsia="zh-CN"/>
        </w:rPr>
      </w:pPr>
      <w:bookmarkStart w:id="215" w:name="_Toc439554169"/>
      <w:bookmarkStart w:id="216" w:name="_Toc21569"/>
      <w:bookmarkStart w:id="217" w:name="_Toc706"/>
      <w:bookmarkStart w:id="218" w:name="_Toc55229805"/>
      <w:bookmarkStart w:id="219" w:name="_Toc16543"/>
      <w:bookmarkStart w:id="220" w:name="_Toc55310076"/>
      <w:bookmarkStart w:id="221" w:name="_Toc1028"/>
      <w:bookmarkStart w:id="222" w:name="_Toc440110299"/>
      <w:bookmarkStart w:id="223" w:name="_Toc20967"/>
      <w:bookmarkStart w:id="224" w:name="_Toc435803795"/>
      <w:bookmarkStart w:id="225" w:name="_Toc589"/>
      <w:bookmarkStart w:id="226" w:name="_Toc29791"/>
      <w:bookmarkStart w:id="227" w:name="_Toc55303763"/>
      <w:bookmarkStart w:id="228" w:name="_Toc14353"/>
      <w:bookmarkStart w:id="229" w:name="_Toc14766"/>
      <w:bookmarkStart w:id="230" w:name="_Toc110"/>
      <w:bookmarkStart w:id="231" w:name="_Toc21926"/>
      <w:bookmarkStart w:id="232" w:name="_Toc7766964"/>
      <w:bookmarkStart w:id="233" w:name="_Toc1023296642"/>
      <w:bookmarkStart w:id="234" w:name="_Toc1928992858"/>
      <w:bookmarkStart w:id="235" w:name="_Toc1601440728"/>
      <w:bookmarkStart w:id="236" w:name="_Toc2069925597"/>
      <w:r>
        <w:rPr>
          <w:rFonts w:hint="eastAsia" w:eastAsia="宋体" w:cs="宋体"/>
          <w:color w:val="auto"/>
          <w:sz w:val="32"/>
          <w:szCs w:val="32"/>
          <w:highlight w:val="none"/>
          <w:lang w:val="en-US" w:eastAsia="zh-CN"/>
        </w:rPr>
        <w:t>七</w:t>
      </w:r>
      <w:r>
        <w:rPr>
          <w:rFonts w:hint="eastAsia" w:eastAsia="宋体" w:cs="宋体"/>
          <w:color w:val="auto"/>
          <w:highlight w:val="none"/>
          <w:lang w:val="en-US" w:eastAsia="zh-CN"/>
        </w:rPr>
        <w:t>、</w:t>
      </w:r>
      <w:r>
        <w:rPr>
          <w:rFonts w:hint="eastAsia" w:ascii="宋体" w:hAnsi="宋体" w:eastAsia="宋体" w:cs="宋体"/>
          <w:color w:val="auto"/>
          <w:highlight w:val="none"/>
          <w:lang w:val="en-US" w:eastAsia="zh-CN"/>
        </w:rPr>
        <w:t>近年承担的类似项目情况表</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tbl>
      <w:tblPr>
        <w:tblStyle w:val="49"/>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4CCF27D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4CC8C0C">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10BE29B">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0FC07624">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63C6DC">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53D1BC77">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6DA7DAE8">
            <w:pPr>
              <w:pStyle w:val="2"/>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7FEBDE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C983D24">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C5A0B1E">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A2B887B">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252547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F91F51C">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6F57A9">
            <w:pPr>
              <w:pStyle w:val="2"/>
              <w:spacing w:line="360" w:lineRule="auto"/>
              <w:jc w:val="center"/>
              <w:rPr>
                <w:rFonts w:hint="eastAsia" w:ascii="宋体" w:hAnsi="宋体" w:eastAsia="宋体" w:cs="宋体"/>
                <w:szCs w:val="21"/>
                <w:highlight w:val="none"/>
              </w:rPr>
            </w:pPr>
          </w:p>
        </w:tc>
      </w:tr>
      <w:tr w14:paraId="37D7E27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C4E2640">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597B2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BA0A14A">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818BD1">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665E913">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9DA2159">
            <w:pPr>
              <w:pStyle w:val="2"/>
              <w:spacing w:line="360" w:lineRule="auto"/>
              <w:jc w:val="center"/>
              <w:rPr>
                <w:rFonts w:hint="eastAsia" w:ascii="宋体" w:hAnsi="宋体" w:eastAsia="宋体" w:cs="宋体"/>
                <w:szCs w:val="21"/>
                <w:highlight w:val="none"/>
              </w:rPr>
            </w:pPr>
          </w:p>
        </w:tc>
      </w:tr>
      <w:tr w14:paraId="11D6E6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C4BE0E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9C3C33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DA3CFDC">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8FA0FD1">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983A4AA">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6FE9814">
            <w:pPr>
              <w:pStyle w:val="2"/>
              <w:spacing w:line="360" w:lineRule="auto"/>
              <w:jc w:val="center"/>
              <w:rPr>
                <w:rFonts w:hint="eastAsia" w:ascii="宋体" w:hAnsi="宋体" w:eastAsia="宋体" w:cs="宋体"/>
                <w:szCs w:val="21"/>
                <w:highlight w:val="none"/>
              </w:rPr>
            </w:pPr>
          </w:p>
        </w:tc>
      </w:tr>
      <w:tr w14:paraId="2388244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38F0025">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6D2517E">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EADFBF5">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89DFFE6">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8FBCF36">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BCA7EED">
            <w:pPr>
              <w:pStyle w:val="2"/>
              <w:spacing w:line="360" w:lineRule="auto"/>
              <w:jc w:val="center"/>
              <w:rPr>
                <w:rFonts w:hint="eastAsia" w:ascii="宋体" w:hAnsi="宋体" w:eastAsia="宋体" w:cs="宋体"/>
                <w:szCs w:val="21"/>
                <w:highlight w:val="none"/>
              </w:rPr>
            </w:pPr>
          </w:p>
        </w:tc>
      </w:tr>
      <w:tr w14:paraId="6190BB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64E7FD9">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B6745F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F5005B0">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B9B992">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0F01E5">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B84045">
            <w:pPr>
              <w:pStyle w:val="2"/>
              <w:spacing w:line="360" w:lineRule="auto"/>
              <w:jc w:val="center"/>
              <w:rPr>
                <w:rFonts w:hint="eastAsia" w:ascii="宋体" w:hAnsi="宋体" w:eastAsia="宋体" w:cs="宋体"/>
                <w:szCs w:val="21"/>
                <w:highlight w:val="none"/>
              </w:rPr>
            </w:pPr>
          </w:p>
        </w:tc>
      </w:tr>
      <w:tr w14:paraId="73A6DC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EDDAD8B">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FE79474">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461ECDE">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8787A20">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4033E7">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0889C53">
            <w:pPr>
              <w:pStyle w:val="2"/>
              <w:spacing w:line="360" w:lineRule="auto"/>
              <w:jc w:val="center"/>
              <w:rPr>
                <w:rFonts w:hint="eastAsia" w:ascii="宋体" w:hAnsi="宋体" w:eastAsia="宋体" w:cs="宋体"/>
                <w:szCs w:val="21"/>
                <w:highlight w:val="none"/>
              </w:rPr>
            </w:pPr>
          </w:p>
        </w:tc>
      </w:tr>
      <w:tr w14:paraId="3CB24FF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005A2A2">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91A724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51B029B">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38CD0BA">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F67C91">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CD648AD">
            <w:pPr>
              <w:pStyle w:val="2"/>
              <w:spacing w:line="360" w:lineRule="auto"/>
              <w:jc w:val="center"/>
              <w:rPr>
                <w:rFonts w:hint="eastAsia" w:ascii="宋体" w:hAnsi="宋体" w:eastAsia="宋体" w:cs="宋体"/>
                <w:szCs w:val="21"/>
                <w:highlight w:val="none"/>
              </w:rPr>
            </w:pPr>
          </w:p>
        </w:tc>
      </w:tr>
      <w:tr w14:paraId="7925F4E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A00146F">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0884F59">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890D252">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570614">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7D02D09">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28B6C65">
            <w:pPr>
              <w:pStyle w:val="2"/>
              <w:spacing w:line="360" w:lineRule="auto"/>
              <w:jc w:val="center"/>
              <w:rPr>
                <w:rFonts w:hint="eastAsia" w:ascii="宋体" w:hAnsi="宋体" w:eastAsia="宋体" w:cs="宋体"/>
                <w:szCs w:val="21"/>
                <w:highlight w:val="none"/>
              </w:rPr>
            </w:pPr>
          </w:p>
        </w:tc>
      </w:tr>
      <w:tr w14:paraId="2DFCC6B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D4B3F9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B953E83">
            <w:pPr>
              <w:pStyle w:val="2"/>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6D3AB78">
            <w:pPr>
              <w:pStyle w:val="2"/>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AB93C3C">
            <w:pPr>
              <w:pStyle w:val="2"/>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B9DDC0E">
            <w:pPr>
              <w:pStyle w:val="2"/>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B43995B">
            <w:pPr>
              <w:pStyle w:val="2"/>
              <w:spacing w:line="360" w:lineRule="auto"/>
              <w:jc w:val="center"/>
              <w:rPr>
                <w:rFonts w:hint="eastAsia" w:ascii="宋体" w:hAnsi="宋体" w:eastAsia="宋体" w:cs="宋体"/>
                <w:szCs w:val="21"/>
                <w:highlight w:val="none"/>
              </w:rPr>
            </w:pPr>
          </w:p>
        </w:tc>
      </w:tr>
    </w:tbl>
    <w:p w14:paraId="6815AD6E">
      <w:pPr>
        <w:autoSpaceDE w:val="0"/>
        <w:autoSpaceDN w:val="0"/>
        <w:adjustRightIn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说明：</w:t>
      </w:r>
    </w:p>
    <w:p w14:paraId="52A2A713">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1．供应商应如实将类似项目的情况填入本表中；</w:t>
      </w:r>
    </w:p>
    <w:p w14:paraId="69D4797B">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2．供应商应附业绩证明材料：合同买卖双方盖章页、合同签订时间和业绩要求中的关键信息页，如提供的业绩证明材料不能清晰分辨上述业绩要求内容，按无效业绩处理）</w:t>
      </w:r>
    </w:p>
    <w:p w14:paraId="61BBE60F">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3．供应商所提供的各种证明材料，应如实反映类似项目的情况。</w:t>
      </w:r>
    </w:p>
    <w:p w14:paraId="4681BEF8">
      <w:pPr>
        <w:spacing w:line="360" w:lineRule="auto"/>
        <w:jc w:val="center"/>
        <w:outlineLvl w:val="9"/>
        <w:rPr>
          <w:rFonts w:hint="eastAsia" w:ascii="宋体" w:hAnsi="宋体" w:eastAsia="宋体" w:cs="宋体"/>
          <w:b/>
          <w:color w:val="auto"/>
          <w:sz w:val="24"/>
          <w:szCs w:val="24"/>
          <w:highlight w:val="none"/>
        </w:rPr>
      </w:pPr>
    </w:p>
    <w:p w14:paraId="53EEEDC4">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4AC58591">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1D4F6A81">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638480BF">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61B5B6DD">
      <w:pPr>
        <w:autoSpaceDE w:val="0"/>
        <w:autoSpaceDN w:val="0"/>
        <w:adjustRightInd w:val="0"/>
        <w:spacing w:line="36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0EF7AB74">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r>
        <w:rPr>
          <w:rFonts w:hint="eastAsia" w:ascii="宋体" w:hAnsi="宋体" w:eastAsia="宋体" w:cs="宋体"/>
          <w:color w:val="auto"/>
          <w:szCs w:val="21"/>
          <w:highlight w:val="none"/>
        </w:rPr>
        <w:br w:type="page"/>
      </w:r>
      <w:bookmarkStart w:id="237" w:name="_Toc4272"/>
      <w:bookmarkStart w:id="238" w:name="_Toc2053996561"/>
      <w:bookmarkStart w:id="239" w:name="_Toc2060871417"/>
      <w:bookmarkStart w:id="240" w:name="_Toc949194118"/>
      <w:bookmarkStart w:id="241" w:name="_Toc1917717608"/>
      <w:bookmarkStart w:id="242" w:name="_Toc944773606"/>
      <w:r>
        <w:rPr>
          <w:rFonts w:hint="eastAsia" w:ascii="宋体" w:hAnsi="宋体" w:cs="宋体"/>
          <w:b/>
          <w:bCs/>
          <w:color w:val="auto"/>
          <w:sz w:val="32"/>
          <w:szCs w:val="32"/>
          <w:highlight w:val="none"/>
          <w:lang w:eastAsia="zh-CN"/>
        </w:rPr>
        <w:t>八</w:t>
      </w:r>
      <w:r>
        <w:rPr>
          <w:rStyle w:val="51"/>
          <w:rFonts w:hint="eastAsia" w:ascii="宋体" w:hAnsi="宋体" w:eastAsia="宋体" w:cs="宋体"/>
          <w:color w:val="auto"/>
          <w:kern w:val="2"/>
          <w:sz w:val="32"/>
          <w:szCs w:val="32"/>
          <w:highlight w:val="none"/>
        </w:rPr>
        <w:t>、</w:t>
      </w:r>
      <w:r>
        <w:rPr>
          <w:rStyle w:val="62"/>
          <w:rFonts w:hint="eastAsia" w:ascii="宋体" w:hAnsi="宋体" w:cs="宋体"/>
          <w:color w:val="auto"/>
          <w:sz w:val="30"/>
          <w:szCs w:val="30"/>
          <w:highlight w:val="none"/>
        </w:rPr>
        <w:t>拟投入项目人员配备表</w:t>
      </w:r>
      <w:bookmarkEnd w:id="237"/>
    </w:p>
    <w:bookmarkEnd w:id="238"/>
    <w:bookmarkEnd w:id="239"/>
    <w:bookmarkEnd w:id="240"/>
    <w:bookmarkEnd w:id="241"/>
    <w:bookmarkEnd w:id="242"/>
    <w:p w14:paraId="729BB238">
      <w:pPr>
        <w:pageBreakBefore w:val="0"/>
        <w:tabs>
          <w:tab w:val="left" w:pos="1141"/>
        </w:tabs>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项目名称：</w:t>
      </w:r>
      <w:r>
        <w:rPr>
          <w:rFonts w:hint="eastAsia" w:ascii="宋体" w:hAnsi="宋体" w:cs="宋体"/>
          <w:color w:val="auto"/>
          <w:highlight w:val="none"/>
          <w:u w:val="single"/>
        </w:rPr>
        <w:t xml:space="preserve">      </w:t>
      </w:r>
      <w:r>
        <w:rPr>
          <w:rFonts w:hint="eastAsia" w:ascii="宋体" w:hAnsi="宋体" w:cs="宋体"/>
          <w:color w:val="auto"/>
          <w:highlight w:val="none"/>
        </w:rPr>
        <w:t>（项目名称）</w:t>
      </w:r>
    </w:p>
    <w:tbl>
      <w:tblPr>
        <w:tblStyle w:val="49"/>
        <w:tblW w:w="9017" w:type="dxa"/>
        <w:tblInd w:w="-23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79"/>
        <w:gridCol w:w="1233"/>
        <w:gridCol w:w="1150"/>
        <w:gridCol w:w="867"/>
        <w:gridCol w:w="700"/>
        <w:gridCol w:w="1188"/>
        <w:gridCol w:w="883"/>
        <w:gridCol w:w="1117"/>
        <w:gridCol w:w="1000"/>
      </w:tblGrid>
      <w:tr w14:paraId="2BB514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42" w:hRule="exact"/>
        </w:trPr>
        <w:tc>
          <w:tcPr>
            <w:tcW w:w="879" w:type="dxa"/>
            <w:vMerge w:val="restart"/>
            <w:noWrap w:val="0"/>
            <w:vAlign w:val="center"/>
          </w:tcPr>
          <w:p w14:paraId="7DE33C4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序号</w:t>
            </w:r>
          </w:p>
        </w:tc>
        <w:tc>
          <w:tcPr>
            <w:tcW w:w="1233" w:type="dxa"/>
            <w:vMerge w:val="restart"/>
            <w:noWrap w:val="0"/>
            <w:vAlign w:val="center"/>
          </w:tcPr>
          <w:p w14:paraId="7BE1A2CE">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本项</w:t>
            </w:r>
            <w:r>
              <w:rPr>
                <w:rFonts w:hAnsi="宋体"/>
                <w:color w:val="auto"/>
                <w:spacing w:val="-2"/>
                <w:highlight w:val="none"/>
              </w:rPr>
              <w:t>目</w:t>
            </w:r>
            <w:r>
              <w:rPr>
                <w:rFonts w:hAnsi="宋体"/>
                <w:color w:val="auto"/>
                <w:highlight w:val="none"/>
              </w:rPr>
              <w:t>任职</w:t>
            </w:r>
          </w:p>
        </w:tc>
        <w:tc>
          <w:tcPr>
            <w:tcW w:w="1150" w:type="dxa"/>
            <w:vMerge w:val="restart"/>
            <w:noWrap w:val="0"/>
            <w:vAlign w:val="center"/>
          </w:tcPr>
          <w:p w14:paraId="7EE41C2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姓名</w:t>
            </w:r>
          </w:p>
        </w:tc>
        <w:tc>
          <w:tcPr>
            <w:tcW w:w="867" w:type="dxa"/>
            <w:vMerge w:val="restart"/>
            <w:noWrap w:val="0"/>
            <w:vAlign w:val="center"/>
          </w:tcPr>
          <w:p w14:paraId="1C14C59A">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职称</w:t>
            </w:r>
          </w:p>
        </w:tc>
        <w:tc>
          <w:tcPr>
            <w:tcW w:w="700" w:type="dxa"/>
            <w:vMerge w:val="restart"/>
            <w:noWrap w:val="0"/>
            <w:vAlign w:val="center"/>
          </w:tcPr>
          <w:p w14:paraId="67A28215">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专业</w:t>
            </w:r>
          </w:p>
        </w:tc>
        <w:tc>
          <w:tcPr>
            <w:tcW w:w="3188" w:type="dxa"/>
            <w:gridSpan w:val="3"/>
            <w:noWrap w:val="0"/>
            <w:vAlign w:val="center"/>
          </w:tcPr>
          <w:p w14:paraId="0E0C5E29">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执业</w:t>
            </w:r>
            <w:r>
              <w:rPr>
                <w:rFonts w:hAnsi="宋体"/>
                <w:color w:val="auto"/>
                <w:spacing w:val="-2"/>
                <w:highlight w:val="none"/>
              </w:rPr>
              <w:t>或</w:t>
            </w:r>
            <w:r>
              <w:rPr>
                <w:rFonts w:hAnsi="宋体"/>
                <w:color w:val="auto"/>
                <w:highlight w:val="none"/>
              </w:rPr>
              <w:t>职</w:t>
            </w:r>
            <w:r>
              <w:rPr>
                <w:rFonts w:hAnsi="宋体"/>
                <w:color w:val="auto"/>
                <w:spacing w:val="-2"/>
                <w:highlight w:val="none"/>
              </w:rPr>
              <w:t>业</w:t>
            </w:r>
            <w:r>
              <w:rPr>
                <w:rFonts w:hAnsi="宋体"/>
                <w:color w:val="auto"/>
                <w:highlight w:val="none"/>
              </w:rPr>
              <w:t>资</w:t>
            </w:r>
            <w:r>
              <w:rPr>
                <w:rFonts w:hAnsi="宋体"/>
                <w:color w:val="auto"/>
                <w:spacing w:val="-2"/>
                <w:highlight w:val="none"/>
              </w:rPr>
              <w:t>格</w:t>
            </w:r>
            <w:r>
              <w:rPr>
                <w:rFonts w:hAnsi="宋体"/>
                <w:color w:val="auto"/>
                <w:highlight w:val="none"/>
              </w:rPr>
              <w:t>证明</w:t>
            </w:r>
          </w:p>
        </w:tc>
        <w:tc>
          <w:tcPr>
            <w:tcW w:w="1000" w:type="dxa"/>
            <w:noWrap w:val="0"/>
            <w:vAlign w:val="center"/>
          </w:tcPr>
          <w:p w14:paraId="26C38EB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备注</w:t>
            </w:r>
          </w:p>
        </w:tc>
      </w:tr>
      <w:tr w14:paraId="355830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31" w:hRule="exact"/>
        </w:trPr>
        <w:tc>
          <w:tcPr>
            <w:tcW w:w="879" w:type="dxa"/>
            <w:vMerge w:val="continue"/>
            <w:noWrap w:val="0"/>
            <w:vAlign w:val="center"/>
          </w:tcPr>
          <w:p w14:paraId="723D9BC2">
            <w:pPr>
              <w:pageBreakBefore w:val="0"/>
              <w:kinsoku/>
              <w:wordWrap/>
              <w:overflowPunct/>
              <w:bidi w:val="0"/>
              <w:spacing w:before="100" w:after="100"/>
              <w:jc w:val="center"/>
              <w:textAlignment w:val="auto"/>
              <w:rPr>
                <w:rFonts w:hint="eastAsia" w:hAnsi="宋体"/>
                <w:color w:val="auto"/>
                <w:highlight w:val="none"/>
              </w:rPr>
            </w:pPr>
          </w:p>
        </w:tc>
        <w:tc>
          <w:tcPr>
            <w:tcW w:w="1233" w:type="dxa"/>
            <w:vMerge w:val="continue"/>
            <w:noWrap w:val="0"/>
            <w:vAlign w:val="center"/>
          </w:tcPr>
          <w:p w14:paraId="24E78393">
            <w:pPr>
              <w:pageBreakBefore w:val="0"/>
              <w:kinsoku/>
              <w:wordWrap/>
              <w:overflowPunct/>
              <w:bidi w:val="0"/>
              <w:spacing w:before="100" w:after="100"/>
              <w:jc w:val="center"/>
              <w:textAlignment w:val="auto"/>
              <w:rPr>
                <w:rFonts w:hint="eastAsia" w:hAnsi="宋体"/>
                <w:color w:val="auto"/>
                <w:highlight w:val="none"/>
              </w:rPr>
            </w:pPr>
          </w:p>
        </w:tc>
        <w:tc>
          <w:tcPr>
            <w:tcW w:w="1150" w:type="dxa"/>
            <w:vMerge w:val="continue"/>
            <w:noWrap w:val="0"/>
            <w:vAlign w:val="center"/>
          </w:tcPr>
          <w:p w14:paraId="00BB12D8">
            <w:pPr>
              <w:pageBreakBefore w:val="0"/>
              <w:kinsoku/>
              <w:wordWrap/>
              <w:overflowPunct/>
              <w:bidi w:val="0"/>
              <w:spacing w:before="100" w:after="100"/>
              <w:jc w:val="center"/>
              <w:textAlignment w:val="auto"/>
              <w:rPr>
                <w:rFonts w:hint="eastAsia" w:hAnsi="宋体"/>
                <w:color w:val="auto"/>
                <w:highlight w:val="none"/>
              </w:rPr>
            </w:pPr>
          </w:p>
        </w:tc>
        <w:tc>
          <w:tcPr>
            <w:tcW w:w="867" w:type="dxa"/>
            <w:vMerge w:val="continue"/>
            <w:noWrap w:val="0"/>
            <w:vAlign w:val="center"/>
          </w:tcPr>
          <w:p w14:paraId="38B23CF9">
            <w:pPr>
              <w:pageBreakBefore w:val="0"/>
              <w:kinsoku/>
              <w:wordWrap/>
              <w:overflowPunct/>
              <w:bidi w:val="0"/>
              <w:spacing w:before="100" w:after="100"/>
              <w:jc w:val="center"/>
              <w:textAlignment w:val="auto"/>
              <w:rPr>
                <w:rFonts w:hint="eastAsia" w:hAnsi="宋体"/>
                <w:color w:val="auto"/>
                <w:highlight w:val="none"/>
              </w:rPr>
            </w:pPr>
          </w:p>
        </w:tc>
        <w:tc>
          <w:tcPr>
            <w:tcW w:w="700" w:type="dxa"/>
            <w:vMerge w:val="continue"/>
            <w:noWrap w:val="0"/>
            <w:vAlign w:val="center"/>
          </w:tcPr>
          <w:p w14:paraId="7B287C1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09F8FC8">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证书</w:t>
            </w:r>
            <w:r>
              <w:rPr>
                <w:rFonts w:hAnsi="宋体"/>
                <w:color w:val="auto"/>
                <w:spacing w:val="-2"/>
                <w:highlight w:val="none"/>
              </w:rPr>
              <w:t>名</w:t>
            </w:r>
            <w:r>
              <w:rPr>
                <w:rFonts w:hAnsi="宋体"/>
                <w:color w:val="auto"/>
                <w:highlight w:val="none"/>
              </w:rPr>
              <w:t>称</w:t>
            </w:r>
          </w:p>
        </w:tc>
        <w:tc>
          <w:tcPr>
            <w:tcW w:w="883" w:type="dxa"/>
            <w:noWrap w:val="0"/>
            <w:vAlign w:val="center"/>
          </w:tcPr>
          <w:p w14:paraId="0BF0CEF0">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级别</w:t>
            </w:r>
          </w:p>
        </w:tc>
        <w:tc>
          <w:tcPr>
            <w:tcW w:w="1117" w:type="dxa"/>
            <w:noWrap w:val="0"/>
            <w:vAlign w:val="center"/>
          </w:tcPr>
          <w:p w14:paraId="1F820B3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证号</w:t>
            </w:r>
          </w:p>
        </w:tc>
        <w:tc>
          <w:tcPr>
            <w:tcW w:w="1000" w:type="dxa"/>
            <w:noWrap w:val="0"/>
            <w:vAlign w:val="center"/>
          </w:tcPr>
          <w:p w14:paraId="09366BEE">
            <w:pPr>
              <w:pageBreakBefore w:val="0"/>
              <w:kinsoku/>
              <w:wordWrap/>
              <w:overflowPunct/>
              <w:bidi w:val="0"/>
              <w:spacing w:before="100" w:after="100"/>
              <w:jc w:val="center"/>
              <w:textAlignment w:val="auto"/>
              <w:rPr>
                <w:rFonts w:hint="eastAsia" w:hAnsi="宋体"/>
                <w:color w:val="auto"/>
                <w:highlight w:val="none"/>
              </w:rPr>
            </w:pPr>
          </w:p>
        </w:tc>
      </w:tr>
      <w:tr w14:paraId="2CE78B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DFD63E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4BF5A5D">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788CFE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AEF864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669AEB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06D80A3">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58273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8FA9E90">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33B35E6">
            <w:pPr>
              <w:pageBreakBefore w:val="0"/>
              <w:kinsoku/>
              <w:wordWrap/>
              <w:overflowPunct/>
              <w:bidi w:val="0"/>
              <w:spacing w:before="100" w:after="100"/>
              <w:jc w:val="center"/>
              <w:textAlignment w:val="auto"/>
              <w:rPr>
                <w:rFonts w:hint="eastAsia" w:hAnsi="宋体"/>
                <w:color w:val="auto"/>
                <w:highlight w:val="none"/>
              </w:rPr>
            </w:pPr>
          </w:p>
        </w:tc>
      </w:tr>
      <w:tr w14:paraId="05E38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2" w:hRule="exact"/>
        </w:trPr>
        <w:tc>
          <w:tcPr>
            <w:tcW w:w="879" w:type="dxa"/>
            <w:noWrap w:val="0"/>
            <w:vAlign w:val="center"/>
          </w:tcPr>
          <w:p w14:paraId="46D49F62">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6D85A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2B09B76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805A97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750DCE3">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4CE053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C2C7786">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30AA31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0CF38FA">
            <w:pPr>
              <w:pageBreakBefore w:val="0"/>
              <w:kinsoku/>
              <w:wordWrap/>
              <w:overflowPunct/>
              <w:bidi w:val="0"/>
              <w:spacing w:before="100" w:after="100"/>
              <w:jc w:val="center"/>
              <w:textAlignment w:val="auto"/>
              <w:rPr>
                <w:rFonts w:hint="eastAsia" w:hAnsi="宋体"/>
                <w:color w:val="auto"/>
                <w:highlight w:val="none"/>
              </w:rPr>
            </w:pPr>
          </w:p>
        </w:tc>
      </w:tr>
      <w:tr w14:paraId="2000E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2848E6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12E424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598D0A">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B4D49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10F07354">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B70F7D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AF812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8CD81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FDF8900">
            <w:pPr>
              <w:pageBreakBefore w:val="0"/>
              <w:kinsoku/>
              <w:wordWrap/>
              <w:overflowPunct/>
              <w:bidi w:val="0"/>
              <w:spacing w:before="100" w:after="100"/>
              <w:jc w:val="center"/>
              <w:textAlignment w:val="auto"/>
              <w:rPr>
                <w:rFonts w:hint="eastAsia" w:hAnsi="宋体"/>
                <w:color w:val="auto"/>
                <w:highlight w:val="none"/>
              </w:rPr>
            </w:pPr>
          </w:p>
        </w:tc>
      </w:tr>
      <w:tr w14:paraId="68CCB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011BA67">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154B9D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7791830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BCD9F0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B117120">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52A2C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046522">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52F1772">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0D1CB5A">
            <w:pPr>
              <w:pageBreakBefore w:val="0"/>
              <w:kinsoku/>
              <w:wordWrap/>
              <w:overflowPunct/>
              <w:bidi w:val="0"/>
              <w:spacing w:before="100" w:after="100"/>
              <w:jc w:val="center"/>
              <w:textAlignment w:val="auto"/>
              <w:rPr>
                <w:rFonts w:hint="eastAsia" w:hAnsi="宋体"/>
                <w:color w:val="auto"/>
                <w:highlight w:val="none"/>
              </w:rPr>
            </w:pPr>
          </w:p>
        </w:tc>
      </w:tr>
      <w:tr w14:paraId="3F4BAD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6641BC0">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FFF020C">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80DB7F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B5228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A14259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FBCA19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1B870CE">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7E8BB3D5">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CE848F6">
            <w:pPr>
              <w:pageBreakBefore w:val="0"/>
              <w:kinsoku/>
              <w:wordWrap/>
              <w:overflowPunct/>
              <w:bidi w:val="0"/>
              <w:spacing w:before="100" w:after="100"/>
              <w:jc w:val="center"/>
              <w:textAlignment w:val="auto"/>
              <w:rPr>
                <w:rFonts w:hint="eastAsia" w:hAnsi="宋体"/>
                <w:color w:val="auto"/>
                <w:highlight w:val="none"/>
              </w:rPr>
            </w:pPr>
          </w:p>
        </w:tc>
      </w:tr>
      <w:tr w14:paraId="01AFD3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227AF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9232A4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8A53A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0E74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7A484F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6CC884E">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E4F945">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960616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B8F33E7">
            <w:pPr>
              <w:pageBreakBefore w:val="0"/>
              <w:kinsoku/>
              <w:wordWrap/>
              <w:overflowPunct/>
              <w:bidi w:val="0"/>
              <w:spacing w:before="100" w:after="100"/>
              <w:jc w:val="center"/>
              <w:textAlignment w:val="auto"/>
              <w:rPr>
                <w:rFonts w:hint="eastAsia" w:hAnsi="宋体"/>
                <w:color w:val="auto"/>
                <w:highlight w:val="none"/>
              </w:rPr>
            </w:pPr>
          </w:p>
        </w:tc>
      </w:tr>
      <w:tr w14:paraId="4628A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4A13916D">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35FD476">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06F0D5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522017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E1BBE81">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2B0855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D7C106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2346B9AD">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33987285">
            <w:pPr>
              <w:pageBreakBefore w:val="0"/>
              <w:kinsoku/>
              <w:wordWrap/>
              <w:overflowPunct/>
              <w:bidi w:val="0"/>
              <w:spacing w:before="100" w:after="100"/>
              <w:jc w:val="center"/>
              <w:textAlignment w:val="auto"/>
              <w:rPr>
                <w:rFonts w:hint="eastAsia" w:hAnsi="宋体"/>
                <w:color w:val="auto"/>
                <w:highlight w:val="none"/>
              </w:rPr>
            </w:pPr>
          </w:p>
        </w:tc>
      </w:tr>
      <w:tr w14:paraId="643B59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13B4782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826B05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B40543B">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2F69CB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0D6AC79">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318863A">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DC46D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89CBF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7B7D19">
            <w:pPr>
              <w:pageBreakBefore w:val="0"/>
              <w:kinsoku/>
              <w:wordWrap/>
              <w:overflowPunct/>
              <w:bidi w:val="0"/>
              <w:spacing w:before="100" w:after="100"/>
              <w:jc w:val="center"/>
              <w:textAlignment w:val="auto"/>
              <w:rPr>
                <w:rFonts w:hint="eastAsia" w:hAnsi="宋体"/>
                <w:color w:val="auto"/>
                <w:highlight w:val="none"/>
              </w:rPr>
            </w:pPr>
          </w:p>
        </w:tc>
      </w:tr>
      <w:tr w14:paraId="6C7A1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74F434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988E0F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7EECAD6">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572080">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937F52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D4F9F4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C48F9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C079DF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2722A6">
            <w:pPr>
              <w:pageBreakBefore w:val="0"/>
              <w:kinsoku/>
              <w:wordWrap/>
              <w:overflowPunct/>
              <w:bidi w:val="0"/>
              <w:spacing w:before="100" w:after="100"/>
              <w:jc w:val="center"/>
              <w:textAlignment w:val="auto"/>
              <w:rPr>
                <w:rFonts w:hint="eastAsia" w:hAnsi="宋体"/>
                <w:color w:val="auto"/>
                <w:highlight w:val="none"/>
              </w:rPr>
            </w:pPr>
          </w:p>
        </w:tc>
      </w:tr>
      <w:tr w14:paraId="66574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3257E7B">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C7CAEB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C4A471D">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18CE2D3">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5CC9DB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33C9125">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1BEF0541">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B53C38A">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3DF0E8E">
            <w:pPr>
              <w:pageBreakBefore w:val="0"/>
              <w:kinsoku/>
              <w:wordWrap/>
              <w:overflowPunct/>
              <w:bidi w:val="0"/>
              <w:spacing w:before="100" w:after="100"/>
              <w:jc w:val="center"/>
              <w:textAlignment w:val="auto"/>
              <w:rPr>
                <w:rFonts w:hint="eastAsia" w:hAnsi="宋体"/>
                <w:color w:val="auto"/>
                <w:highlight w:val="none"/>
              </w:rPr>
            </w:pPr>
          </w:p>
        </w:tc>
      </w:tr>
      <w:tr w14:paraId="30A8F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8A50E1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8C0758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1F8F4573">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A71B17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9CF1B1D">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7AC41F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3C9A6B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21D5A6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F7B1FDA">
            <w:pPr>
              <w:pageBreakBefore w:val="0"/>
              <w:kinsoku/>
              <w:wordWrap/>
              <w:overflowPunct/>
              <w:bidi w:val="0"/>
              <w:spacing w:before="100" w:after="100"/>
              <w:jc w:val="center"/>
              <w:textAlignment w:val="auto"/>
              <w:rPr>
                <w:rFonts w:hint="eastAsia" w:hAnsi="宋体"/>
                <w:color w:val="auto"/>
                <w:highlight w:val="none"/>
              </w:rPr>
            </w:pPr>
          </w:p>
        </w:tc>
      </w:tr>
      <w:tr w14:paraId="7EF3C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0D68FA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A0628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636A9C7">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238B1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185CA7F">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8CEC26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53C0F5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05B9242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4C00594">
            <w:pPr>
              <w:pageBreakBefore w:val="0"/>
              <w:kinsoku/>
              <w:wordWrap/>
              <w:overflowPunct/>
              <w:bidi w:val="0"/>
              <w:spacing w:before="100" w:after="100"/>
              <w:jc w:val="center"/>
              <w:textAlignment w:val="auto"/>
              <w:rPr>
                <w:rFonts w:hint="eastAsia" w:hAnsi="宋体"/>
                <w:color w:val="auto"/>
                <w:highlight w:val="none"/>
              </w:rPr>
            </w:pPr>
          </w:p>
        </w:tc>
      </w:tr>
      <w:tr w14:paraId="1E835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61ECA36E">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CA202C8">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AEF9C24">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4BDFD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620FD045">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D7ECC84">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74FAA8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E99337">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EFFB827">
            <w:pPr>
              <w:pageBreakBefore w:val="0"/>
              <w:kinsoku/>
              <w:wordWrap/>
              <w:overflowPunct/>
              <w:bidi w:val="0"/>
              <w:spacing w:before="100" w:after="100"/>
              <w:jc w:val="center"/>
              <w:textAlignment w:val="auto"/>
              <w:rPr>
                <w:rFonts w:hint="eastAsia" w:hAnsi="宋体"/>
                <w:color w:val="auto"/>
                <w:highlight w:val="none"/>
              </w:rPr>
            </w:pPr>
          </w:p>
        </w:tc>
      </w:tr>
      <w:tr w14:paraId="6B32DC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46AABB7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97FEDFE">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5DB598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C0C0DE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7FD4C27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3DB22F2">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6E65B5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0E22E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23618A0">
            <w:pPr>
              <w:pageBreakBefore w:val="0"/>
              <w:kinsoku/>
              <w:wordWrap/>
              <w:overflowPunct/>
              <w:bidi w:val="0"/>
              <w:spacing w:before="100" w:after="100"/>
              <w:jc w:val="center"/>
              <w:textAlignment w:val="auto"/>
              <w:rPr>
                <w:rFonts w:hint="eastAsia" w:hAnsi="宋体"/>
                <w:color w:val="auto"/>
                <w:highlight w:val="none"/>
              </w:rPr>
            </w:pPr>
          </w:p>
        </w:tc>
      </w:tr>
      <w:tr w14:paraId="0D54F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5250663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2C7C7E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105D6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11762B">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EAF95E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8A226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7CEB20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7BD032E">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C1E53EC">
            <w:pPr>
              <w:pageBreakBefore w:val="0"/>
              <w:kinsoku/>
              <w:wordWrap/>
              <w:overflowPunct/>
              <w:bidi w:val="0"/>
              <w:spacing w:before="100" w:after="100"/>
              <w:jc w:val="center"/>
              <w:textAlignment w:val="auto"/>
              <w:rPr>
                <w:rFonts w:hint="eastAsia" w:hAnsi="宋体"/>
                <w:color w:val="auto"/>
                <w:highlight w:val="none"/>
              </w:rPr>
            </w:pPr>
          </w:p>
        </w:tc>
      </w:tr>
      <w:tr w14:paraId="302130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FDF631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A7EA052">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2167D4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6CC480DF">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AE23DE8">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178EFF7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0D9EA90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4939214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A237286">
            <w:pPr>
              <w:pageBreakBefore w:val="0"/>
              <w:kinsoku/>
              <w:wordWrap/>
              <w:overflowPunct/>
              <w:bidi w:val="0"/>
              <w:spacing w:before="100" w:after="100"/>
              <w:jc w:val="center"/>
              <w:textAlignment w:val="auto"/>
              <w:rPr>
                <w:rFonts w:hint="eastAsia" w:hAnsi="宋体"/>
                <w:color w:val="auto"/>
                <w:highlight w:val="none"/>
              </w:rPr>
            </w:pPr>
          </w:p>
        </w:tc>
      </w:tr>
      <w:tr w14:paraId="1BC13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72FBA50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66047C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5720F870">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D1085C6">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D7525C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4F5F27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D4E762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791600C">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B421730">
            <w:pPr>
              <w:pageBreakBefore w:val="0"/>
              <w:kinsoku/>
              <w:wordWrap/>
              <w:overflowPunct/>
              <w:bidi w:val="0"/>
              <w:spacing w:before="100" w:after="100"/>
              <w:jc w:val="center"/>
              <w:textAlignment w:val="auto"/>
              <w:rPr>
                <w:rFonts w:hint="eastAsia" w:hAnsi="宋体"/>
                <w:color w:val="auto"/>
                <w:highlight w:val="none"/>
              </w:rPr>
            </w:pPr>
          </w:p>
        </w:tc>
      </w:tr>
    </w:tbl>
    <w:p w14:paraId="6909E65D">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46AE9D33">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r>
        <w:rPr>
          <w:rFonts w:hint="eastAsia" w:ascii="宋体" w:hAnsi="宋体" w:cs="宋体"/>
          <w:color w:val="auto"/>
          <w:highlight w:val="none"/>
        </w:rPr>
        <w:t>注：拟投入本项目人员配备应与“</w:t>
      </w:r>
      <w:r>
        <w:rPr>
          <w:rFonts w:hint="eastAsia" w:ascii="宋体" w:hAnsi="宋体" w:cs="宋体"/>
          <w:color w:val="auto"/>
          <w:highlight w:val="none"/>
          <w:lang w:val="en-US" w:eastAsia="zh-CN"/>
        </w:rPr>
        <w:t>十</w:t>
      </w:r>
      <w:r>
        <w:rPr>
          <w:rFonts w:hint="eastAsia" w:ascii="宋体" w:hAnsi="宋体" w:cs="宋体"/>
          <w:color w:val="auto"/>
          <w:highlight w:val="none"/>
        </w:rPr>
        <w:t xml:space="preserve">、主要人员简历表”人员相一致。人数符合第五章 </w:t>
      </w:r>
      <w:r>
        <w:rPr>
          <w:rFonts w:hint="eastAsia" w:ascii="宋体" w:hAnsi="宋体" w:cs="宋体"/>
          <w:color w:val="auto"/>
          <w:highlight w:val="none"/>
          <w:lang w:val="en-US" w:eastAsia="zh-CN"/>
        </w:rPr>
        <w:t>采购</w:t>
      </w:r>
      <w:r>
        <w:rPr>
          <w:rFonts w:hint="eastAsia" w:ascii="宋体" w:hAnsi="宋体" w:cs="宋体"/>
          <w:color w:val="auto"/>
          <w:highlight w:val="none"/>
        </w:rPr>
        <w:t>人要求</w:t>
      </w:r>
    </w:p>
    <w:p w14:paraId="13F865AE">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p>
    <w:p w14:paraId="728FE627">
      <w:pPr>
        <w:pageBreakBefore w:val="0"/>
        <w:numPr>
          <w:ilvl w:val="0"/>
          <w:numId w:val="0"/>
        </w:numPr>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243" w:name="_Toc1462498406"/>
      <w:bookmarkStart w:id="244" w:name="_Toc389551338"/>
      <w:bookmarkStart w:id="245" w:name="_Toc1701849901"/>
      <w:bookmarkStart w:id="246" w:name="_Toc955630274"/>
      <w:bookmarkStart w:id="247" w:name="_Toc1946168213"/>
      <w:r>
        <w:rPr>
          <w:rFonts w:hint="eastAsia" w:ascii="宋体" w:hAnsi="宋体" w:eastAsia="宋体" w:cs="宋体"/>
          <w:b/>
          <w:bCs/>
          <w:color w:val="auto"/>
          <w:kern w:val="44"/>
          <w:sz w:val="30"/>
          <w:szCs w:val="30"/>
          <w:highlight w:val="none"/>
          <w:lang w:val="en-US" w:eastAsia="zh-CN" w:bidi="ar-SA"/>
        </w:rPr>
        <w:t>九、</w:t>
      </w:r>
      <w:r>
        <w:rPr>
          <w:rStyle w:val="62"/>
          <w:rFonts w:hint="eastAsia" w:ascii="宋体" w:hAnsi="宋体" w:cs="宋体"/>
          <w:color w:val="auto"/>
          <w:sz w:val="30"/>
          <w:szCs w:val="30"/>
          <w:highlight w:val="none"/>
        </w:rPr>
        <w:t>主要人员简历表</w:t>
      </w:r>
    </w:p>
    <w:bookmarkEnd w:id="243"/>
    <w:bookmarkEnd w:id="244"/>
    <w:bookmarkEnd w:id="245"/>
    <w:bookmarkEnd w:id="246"/>
    <w:bookmarkEnd w:id="247"/>
    <w:p w14:paraId="78D755DB">
      <w:pPr>
        <w:keepNext/>
        <w:keepLines/>
        <w:pageBreakBefore w:val="0"/>
        <w:kinsoku/>
        <w:wordWrap/>
        <w:overflowPunct/>
        <w:bidi w:val="0"/>
        <w:adjustRightInd/>
        <w:snapToGrid/>
        <w:spacing w:before="120" w:after="120" w:line="360" w:lineRule="auto"/>
        <w:ind w:firstLine="0" w:firstLineChars="0"/>
        <w:jc w:val="center"/>
        <w:textAlignment w:val="auto"/>
        <w:outlineLvl w:val="2"/>
        <w:rPr>
          <w:rStyle w:val="62"/>
          <w:rFonts w:hint="eastAsia" w:ascii="宋体" w:hAnsi="宋体" w:eastAsia="宋体" w:cs="宋体"/>
          <w:color w:val="auto"/>
          <w:sz w:val="28"/>
          <w:szCs w:val="28"/>
          <w:highlight w:val="none"/>
        </w:rPr>
      </w:pPr>
      <w:bookmarkStart w:id="248" w:name="_Toc23715"/>
      <w:bookmarkStart w:id="249" w:name="_Toc19109"/>
      <w:bookmarkStart w:id="250" w:name="_Toc21383"/>
      <w:bookmarkStart w:id="251" w:name="_Toc12389"/>
      <w:bookmarkStart w:id="252" w:name="_Toc30123"/>
      <w:bookmarkStart w:id="253" w:name="_Toc31368"/>
      <w:bookmarkStart w:id="254" w:name="_Toc21242"/>
      <w:bookmarkStart w:id="255" w:name="_Toc1509"/>
      <w:bookmarkStart w:id="256" w:name="_Toc1766631565"/>
      <w:bookmarkStart w:id="257" w:name="_Toc1019146833"/>
      <w:bookmarkStart w:id="258" w:name="_Toc7953"/>
      <w:bookmarkStart w:id="259" w:name="_Toc951752851"/>
      <w:bookmarkStart w:id="260" w:name="_Toc403050107"/>
      <w:bookmarkStart w:id="261" w:name="_Toc1641508550"/>
      <w:r>
        <w:rPr>
          <w:rStyle w:val="62"/>
          <w:rFonts w:hint="eastAsia" w:ascii="宋体" w:hAnsi="宋体" w:cs="宋体"/>
          <w:color w:val="auto"/>
          <w:sz w:val="28"/>
          <w:szCs w:val="28"/>
          <w:highlight w:val="none"/>
        </w:rPr>
        <w:t>（一）项目负责人履历</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13189261">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注：后附项目负责人身份证、学历证、职称证（若有）、其他执业资格证书（若有）、提供劳动合同或投标截止时间前近六个月社保等证明材料</w:t>
      </w:r>
      <w:r>
        <w:rPr>
          <w:rFonts w:hint="eastAsia" w:ascii="宋体" w:hAnsi="宋体" w:cs="宋体"/>
          <w:color w:val="auto"/>
          <w:highlight w:val="none"/>
          <w:lang w:eastAsia="zh-CN"/>
        </w:rPr>
        <w:t>、</w:t>
      </w:r>
      <w:r>
        <w:rPr>
          <w:rFonts w:hint="eastAsia" w:ascii="宋体" w:hAnsi="宋体" w:cs="宋体"/>
          <w:color w:val="auto"/>
          <w:highlight w:val="none"/>
        </w:rPr>
        <w:t>管理过的项目业绩证明材料等原件扫描件。</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722"/>
        <w:gridCol w:w="927"/>
        <w:gridCol w:w="1065"/>
        <w:gridCol w:w="706"/>
        <w:gridCol w:w="1261"/>
        <w:gridCol w:w="163"/>
        <w:gridCol w:w="2134"/>
      </w:tblGrid>
      <w:tr w14:paraId="116C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76568D8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1079" w:type="dxa"/>
            <w:gridSpan w:val="2"/>
            <w:noWrap w:val="0"/>
            <w:vAlign w:val="center"/>
          </w:tcPr>
          <w:p w14:paraId="5A58A5DE">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5DDA470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1065" w:type="dxa"/>
            <w:noWrap w:val="0"/>
            <w:vAlign w:val="center"/>
          </w:tcPr>
          <w:p w14:paraId="2F2A39CD">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52697B3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w:t>
            </w:r>
          </w:p>
        </w:tc>
        <w:tc>
          <w:tcPr>
            <w:tcW w:w="2134" w:type="dxa"/>
            <w:noWrap w:val="0"/>
            <w:vAlign w:val="center"/>
          </w:tcPr>
          <w:p w14:paraId="686686BB">
            <w:pPr>
              <w:pageBreakBefore w:val="0"/>
              <w:kinsoku/>
              <w:wordWrap/>
              <w:overflowPunct/>
              <w:bidi w:val="0"/>
              <w:jc w:val="center"/>
              <w:textAlignment w:val="auto"/>
              <w:rPr>
                <w:rFonts w:hint="eastAsia" w:ascii="宋体" w:hAnsi="宋体" w:cs="宋体"/>
                <w:color w:val="auto"/>
                <w:highlight w:val="none"/>
              </w:rPr>
            </w:pPr>
          </w:p>
        </w:tc>
      </w:tr>
      <w:tr w14:paraId="01EA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5BC6EC7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职称</w:t>
            </w:r>
          </w:p>
        </w:tc>
        <w:tc>
          <w:tcPr>
            <w:tcW w:w="1079" w:type="dxa"/>
            <w:gridSpan w:val="2"/>
            <w:noWrap w:val="0"/>
            <w:vAlign w:val="center"/>
          </w:tcPr>
          <w:p w14:paraId="41936AC8">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6025266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职务</w:t>
            </w:r>
          </w:p>
        </w:tc>
        <w:tc>
          <w:tcPr>
            <w:tcW w:w="1065" w:type="dxa"/>
            <w:noWrap w:val="0"/>
            <w:vAlign w:val="center"/>
          </w:tcPr>
          <w:p w14:paraId="5BF150CF">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3AB0D90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拟在本合同担任职务</w:t>
            </w:r>
          </w:p>
        </w:tc>
        <w:tc>
          <w:tcPr>
            <w:tcW w:w="2134" w:type="dxa"/>
            <w:noWrap w:val="0"/>
            <w:vAlign w:val="center"/>
          </w:tcPr>
          <w:p w14:paraId="172DEA7A">
            <w:pPr>
              <w:pageBreakBefore w:val="0"/>
              <w:kinsoku/>
              <w:wordWrap/>
              <w:overflowPunct/>
              <w:bidi w:val="0"/>
              <w:jc w:val="center"/>
              <w:textAlignment w:val="auto"/>
              <w:rPr>
                <w:rFonts w:hint="eastAsia" w:ascii="宋体" w:hAnsi="宋体" w:cs="宋体"/>
                <w:color w:val="auto"/>
                <w:highlight w:val="none"/>
              </w:rPr>
            </w:pPr>
          </w:p>
        </w:tc>
      </w:tr>
      <w:tr w14:paraId="7110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1DF63A1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7335" w:type="dxa"/>
            <w:gridSpan w:val="8"/>
            <w:noWrap w:val="0"/>
            <w:vAlign w:val="center"/>
          </w:tcPr>
          <w:p w14:paraId="2F05EA2B">
            <w:pPr>
              <w:pageBreakBefore w:val="0"/>
              <w:kinsoku/>
              <w:wordWrap/>
              <w:overflowPunct/>
              <w:bidi w:val="0"/>
              <w:ind w:firstLine="945" w:firstLineChars="450"/>
              <w:jc w:val="center"/>
              <w:textAlignment w:val="auto"/>
              <w:rPr>
                <w:rFonts w:hint="eastAsia" w:ascii="宋体" w:hAnsi="宋体" w:cs="宋体"/>
                <w:color w:val="auto"/>
                <w:highlight w:val="none"/>
              </w:rPr>
            </w:pPr>
            <w:r>
              <w:rPr>
                <w:rFonts w:hint="eastAsia" w:ascii="宋体" w:hAnsi="宋体" w:cs="宋体"/>
                <w:color w:val="auto"/>
                <w:highlight w:val="none"/>
              </w:rPr>
              <w:t>年毕业于      学校     专业</w:t>
            </w:r>
          </w:p>
        </w:tc>
      </w:tr>
      <w:tr w14:paraId="7ECD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8522" w:type="dxa"/>
            <w:gridSpan w:val="9"/>
            <w:noWrap w:val="0"/>
            <w:vAlign w:val="center"/>
          </w:tcPr>
          <w:p w14:paraId="297B0AA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主要工作经历</w:t>
            </w:r>
          </w:p>
        </w:tc>
      </w:tr>
      <w:tr w14:paraId="71D8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FB4FA60">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时间</w:t>
            </w:r>
          </w:p>
        </w:tc>
        <w:tc>
          <w:tcPr>
            <w:tcW w:w="3420" w:type="dxa"/>
            <w:gridSpan w:val="4"/>
            <w:noWrap w:val="0"/>
            <w:vAlign w:val="center"/>
          </w:tcPr>
          <w:p w14:paraId="208C952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参加过的类似项目</w:t>
            </w:r>
          </w:p>
        </w:tc>
        <w:tc>
          <w:tcPr>
            <w:tcW w:w="1261" w:type="dxa"/>
            <w:noWrap w:val="0"/>
            <w:vAlign w:val="center"/>
          </w:tcPr>
          <w:p w14:paraId="0241A0B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担任职务</w:t>
            </w:r>
          </w:p>
        </w:tc>
        <w:tc>
          <w:tcPr>
            <w:tcW w:w="2297" w:type="dxa"/>
            <w:gridSpan w:val="2"/>
            <w:noWrap w:val="0"/>
            <w:vAlign w:val="center"/>
          </w:tcPr>
          <w:p w14:paraId="5AF065C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发包人及联系电话</w:t>
            </w:r>
          </w:p>
        </w:tc>
      </w:tr>
      <w:tr w14:paraId="3E50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2DF13FA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2AF1EBC">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65847DA8">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7DEF554">
            <w:pPr>
              <w:pageBreakBefore w:val="0"/>
              <w:kinsoku/>
              <w:wordWrap/>
              <w:overflowPunct/>
              <w:bidi w:val="0"/>
              <w:jc w:val="center"/>
              <w:textAlignment w:val="auto"/>
              <w:rPr>
                <w:rFonts w:hint="eastAsia" w:ascii="宋体" w:hAnsi="宋体" w:cs="宋体"/>
                <w:color w:val="auto"/>
                <w:highlight w:val="none"/>
              </w:rPr>
            </w:pPr>
          </w:p>
        </w:tc>
      </w:tr>
      <w:tr w14:paraId="5209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026A233">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5A4D1033">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5F508B87">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2B084A5">
            <w:pPr>
              <w:pageBreakBefore w:val="0"/>
              <w:kinsoku/>
              <w:wordWrap/>
              <w:overflowPunct/>
              <w:bidi w:val="0"/>
              <w:jc w:val="center"/>
              <w:textAlignment w:val="auto"/>
              <w:rPr>
                <w:rFonts w:hint="eastAsia" w:ascii="宋体" w:hAnsi="宋体" w:cs="宋体"/>
                <w:color w:val="auto"/>
                <w:highlight w:val="none"/>
              </w:rPr>
            </w:pPr>
          </w:p>
        </w:tc>
      </w:tr>
      <w:tr w14:paraId="4278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48090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0D121E41">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3A0E3D12">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14166EF">
            <w:pPr>
              <w:pageBreakBefore w:val="0"/>
              <w:kinsoku/>
              <w:wordWrap/>
              <w:overflowPunct/>
              <w:bidi w:val="0"/>
              <w:jc w:val="center"/>
              <w:textAlignment w:val="auto"/>
              <w:rPr>
                <w:rFonts w:hint="eastAsia" w:ascii="宋体" w:hAnsi="宋体" w:cs="宋体"/>
                <w:color w:val="auto"/>
                <w:highlight w:val="none"/>
              </w:rPr>
            </w:pPr>
          </w:p>
        </w:tc>
      </w:tr>
      <w:tr w14:paraId="6B1B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E812F7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6B8FFFEA">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B11469D">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7A0FC0E9">
            <w:pPr>
              <w:pageBreakBefore w:val="0"/>
              <w:kinsoku/>
              <w:wordWrap/>
              <w:overflowPunct/>
              <w:bidi w:val="0"/>
              <w:jc w:val="center"/>
              <w:textAlignment w:val="auto"/>
              <w:rPr>
                <w:rFonts w:hint="eastAsia" w:ascii="宋体" w:hAnsi="宋体" w:cs="宋体"/>
                <w:color w:val="auto"/>
                <w:highlight w:val="none"/>
              </w:rPr>
            </w:pPr>
          </w:p>
        </w:tc>
      </w:tr>
      <w:tr w14:paraId="79D1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00E2AB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F75D6D2">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E9A5A70">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F5839F2">
            <w:pPr>
              <w:pageBreakBefore w:val="0"/>
              <w:kinsoku/>
              <w:wordWrap/>
              <w:overflowPunct/>
              <w:bidi w:val="0"/>
              <w:jc w:val="center"/>
              <w:textAlignment w:val="auto"/>
              <w:rPr>
                <w:rFonts w:hint="eastAsia" w:ascii="宋体" w:hAnsi="宋体" w:cs="宋体"/>
                <w:color w:val="auto"/>
                <w:highlight w:val="none"/>
              </w:rPr>
            </w:pPr>
          </w:p>
        </w:tc>
      </w:tr>
      <w:tr w14:paraId="1BC3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3D278DA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4236F8FF">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1A373DFC">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05BD55C">
            <w:pPr>
              <w:pageBreakBefore w:val="0"/>
              <w:kinsoku/>
              <w:wordWrap/>
              <w:overflowPunct/>
              <w:bidi w:val="0"/>
              <w:jc w:val="center"/>
              <w:textAlignment w:val="auto"/>
              <w:rPr>
                <w:rFonts w:hint="eastAsia" w:ascii="宋体" w:hAnsi="宋体" w:cs="宋体"/>
                <w:color w:val="auto"/>
                <w:highlight w:val="none"/>
              </w:rPr>
            </w:pPr>
          </w:p>
        </w:tc>
      </w:tr>
    </w:tbl>
    <w:p w14:paraId="72516429">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7DEE2359">
      <w:pPr>
        <w:pageBreakBefore w:val="0"/>
        <w:kinsoku/>
        <w:wordWrap/>
        <w:overflowPunct/>
        <w:bidi w:val="0"/>
        <w:spacing w:after="200" w:line="360" w:lineRule="auto"/>
        <w:ind w:firstLine="420" w:firstLineChars="200"/>
        <w:jc w:val="left"/>
        <w:textAlignment w:val="auto"/>
        <w:rPr>
          <w:rFonts w:hint="eastAsia" w:ascii="宋体" w:hAnsi="宋体" w:cs="宋体"/>
          <w:color w:val="auto"/>
          <w:highlight w:val="none"/>
        </w:rPr>
      </w:pPr>
      <w:r>
        <w:rPr>
          <w:rFonts w:hint="eastAsia" w:ascii="宋体" w:hAnsi="宋体" w:cs="宋体"/>
          <w:color w:val="auto"/>
          <w:highlight w:val="none"/>
        </w:rPr>
        <w:t>注：本表后须提供相关证明材料等原件扫描件。</w:t>
      </w:r>
    </w:p>
    <w:p w14:paraId="704C00EC">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41592F26">
      <w:pPr>
        <w:pageBreakBefore w:val="0"/>
        <w:numPr>
          <w:ilvl w:val="-1"/>
          <w:numId w:val="0"/>
        </w:numPr>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262" w:name="_Toc11456"/>
      <w:bookmarkStart w:id="263" w:name="_Toc13593"/>
      <w:bookmarkStart w:id="264" w:name="_Toc7268"/>
      <w:bookmarkStart w:id="265" w:name="_Toc5837"/>
      <w:bookmarkStart w:id="266" w:name="_Toc20219"/>
      <w:bookmarkStart w:id="267" w:name="_Toc15868"/>
      <w:bookmarkStart w:id="268" w:name="_Toc12346"/>
      <w:bookmarkStart w:id="269" w:name="_Toc4326"/>
      <w:bookmarkStart w:id="270" w:name="_Toc32189"/>
      <w:r>
        <w:rPr>
          <w:rStyle w:val="62"/>
          <w:rFonts w:hint="eastAsia" w:ascii="宋体" w:hAnsi="宋体" w:cs="宋体"/>
          <w:color w:val="auto"/>
          <w:sz w:val="28"/>
          <w:szCs w:val="28"/>
          <w:highlight w:val="none"/>
        </w:rPr>
        <w:br w:type="page"/>
      </w:r>
      <w:bookmarkStart w:id="271" w:name="_Toc1013185264"/>
      <w:bookmarkStart w:id="272" w:name="_Toc1338493449"/>
      <w:bookmarkStart w:id="273" w:name="_Toc133791381"/>
      <w:bookmarkStart w:id="274" w:name="_Toc1372230074"/>
      <w:bookmarkStart w:id="275" w:name="_Toc2076217800"/>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lang w:val="en-US" w:eastAsia="zh-CN"/>
        </w:rPr>
        <w:t>二</w:t>
      </w:r>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rPr>
        <w:t>其他主要人员简历表</w:t>
      </w:r>
    </w:p>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tbl>
      <w:tblPr>
        <w:tblStyle w:val="49"/>
        <w:tblW w:w="8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2868"/>
        <w:gridCol w:w="1207"/>
        <w:gridCol w:w="2639"/>
      </w:tblGrid>
      <w:tr w14:paraId="6947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AEE524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6714" w:type="dxa"/>
            <w:gridSpan w:val="3"/>
            <w:noWrap w:val="0"/>
            <w:vAlign w:val="center"/>
          </w:tcPr>
          <w:p w14:paraId="28D2785C">
            <w:pPr>
              <w:pageBreakBefore w:val="0"/>
              <w:kinsoku/>
              <w:wordWrap/>
              <w:overflowPunct/>
              <w:bidi w:val="0"/>
              <w:jc w:val="center"/>
              <w:textAlignment w:val="auto"/>
              <w:rPr>
                <w:rFonts w:hint="eastAsia" w:ascii="宋体" w:hAnsi="宋体" w:cs="宋体"/>
                <w:color w:val="auto"/>
                <w:highlight w:val="none"/>
              </w:rPr>
            </w:pPr>
          </w:p>
        </w:tc>
      </w:tr>
      <w:tr w14:paraId="4771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3B105D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拟在本项目担任的职务</w:t>
            </w:r>
          </w:p>
        </w:tc>
        <w:tc>
          <w:tcPr>
            <w:tcW w:w="2868" w:type="dxa"/>
            <w:noWrap w:val="0"/>
            <w:vAlign w:val="center"/>
          </w:tcPr>
          <w:p w14:paraId="0824E75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AF7F77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2639" w:type="dxa"/>
            <w:noWrap w:val="0"/>
            <w:vAlign w:val="center"/>
          </w:tcPr>
          <w:p w14:paraId="2BDEA9F0">
            <w:pPr>
              <w:pageBreakBefore w:val="0"/>
              <w:kinsoku/>
              <w:wordWrap/>
              <w:overflowPunct/>
              <w:bidi w:val="0"/>
              <w:jc w:val="center"/>
              <w:textAlignment w:val="auto"/>
              <w:rPr>
                <w:rFonts w:hint="eastAsia" w:ascii="宋体" w:hAnsi="宋体" w:cs="宋体"/>
                <w:color w:val="auto"/>
                <w:highlight w:val="none"/>
              </w:rPr>
            </w:pPr>
          </w:p>
        </w:tc>
      </w:tr>
      <w:tr w14:paraId="6163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1E18C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性别</w:t>
            </w:r>
          </w:p>
        </w:tc>
        <w:tc>
          <w:tcPr>
            <w:tcW w:w="2868" w:type="dxa"/>
            <w:noWrap w:val="0"/>
            <w:vAlign w:val="center"/>
          </w:tcPr>
          <w:p w14:paraId="3541C6A4">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B9BC4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2639" w:type="dxa"/>
            <w:noWrap w:val="0"/>
            <w:vAlign w:val="center"/>
          </w:tcPr>
          <w:p w14:paraId="0B410CCC">
            <w:pPr>
              <w:pageBreakBefore w:val="0"/>
              <w:kinsoku/>
              <w:wordWrap/>
              <w:overflowPunct/>
              <w:bidi w:val="0"/>
              <w:jc w:val="center"/>
              <w:textAlignment w:val="auto"/>
              <w:rPr>
                <w:rFonts w:hint="eastAsia" w:ascii="宋体" w:hAnsi="宋体" w:cs="宋体"/>
                <w:color w:val="auto"/>
                <w:highlight w:val="none"/>
              </w:rPr>
            </w:pPr>
          </w:p>
        </w:tc>
      </w:tr>
      <w:tr w14:paraId="1699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2EBFB5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学历和专业</w:t>
            </w:r>
          </w:p>
        </w:tc>
        <w:tc>
          <w:tcPr>
            <w:tcW w:w="2868" w:type="dxa"/>
            <w:noWrap w:val="0"/>
            <w:vAlign w:val="center"/>
          </w:tcPr>
          <w:p w14:paraId="628E3526">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3DE79C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毕业时间</w:t>
            </w:r>
          </w:p>
        </w:tc>
        <w:tc>
          <w:tcPr>
            <w:tcW w:w="2639" w:type="dxa"/>
            <w:noWrap w:val="0"/>
            <w:vAlign w:val="center"/>
          </w:tcPr>
          <w:p w14:paraId="565F0569">
            <w:pPr>
              <w:pageBreakBefore w:val="0"/>
              <w:kinsoku/>
              <w:wordWrap/>
              <w:overflowPunct/>
              <w:bidi w:val="0"/>
              <w:jc w:val="center"/>
              <w:textAlignment w:val="auto"/>
              <w:rPr>
                <w:rFonts w:hint="eastAsia" w:ascii="宋体" w:hAnsi="宋体" w:cs="宋体"/>
                <w:color w:val="auto"/>
                <w:highlight w:val="none"/>
              </w:rPr>
            </w:pPr>
          </w:p>
        </w:tc>
      </w:tr>
      <w:tr w14:paraId="00A1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F8DB0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拥有的执业资格</w:t>
            </w:r>
          </w:p>
        </w:tc>
        <w:tc>
          <w:tcPr>
            <w:tcW w:w="2868" w:type="dxa"/>
            <w:noWrap w:val="0"/>
            <w:vAlign w:val="center"/>
          </w:tcPr>
          <w:p w14:paraId="426C2B45">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255A0A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专业职称</w:t>
            </w:r>
          </w:p>
        </w:tc>
        <w:tc>
          <w:tcPr>
            <w:tcW w:w="2639" w:type="dxa"/>
            <w:noWrap w:val="0"/>
            <w:vAlign w:val="center"/>
          </w:tcPr>
          <w:p w14:paraId="6ABACA27">
            <w:pPr>
              <w:pageBreakBefore w:val="0"/>
              <w:kinsoku/>
              <w:wordWrap/>
              <w:overflowPunct/>
              <w:bidi w:val="0"/>
              <w:jc w:val="center"/>
              <w:textAlignment w:val="auto"/>
              <w:rPr>
                <w:rFonts w:hint="eastAsia" w:ascii="宋体" w:hAnsi="宋体" w:cs="宋体"/>
                <w:color w:val="auto"/>
                <w:highlight w:val="none"/>
              </w:rPr>
            </w:pPr>
          </w:p>
        </w:tc>
      </w:tr>
      <w:tr w14:paraId="112F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0BE205C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执业资格证书编号</w:t>
            </w:r>
          </w:p>
        </w:tc>
        <w:tc>
          <w:tcPr>
            <w:tcW w:w="2868" w:type="dxa"/>
            <w:noWrap w:val="0"/>
            <w:vAlign w:val="center"/>
          </w:tcPr>
          <w:p w14:paraId="0117D17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C8172F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工作年限</w:t>
            </w:r>
          </w:p>
        </w:tc>
        <w:tc>
          <w:tcPr>
            <w:tcW w:w="2639" w:type="dxa"/>
            <w:noWrap w:val="0"/>
            <w:vAlign w:val="center"/>
          </w:tcPr>
          <w:p w14:paraId="2A82DC04">
            <w:pPr>
              <w:pageBreakBefore w:val="0"/>
              <w:kinsoku/>
              <w:wordWrap/>
              <w:overflowPunct/>
              <w:bidi w:val="0"/>
              <w:jc w:val="center"/>
              <w:textAlignment w:val="auto"/>
              <w:rPr>
                <w:rFonts w:hint="eastAsia" w:ascii="宋体" w:hAnsi="宋体" w:cs="宋体"/>
                <w:color w:val="auto"/>
                <w:highlight w:val="none"/>
              </w:rPr>
            </w:pPr>
          </w:p>
        </w:tc>
      </w:tr>
      <w:tr w14:paraId="2920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2" w:hRule="atLeast"/>
          <w:jc w:val="center"/>
        </w:trPr>
        <w:tc>
          <w:tcPr>
            <w:tcW w:w="1938" w:type="dxa"/>
            <w:noWrap w:val="0"/>
            <w:vAlign w:val="center"/>
          </w:tcPr>
          <w:p w14:paraId="5809264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主要工作业绩及担任的主要工作</w:t>
            </w:r>
          </w:p>
        </w:tc>
        <w:tc>
          <w:tcPr>
            <w:tcW w:w="6714" w:type="dxa"/>
            <w:gridSpan w:val="3"/>
            <w:noWrap w:val="0"/>
            <w:vAlign w:val="center"/>
          </w:tcPr>
          <w:p w14:paraId="6B40A164">
            <w:pPr>
              <w:pageBreakBefore w:val="0"/>
              <w:kinsoku/>
              <w:wordWrap/>
              <w:overflowPunct/>
              <w:bidi w:val="0"/>
              <w:jc w:val="center"/>
              <w:textAlignment w:val="auto"/>
              <w:rPr>
                <w:rFonts w:hint="eastAsia" w:ascii="宋体" w:hAnsi="宋体" w:cs="宋体"/>
                <w:color w:val="auto"/>
                <w:highlight w:val="none"/>
              </w:rPr>
            </w:pPr>
          </w:p>
        </w:tc>
      </w:tr>
    </w:tbl>
    <w:p w14:paraId="61FB83F3">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4FD81C18">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拟派往本项目的其他主要人员应分别填写简历表，并在表后提供相关证明材料等原件扫描件。注：应附身份证、学历证、职称证（若有）、执业资格证书、提供劳动合同（退休人员提供用工协议）或投标截止时间前近六个月社保等证明材料等原件扫描件</w:t>
      </w:r>
      <w:r>
        <w:rPr>
          <w:rFonts w:hint="eastAsia" w:ascii="宋体" w:hAnsi="宋体" w:cs="宋体"/>
          <w:color w:val="auto"/>
          <w:highlight w:val="none"/>
          <w:lang w:eastAsia="zh-CN"/>
        </w:rPr>
        <w:t>。</w:t>
      </w:r>
    </w:p>
    <w:p w14:paraId="4AF68D01">
      <w:pPr>
        <w:autoSpaceDE w:val="0"/>
        <w:autoSpaceDN w:val="0"/>
        <w:adjustRightInd w:val="0"/>
        <w:spacing w:line="360" w:lineRule="auto"/>
        <w:ind w:firstLine="210" w:firstLineChars="100"/>
        <w:jc w:val="left"/>
        <w:rPr>
          <w:rFonts w:hint="eastAsia" w:ascii="宋体" w:hAnsi="宋体" w:eastAsia="宋体" w:cs="宋体"/>
          <w:color w:val="auto"/>
          <w:szCs w:val="21"/>
          <w:highlight w:val="none"/>
        </w:rPr>
      </w:pPr>
    </w:p>
    <w:p w14:paraId="5D2D491A">
      <w:pPr>
        <w:tabs>
          <w:tab w:val="left" w:pos="360"/>
        </w:tabs>
        <w:spacing w:line="360" w:lineRule="auto"/>
        <w:jc w:val="left"/>
        <w:rPr>
          <w:rFonts w:hint="eastAsia" w:ascii="宋体" w:hAnsi="宋体" w:eastAsia="宋体" w:cs="宋体"/>
          <w:color w:val="auto"/>
          <w:szCs w:val="21"/>
          <w:highlight w:val="none"/>
        </w:rPr>
      </w:pPr>
      <w:bookmarkStart w:id="276" w:name="_Toc20046"/>
      <w:bookmarkStart w:id="277" w:name="_Toc30263"/>
      <w:bookmarkStart w:id="278" w:name="_Toc14407"/>
      <w:bookmarkStart w:id="279" w:name="_Toc31161"/>
      <w:bookmarkStart w:id="280" w:name="_Toc55229804"/>
      <w:bookmarkStart w:id="281" w:name="_Toc21658"/>
      <w:bookmarkStart w:id="282" w:name="_Toc55310075"/>
      <w:bookmarkStart w:id="283" w:name="_Toc3126"/>
      <w:bookmarkStart w:id="284" w:name="_Toc22179"/>
      <w:bookmarkStart w:id="285" w:name="_Toc440110298"/>
      <w:bookmarkStart w:id="286" w:name="_Toc18835"/>
      <w:bookmarkStart w:id="287" w:name="_Toc7657"/>
      <w:bookmarkStart w:id="288" w:name="_Toc14929"/>
      <w:bookmarkStart w:id="289" w:name="_Toc15220"/>
      <w:bookmarkStart w:id="290" w:name="_Toc55303762"/>
    </w:p>
    <w:p w14:paraId="6604F955">
      <w:pPr>
        <w:widowControl/>
        <w:spacing w:after="200" w:line="360" w:lineRule="auto"/>
        <w:jc w:val="center"/>
        <w:outlineLvl w:val="2"/>
        <w:rPr>
          <w:rFonts w:hint="eastAsia" w:ascii="宋体" w:hAnsi="宋体" w:eastAsia="宋体" w:cs="宋体"/>
          <w:b/>
          <w:bCs/>
          <w:color w:val="auto"/>
          <w:sz w:val="28"/>
          <w:szCs w:val="28"/>
          <w:highlight w:val="none"/>
        </w:rPr>
      </w:pPr>
      <w:r>
        <w:rPr>
          <w:rFonts w:hint="eastAsia" w:ascii="宋体" w:hAnsi="宋体" w:eastAsia="宋体" w:cs="宋体"/>
          <w:color w:val="auto"/>
          <w:szCs w:val="21"/>
          <w:highlight w:val="none"/>
        </w:rPr>
        <w:br w:type="page"/>
      </w:r>
      <w:bookmarkStart w:id="291" w:name="_Toc319810049"/>
      <w:bookmarkStart w:id="292" w:name="_Toc578919303"/>
      <w:bookmarkStart w:id="293" w:name="_Toc1373338788"/>
      <w:bookmarkStart w:id="294" w:name="_Toc1151925844"/>
      <w:bookmarkStart w:id="295" w:name="_Toc146929168"/>
      <w:r>
        <w:rPr>
          <w:rStyle w:val="62"/>
          <w:rFonts w:hint="eastAsia" w:ascii="宋体" w:hAnsi="宋体" w:eastAsia="宋体" w:cs="宋体"/>
          <w:b/>
          <w:bCs/>
          <w:color w:val="auto"/>
          <w:sz w:val="30"/>
          <w:szCs w:val="30"/>
          <w:highlight w:val="none"/>
          <w:lang w:val="en-US" w:eastAsia="zh-CN"/>
        </w:rPr>
        <w:t>十、</w:t>
      </w:r>
      <w:r>
        <w:rPr>
          <w:rStyle w:val="62"/>
          <w:rFonts w:hint="eastAsia" w:ascii="宋体" w:hAnsi="宋体" w:eastAsia="宋体" w:cs="宋体"/>
          <w:sz w:val="30"/>
          <w:szCs w:val="30"/>
          <w:highlight w:val="none"/>
          <w:lang w:eastAsia="zh-CN"/>
        </w:rPr>
        <w:t>供应商</w:t>
      </w:r>
      <w:r>
        <w:rPr>
          <w:rStyle w:val="62"/>
          <w:rFonts w:hint="eastAsia" w:ascii="宋体" w:hAnsi="宋体" w:eastAsia="宋体" w:cs="宋体"/>
          <w:b/>
          <w:bCs/>
          <w:color w:val="auto"/>
          <w:sz w:val="30"/>
          <w:szCs w:val="30"/>
          <w:highlight w:val="none"/>
        </w:rPr>
        <w:t>认为</w:t>
      </w:r>
      <w:r>
        <w:rPr>
          <w:rStyle w:val="62"/>
          <w:rFonts w:hint="eastAsia" w:ascii="宋体" w:hAnsi="宋体" w:eastAsia="宋体" w:cs="宋体"/>
          <w:sz w:val="30"/>
          <w:szCs w:val="30"/>
          <w:highlight w:val="none"/>
          <w:lang w:eastAsia="zh-CN"/>
        </w:rPr>
        <w:t>需要</w:t>
      </w:r>
      <w:r>
        <w:rPr>
          <w:rStyle w:val="62"/>
          <w:rFonts w:hint="eastAsia" w:ascii="宋体" w:hAnsi="宋体" w:eastAsia="宋体" w:cs="宋体"/>
          <w:sz w:val="30"/>
          <w:szCs w:val="30"/>
          <w:highlight w:val="none"/>
          <w:lang w:val="en-US" w:eastAsia="zh-CN"/>
        </w:rPr>
        <w:t>补充</w:t>
      </w:r>
      <w:r>
        <w:rPr>
          <w:rStyle w:val="62"/>
          <w:rFonts w:hint="eastAsia" w:ascii="宋体" w:hAnsi="宋体" w:eastAsia="宋体" w:cs="宋体"/>
          <w:b/>
          <w:bCs/>
          <w:color w:val="auto"/>
          <w:sz w:val="30"/>
          <w:szCs w:val="30"/>
          <w:highlight w:val="none"/>
        </w:rPr>
        <w:t>的其它资料</w:t>
      </w:r>
      <w:bookmarkEnd w:id="291"/>
      <w:bookmarkEnd w:id="292"/>
      <w:bookmarkEnd w:id="293"/>
      <w:bookmarkEnd w:id="294"/>
      <w:bookmarkEnd w:id="295"/>
    </w:p>
    <w:p w14:paraId="3E34C781">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采购文件规定的其他资料或</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认为有必要提供的相关资料，包括但不限于</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开户许可</w:t>
      </w:r>
      <w:r>
        <w:rPr>
          <w:rFonts w:hint="eastAsia" w:ascii="宋体" w:hAnsi="宋体" w:cs="宋体"/>
          <w:color w:val="auto"/>
          <w:kern w:val="0"/>
          <w:sz w:val="24"/>
          <w:szCs w:val="24"/>
          <w:highlight w:val="none"/>
          <w:u w:val="single"/>
          <w:lang w:val="en-US" w:eastAsia="zh-CN"/>
        </w:rPr>
        <w:t>信息</w:t>
      </w:r>
      <w:r>
        <w:rPr>
          <w:rFonts w:hint="eastAsia" w:ascii="宋体" w:hAnsi="宋体" w:eastAsia="宋体" w:cs="宋体"/>
          <w:color w:val="auto"/>
          <w:kern w:val="0"/>
          <w:sz w:val="24"/>
          <w:szCs w:val="24"/>
          <w:highlight w:val="none"/>
          <w:u w:val="single"/>
        </w:rPr>
        <w:t>、所获荣誉</w:t>
      </w:r>
      <w:r>
        <w:rPr>
          <w:rFonts w:hint="eastAsia" w:ascii="宋体" w:hAnsi="宋体" w:eastAsia="宋体" w:cs="宋体"/>
          <w:color w:val="auto"/>
          <w:kern w:val="0"/>
          <w:sz w:val="24"/>
          <w:szCs w:val="24"/>
          <w:highlight w:val="none"/>
        </w:rPr>
        <w:t>等的复印件</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格式自拟</w:t>
      </w:r>
      <w:r>
        <w:rPr>
          <w:rFonts w:hint="eastAsia" w:ascii="宋体" w:hAnsi="宋体" w:cs="宋体"/>
          <w:color w:val="auto"/>
          <w:kern w:val="0"/>
          <w:sz w:val="24"/>
          <w:szCs w:val="24"/>
          <w:highlight w:val="none"/>
          <w:lang w:eastAsia="zh-CN"/>
        </w:rPr>
        <w:t>）</w:t>
      </w:r>
    </w:p>
    <w:p w14:paraId="56D7FB1C">
      <w:pPr>
        <w:rPr>
          <w:rFonts w:hint="eastAsia" w:ascii="宋体" w:hAnsi="宋体" w:eastAsia="宋体" w:cs="宋体"/>
          <w:color w:val="auto"/>
          <w:highlight w:val="none"/>
        </w:rPr>
      </w:pPr>
      <w:r>
        <w:rPr>
          <w:rFonts w:hint="eastAsia" w:ascii="宋体" w:hAnsi="宋体" w:eastAsia="宋体" w:cs="宋体"/>
          <w:bCs w:val="0"/>
          <w:color w:val="auto"/>
          <w:szCs w:val="21"/>
          <w:highlight w:val="none"/>
        </w:rPr>
        <w:br w:type="page"/>
      </w:r>
    </w:p>
    <w:p w14:paraId="1D269DD7">
      <w:pPr>
        <w:keepNext/>
        <w:keepLines/>
        <w:pageBreakBefore w:val="0"/>
        <w:widowControl w:val="0"/>
        <w:kinsoku/>
        <w:wordWrap/>
        <w:overflowPunct/>
        <w:topLinePunct w:val="0"/>
        <w:autoSpaceDE/>
        <w:autoSpaceDN/>
        <w:bidi w:val="0"/>
        <w:adjustRightInd/>
        <w:snapToGrid/>
        <w:spacing w:after="200"/>
        <w:ind w:firstLineChars="0"/>
        <w:jc w:val="center"/>
        <w:textAlignment w:val="auto"/>
        <w:outlineLvl w:val="1"/>
        <w:rPr>
          <w:rFonts w:hint="default" w:ascii="宋体" w:hAnsi="宋体" w:eastAsia="宋体" w:cs="宋体"/>
          <w:color w:val="auto"/>
          <w:highlight w:val="none"/>
          <w:lang w:val="en-US" w:eastAsia="zh-CN"/>
        </w:rPr>
      </w:pPr>
      <w:bookmarkStart w:id="296" w:name="_Toc1004565936"/>
      <w:bookmarkStart w:id="297" w:name="_Toc1324493323"/>
      <w:bookmarkStart w:id="298" w:name="_Toc1102110527"/>
      <w:bookmarkStart w:id="299" w:name="_Toc468108608"/>
      <w:bookmarkStart w:id="300" w:name="_Toc1589723359"/>
      <w:r>
        <w:rPr>
          <w:rStyle w:val="62"/>
          <w:rFonts w:hint="eastAsia" w:ascii="宋体" w:hAnsi="宋体" w:cs="宋体"/>
          <w:color w:val="auto"/>
          <w:sz w:val="32"/>
          <w:szCs w:val="32"/>
          <w:highlight w:val="none"/>
          <w:lang w:eastAsia="zh-TW"/>
        </w:rPr>
        <w:t>第</w:t>
      </w:r>
      <w:r>
        <w:rPr>
          <w:rStyle w:val="62"/>
          <w:rFonts w:hint="eastAsia" w:ascii="宋体" w:hAnsi="宋体" w:cs="宋体"/>
          <w:color w:val="auto"/>
          <w:sz w:val="32"/>
          <w:szCs w:val="32"/>
          <w:highlight w:val="none"/>
          <w:lang w:val="en-US" w:eastAsia="zh-CN"/>
        </w:rPr>
        <w:t>三</w:t>
      </w:r>
      <w:r>
        <w:rPr>
          <w:rStyle w:val="62"/>
          <w:rFonts w:hint="eastAsia" w:ascii="宋体" w:hAnsi="宋体" w:cs="宋体"/>
          <w:color w:val="auto"/>
          <w:sz w:val="32"/>
          <w:szCs w:val="32"/>
          <w:highlight w:val="none"/>
          <w:lang w:eastAsia="zh-TW"/>
        </w:rPr>
        <w:t>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val="en-US" w:eastAsia="zh-CN"/>
        </w:rPr>
        <w:t>技术</w:t>
      </w:r>
      <w:r>
        <w:rPr>
          <w:rStyle w:val="62"/>
          <w:rFonts w:hint="eastAsia" w:ascii="宋体" w:hAnsi="宋体" w:cs="宋体"/>
          <w:color w:val="auto"/>
          <w:sz w:val="32"/>
          <w:szCs w:val="32"/>
          <w:highlight w:val="none"/>
          <w:lang w:eastAsia="zh-TW"/>
        </w:rPr>
        <w:t>部分</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6"/>
      <w:bookmarkEnd w:id="297"/>
      <w:bookmarkEnd w:id="298"/>
      <w:bookmarkEnd w:id="299"/>
      <w:bookmarkEnd w:id="300"/>
    </w:p>
    <w:p w14:paraId="2F1B0D23">
      <w:pPr>
        <w:pageBreakBefore w:val="0"/>
        <w:kinsoku/>
        <w:wordWrap/>
        <w:overflowPunct/>
        <w:bidi w:val="0"/>
        <w:spacing w:after="200" w:line="360" w:lineRule="auto"/>
        <w:jc w:val="center"/>
        <w:textAlignment w:val="auto"/>
        <w:outlineLvl w:val="2"/>
        <w:rPr>
          <w:rStyle w:val="62"/>
          <w:rFonts w:hint="default" w:ascii="宋体" w:hAnsi="宋体" w:cs="宋体"/>
          <w:color w:val="auto"/>
          <w:sz w:val="30"/>
          <w:szCs w:val="30"/>
          <w:highlight w:val="none"/>
        </w:rPr>
      </w:pPr>
      <w:bookmarkStart w:id="301" w:name="_Toc16507"/>
      <w:bookmarkStart w:id="302" w:name="_Toc10616"/>
      <w:bookmarkStart w:id="303" w:name="_Toc1095311826"/>
      <w:bookmarkStart w:id="304" w:name="_Toc282931410"/>
      <w:bookmarkStart w:id="305" w:name="_Toc1572547260"/>
      <w:bookmarkStart w:id="306" w:name="_Toc357542501"/>
      <w:bookmarkStart w:id="307" w:name="_Toc202867489"/>
      <w:r>
        <w:rPr>
          <w:rStyle w:val="62"/>
          <w:rFonts w:hint="eastAsia" w:ascii="宋体" w:hAnsi="宋体" w:cs="宋体"/>
          <w:color w:val="auto"/>
          <w:sz w:val="30"/>
          <w:szCs w:val="30"/>
          <w:highlight w:val="none"/>
        </w:rPr>
        <w:t>一、技术方案</w:t>
      </w:r>
      <w:bookmarkEnd w:id="301"/>
      <w:bookmarkEnd w:id="302"/>
    </w:p>
    <w:bookmarkEnd w:id="303"/>
    <w:bookmarkEnd w:id="304"/>
    <w:bookmarkEnd w:id="305"/>
    <w:bookmarkEnd w:id="306"/>
    <w:bookmarkEnd w:id="307"/>
    <w:p w14:paraId="27002F3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2D236E9">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lang w:val="en-US" w:eastAsia="zh-CN"/>
        </w:rPr>
        <w:t>供应商</w:t>
      </w:r>
      <w:r>
        <w:rPr>
          <w:rFonts w:hint="eastAsia" w:ascii="宋体" w:hAnsi="宋体" w:cs="宋体"/>
          <w:bCs/>
          <w:color w:val="auto"/>
          <w:highlight w:val="none"/>
        </w:rPr>
        <w:t>格式自拟，应包括但不限于以下内容（应</w:t>
      </w:r>
      <w:r>
        <w:rPr>
          <w:rFonts w:hint="eastAsia" w:ascii="宋体" w:hAnsi="宋体" w:cs="宋体"/>
          <w:bCs/>
          <w:color w:val="auto"/>
          <w:highlight w:val="none"/>
          <w:lang w:val="en-US" w:eastAsia="zh-CN"/>
        </w:rPr>
        <w:t>严格</w:t>
      </w:r>
      <w:r>
        <w:rPr>
          <w:rFonts w:hint="eastAsia" w:ascii="宋体" w:hAnsi="宋体" w:cs="宋体"/>
          <w:bCs/>
          <w:color w:val="auto"/>
          <w:highlight w:val="none"/>
        </w:rPr>
        <w:t>对照评标评审因素</w:t>
      </w:r>
      <w:r>
        <w:rPr>
          <w:rFonts w:hint="eastAsia" w:ascii="宋体" w:hAnsi="宋体" w:cs="宋体"/>
          <w:bCs/>
          <w:color w:val="auto"/>
          <w:highlight w:val="none"/>
          <w:lang w:val="en-US" w:eastAsia="zh-CN"/>
        </w:rPr>
        <w:t>进行论述，可</w:t>
      </w:r>
      <w:r>
        <w:rPr>
          <w:rFonts w:hint="eastAsia" w:ascii="宋体" w:hAnsi="宋体" w:cs="宋体"/>
          <w:bCs/>
          <w:color w:val="auto"/>
          <w:highlight w:val="none"/>
        </w:rPr>
        <w:t>做适当补充）：</w:t>
      </w:r>
    </w:p>
    <w:p w14:paraId="5E274D97">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一、工程概况；</w:t>
      </w:r>
    </w:p>
    <w:p w14:paraId="6B033F8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二、</w:t>
      </w:r>
      <w:r>
        <w:rPr>
          <w:rFonts w:hint="eastAsia" w:ascii="宋体" w:hAnsi="宋体" w:cs="宋体"/>
          <w:szCs w:val="21"/>
          <w:highlight w:val="none"/>
        </w:rPr>
        <w:t>项目实施方案中工作思路及工作计划</w:t>
      </w:r>
      <w:r>
        <w:rPr>
          <w:rFonts w:hint="eastAsia" w:ascii="宋体" w:hAnsi="宋体" w:cs="宋体"/>
          <w:bCs/>
          <w:color w:val="auto"/>
          <w:highlight w:val="none"/>
        </w:rPr>
        <w:t>；</w:t>
      </w:r>
    </w:p>
    <w:p w14:paraId="49D10A83">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三、</w:t>
      </w:r>
      <w:r>
        <w:rPr>
          <w:rFonts w:hint="eastAsia" w:ascii="宋体" w:hAnsi="宋体" w:eastAsia="宋体" w:cs="宋体"/>
          <w:b w:val="0"/>
          <w:bCs w:val="0"/>
          <w:kern w:val="2"/>
          <w:sz w:val="21"/>
          <w:szCs w:val="21"/>
          <w:highlight w:val="none"/>
          <w:lang w:val="en-US" w:eastAsia="zh-CN" w:bidi="ar-SA"/>
        </w:rPr>
        <w:t>质量、安全保障措施</w:t>
      </w:r>
      <w:r>
        <w:rPr>
          <w:rFonts w:hint="eastAsia" w:ascii="宋体" w:hAnsi="宋体" w:cs="宋体"/>
          <w:bCs/>
          <w:color w:val="auto"/>
          <w:highlight w:val="none"/>
        </w:rPr>
        <w:t>；</w:t>
      </w:r>
    </w:p>
    <w:p w14:paraId="29C7E538">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四、</w:t>
      </w:r>
      <w:r>
        <w:rPr>
          <w:rFonts w:hint="eastAsia" w:ascii="宋体" w:hAnsi="宋体" w:cs="宋体"/>
          <w:szCs w:val="21"/>
          <w:highlight w:val="none"/>
        </w:rPr>
        <w:t>项目实施方案中重点难点分析及对策、措施</w:t>
      </w:r>
      <w:r>
        <w:rPr>
          <w:rFonts w:hint="eastAsia" w:ascii="宋体" w:hAnsi="宋体" w:cs="宋体"/>
          <w:bCs/>
          <w:color w:val="auto"/>
          <w:highlight w:val="none"/>
        </w:rPr>
        <w:t>；</w:t>
      </w:r>
    </w:p>
    <w:p w14:paraId="7A05C25B">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五、</w:t>
      </w:r>
      <w:r>
        <w:rPr>
          <w:rFonts w:hint="eastAsia" w:ascii="宋体" w:hAnsi="宋体" w:eastAsia="宋体" w:cs="宋体"/>
          <w:color w:val="auto"/>
          <w:kern w:val="2"/>
          <w:sz w:val="21"/>
          <w:szCs w:val="22"/>
          <w:highlight w:val="none"/>
          <w:lang w:val="en-US" w:eastAsia="zh-CN" w:bidi="ar-SA"/>
        </w:rPr>
        <w:t>人员设备配置情况</w:t>
      </w:r>
      <w:r>
        <w:rPr>
          <w:rFonts w:hint="eastAsia" w:ascii="宋体" w:hAnsi="宋体" w:cs="宋体"/>
          <w:bCs/>
          <w:color w:val="auto"/>
          <w:highlight w:val="none"/>
        </w:rPr>
        <w:t>；</w:t>
      </w:r>
    </w:p>
    <w:p w14:paraId="1981AC95">
      <w:pPr>
        <w:pStyle w:val="15"/>
        <w:rPr>
          <w:rFonts w:hint="eastAsia" w:eastAsia="宋体"/>
          <w:highlight w:val="none"/>
          <w:lang w:eastAsia="zh-CN"/>
        </w:rPr>
      </w:pPr>
      <w:r>
        <w:rPr>
          <w:rFonts w:hint="eastAsia" w:ascii="宋体" w:hAnsi="宋体" w:cs="宋体"/>
          <w:bCs/>
          <w:color w:val="auto"/>
          <w:highlight w:val="none"/>
          <w:lang w:eastAsia="zh-CN"/>
        </w:rPr>
        <w:t>六、</w:t>
      </w:r>
      <w:r>
        <w:rPr>
          <w:rFonts w:hint="eastAsia" w:ascii="宋体" w:hAnsi="宋体" w:eastAsia="宋体" w:cs="宋体"/>
          <w:b w:val="0"/>
          <w:bCs w:val="0"/>
          <w:szCs w:val="21"/>
          <w:highlight w:val="none"/>
          <w:lang w:val="en-US" w:eastAsia="zh-CN"/>
        </w:rPr>
        <w:t>报告质量及后续服务承诺的保障措施。</w:t>
      </w:r>
    </w:p>
    <w:p w14:paraId="488CE48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1C078E63">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39DF7A94">
      <w:pPr>
        <w:pageBreakBefore w:val="0"/>
        <w:kinsoku/>
        <w:wordWrap/>
        <w:overflowPunct/>
        <w:bidi w:val="0"/>
        <w:spacing w:after="200" w:line="360" w:lineRule="auto"/>
        <w:textAlignment w:val="auto"/>
        <w:rPr>
          <w:rFonts w:hint="eastAsia" w:ascii="宋体" w:hAnsi="宋体" w:cs="宋体"/>
          <w:bCs/>
          <w:color w:val="auto"/>
          <w:highlight w:val="none"/>
        </w:rPr>
      </w:pPr>
    </w:p>
    <w:p w14:paraId="7B7F9366">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308" w:name="_Toc14730"/>
      <w:r>
        <w:rPr>
          <w:rStyle w:val="62"/>
          <w:rFonts w:hint="eastAsia" w:ascii="宋体" w:hAnsi="宋体" w:cs="宋体"/>
          <w:color w:val="auto"/>
          <w:sz w:val="30"/>
          <w:szCs w:val="30"/>
          <w:highlight w:val="none"/>
        </w:rPr>
        <w:br w:type="page"/>
      </w:r>
      <w:bookmarkStart w:id="309" w:name="_Toc609437126"/>
      <w:bookmarkStart w:id="310" w:name="_Toc522982945"/>
      <w:bookmarkStart w:id="311" w:name="_Toc716700447"/>
      <w:bookmarkStart w:id="312" w:name="_Toc446918277"/>
      <w:bookmarkStart w:id="313" w:name="_Toc2041108695"/>
      <w:r>
        <w:rPr>
          <w:rStyle w:val="62"/>
          <w:rFonts w:hint="eastAsia" w:ascii="宋体" w:hAnsi="宋体" w:cs="宋体"/>
          <w:color w:val="auto"/>
          <w:sz w:val="30"/>
          <w:szCs w:val="30"/>
          <w:highlight w:val="none"/>
        </w:rPr>
        <w:t>二、人员进场时间安排表</w:t>
      </w:r>
      <w:bookmarkEnd w:id="308"/>
    </w:p>
    <w:bookmarkEnd w:id="309"/>
    <w:bookmarkEnd w:id="310"/>
    <w:bookmarkEnd w:id="311"/>
    <w:bookmarkEnd w:id="312"/>
    <w:bookmarkEnd w:id="313"/>
    <w:p w14:paraId="103E29F7">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294"/>
        <w:gridCol w:w="1130"/>
        <w:gridCol w:w="3843"/>
        <w:gridCol w:w="1303"/>
      </w:tblGrid>
      <w:tr w14:paraId="5EFD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exact"/>
          <w:jc w:val="center"/>
        </w:trPr>
        <w:tc>
          <w:tcPr>
            <w:tcW w:w="775" w:type="dxa"/>
            <w:noWrap w:val="0"/>
            <w:vAlign w:val="center"/>
          </w:tcPr>
          <w:p w14:paraId="4000327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序号</w:t>
            </w:r>
          </w:p>
        </w:tc>
        <w:tc>
          <w:tcPr>
            <w:tcW w:w="1294" w:type="dxa"/>
            <w:noWrap w:val="0"/>
            <w:vAlign w:val="center"/>
          </w:tcPr>
          <w:p w14:paraId="5C8424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姓名</w:t>
            </w:r>
          </w:p>
        </w:tc>
        <w:tc>
          <w:tcPr>
            <w:tcW w:w="1130" w:type="dxa"/>
            <w:noWrap w:val="0"/>
            <w:vAlign w:val="center"/>
          </w:tcPr>
          <w:p w14:paraId="7D0D4900">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职务</w:t>
            </w:r>
          </w:p>
        </w:tc>
        <w:tc>
          <w:tcPr>
            <w:tcW w:w="3843" w:type="dxa"/>
            <w:noWrap w:val="0"/>
            <w:vAlign w:val="center"/>
          </w:tcPr>
          <w:p w14:paraId="7AB14A07">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进场时间</w:t>
            </w:r>
          </w:p>
        </w:tc>
        <w:tc>
          <w:tcPr>
            <w:tcW w:w="1303" w:type="dxa"/>
            <w:noWrap w:val="0"/>
            <w:vAlign w:val="center"/>
          </w:tcPr>
          <w:p w14:paraId="357310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备注</w:t>
            </w:r>
          </w:p>
        </w:tc>
      </w:tr>
      <w:tr w14:paraId="32AA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315FC1CB">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1</w:t>
            </w:r>
          </w:p>
        </w:tc>
        <w:tc>
          <w:tcPr>
            <w:tcW w:w="1294" w:type="dxa"/>
            <w:noWrap w:val="0"/>
            <w:vAlign w:val="center"/>
          </w:tcPr>
          <w:p w14:paraId="382A403F">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0E75DDD">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72CF49C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650DA2E">
            <w:pPr>
              <w:pageBreakBefore w:val="0"/>
              <w:kinsoku/>
              <w:wordWrap/>
              <w:overflowPunct/>
              <w:bidi w:val="0"/>
              <w:jc w:val="center"/>
              <w:textAlignment w:val="auto"/>
              <w:rPr>
                <w:rFonts w:hint="eastAsia" w:ascii="宋体" w:hAnsi="宋体" w:cs="宋体"/>
                <w:bCs/>
                <w:color w:val="auto"/>
                <w:highlight w:val="none"/>
              </w:rPr>
            </w:pPr>
          </w:p>
        </w:tc>
      </w:tr>
      <w:tr w14:paraId="65D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C8ED0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2</w:t>
            </w:r>
          </w:p>
        </w:tc>
        <w:tc>
          <w:tcPr>
            <w:tcW w:w="1294" w:type="dxa"/>
            <w:noWrap w:val="0"/>
            <w:vAlign w:val="center"/>
          </w:tcPr>
          <w:p w14:paraId="48659E3E">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A6CB9E">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4D8734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5F21C067">
            <w:pPr>
              <w:pageBreakBefore w:val="0"/>
              <w:kinsoku/>
              <w:wordWrap/>
              <w:overflowPunct/>
              <w:bidi w:val="0"/>
              <w:jc w:val="center"/>
              <w:textAlignment w:val="auto"/>
              <w:rPr>
                <w:rFonts w:hint="eastAsia" w:ascii="宋体" w:hAnsi="宋体" w:cs="宋体"/>
                <w:bCs/>
                <w:color w:val="auto"/>
                <w:highlight w:val="none"/>
              </w:rPr>
            </w:pPr>
          </w:p>
        </w:tc>
      </w:tr>
      <w:tr w14:paraId="3E44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6DB04AA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3</w:t>
            </w:r>
          </w:p>
        </w:tc>
        <w:tc>
          <w:tcPr>
            <w:tcW w:w="1294" w:type="dxa"/>
            <w:noWrap w:val="0"/>
            <w:vAlign w:val="center"/>
          </w:tcPr>
          <w:p w14:paraId="2B3EC20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685249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19F51DB9">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0E6E56AC">
            <w:pPr>
              <w:pageBreakBefore w:val="0"/>
              <w:kinsoku/>
              <w:wordWrap/>
              <w:overflowPunct/>
              <w:bidi w:val="0"/>
              <w:jc w:val="center"/>
              <w:textAlignment w:val="auto"/>
              <w:rPr>
                <w:rFonts w:hint="eastAsia" w:ascii="宋体" w:hAnsi="宋体" w:cs="宋体"/>
                <w:bCs/>
                <w:color w:val="auto"/>
                <w:highlight w:val="none"/>
              </w:rPr>
            </w:pPr>
          </w:p>
        </w:tc>
      </w:tr>
      <w:tr w14:paraId="77BB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0992B87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4</w:t>
            </w:r>
          </w:p>
        </w:tc>
        <w:tc>
          <w:tcPr>
            <w:tcW w:w="1294" w:type="dxa"/>
            <w:noWrap w:val="0"/>
            <w:vAlign w:val="center"/>
          </w:tcPr>
          <w:p w14:paraId="642D073B">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F7D93A">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0FD3F4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6703A143">
            <w:pPr>
              <w:pageBreakBefore w:val="0"/>
              <w:kinsoku/>
              <w:wordWrap/>
              <w:overflowPunct/>
              <w:bidi w:val="0"/>
              <w:jc w:val="center"/>
              <w:textAlignment w:val="auto"/>
              <w:rPr>
                <w:rFonts w:hint="eastAsia" w:ascii="宋体" w:hAnsi="宋体" w:cs="宋体"/>
                <w:bCs/>
                <w:color w:val="auto"/>
                <w:highlight w:val="none"/>
              </w:rPr>
            </w:pPr>
          </w:p>
        </w:tc>
      </w:tr>
      <w:tr w14:paraId="214E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AEA44B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w:t>
            </w:r>
          </w:p>
        </w:tc>
        <w:tc>
          <w:tcPr>
            <w:tcW w:w="1294" w:type="dxa"/>
            <w:noWrap w:val="0"/>
            <w:vAlign w:val="center"/>
          </w:tcPr>
          <w:p w14:paraId="595FE649">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240E4076">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4BD4E76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90639B6">
            <w:pPr>
              <w:pageBreakBefore w:val="0"/>
              <w:kinsoku/>
              <w:wordWrap/>
              <w:overflowPunct/>
              <w:bidi w:val="0"/>
              <w:jc w:val="center"/>
              <w:textAlignment w:val="auto"/>
              <w:rPr>
                <w:rFonts w:hint="eastAsia" w:ascii="宋体" w:hAnsi="宋体" w:cs="宋体"/>
                <w:bCs/>
                <w:color w:val="auto"/>
                <w:highlight w:val="none"/>
              </w:rPr>
            </w:pPr>
          </w:p>
        </w:tc>
      </w:tr>
      <w:tr w14:paraId="19A4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0AD582C">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341B2AB6">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4B4560">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2E947C69">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7285F9DA">
            <w:pPr>
              <w:pageBreakBefore w:val="0"/>
              <w:kinsoku/>
              <w:wordWrap/>
              <w:overflowPunct/>
              <w:bidi w:val="0"/>
              <w:jc w:val="center"/>
              <w:textAlignment w:val="auto"/>
              <w:rPr>
                <w:rFonts w:hint="eastAsia" w:ascii="宋体" w:hAnsi="宋体" w:cs="宋体"/>
                <w:bCs/>
                <w:color w:val="auto"/>
                <w:highlight w:val="none"/>
              </w:rPr>
            </w:pPr>
          </w:p>
        </w:tc>
      </w:tr>
      <w:tr w14:paraId="6588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891C9AD">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7473C034">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D1D55C">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1E14B1D">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1F88FC62">
            <w:pPr>
              <w:pageBreakBefore w:val="0"/>
              <w:kinsoku/>
              <w:wordWrap/>
              <w:overflowPunct/>
              <w:bidi w:val="0"/>
              <w:jc w:val="center"/>
              <w:textAlignment w:val="auto"/>
              <w:rPr>
                <w:rFonts w:hint="eastAsia" w:ascii="宋体" w:hAnsi="宋体" w:cs="宋体"/>
                <w:bCs/>
                <w:color w:val="auto"/>
                <w:highlight w:val="none"/>
              </w:rPr>
            </w:pPr>
          </w:p>
        </w:tc>
      </w:tr>
      <w:tr w14:paraId="0CC8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059EA7B">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41010F3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5B8497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063D596">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0E58B91D">
            <w:pPr>
              <w:pageBreakBefore w:val="0"/>
              <w:kinsoku/>
              <w:wordWrap/>
              <w:overflowPunct/>
              <w:bidi w:val="0"/>
              <w:jc w:val="center"/>
              <w:textAlignment w:val="auto"/>
              <w:rPr>
                <w:rFonts w:hint="eastAsia" w:ascii="宋体" w:hAnsi="宋体" w:cs="宋体"/>
                <w:bCs/>
                <w:color w:val="auto"/>
                <w:highlight w:val="none"/>
              </w:rPr>
            </w:pPr>
          </w:p>
        </w:tc>
      </w:tr>
    </w:tbl>
    <w:p w14:paraId="3F5E5FA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1D08B98F">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F538E5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55CDEFB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7164AE3E">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0914D613">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AEB9CD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D9232D8">
      <w:pPr>
        <w:pageBreakBefore w:val="0"/>
        <w:kinsoku/>
        <w:wordWrap/>
        <w:overflowPunct/>
        <w:bidi w:val="0"/>
        <w:snapToGrid w:val="0"/>
        <w:spacing w:after="200" w:line="360" w:lineRule="auto"/>
        <w:textAlignment w:val="auto"/>
        <w:rPr>
          <w:rFonts w:hint="eastAsia" w:ascii="宋体" w:hAnsi="宋体" w:cs="宋体"/>
          <w:color w:val="auto"/>
          <w:highlight w:val="none"/>
        </w:rPr>
      </w:pPr>
    </w:p>
    <w:p w14:paraId="0B073E18">
      <w:pPr>
        <w:pageBreakBefore w:val="0"/>
        <w:widowControl w:val="0"/>
        <w:kinsoku/>
        <w:wordWrap/>
        <w:overflowPunct/>
        <w:topLinePunct w:val="0"/>
        <w:autoSpaceDE/>
        <w:autoSpaceDN/>
        <w:bidi w:val="0"/>
        <w:spacing w:after="200" w:line="360" w:lineRule="auto"/>
        <w:ind w:firstLineChars="0"/>
        <w:jc w:val="center"/>
        <w:textAlignment w:val="auto"/>
        <w:outlineLvl w:val="2"/>
        <w:rPr>
          <w:rStyle w:val="62"/>
          <w:rFonts w:hint="eastAsia" w:ascii="宋体" w:hAnsi="宋体" w:eastAsia="宋体" w:cs="宋体"/>
          <w:color w:val="auto"/>
          <w:sz w:val="30"/>
          <w:szCs w:val="30"/>
          <w:highlight w:val="none"/>
          <w:lang w:val="en-US" w:eastAsia="zh-CN"/>
        </w:rPr>
      </w:pPr>
      <w:bookmarkStart w:id="314" w:name="_Toc28916"/>
      <w:r>
        <w:rPr>
          <w:rStyle w:val="62"/>
          <w:rFonts w:hint="eastAsia" w:ascii="宋体" w:hAnsi="宋体" w:cs="宋体"/>
          <w:color w:val="auto"/>
          <w:sz w:val="30"/>
          <w:szCs w:val="30"/>
          <w:highlight w:val="none"/>
        </w:rPr>
        <w:br w:type="page"/>
      </w:r>
      <w:bookmarkEnd w:id="314"/>
      <w:bookmarkStart w:id="315" w:name="_Toc2515"/>
      <w:bookmarkStart w:id="316" w:name="_Toc7082"/>
      <w:bookmarkStart w:id="317" w:name="_Toc2002185506"/>
      <w:bookmarkStart w:id="318" w:name="_Toc972916072"/>
      <w:bookmarkStart w:id="319" w:name="_Toc1691741360"/>
      <w:bookmarkStart w:id="320" w:name="_Toc1095451326"/>
      <w:bookmarkStart w:id="321" w:name="_Toc1074755151"/>
      <w:bookmarkStart w:id="322" w:name="_Toc55310080"/>
      <w:r>
        <w:rPr>
          <w:rStyle w:val="62"/>
          <w:rFonts w:hint="eastAsia" w:ascii="宋体" w:hAnsi="宋体" w:eastAsia="宋体" w:cs="宋体"/>
          <w:sz w:val="30"/>
          <w:szCs w:val="30"/>
          <w:highlight w:val="none"/>
          <w:lang w:eastAsia="zh-CN"/>
        </w:rPr>
        <w:t>三</w:t>
      </w:r>
      <w:r>
        <w:rPr>
          <w:rStyle w:val="62"/>
          <w:rFonts w:hint="eastAsia" w:ascii="宋体" w:hAnsi="宋体" w:eastAsia="宋体" w:cs="宋体"/>
          <w:color w:val="auto"/>
          <w:sz w:val="30"/>
          <w:szCs w:val="30"/>
          <w:highlight w:val="none"/>
          <w:lang w:val="en-US" w:eastAsia="zh-CN"/>
        </w:rPr>
        <w:t>、技术/商务偏离表</w:t>
      </w:r>
      <w:bookmarkEnd w:id="315"/>
      <w:bookmarkEnd w:id="316"/>
      <w:bookmarkEnd w:id="317"/>
      <w:bookmarkEnd w:id="318"/>
      <w:bookmarkEnd w:id="319"/>
      <w:bookmarkEnd w:id="320"/>
      <w:bookmarkEnd w:id="321"/>
    </w:p>
    <w:p w14:paraId="7CE4989B">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lang w:val="en-US" w:eastAsia="zh-CN"/>
        </w:rPr>
        <w:t>竞争性谈判采购文件与响应文件的偏差</w:t>
      </w:r>
      <w:r>
        <w:rPr>
          <w:rFonts w:hint="eastAsia" w:ascii="宋体" w:hAnsi="宋体" w:eastAsia="宋体" w:cs="宋体"/>
          <w:b w:val="0"/>
          <w:color w:val="auto"/>
          <w:sz w:val="24"/>
          <w:highlight w:val="none"/>
        </w:rPr>
        <w:t>）</w:t>
      </w:r>
    </w:p>
    <w:tbl>
      <w:tblPr>
        <w:tblStyle w:val="49"/>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90F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restart"/>
            <w:vAlign w:val="center"/>
          </w:tcPr>
          <w:p w14:paraId="1153ECC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序号</w:t>
            </w:r>
          </w:p>
        </w:tc>
        <w:tc>
          <w:tcPr>
            <w:tcW w:w="3075" w:type="dxa"/>
            <w:gridSpan w:val="2"/>
            <w:vAlign w:val="center"/>
          </w:tcPr>
          <w:p w14:paraId="29D3424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竞争性谈判采购文件</w:t>
            </w:r>
          </w:p>
        </w:tc>
        <w:tc>
          <w:tcPr>
            <w:tcW w:w="3045" w:type="dxa"/>
            <w:gridSpan w:val="2"/>
            <w:vAlign w:val="center"/>
          </w:tcPr>
          <w:p w14:paraId="6B97771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响应文件</w:t>
            </w:r>
          </w:p>
        </w:tc>
        <w:tc>
          <w:tcPr>
            <w:tcW w:w="1642" w:type="dxa"/>
            <w:vMerge w:val="restart"/>
            <w:vAlign w:val="center"/>
          </w:tcPr>
          <w:p w14:paraId="18A12D36">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说  明</w:t>
            </w:r>
          </w:p>
        </w:tc>
      </w:tr>
      <w:tr w14:paraId="4162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continue"/>
            <w:vAlign w:val="center"/>
          </w:tcPr>
          <w:p w14:paraId="14A8C86F">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54E3508D">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95" w:type="dxa"/>
            <w:vAlign w:val="center"/>
          </w:tcPr>
          <w:p w14:paraId="319F20F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065" w:type="dxa"/>
            <w:vAlign w:val="center"/>
          </w:tcPr>
          <w:p w14:paraId="04D7D945">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80" w:type="dxa"/>
            <w:vAlign w:val="center"/>
          </w:tcPr>
          <w:p w14:paraId="7431876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642" w:type="dxa"/>
            <w:vMerge w:val="continue"/>
            <w:vAlign w:val="center"/>
          </w:tcPr>
          <w:p w14:paraId="27A32E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50BC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vAlign w:val="center"/>
          </w:tcPr>
          <w:p w14:paraId="3751151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4B98FDA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95" w:type="dxa"/>
            <w:vAlign w:val="center"/>
          </w:tcPr>
          <w:p w14:paraId="7125CB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65" w:type="dxa"/>
            <w:vAlign w:val="center"/>
          </w:tcPr>
          <w:p w14:paraId="3423EB9C">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80" w:type="dxa"/>
            <w:vAlign w:val="center"/>
          </w:tcPr>
          <w:p w14:paraId="35E41BF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642" w:type="dxa"/>
            <w:vAlign w:val="center"/>
          </w:tcPr>
          <w:p w14:paraId="0E6835D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4C67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4267D7F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5B881F1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7A47413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5BBCA3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7A9D11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62BE317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0B4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08F5E19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781ED3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83DBF5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421D3E6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E49E97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FB524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57D2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5C116D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93FD8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27232E8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292B74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2612DC5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CFD447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72DB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3F316D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2FFDF01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48CA921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73CD204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23B67B2">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31AB8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6A2B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154C8D10">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6B02E31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BB70F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65CB3EB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4AAC5C5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30A70C0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bl>
    <w:p w14:paraId="73B879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p w14:paraId="0811B49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供应商承诺：除上表中的偏差外，完全响应邀请文件的其他条款。</w:t>
      </w:r>
    </w:p>
    <w:p w14:paraId="69101659">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val="0"/>
          <w:color w:val="auto"/>
          <w:sz w:val="24"/>
          <w:highlight w:val="none"/>
        </w:rPr>
      </w:pPr>
    </w:p>
    <w:p w14:paraId="53C4B1C2">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供应商（</w:t>
      </w:r>
      <w:r>
        <w:rPr>
          <w:rFonts w:hint="eastAsia" w:ascii="宋体" w:hAnsi="宋体" w:cs="宋体"/>
          <w:b w:val="0"/>
          <w:color w:val="auto"/>
          <w:sz w:val="24"/>
          <w:highlight w:val="none"/>
          <w:lang w:val="en-US" w:eastAsia="zh-CN"/>
        </w:rPr>
        <w:t>单位公章</w:t>
      </w: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u w:val="single"/>
          <w:lang w:val="en-US" w:eastAsia="zh-CN"/>
        </w:rPr>
        <w:t xml:space="preserve">                  </w:t>
      </w:r>
    </w:p>
    <w:p w14:paraId="287733B3">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color w:val="auto"/>
          <w:highlight w:val="none"/>
        </w:rPr>
      </w:pPr>
    </w:p>
    <w:p w14:paraId="3C33F74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b w:val="0"/>
          <w:color w:val="auto"/>
          <w:sz w:val="24"/>
          <w:highlight w:val="none"/>
        </w:rPr>
        <w:t>法定代表人或委托代理人（签字或</w:t>
      </w:r>
      <w:r>
        <w:rPr>
          <w:rFonts w:hint="eastAsia" w:ascii="宋体" w:hAnsi="宋体" w:eastAsia="宋体" w:cs="宋体"/>
          <w:b w:val="0"/>
          <w:color w:val="auto"/>
          <w:sz w:val="24"/>
          <w:highlight w:val="none"/>
          <w:lang w:val="en-US" w:eastAsia="zh-CN"/>
        </w:rPr>
        <w:t>签</w:t>
      </w:r>
      <w:r>
        <w:rPr>
          <w:rFonts w:hint="eastAsia" w:ascii="宋体" w:hAnsi="宋体" w:eastAsia="宋体" w:cs="宋体"/>
          <w:b w:val="0"/>
          <w:color w:val="auto"/>
          <w:sz w:val="24"/>
          <w:highlight w:val="none"/>
        </w:rPr>
        <w:t>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D968570">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highlight w:val="none"/>
        </w:rPr>
      </w:pPr>
    </w:p>
    <w:p w14:paraId="1548AA9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 xml:space="preserve">日期：    年     月    </w:t>
      </w:r>
      <w:r>
        <w:rPr>
          <w:rFonts w:hint="eastAsia" w:ascii="宋体" w:hAnsi="宋体" w:eastAsia="宋体" w:cs="宋体"/>
          <w:b w:val="0"/>
          <w:color w:val="auto"/>
          <w:sz w:val="24"/>
          <w:highlight w:val="none"/>
          <w:lang w:val="en-US" w:eastAsia="zh-CN"/>
        </w:rPr>
        <w:t>日</w:t>
      </w:r>
    </w:p>
    <w:p w14:paraId="6556B67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p w14:paraId="74FCC414">
      <w:pPr>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br w:type="page"/>
      </w:r>
    </w:p>
    <w:bookmarkEnd w:id="322"/>
    <w:p w14:paraId="7521BDF3">
      <w:pPr>
        <w:keepNext w:val="0"/>
        <w:keepLines w:val="0"/>
        <w:spacing w:before="0" w:after="0" w:line="360" w:lineRule="auto"/>
        <w:jc w:val="left"/>
        <w:outlineLvl w:val="9"/>
        <w:rPr>
          <w:rFonts w:hint="eastAsia" w:ascii="宋体" w:hAnsi="宋体" w:eastAsia="宋体" w:cs="宋体"/>
          <w:color w:val="auto"/>
          <w:kern w:val="0"/>
          <w:sz w:val="24"/>
          <w:szCs w:val="20"/>
          <w:highlight w:val="none"/>
        </w:rPr>
      </w:pPr>
      <w:r>
        <w:rPr>
          <w:rFonts w:hint="eastAsia" w:ascii="宋体" w:hAnsi="宋体" w:eastAsia="宋体" w:cs="宋体"/>
          <w:b w:val="0"/>
          <w:bCs w:val="0"/>
          <w:color w:val="auto"/>
          <w:kern w:val="0"/>
          <w:sz w:val="24"/>
          <w:szCs w:val="20"/>
          <w:highlight w:val="none"/>
        </w:rPr>
        <w:t>附件：</w:t>
      </w:r>
      <w:bookmarkStart w:id="323" w:name="_Toc451524373"/>
      <w:bookmarkEnd w:id="323"/>
    </w:p>
    <w:p w14:paraId="403F7F0D">
      <w:pPr>
        <w:spacing w:after="200" w:line="360" w:lineRule="auto"/>
        <w:jc w:val="center"/>
        <w:outlineLvl w:val="2"/>
        <w:rPr>
          <w:rStyle w:val="62"/>
          <w:rFonts w:hint="eastAsia" w:ascii="宋体" w:hAnsi="宋体" w:eastAsia="宋体" w:cs="宋体"/>
          <w:color w:val="auto"/>
          <w:sz w:val="30"/>
          <w:szCs w:val="30"/>
          <w:highlight w:val="none"/>
          <w:lang w:val="zh-TW" w:eastAsia="zh-TW"/>
        </w:rPr>
      </w:pPr>
      <w:bookmarkStart w:id="324" w:name="_Toc1548640825"/>
      <w:bookmarkStart w:id="325" w:name="_Toc585570975"/>
      <w:bookmarkStart w:id="326" w:name="_Toc1698101680"/>
      <w:bookmarkStart w:id="327" w:name="_Toc1917082458"/>
      <w:bookmarkStart w:id="328" w:name="_Toc815439390"/>
      <w:r>
        <w:rPr>
          <w:rStyle w:val="62"/>
          <w:rFonts w:hint="eastAsia" w:ascii="宋体" w:hAnsi="宋体" w:eastAsia="宋体" w:cs="宋体"/>
          <w:color w:val="auto"/>
          <w:sz w:val="30"/>
          <w:szCs w:val="30"/>
          <w:highlight w:val="none"/>
          <w:lang w:val="zh-TW" w:eastAsia="zh-TW"/>
        </w:rPr>
        <w:t>最终报价表</w:t>
      </w:r>
    </w:p>
    <w:bookmarkEnd w:id="324"/>
    <w:bookmarkEnd w:id="325"/>
    <w:bookmarkEnd w:id="326"/>
    <w:bookmarkEnd w:id="327"/>
    <w:bookmarkEnd w:id="328"/>
    <w:p w14:paraId="54799F48">
      <w:pPr>
        <w:spacing w:line="360" w:lineRule="auto"/>
        <w:rPr>
          <w:rFonts w:hint="eastAsia" w:ascii="宋体" w:hAnsi="宋体" w:eastAsia="宋体" w:cs="宋体"/>
          <w:color w:val="auto"/>
          <w:kern w:val="0"/>
          <w:sz w:val="24"/>
          <w:highlight w:val="none"/>
        </w:rPr>
      </w:pPr>
    </w:p>
    <w:p w14:paraId="78254B2A">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highlight w:val="none"/>
        </w:rPr>
        <w:t>项目名称：</w:t>
      </w:r>
      <w:r>
        <w:rPr>
          <w:rFonts w:hint="default" w:ascii="宋体" w:hAnsi="宋体" w:cs="宋体"/>
          <w:color w:val="auto"/>
          <w:kern w:val="2"/>
          <w:sz w:val="24"/>
          <w:szCs w:val="24"/>
          <w:highlight w:val="none"/>
          <w:u w:val="single"/>
          <w:lang w:val="en-US" w:eastAsia="zh-CN"/>
        </w:rPr>
        <w:t>宁州葫芦地光伏电站两条</w:t>
      </w:r>
      <w:r>
        <w:rPr>
          <w:rFonts w:hint="eastAsia" w:ascii="宋体" w:hAnsi="宋体" w:cs="宋体"/>
          <w:color w:val="auto"/>
          <w:kern w:val="2"/>
          <w:sz w:val="24"/>
          <w:szCs w:val="24"/>
          <w:highlight w:val="none"/>
          <w:u w:val="single"/>
          <w:lang w:val="en-US" w:eastAsia="zh-CN"/>
        </w:rPr>
        <w:t>35kV</w:t>
      </w:r>
      <w:r>
        <w:rPr>
          <w:rFonts w:hint="default" w:ascii="宋体" w:hAnsi="宋体" w:cs="宋体"/>
          <w:color w:val="auto"/>
          <w:kern w:val="2"/>
          <w:sz w:val="24"/>
          <w:szCs w:val="24"/>
          <w:highlight w:val="none"/>
          <w:u w:val="single"/>
          <w:lang w:val="en-US" w:eastAsia="zh-CN"/>
        </w:rPr>
        <w:t>送出线路工程地质灾害危险性评估服务</w:t>
      </w:r>
    </w:p>
    <w:tbl>
      <w:tblPr>
        <w:tblStyle w:val="49"/>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33C9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atLeast"/>
          <w:jc w:val="center"/>
        </w:trPr>
        <w:tc>
          <w:tcPr>
            <w:tcW w:w="704" w:type="dxa"/>
            <w:vAlign w:val="center"/>
          </w:tcPr>
          <w:p w14:paraId="5B113784">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序号</w:t>
            </w:r>
          </w:p>
        </w:tc>
        <w:tc>
          <w:tcPr>
            <w:tcW w:w="1891" w:type="dxa"/>
            <w:vAlign w:val="center"/>
          </w:tcPr>
          <w:p w14:paraId="65C69AF7">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项目</w:t>
            </w:r>
          </w:p>
        </w:tc>
        <w:tc>
          <w:tcPr>
            <w:tcW w:w="3516" w:type="dxa"/>
            <w:vAlign w:val="center"/>
          </w:tcPr>
          <w:p w14:paraId="5E2E6AD6">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报价内容及承诺</w:t>
            </w:r>
          </w:p>
        </w:tc>
        <w:tc>
          <w:tcPr>
            <w:tcW w:w="2756" w:type="dxa"/>
            <w:vAlign w:val="center"/>
          </w:tcPr>
          <w:p w14:paraId="09D2DB6B">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备注</w:t>
            </w:r>
          </w:p>
        </w:tc>
      </w:tr>
      <w:tr w14:paraId="4530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8" w:hRule="exact"/>
          <w:jc w:val="center"/>
        </w:trPr>
        <w:tc>
          <w:tcPr>
            <w:tcW w:w="704" w:type="dxa"/>
            <w:vAlign w:val="center"/>
          </w:tcPr>
          <w:p w14:paraId="410661CB">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891" w:type="dxa"/>
            <w:vAlign w:val="center"/>
          </w:tcPr>
          <w:p w14:paraId="02D06E0B">
            <w:pPr>
              <w:jc w:val="left"/>
              <w:rPr>
                <w:rFonts w:hint="default" w:ascii="Times New Roman" w:hAnsi="Times New Roman" w:eastAsia="宋体" w:cs="Times New Roman"/>
                <w:szCs w:val="21"/>
                <w:highlight w:val="none"/>
              </w:rPr>
            </w:pPr>
            <w:r>
              <w:rPr>
                <w:rFonts w:hint="eastAsia" w:cs="Times New Roman"/>
                <w:szCs w:val="21"/>
                <w:highlight w:val="none"/>
                <w:lang w:val="en-US" w:eastAsia="zh-CN"/>
              </w:rPr>
              <w:t>总</w:t>
            </w:r>
            <w:r>
              <w:rPr>
                <w:rFonts w:hint="default" w:ascii="Times New Roman" w:hAnsi="Times New Roman" w:eastAsia="宋体" w:cs="Times New Roman"/>
                <w:szCs w:val="21"/>
                <w:highlight w:val="none"/>
              </w:rPr>
              <w:t>报价（元）</w:t>
            </w:r>
          </w:p>
        </w:tc>
        <w:tc>
          <w:tcPr>
            <w:tcW w:w="3516" w:type="dxa"/>
            <w:vAlign w:val="center"/>
          </w:tcPr>
          <w:p w14:paraId="2DB64969">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大写：</w:t>
            </w:r>
            <w:r>
              <w:rPr>
                <w:rFonts w:hint="eastAsia" w:cs="Times New Roman"/>
                <w:szCs w:val="21"/>
                <w:highlight w:val="none"/>
                <w:u w:val="single"/>
                <w:lang w:val="en-US" w:eastAsia="zh-CN"/>
              </w:rPr>
              <w:t xml:space="preserve">          </w:t>
            </w:r>
            <w:r>
              <w:rPr>
                <w:rFonts w:hint="eastAsia" w:ascii="Times New Roman" w:hAnsi="Times New Roman" w:eastAsia="宋体" w:cs="Times New Roman"/>
                <w:szCs w:val="21"/>
                <w:highlight w:val="none"/>
                <w:lang w:val="en-US" w:eastAsia="zh-CN"/>
              </w:rPr>
              <w:t>人民币</w:t>
            </w:r>
          </w:p>
          <w:p w14:paraId="1573B0D9">
            <w:pPr>
              <w:jc w:val="left"/>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小写：</w:t>
            </w:r>
            <w:r>
              <w:rPr>
                <w:rFonts w:hint="default" w:ascii="Times New Roman" w:hAnsi="Times New Roman" w:eastAsia="宋体" w:cs="Times New Roman"/>
                <w:szCs w:val="21"/>
                <w:highlight w:val="none"/>
              </w:rPr>
              <w:t>¥</w:t>
            </w:r>
            <w:r>
              <w:rPr>
                <w:rFonts w:hint="eastAsia" w:cs="Times New Roman"/>
                <w:szCs w:val="21"/>
                <w:highlight w:val="none"/>
                <w:lang w:val="en-US" w:eastAsia="zh-CN"/>
              </w:rPr>
              <w:t xml:space="preserve"> </w:t>
            </w:r>
            <w:r>
              <w:rPr>
                <w:rFonts w:hint="eastAsia" w:cs="Times New Roman"/>
                <w:szCs w:val="21"/>
                <w:highlight w:val="none"/>
                <w:u w:val="single"/>
                <w:lang w:val="en-US" w:eastAsia="zh-CN"/>
              </w:rPr>
              <w:t xml:space="preserve">             </w:t>
            </w:r>
          </w:p>
        </w:tc>
        <w:tc>
          <w:tcPr>
            <w:tcW w:w="2756" w:type="dxa"/>
            <w:vAlign w:val="center"/>
          </w:tcPr>
          <w:p w14:paraId="087DEA50">
            <w:pPr>
              <w:jc w:val="left"/>
              <w:rPr>
                <w:rFonts w:hint="default" w:ascii="Times New Roman" w:hAnsi="Times New Roman" w:eastAsia="宋体" w:cs="Times New Roman"/>
                <w:szCs w:val="21"/>
                <w:highlight w:val="none"/>
                <w:lang w:val="en-US"/>
              </w:rPr>
            </w:pPr>
            <w:r>
              <w:rPr>
                <w:rFonts w:hint="default" w:ascii="Times New Roman" w:hAnsi="Times New Roman" w:eastAsia="宋体" w:cs="Times New Roman"/>
                <w:kern w:val="2"/>
                <w:sz w:val="21"/>
                <w:szCs w:val="22"/>
                <w:highlight w:val="none"/>
                <w:lang w:val="en-US" w:eastAsia="zh-CN" w:bidi="ar-SA"/>
              </w:rPr>
              <w:t>报价为含税价</w:t>
            </w:r>
            <w:r>
              <w:rPr>
                <w:rFonts w:hint="eastAsia" w:cs="Times New Roman"/>
                <w:kern w:val="2"/>
                <w:sz w:val="21"/>
                <w:szCs w:val="22"/>
                <w:highlight w:val="none"/>
                <w:lang w:val="en-US" w:eastAsia="zh-CN" w:bidi="ar-SA"/>
              </w:rPr>
              <w:t>，税率为  %</w:t>
            </w:r>
          </w:p>
        </w:tc>
      </w:tr>
      <w:tr w14:paraId="47B9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5" w:hRule="atLeast"/>
          <w:jc w:val="center"/>
        </w:trPr>
        <w:tc>
          <w:tcPr>
            <w:tcW w:w="704" w:type="dxa"/>
            <w:vAlign w:val="center"/>
          </w:tcPr>
          <w:p w14:paraId="4D524064">
            <w:pPr>
              <w:jc w:val="left"/>
              <w:rPr>
                <w:rFonts w:hint="eastAsia" w:ascii="Times New Roman" w:hAnsi="Times New Roman" w:eastAsia="宋体" w:cs="Times New Roman"/>
                <w:szCs w:val="21"/>
                <w:highlight w:val="none"/>
                <w:lang w:eastAsia="zh-CN"/>
              </w:rPr>
            </w:pPr>
            <w:r>
              <w:rPr>
                <w:rFonts w:hint="eastAsia" w:eastAsia="宋体" w:cs="Times New Roman"/>
                <w:szCs w:val="21"/>
                <w:highlight w:val="none"/>
                <w:lang w:val="en-US" w:eastAsia="zh-CN"/>
              </w:rPr>
              <w:t>2</w:t>
            </w:r>
          </w:p>
        </w:tc>
        <w:tc>
          <w:tcPr>
            <w:tcW w:w="1891" w:type="dxa"/>
            <w:vAlign w:val="center"/>
          </w:tcPr>
          <w:p w14:paraId="0AE6430F">
            <w:pPr>
              <w:pStyle w:val="47"/>
              <w:ind w:firstLine="0" w:firstLineChars="0"/>
              <w:jc w:val="left"/>
              <w:rPr>
                <w:rFonts w:hint="eastAsia" w:ascii="Times New Roman" w:hAnsi="Times New Roman" w:cs="Times New Roman" w:eastAsiaTheme="minorEastAsia"/>
                <w:kern w:val="2"/>
                <w:sz w:val="21"/>
                <w:szCs w:val="21"/>
                <w:highlight w:val="none"/>
                <w:lang w:eastAsia="zh-CN"/>
              </w:rPr>
            </w:pPr>
            <w:r>
              <w:rPr>
                <w:rFonts w:hint="default" w:ascii="Times New Roman" w:hAnsi="Times New Roman" w:cs="Times New Roman"/>
                <w:kern w:val="2"/>
                <w:sz w:val="21"/>
                <w:szCs w:val="21"/>
                <w:highlight w:val="none"/>
              </w:rPr>
              <w:t>服务</w:t>
            </w:r>
            <w:r>
              <w:rPr>
                <w:rFonts w:hint="eastAsia" w:ascii="Times New Roman" w:hAnsi="Times New Roman" w:cs="Times New Roman"/>
                <w:kern w:val="2"/>
                <w:sz w:val="21"/>
                <w:szCs w:val="21"/>
                <w:highlight w:val="none"/>
                <w:lang w:val="en-US" w:eastAsia="zh-CN"/>
              </w:rPr>
              <w:t>期限</w:t>
            </w:r>
          </w:p>
        </w:tc>
        <w:tc>
          <w:tcPr>
            <w:tcW w:w="3516" w:type="dxa"/>
            <w:vAlign w:val="center"/>
          </w:tcPr>
          <w:p w14:paraId="592E056C">
            <w:pPr>
              <w:jc w:val="left"/>
              <w:rPr>
                <w:rFonts w:hint="eastAsia" w:ascii="Times New Roman" w:hAnsi="Times New Roman" w:eastAsia="宋体" w:cs="Times New Roman"/>
                <w:szCs w:val="21"/>
                <w:highlight w:val="none"/>
                <w:lang w:eastAsia="zh-CN"/>
              </w:rPr>
            </w:pPr>
            <w:r>
              <w:rPr>
                <w:rFonts w:hint="eastAsia" w:ascii="Times New Roman" w:hAnsi="Times New Roman" w:eastAsia="宋体" w:cs="Times New Roman"/>
                <w:szCs w:val="21"/>
                <w:highlight w:val="none"/>
                <w:lang w:val="en-US" w:eastAsia="zh-CN"/>
              </w:rPr>
              <w:t>自合同签订之日起至地质灾害危险性评估报告通过业主单位的审查，并取得专家评审意见。</w:t>
            </w:r>
          </w:p>
        </w:tc>
        <w:tc>
          <w:tcPr>
            <w:tcW w:w="2756" w:type="dxa"/>
            <w:vAlign w:val="center"/>
          </w:tcPr>
          <w:p w14:paraId="5D368AFC">
            <w:pPr>
              <w:jc w:val="left"/>
              <w:rPr>
                <w:rFonts w:hint="eastAsia" w:ascii="Times New Roman" w:hAnsi="Times New Roman" w:eastAsia="宋体" w:cs="Times New Roman"/>
                <w:szCs w:val="21"/>
                <w:highlight w:val="none"/>
                <w:lang w:val="en-US" w:eastAsia="zh-CN"/>
              </w:rPr>
            </w:pPr>
          </w:p>
        </w:tc>
      </w:tr>
    </w:tbl>
    <w:p w14:paraId="0429D535">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rPr>
          <w:rFonts w:hint="eastAsia" w:ascii="宋体" w:hAnsi="宋体" w:eastAsia="宋体" w:cs="宋体"/>
          <w:b w:val="0"/>
          <w:bCs w:val="0"/>
          <w:color w:val="FF0000"/>
          <w:kern w:val="2"/>
          <w:sz w:val="24"/>
          <w:szCs w:val="24"/>
          <w:highlight w:val="none"/>
          <w:lang w:val="en-US" w:eastAsia="zh-CN" w:bidi="ar-SA"/>
        </w:rPr>
      </w:pPr>
      <w:r>
        <w:rPr>
          <w:rFonts w:hint="eastAsia" w:ascii="宋体" w:hAnsi="宋体" w:eastAsia="宋体" w:cs="宋体"/>
          <w:b w:val="0"/>
          <w:bCs w:val="0"/>
          <w:color w:val="FF0000"/>
          <w:kern w:val="2"/>
          <w:sz w:val="24"/>
          <w:szCs w:val="24"/>
          <w:highlight w:val="none"/>
          <w:lang w:val="en-US" w:eastAsia="zh-CN" w:bidi="ar-SA"/>
        </w:rPr>
        <w:t>注：</w:t>
      </w:r>
    </w:p>
    <w:p w14:paraId="655DBCB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zh-TW" w:bidi="zh-TW"/>
        </w:rPr>
      </w:pPr>
      <w:r>
        <w:rPr>
          <w:rFonts w:hint="eastAsia" w:ascii="宋体" w:hAnsi="宋体" w:eastAsia="宋体" w:cs="宋体"/>
          <w:b w:val="0"/>
          <w:bCs w:val="0"/>
          <w:color w:val="FF0000"/>
          <w:kern w:val="0"/>
          <w:sz w:val="24"/>
          <w:szCs w:val="24"/>
          <w:highlight w:val="none"/>
          <w:lang w:val="zh-TW" w:eastAsia="zh-TW" w:bidi="zh-TW"/>
        </w:rPr>
        <w:t>1</w:t>
      </w:r>
      <w:r>
        <w:rPr>
          <w:rFonts w:hint="eastAsia" w:ascii="宋体" w:hAnsi="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此表用于谈判结束后做最终报价使用，请勿装订在响应文件内！</w:t>
      </w:r>
    </w:p>
    <w:p w14:paraId="6B8BA629">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zh-TW" w:eastAsia="zh-TW" w:bidi="zh-TW"/>
        </w:rPr>
      </w:pPr>
      <w:r>
        <w:rPr>
          <w:rFonts w:hint="eastAsia" w:ascii="宋体" w:hAnsi="宋体" w:eastAsia="宋体" w:cs="宋体"/>
          <w:b w:val="0"/>
          <w:bCs w:val="0"/>
          <w:color w:val="FF0000"/>
          <w:kern w:val="0"/>
          <w:sz w:val="24"/>
          <w:szCs w:val="24"/>
          <w:highlight w:val="none"/>
          <w:lang w:val="zh-TW" w:eastAsia="zh-TW" w:bidi="zh-TW"/>
        </w:rPr>
        <w:t>2</w:t>
      </w:r>
      <w:r>
        <w:rPr>
          <w:rFonts w:hint="eastAsia" w:ascii="宋体" w:hAnsi="宋体" w:eastAsia="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此表需加盖单位公章，请各供应商结合自身情况，提前准备。</w:t>
      </w:r>
    </w:p>
    <w:p w14:paraId="71FE38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en-US" w:eastAsia="zh-CN" w:bidi="zh-TW"/>
        </w:rPr>
      </w:pPr>
      <w:r>
        <w:rPr>
          <w:rFonts w:hint="eastAsia" w:ascii="宋体" w:hAnsi="宋体" w:eastAsia="宋体" w:cs="宋体"/>
          <w:b w:val="0"/>
          <w:bCs w:val="0"/>
          <w:color w:val="FF0000"/>
          <w:kern w:val="0"/>
          <w:sz w:val="24"/>
          <w:szCs w:val="24"/>
          <w:highlight w:val="none"/>
          <w:lang w:val="en-US" w:eastAsia="zh-CN" w:bidi="zh-TW"/>
        </w:rPr>
        <w:t>3.除合同另有规定外，报价包括供应商为完成本合同规定的工作所承担的全部费用，包括但不限于人工、材料、工器具、车辆、运费、利润、保险、税率及其他与此相关的所有费用，并考虑了应由乙方承担的义务、责任和风险所发生的费用；</w:t>
      </w:r>
    </w:p>
    <w:p w14:paraId="666D3C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 w:val="0"/>
          <w:bCs w:val="0"/>
          <w:color w:val="FF0000"/>
          <w:kern w:val="0"/>
          <w:sz w:val="24"/>
          <w:szCs w:val="24"/>
          <w:highlight w:val="none"/>
          <w:lang w:val="en-US" w:eastAsia="zh-CN" w:bidi="zh-TW"/>
        </w:rPr>
      </w:pPr>
      <w:r>
        <w:rPr>
          <w:rFonts w:hint="eastAsia" w:ascii="宋体" w:hAnsi="宋体" w:cs="宋体"/>
          <w:b w:val="0"/>
          <w:bCs w:val="0"/>
          <w:color w:val="FF0000"/>
          <w:kern w:val="0"/>
          <w:sz w:val="24"/>
          <w:szCs w:val="24"/>
          <w:highlight w:val="none"/>
          <w:lang w:val="en-US" w:eastAsia="zh-CN" w:bidi="zh-TW"/>
        </w:rPr>
        <w:t>4</w:t>
      </w:r>
      <w:r>
        <w:rPr>
          <w:rFonts w:hint="eastAsia" w:ascii="宋体" w:hAnsi="宋体" w:eastAsia="宋体" w:cs="宋体"/>
          <w:b w:val="0"/>
          <w:bCs w:val="0"/>
          <w:color w:val="FF0000"/>
          <w:kern w:val="0"/>
          <w:sz w:val="24"/>
          <w:szCs w:val="24"/>
          <w:highlight w:val="none"/>
          <w:lang w:val="en-US" w:eastAsia="zh-CN" w:bidi="zh-TW"/>
        </w:rPr>
        <w:t>.该报价为最终报价。</w:t>
      </w:r>
    </w:p>
    <w:p w14:paraId="47199EC2">
      <w:pPr>
        <w:pStyle w:val="39"/>
        <w:spacing w:line="360" w:lineRule="auto"/>
        <w:ind w:firstLine="0" w:firstLineChars="0"/>
        <w:rPr>
          <w:rFonts w:hint="eastAsia" w:ascii="宋体" w:hAnsi="宋体" w:eastAsia="宋体" w:cs="宋体"/>
          <w:color w:val="auto"/>
          <w:kern w:val="0"/>
          <w:sz w:val="20"/>
          <w:szCs w:val="20"/>
          <w:highlight w:val="none"/>
          <w:lang w:val="zh-TW" w:eastAsia="zh-TW" w:bidi="zh-TW"/>
        </w:rPr>
      </w:pPr>
    </w:p>
    <w:p w14:paraId="17A42D96">
      <w:pPr>
        <w:pStyle w:val="3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15A222A">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67BD3530">
      <w:pPr>
        <w:pStyle w:val="3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2AF1663">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2207E89E">
      <w:pPr>
        <w:widowControl/>
        <w:spacing w:after="0" w:line="360" w:lineRule="auto"/>
        <w:ind w:left="0" w:leftChars="0" w:firstLine="480" w:firstLineChars="200"/>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日</w:t>
      </w:r>
    </w:p>
    <w:sectPr>
      <w:headerReference r:id="rId11" w:type="default"/>
      <w:footerReference r:id="rId12"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MyriadMM_700_300_">
    <w:altName w:val="FT EliraSans"/>
    <w:panose1 w:val="00000000000000000000"/>
    <w:charset w:val="00"/>
    <w:family w:val="auto"/>
    <w:pitch w:val="default"/>
    <w:sig w:usb0="00000000" w:usb1="00000000" w:usb2="00000000" w:usb3="00000000" w:csb0="00000001"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FTToken">
    <w:panose1 w:val="05000000000000000000"/>
    <w:charset w:val="00"/>
    <w:family w:val="auto"/>
    <w:pitch w:val="default"/>
    <w:sig w:usb0="00000000" w:usb1="10000000" w:usb2="00000000" w:usb3="00000000" w:csb0="80000000" w:csb1="00000000"/>
  </w:font>
  <w:font w:name="Cambria">
    <w:altName w:val="FT KliphSerif"/>
    <w:panose1 w:val="02040503050406030204"/>
    <w:charset w:val="00"/>
    <w:family w:val="roman"/>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新宋体">
    <w:altName w:val="书宋-简"/>
    <w:panose1 w:val="02010609030101010101"/>
    <w:charset w:val="86"/>
    <w:family w:val="modern"/>
    <w:pitch w:val="default"/>
    <w:sig w:usb0="00000000" w:usb1="00000000" w:usb2="00000006" w:usb3="00000000" w:csb0="00040001" w:csb1="00000000"/>
  </w:font>
  <w:font w:name="宋体-18030">
    <w:altName w:val="书宋-简"/>
    <w:panose1 w:val="00000000000000000000"/>
    <w:charset w:val="86"/>
    <w:family w:val="modern"/>
    <w:pitch w:val="default"/>
    <w:sig w:usb0="00000000" w:usb1="00000000" w:usb2="000A005E" w:usb3="00000000" w:csb0="00040001" w:csb1="00000000"/>
  </w:font>
  <w:font w:name="HarmonyOS Sans">
    <w:panose1 w:val="00000500000000000000"/>
    <w:charset w:val="00"/>
    <w:family w:val="auto"/>
    <w:pitch w:val="default"/>
    <w:sig w:usb0="A0000287" w:usb1="00000011" w:usb2="00000000" w:usb3="00000000" w:csb0="00000001" w:csb1="00000000"/>
  </w:font>
  <w:font w:name="Microsoft YaHei UI">
    <w:altName w:val="Noto Sans CJK JP"/>
    <w:panose1 w:val="020B0503020204020204"/>
    <w:charset w:val="86"/>
    <w:family w:val="swiss"/>
    <w:pitch w:val="default"/>
    <w:sig w:usb0="00000000" w:usb1="00000000" w:usb2="00000016" w:usb3="00000000" w:csb0="0004001F" w:csb1="00000000"/>
  </w:font>
  <w:font w:name="Noto Sans CJK JP">
    <w:panose1 w:val="020B0500000000000000"/>
    <w:charset w:val="86"/>
    <w:family w:val="auto"/>
    <w:pitch w:val="default"/>
    <w:sig w:usb0="30000083" w:usb1="2BDF3C10" w:usb2="00000016" w:usb3="00000000" w:csb0="602E0107" w:csb1="0000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Sim Hei+ 2">
    <w:altName w:val="鸿蒙黑体"/>
    <w:panose1 w:val="00000000000000000000"/>
    <w:charset w:val="86"/>
    <w:family w:val="auto"/>
    <w:pitch w:val="default"/>
    <w:sig w:usb0="00000000" w:usb1="00000000" w:usb2="00000010" w:usb3="00000000" w:csb0="00040000" w:csb1="00000000"/>
  </w:font>
  <w:font w:name="鸿蒙黑体">
    <w:panose1 w:val="00000500000000000000"/>
    <w:charset w:val="86"/>
    <w:family w:val="auto"/>
    <w:pitch w:val="default"/>
    <w:sig w:usb0="A00002BF" w:usb1="18E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方正黑体_GBK">
    <w:panose1 w:val="02010600010101010101"/>
    <w:charset w:val="86"/>
    <w:family w:val="auto"/>
    <w:pitch w:val="default"/>
    <w:sig w:usb0="00000001" w:usb1="080E0000" w:usb2="00000000" w:usb3="00000000" w:csb0="00040000" w:csb1="00000000"/>
  </w:font>
  <w:font w:name="Wingdings 2">
    <w:altName w:val="FTToken2"/>
    <w:panose1 w:val="05020102010507070707"/>
    <w:charset w:val="02"/>
    <w:family w:val="roman"/>
    <w:pitch w:val="default"/>
    <w:sig w:usb0="00000000" w:usb1="00000000" w:usb2="00000000" w:usb3="00000000" w:csb0="80000000" w:csb1="00000000"/>
  </w:font>
  <w:font w:name="FTToken2">
    <w:panose1 w:val="05020102010507070707"/>
    <w:charset w:val="00"/>
    <w:family w:val="auto"/>
    <w:pitch w:val="default"/>
    <w:sig w:usb0="00000000" w:usb1="10000000" w:usb2="00000000" w:usb3="00000000" w:csb0="8000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方正中等线-简">
    <w:panose1 w:val="02000500000000000000"/>
    <w:charset w:val="86"/>
    <w:family w:val="auto"/>
    <w:pitch w:val="default"/>
    <w:sig w:usb0="A00002BF" w:usb1="78CF7CFB" w:usb2="00000016" w:usb3="00000000" w:csb0="00040001" w:csb1="00000000"/>
  </w:font>
  <w:font w:name="Kingsoft UE">
    <w:altName w:val="鸿蒙黑体"/>
    <w:panose1 w:val="00000000000000000000"/>
    <w:charset w:val="00"/>
    <w:family w:val="auto"/>
    <w:pitch w:val="default"/>
    <w:sig w:usb0="00000000" w:usb1="00000000" w:usb2="00000000" w:usb3="00000000" w:csb0="00000000" w:csb1="00000000"/>
  </w:font>
  <w:font w:name="Noto Sans Symbols 2">
    <w:panose1 w:val="020B0502040504020204"/>
    <w:charset w:val="00"/>
    <w:family w:val="auto"/>
    <w:pitch w:val="default"/>
    <w:sig w:usb0="80000003" w:usb1="0200E3E4" w:usb2="00040020" w:usb3="0580A048" w:csb0="0000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C26E">
    <w:pPr>
      <w:pStyle w:val="3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59AE5">
    <w:pPr>
      <w:pStyle w:val="3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4328B">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11FC79">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4911FC79">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C78E4">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E71401">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34E71401">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2C86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A272D">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EB8F">
    <w:pPr>
      <w:spacing w:line="360"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736F1">
    <w:pPr>
      <w:spacing w:line="360" w:lineRule="auto"/>
      <w:rPr>
        <w:rFonts w:hint="default" w:ascii="宋体" w:hAnsi="宋体" w:eastAsia="宋体" w:cs="宋体"/>
        <w:snapToGrid w:val="0"/>
        <w:spacing w:val="20"/>
        <w:kern w:val="0"/>
        <w:sz w:val="18"/>
        <w:szCs w:val="18"/>
        <w:u w:val="single"/>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FAAD7">
    <w:pPr>
      <w:spacing w:line="360" w:lineRule="auto"/>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3FA90">
    <w:pPr>
      <w:pStyle w:val="36"/>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6"/>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1FC91163"/>
    <w:multiLevelType w:val="multilevel"/>
    <w:tmpl w:val="1FC91163"/>
    <w:lvl w:ilvl="0" w:tentative="0">
      <w:start w:val="1"/>
      <w:numFmt w:val="decimal"/>
      <w:pStyle w:val="188"/>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2"/>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03371BF"/>
    <w:multiLevelType w:val="multilevel"/>
    <w:tmpl w:val="203371BF"/>
    <w:lvl w:ilvl="0" w:tentative="0">
      <w:start w:val="1"/>
      <w:numFmt w:val="decimal"/>
      <w:pStyle w:val="30"/>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419E1B70"/>
    <w:multiLevelType w:val="multilevel"/>
    <w:tmpl w:val="419E1B70"/>
    <w:lvl w:ilvl="0" w:tentative="0">
      <w:start w:val="2"/>
      <w:numFmt w:val="bullet"/>
      <w:pStyle w:val="14"/>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4C50F90"/>
    <w:multiLevelType w:val="multilevel"/>
    <w:tmpl w:val="44C50F90"/>
    <w:lvl w:ilvl="0" w:tentative="0">
      <w:start w:val="1"/>
      <w:numFmt w:val="lowerLetter"/>
      <w:pStyle w:val="261"/>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20"/>
      <w:lvlText w:val="%2)"/>
      <w:lvlJc w:val="left"/>
      <w:pPr>
        <w:tabs>
          <w:tab w:val="left" w:pos="1260"/>
        </w:tabs>
        <w:ind w:left="1259" w:hanging="419"/>
      </w:pPr>
      <w:rPr>
        <w:rFonts w:hint="eastAsia"/>
      </w:rPr>
    </w:lvl>
    <w:lvl w:ilvl="2" w:tentative="0">
      <w:start w:val="1"/>
      <w:numFmt w:val="decimal"/>
      <w:pStyle w:val="225"/>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4E915938"/>
    <w:multiLevelType w:val="multilevel"/>
    <w:tmpl w:val="4E915938"/>
    <w:lvl w:ilvl="0" w:tentative="0">
      <w:start w:val="1"/>
      <w:numFmt w:val="decimal"/>
      <w:pStyle w:val="1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0C857A2"/>
    <w:multiLevelType w:val="multilevel"/>
    <w:tmpl w:val="50C857A2"/>
    <w:lvl w:ilvl="0" w:tentative="0">
      <w:start w:val="1"/>
      <w:numFmt w:val="bullet"/>
      <w:pStyle w:val="22"/>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7">
    <w:nsid w:val="5B5E6480"/>
    <w:multiLevelType w:val="multilevel"/>
    <w:tmpl w:val="5B5E6480"/>
    <w:lvl w:ilvl="0" w:tentative="0">
      <w:start w:val="5"/>
      <w:numFmt w:val="decimal"/>
      <w:pStyle w:val="26"/>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5"/>
  </w:num>
  <w:num w:numId="3">
    <w:abstractNumId w:val="6"/>
  </w:num>
  <w:num w:numId="4">
    <w:abstractNumId w:val="7"/>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YjFjMThiN2Q1N2U5YTE5NGM3NzMyNDM3MGVjZWE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62677"/>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72C73"/>
    <w:rsid w:val="00583C11"/>
    <w:rsid w:val="00595AB1"/>
    <w:rsid w:val="005B655E"/>
    <w:rsid w:val="005B6B58"/>
    <w:rsid w:val="005B7165"/>
    <w:rsid w:val="005C0FFC"/>
    <w:rsid w:val="005C16D5"/>
    <w:rsid w:val="005C7F05"/>
    <w:rsid w:val="005F14BD"/>
    <w:rsid w:val="00625876"/>
    <w:rsid w:val="00641F4E"/>
    <w:rsid w:val="0065077B"/>
    <w:rsid w:val="00656027"/>
    <w:rsid w:val="00671DC9"/>
    <w:rsid w:val="0067262E"/>
    <w:rsid w:val="006A1659"/>
    <w:rsid w:val="006B2400"/>
    <w:rsid w:val="006E2CD4"/>
    <w:rsid w:val="006E3C98"/>
    <w:rsid w:val="007229FF"/>
    <w:rsid w:val="00742789"/>
    <w:rsid w:val="00746E26"/>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B5B02"/>
    <w:rsid w:val="00DD4CEF"/>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0FF7FBD"/>
    <w:rsid w:val="010F6384"/>
    <w:rsid w:val="013C7B31"/>
    <w:rsid w:val="013F68D0"/>
    <w:rsid w:val="01A21DEA"/>
    <w:rsid w:val="01A73311"/>
    <w:rsid w:val="01CB77BB"/>
    <w:rsid w:val="01E8507C"/>
    <w:rsid w:val="022159DC"/>
    <w:rsid w:val="022B5FB7"/>
    <w:rsid w:val="0298598F"/>
    <w:rsid w:val="02B0310F"/>
    <w:rsid w:val="02FA6A24"/>
    <w:rsid w:val="0316290F"/>
    <w:rsid w:val="032A3795"/>
    <w:rsid w:val="03345AEF"/>
    <w:rsid w:val="03BC7AA7"/>
    <w:rsid w:val="03C842F0"/>
    <w:rsid w:val="03F65AB8"/>
    <w:rsid w:val="042C1A18"/>
    <w:rsid w:val="04685125"/>
    <w:rsid w:val="04A04A3B"/>
    <w:rsid w:val="04FD1F7F"/>
    <w:rsid w:val="050666C2"/>
    <w:rsid w:val="052370BF"/>
    <w:rsid w:val="053D708D"/>
    <w:rsid w:val="056469EA"/>
    <w:rsid w:val="05E030DA"/>
    <w:rsid w:val="05F15F19"/>
    <w:rsid w:val="062B10E4"/>
    <w:rsid w:val="06694116"/>
    <w:rsid w:val="06710C2F"/>
    <w:rsid w:val="06B60D0B"/>
    <w:rsid w:val="07686EDA"/>
    <w:rsid w:val="07857AD5"/>
    <w:rsid w:val="07D92767"/>
    <w:rsid w:val="07F27D26"/>
    <w:rsid w:val="07FB0E0D"/>
    <w:rsid w:val="080C11CE"/>
    <w:rsid w:val="0832788F"/>
    <w:rsid w:val="0899544F"/>
    <w:rsid w:val="08E92ED7"/>
    <w:rsid w:val="09156301"/>
    <w:rsid w:val="09781E59"/>
    <w:rsid w:val="09D91F4F"/>
    <w:rsid w:val="0A98311F"/>
    <w:rsid w:val="0AA93ABA"/>
    <w:rsid w:val="0ABA6F54"/>
    <w:rsid w:val="0B0E2A2F"/>
    <w:rsid w:val="0B503723"/>
    <w:rsid w:val="0B567751"/>
    <w:rsid w:val="0BFA6A04"/>
    <w:rsid w:val="0C317843"/>
    <w:rsid w:val="0C6A432F"/>
    <w:rsid w:val="0C732241"/>
    <w:rsid w:val="0C8939EA"/>
    <w:rsid w:val="0C9153AE"/>
    <w:rsid w:val="0CA05FA3"/>
    <w:rsid w:val="0CEC2E27"/>
    <w:rsid w:val="0D7B6314"/>
    <w:rsid w:val="0D9F4334"/>
    <w:rsid w:val="0DF91CCC"/>
    <w:rsid w:val="0DFF4F4B"/>
    <w:rsid w:val="0E7A5BB4"/>
    <w:rsid w:val="0E7D2072"/>
    <w:rsid w:val="0E89799C"/>
    <w:rsid w:val="0F0E2816"/>
    <w:rsid w:val="0F7A2146"/>
    <w:rsid w:val="0FA117D8"/>
    <w:rsid w:val="0FA57E95"/>
    <w:rsid w:val="0FA61B22"/>
    <w:rsid w:val="0FAC53B1"/>
    <w:rsid w:val="0FBA2AF7"/>
    <w:rsid w:val="0FDA60B2"/>
    <w:rsid w:val="0FF2423B"/>
    <w:rsid w:val="10415E67"/>
    <w:rsid w:val="10546334"/>
    <w:rsid w:val="10A60D33"/>
    <w:rsid w:val="10E66F1E"/>
    <w:rsid w:val="110C1E59"/>
    <w:rsid w:val="116F32A6"/>
    <w:rsid w:val="117C6D9C"/>
    <w:rsid w:val="11CC0E0B"/>
    <w:rsid w:val="11F04E67"/>
    <w:rsid w:val="11F96046"/>
    <w:rsid w:val="12301923"/>
    <w:rsid w:val="127F1010"/>
    <w:rsid w:val="131028FE"/>
    <w:rsid w:val="132930B8"/>
    <w:rsid w:val="139258B1"/>
    <w:rsid w:val="139D09B9"/>
    <w:rsid w:val="13DC50A4"/>
    <w:rsid w:val="14332066"/>
    <w:rsid w:val="144F6E2C"/>
    <w:rsid w:val="14C904F8"/>
    <w:rsid w:val="14E30F66"/>
    <w:rsid w:val="152005C0"/>
    <w:rsid w:val="153233E2"/>
    <w:rsid w:val="15520056"/>
    <w:rsid w:val="15B71182"/>
    <w:rsid w:val="160F67C2"/>
    <w:rsid w:val="16186259"/>
    <w:rsid w:val="16610551"/>
    <w:rsid w:val="16747FA1"/>
    <w:rsid w:val="16797767"/>
    <w:rsid w:val="169C20ED"/>
    <w:rsid w:val="16A37D53"/>
    <w:rsid w:val="16C11CFA"/>
    <w:rsid w:val="16E37B64"/>
    <w:rsid w:val="17292261"/>
    <w:rsid w:val="175064D0"/>
    <w:rsid w:val="17987C6A"/>
    <w:rsid w:val="17A52389"/>
    <w:rsid w:val="17CA1126"/>
    <w:rsid w:val="17DA0E7D"/>
    <w:rsid w:val="17DD62FD"/>
    <w:rsid w:val="18085350"/>
    <w:rsid w:val="18454A6A"/>
    <w:rsid w:val="18533B1C"/>
    <w:rsid w:val="187A1973"/>
    <w:rsid w:val="18A805E4"/>
    <w:rsid w:val="18BD0C76"/>
    <w:rsid w:val="18E87C5C"/>
    <w:rsid w:val="190C3E25"/>
    <w:rsid w:val="191F5C12"/>
    <w:rsid w:val="19385576"/>
    <w:rsid w:val="1A0542F5"/>
    <w:rsid w:val="1A835819"/>
    <w:rsid w:val="1A841C44"/>
    <w:rsid w:val="1A8C6662"/>
    <w:rsid w:val="1ADE4528"/>
    <w:rsid w:val="1B3C4A90"/>
    <w:rsid w:val="1B593847"/>
    <w:rsid w:val="1B596AF8"/>
    <w:rsid w:val="1B8F5B60"/>
    <w:rsid w:val="1BA77DA9"/>
    <w:rsid w:val="1BC544AA"/>
    <w:rsid w:val="1CA244F7"/>
    <w:rsid w:val="1CA4563B"/>
    <w:rsid w:val="1CBC630A"/>
    <w:rsid w:val="1CE94523"/>
    <w:rsid w:val="1D2B39CA"/>
    <w:rsid w:val="1D5B7281"/>
    <w:rsid w:val="1D766471"/>
    <w:rsid w:val="1D7768AC"/>
    <w:rsid w:val="1DD2420E"/>
    <w:rsid w:val="1DDD564C"/>
    <w:rsid w:val="1DF7421F"/>
    <w:rsid w:val="1E00478E"/>
    <w:rsid w:val="1E0651D3"/>
    <w:rsid w:val="1E354D19"/>
    <w:rsid w:val="1E5A1E57"/>
    <w:rsid w:val="1E6B1705"/>
    <w:rsid w:val="1E870283"/>
    <w:rsid w:val="1E9A6CF6"/>
    <w:rsid w:val="1EB50F39"/>
    <w:rsid w:val="1EEE0193"/>
    <w:rsid w:val="1F1A2D4E"/>
    <w:rsid w:val="1F1D4CF8"/>
    <w:rsid w:val="1F2219BE"/>
    <w:rsid w:val="1F5C5EA6"/>
    <w:rsid w:val="1F5F1A7A"/>
    <w:rsid w:val="1F757C62"/>
    <w:rsid w:val="1FBD2CFD"/>
    <w:rsid w:val="1FE860E4"/>
    <w:rsid w:val="1FF15BA7"/>
    <w:rsid w:val="1FF651BD"/>
    <w:rsid w:val="2011571A"/>
    <w:rsid w:val="205F2ACD"/>
    <w:rsid w:val="20B47E17"/>
    <w:rsid w:val="20E20180"/>
    <w:rsid w:val="20EA173D"/>
    <w:rsid w:val="20ED593C"/>
    <w:rsid w:val="2105362C"/>
    <w:rsid w:val="21170715"/>
    <w:rsid w:val="2161238C"/>
    <w:rsid w:val="21780E44"/>
    <w:rsid w:val="21E1382B"/>
    <w:rsid w:val="21F7620D"/>
    <w:rsid w:val="21FC3AB5"/>
    <w:rsid w:val="22057B73"/>
    <w:rsid w:val="221C66B3"/>
    <w:rsid w:val="228455F3"/>
    <w:rsid w:val="22A00653"/>
    <w:rsid w:val="22A64846"/>
    <w:rsid w:val="22AD38F8"/>
    <w:rsid w:val="23070815"/>
    <w:rsid w:val="2330745C"/>
    <w:rsid w:val="23426EE9"/>
    <w:rsid w:val="23CE520A"/>
    <w:rsid w:val="241122B3"/>
    <w:rsid w:val="241A6B45"/>
    <w:rsid w:val="24534E8E"/>
    <w:rsid w:val="24727151"/>
    <w:rsid w:val="25222D23"/>
    <w:rsid w:val="253C3860"/>
    <w:rsid w:val="25430894"/>
    <w:rsid w:val="254D62D4"/>
    <w:rsid w:val="259B38F6"/>
    <w:rsid w:val="25A0519D"/>
    <w:rsid w:val="25ED5027"/>
    <w:rsid w:val="26105AEF"/>
    <w:rsid w:val="26352233"/>
    <w:rsid w:val="264D353E"/>
    <w:rsid w:val="268427BE"/>
    <w:rsid w:val="269B4210"/>
    <w:rsid w:val="269E1DA3"/>
    <w:rsid w:val="26BF25AF"/>
    <w:rsid w:val="26C0631B"/>
    <w:rsid w:val="26E34FB2"/>
    <w:rsid w:val="27442975"/>
    <w:rsid w:val="274C05D2"/>
    <w:rsid w:val="274D5CF8"/>
    <w:rsid w:val="27737460"/>
    <w:rsid w:val="27A328AD"/>
    <w:rsid w:val="27FC5E27"/>
    <w:rsid w:val="27FD20A3"/>
    <w:rsid w:val="28311B7A"/>
    <w:rsid w:val="28F234D5"/>
    <w:rsid w:val="2930608D"/>
    <w:rsid w:val="293765D9"/>
    <w:rsid w:val="296617BB"/>
    <w:rsid w:val="298E7F53"/>
    <w:rsid w:val="29E62FBA"/>
    <w:rsid w:val="2A123D98"/>
    <w:rsid w:val="2A1A7CCB"/>
    <w:rsid w:val="2A3165D2"/>
    <w:rsid w:val="2A3C6EB3"/>
    <w:rsid w:val="2A6B59EA"/>
    <w:rsid w:val="2A9111AE"/>
    <w:rsid w:val="2A934CE6"/>
    <w:rsid w:val="2AAF2533"/>
    <w:rsid w:val="2AAF5D64"/>
    <w:rsid w:val="2B215C9E"/>
    <w:rsid w:val="2B2A6D39"/>
    <w:rsid w:val="2B7E45FB"/>
    <w:rsid w:val="2B8C133F"/>
    <w:rsid w:val="2B9B5C81"/>
    <w:rsid w:val="2B9D3EAE"/>
    <w:rsid w:val="2BCA01EB"/>
    <w:rsid w:val="2BCF3D57"/>
    <w:rsid w:val="2C726B1C"/>
    <w:rsid w:val="2CA022EC"/>
    <w:rsid w:val="2CC03F9B"/>
    <w:rsid w:val="2CD12E13"/>
    <w:rsid w:val="2CF55009"/>
    <w:rsid w:val="2CF72EFE"/>
    <w:rsid w:val="2D183FA1"/>
    <w:rsid w:val="2D487AF9"/>
    <w:rsid w:val="2D9C58E4"/>
    <w:rsid w:val="2DBA3437"/>
    <w:rsid w:val="2DBE4083"/>
    <w:rsid w:val="2DC311E7"/>
    <w:rsid w:val="2DC60326"/>
    <w:rsid w:val="2DD56D57"/>
    <w:rsid w:val="2DE2737A"/>
    <w:rsid w:val="2DF40D4A"/>
    <w:rsid w:val="2E472D1E"/>
    <w:rsid w:val="2E5E3BFA"/>
    <w:rsid w:val="2E963209"/>
    <w:rsid w:val="2EF069F5"/>
    <w:rsid w:val="2F0C6DE0"/>
    <w:rsid w:val="2F372B34"/>
    <w:rsid w:val="2F8E1CE6"/>
    <w:rsid w:val="2F9B1678"/>
    <w:rsid w:val="2FD46667"/>
    <w:rsid w:val="2FE10B52"/>
    <w:rsid w:val="30080AE4"/>
    <w:rsid w:val="300E7895"/>
    <w:rsid w:val="30132CDD"/>
    <w:rsid w:val="30671803"/>
    <w:rsid w:val="30853312"/>
    <w:rsid w:val="30892325"/>
    <w:rsid w:val="30D616E4"/>
    <w:rsid w:val="31545329"/>
    <w:rsid w:val="31A62AB1"/>
    <w:rsid w:val="325D64DC"/>
    <w:rsid w:val="32950020"/>
    <w:rsid w:val="329830F5"/>
    <w:rsid w:val="32DC7A40"/>
    <w:rsid w:val="32FC2E65"/>
    <w:rsid w:val="33377170"/>
    <w:rsid w:val="334A5A4C"/>
    <w:rsid w:val="33842801"/>
    <w:rsid w:val="33853840"/>
    <w:rsid w:val="339A3BBA"/>
    <w:rsid w:val="33E66C7A"/>
    <w:rsid w:val="33EA3AA1"/>
    <w:rsid w:val="33F05D9B"/>
    <w:rsid w:val="33FC10E5"/>
    <w:rsid w:val="341C6171"/>
    <w:rsid w:val="34C815C2"/>
    <w:rsid w:val="34EF47FD"/>
    <w:rsid w:val="34F3738C"/>
    <w:rsid w:val="34F7429B"/>
    <w:rsid w:val="35396A91"/>
    <w:rsid w:val="35721392"/>
    <w:rsid w:val="35954E58"/>
    <w:rsid w:val="35FC25FB"/>
    <w:rsid w:val="36414337"/>
    <w:rsid w:val="364A0BAA"/>
    <w:rsid w:val="367A77B8"/>
    <w:rsid w:val="370061A6"/>
    <w:rsid w:val="371B53B2"/>
    <w:rsid w:val="37246554"/>
    <w:rsid w:val="374942DA"/>
    <w:rsid w:val="376E2676"/>
    <w:rsid w:val="37BF0A7E"/>
    <w:rsid w:val="37D805D5"/>
    <w:rsid w:val="37F1665A"/>
    <w:rsid w:val="37FB47C0"/>
    <w:rsid w:val="384F1BBC"/>
    <w:rsid w:val="38712833"/>
    <w:rsid w:val="3884392E"/>
    <w:rsid w:val="389600D6"/>
    <w:rsid w:val="38AA4EFA"/>
    <w:rsid w:val="38F07455"/>
    <w:rsid w:val="390C188D"/>
    <w:rsid w:val="393020FA"/>
    <w:rsid w:val="39852267"/>
    <w:rsid w:val="39E71C0F"/>
    <w:rsid w:val="3A0C2EC0"/>
    <w:rsid w:val="3A5B5743"/>
    <w:rsid w:val="3A683CF4"/>
    <w:rsid w:val="3A6F795A"/>
    <w:rsid w:val="3AA27AA4"/>
    <w:rsid w:val="3AB3600D"/>
    <w:rsid w:val="3ACA2ADF"/>
    <w:rsid w:val="3ACD613B"/>
    <w:rsid w:val="3AEC6FAE"/>
    <w:rsid w:val="3AFB69A5"/>
    <w:rsid w:val="3B4148B0"/>
    <w:rsid w:val="3B7B7192"/>
    <w:rsid w:val="3B8406BA"/>
    <w:rsid w:val="3BED7258"/>
    <w:rsid w:val="3CCB5C9F"/>
    <w:rsid w:val="3D791A70"/>
    <w:rsid w:val="3DA31F6B"/>
    <w:rsid w:val="3DB91479"/>
    <w:rsid w:val="3DBE7BF7"/>
    <w:rsid w:val="3DBF7AD1"/>
    <w:rsid w:val="3E0613C2"/>
    <w:rsid w:val="3E272BFC"/>
    <w:rsid w:val="3E3A0475"/>
    <w:rsid w:val="3E3B7D6A"/>
    <w:rsid w:val="3E41181E"/>
    <w:rsid w:val="3E5C50AF"/>
    <w:rsid w:val="3E6E73FF"/>
    <w:rsid w:val="3ECF6625"/>
    <w:rsid w:val="3ECF7E9E"/>
    <w:rsid w:val="3ED83F43"/>
    <w:rsid w:val="3EDD7507"/>
    <w:rsid w:val="3F1750D1"/>
    <w:rsid w:val="3F30338E"/>
    <w:rsid w:val="3F5879E4"/>
    <w:rsid w:val="3F6075B2"/>
    <w:rsid w:val="3FC95142"/>
    <w:rsid w:val="3FCE446E"/>
    <w:rsid w:val="3FDF1D18"/>
    <w:rsid w:val="40880C84"/>
    <w:rsid w:val="40C14FA6"/>
    <w:rsid w:val="40C53BB2"/>
    <w:rsid w:val="40E70B24"/>
    <w:rsid w:val="413546A3"/>
    <w:rsid w:val="416E6DBD"/>
    <w:rsid w:val="417E5BAB"/>
    <w:rsid w:val="41817E2F"/>
    <w:rsid w:val="418331C2"/>
    <w:rsid w:val="41C34EE4"/>
    <w:rsid w:val="420240D9"/>
    <w:rsid w:val="420E1825"/>
    <w:rsid w:val="422D35A3"/>
    <w:rsid w:val="42311FDE"/>
    <w:rsid w:val="424D2346"/>
    <w:rsid w:val="42530DE6"/>
    <w:rsid w:val="427B05CE"/>
    <w:rsid w:val="429E0CCE"/>
    <w:rsid w:val="42F047A3"/>
    <w:rsid w:val="43042CFF"/>
    <w:rsid w:val="43296B90"/>
    <w:rsid w:val="4380721E"/>
    <w:rsid w:val="438F5102"/>
    <w:rsid w:val="43C2309C"/>
    <w:rsid w:val="43F17C0E"/>
    <w:rsid w:val="44117875"/>
    <w:rsid w:val="441575AA"/>
    <w:rsid w:val="44177C73"/>
    <w:rsid w:val="444E56DE"/>
    <w:rsid w:val="445A46AE"/>
    <w:rsid w:val="445F098C"/>
    <w:rsid w:val="449862EE"/>
    <w:rsid w:val="449E01CA"/>
    <w:rsid w:val="44D42A37"/>
    <w:rsid w:val="44E86818"/>
    <w:rsid w:val="4512627F"/>
    <w:rsid w:val="451F659E"/>
    <w:rsid w:val="45DC3DA3"/>
    <w:rsid w:val="45F236B5"/>
    <w:rsid w:val="464A6950"/>
    <w:rsid w:val="469F00B5"/>
    <w:rsid w:val="472D1FA6"/>
    <w:rsid w:val="47961EA1"/>
    <w:rsid w:val="47AD571C"/>
    <w:rsid w:val="47DF145A"/>
    <w:rsid w:val="47E71B3C"/>
    <w:rsid w:val="484B739A"/>
    <w:rsid w:val="48714FA8"/>
    <w:rsid w:val="48EF55A7"/>
    <w:rsid w:val="490A7C09"/>
    <w:rsid w:val="495A6EDA"/>
    <w:rsid w:val="497476FF"/>
    <w:rsid w:val="499B6DEF"/>
    <w:rsid w:val="49DA4F74"/>
    <w:rsid w:val="49DE3930"/>
    <w:rsid w:val="49F85A68"/>
    <w:rsid w:val="4A7A2AAD"/>
    <w:rsid w:val="4A9C07BF"/>
    <w:rsid w:val="4A9C4966"/>
    <w:rsid w:val="4AAD105A"/>
    <w:rsid w:val="4ACF780E"/>
    <w:rsid w:val="4AD94653"/>
    <w:rsid w:val="4AE275A3"/>
    <w:rsid w:val="4AF64A04"/>
    <w:rsid w:val="4B2466A5"/>
    <w:rsid w:val="4B286AD4"/>
    <w:rsid w:val="4B2D1FE9"/>
    <w:rsid w:val="4B9B2A59"/>
    <w:rsid w:val="4BAF5DA7"/>
    <w:rsid w:val="4BC84870"/>
    <w:rsid w:val="4BC86043"/>
    <w:rsid w:val="4BD544AE"/>
    <w:rsid w:val="4BE80345"/>
    <w:rsid w:val="4BF011E0"/>
    <w:rsid w:val="4C7774BB"/>
    <w:rsid w:val="4CB65578"/>
    <w:rsid w:val="4CBA6052"/>
    <w:rsid w:val="4D275349"/>
    <w:rsid w:val="4D470EED"/>
    <w:rsid w:val="4DBF621E"/>
    <w:rsid w:val="4DD96E49"/>
    <w:rsid w:val="4E273840"/>
    <w:rsid w:val="4E430ECC"/>
    <w:rsid w:val="4E486FBE"/>
    <w:rsid w:val="4E4B1590"/>
    <w:rsid w:val="4E9E4291"/>
    <w:rsid w:val="4EAA0612"/>
    <w:rsid w:val="4EDB463D"/>
    <w:rsid w:val="4EF92D15"/>
    <w:rsid w:val="4F14094E"/>
    <w:rsid w:val="4FA9104D"/>
    <w:rsid w:val="4FE50A40"/>
    <w:rsid w:val="50027E21"/>
    <w:rsid w:val="500A4697"/>
    <w:rsid w:val="50D75A9A"/>
    <w:rsid w:val="50E83041"/>
    <w:rsid w:val="50F36840"/>
    <w:rsid w:val="51793711"/>
    <w:rsid w:val="51A541FC"/>
    <w:rsid w:val="51EF61A2"/>
    <w:rsid w:val="52636D79"/>
    <w:rsid w:val="526E5A66"/>
    <w:rsid w:val="52A92C55"/>
    <w:rsid w:val="52F12681"/>
    <w:rsid w:val="5300605D"/>
    <w:rsid w:val="535512DF"/>
    <w:rsid w:val="536006DF"/>
    <w:rsid w:val="53615E36"/>
    <w:rsid w:val="5377332D"/>
    <w:rsid w:val="53A37DD9"/>
    <w:rsid w:val="53CB06EC"/>
    <w:rsid w:val="53CE7AB4"/>
    <w:rsid w:val="53D371AE"/>
    <w:rsid w:val="53F3288B"/>
    <w:rsid w:val="54055FD1"/>
    <w:rsid w:val="54696247"/>
    <w:rsid w:val="549D7C50"/>
    <w:rsid w:val="54A14421"/>
    <w:rsid w:val="54E846DC"/>
    <w:rsid w:val="54EF499E"/>
    <w:rsid w:val="54F3187D"/>
    <w:rsid w:val="55145C34"/>
    <w:rsid w:val="551572DC"/>
    <w:rsid w:val="552359B4"/>
    <w:rsid w:val="55512E72"/>
    <w:rsid w:val="55542E19"/>
    <w:rsid w:val="55BB1E0A"/>
    <w:rsid w:val="55EA66C3"/>
    <w:rsid w:val="56117B70"/>
    <w:rsid w:val="567727F9"/>
    <w:rsid w:val="56A94E29"/>
    <w:rsid w:val="56B93E5E"/>
    <w:rsid w:val="56BD17EF"/>
    <w:rsid w:val="56F01E8D"/>
    <w:rsid w:val="56F444EE"/>
    <w:rsid w:val="57035D70"/>
    <w:rsid w:val="5728333A"/>
    <w:rsid w:val="575F5176"/>
    <w:rsid w:val="57717397"/>
    <w:rsid w:val="57A001D2"/>
    <w:rsid w:val="57AF20E7"/>
    <w:rsid w:val="57E3664C"/>
    <w:rsid w:val="57F25A5C"/>
    <w:rsid w:val="580A640A"/>
    <w:rsid w:val="58220054"/>
    <w:rsid w:val="583170F5"/>
    <w:rsid w:val="58360893"/>
    <w:rsid w:val="58615653"/>
    <w:rsid w:val="58661417"/>
    <w:rsid w:val="58B55CA2"/>
    <w:rsid w:val="58E67293"/>
    <w:rsid w:val="58E76FB2"/>
    <w:rsid w:val="58F24A5D"/>
    <w:rsid w:val="591F63D5"/>
    <w:rsid w:val="59771C2D"/>
    <w:rsid w:val="59A267B9"/>
    <w:rsid w:val="59AD44EB"/>
    <w:rsid w:val="59AF49A4"/>
    <w:rsid w:val="59CB2475"/>
    <w:rsid w:val="59DE4B15"/>
    <w:rsid w:val="59F64A97"/>
    <w:rsid w:val="59FB65D1"/>
    <w:rsid w:val="5A010721"/>
    <w:rsid w:val="5A3D73FE"/>
    <w:rsid w:val="5A403D88"/>
    <w:rsid w:val="5AA76636"/>
    <w:rsid w:val="5ADD3986"/>
    <w:rsid w:val="5AFA34B2"/>
    <w:rsid w:val="5AFF583F"/>
    <w:rsid w:val="5B771EE8"/>
    <w:rsid w:val="5BAD3DF8"/>
    <w:rsid w:val="5BC479AE"/>
    <w:rsid w:val="5BDA77E8"/>
    <w:rsid w:val="5C220805"/>
    <w:rsid w:val="5C294CC8"/>
    <w:rsid w:val="5C5477DD"/>
    <w:rsid w:val="5C6215FC"/>
    <w:rsid w:val="5C816B80"/>
    <w:rsid w:val="5CAB57ED"/>
    <w:rsid w:val="5CC52DED"/>
    <w:rsid w:val="5D0B68F7"/>
    <w:rsid w:val="5D417DBC"/>
    <w:rsid w:val="5D6667CE"/>
    <w:rsid w:val="5D731EE5"/>
    <w:rsid w:val="5D7F5C7E"/>
    <w:rsid w:val="5D8E0435"/>
    <w:rsid w:val="5D91471E"/>
    <w:rsid w:val="5DA30337"/>
    <w:rsid w:val="5DAE08A9"/>
    <w:rsid w:val="5DD26426"/>
    <w:rsid w:val="5DEF872C"/>
    <w:rsid w:val="5E3B0EDD"/>
    <w:rsid w:val="5E58354A"/>
    <w:rsid w:val="5E585024"/>
    <w:rsid w:val="5E9B30E7"/>
    <w:rsid w:val="5E9C230D"/>
    <w:rsid w:val="5EEA11A6"/>
    <w:rsid w:val="5EFA95B1"/>
    <w:rsid w:val="5F594AB5"/>
    <w:rsid w:val="5F6A4923"/>
    <w:rsid w:val="5FA0433C"/>
    <w:rsid w:val="5FC847E6"/>
    <w:rsid w:val="5FD32738"/>
    <w:rsid w:val="609D3DFE"/>
    <w:rsid w:val="60D25B0D"/>
    <w:rsid w:val="60E10822"/>
    <w:rsid w:val="61086EFF"/>
    <w:rsid w:val="615F541C"/>
    <w:rsid w:val="615F7176"/>
    <w:rsid w:val="61687878"/>
    <w:rsid w:val="616A0F73"/>
    <w:rsid w:val="61BC0AE2"/>
    <w:rsid w:val="61FB0E26"/>
    <w:rsid w:val="61FF4EEF"/>
    <w:rsid w:val="623A6307"/>
    <w:rsid w:val="623B585A"/>
    <w:rsid w:val="627D275C"/>
    <w:rsid w:val="62C70F1C"/>
    <w:rsid w:val="62E50E4D"/>
    <w:rsid w:val="62FD48CC"/>
    <w:rsid w:val="633435EC"/>
    <w:rsid w:val="636B1EAE"/>
    <w:rsid w:val="63703B24"/>
    <w:rsid w:val="63AB1B39"/>
    <w:rsid w:val="64185826"/>
    <w:rsid w:val="64325827"/>
    <w:rsid w:val="64750FBE"/>
    <w:rsid w:val="647D79D6"/>
    <w:rsid w:val="656C639B"/>
    <w:rsid w:val="66234616"/>
    <w:rsid w:val="66500180"/>
    <w:rsid w:val="667F3020"/>
    <w:rsid w:val="66836700"/>
    <w:rsid w:val="668F0CB3"/>
    <w:rsid w:val="669C102C"/>
    <w:rsid w:val="66AD70A0"/>
    <w:rsid w:val="66CF5787"/>
    <w:rsid w:val="66E005EB"/>
    <w:rsid w:val="67303A36"/>
    <w:rsid w:val="67482713"/>
    <w:rsid w:val="677803D6"/>
    <w:rsid w:val="67B81997"/>
    <w:rsid w:val="67DC6A09"/>
    <w:rsid w:val="67F0485E"/>
    <w:rsid w:val="684476C9"/>
    <w:rsid w:val="689B37CB"/>
    <w:rsid w:val="68A53DBE"/>
    <w:rsid w:val="69474951"/>
    <w:rsid w:val="69D4466B"/>
    <w:rsid w:val="69F15723"/>
    <w:rsid w:val="69FE5A6C"/>
    <w:rsid w:val="6A1172C8"/>
    <w:rsid w:val="6A1B3158"/>
    <w:rsid w:val="6A325274"/>
    <w:rsid w:val="6AC46743"/>
    <w:rsid w:val="6AC57B32"/>
    <w:rsid w:val="6AFB1E97"/>
    <w:rsid w:val="6B5C6B96"/>
    <w:rsid w:val="6B66327F"/>
    <w:rsid w:val="6B840C2D"/>
    <w:rsid w:val="6C127A1B"/>
    <w:rsid w:val="6C1A6F22"/>
    <w:rsid w:val="6C3E44F1"/>
    <w:rsid w:val="6C454C25"/>
    <w:rsid w:val="6C5E5A56"/>
    <w:rsid w:val="6CAE4B52"/>
    <w:rsid w:val="6CE710B3"/>
    <w:rsid w:val="6D0A2068"/>
    <w:rsid w:val="6D245E51"/>
    <w:rsid w:val="6D3031D5"/>
    <w:rsid w:val="6D6D06FE"/>
    <w:rsid w:val="6D99505B"/>
    <w:rsid w:val="6DFD7A2B"/>
    <w:rsid w:val="6E2F6AE6"/>
    <w:rsid w:val="6E56533E"/>
    <w:rsid w:val="6E753769"/>
    <w:rsid w:val="6EB16947"/>
    <w:rsid w:val="6EBC78F0"/>
    <w:rsid w:val="6EC341BB"/>
    <w:rsid w:val="6ED90940"/>
    <w:rsid w:val="6F352D82"/>
    <w:rsid w:val="6F3B793B"/>
    <w:rsid w:val="6F730175"/>
    <w:rsid w:val="6F783C3C"/>
    <w:rsid w:val="6FD0564D"/>
    <w:rsid w:val="700178E6"/>
    <w:rsid w:val="70294DB1"/>
    <w:rsid w:val="706236E0"/>
    <w:rsid w:val="70E821FE"/>
    <w:rsid w:val="715C2F64"/>
    <w:rsid w:val="717D7D79"/>
    <w:rsid w:val="718B446E"/>
    <w:rsid w:val="725758DD"/>
    <w:rsid w:val="725C190D"/>
    <w:rsid w:val="72AA7185"/>
    <w:rsid w:val="72F13B80"/>
    <w:rsid w:val="73E7745D"/>
    <w:rsid w:val="73F63CF1"/>
    <w:rsid w:val="73FC1800"/>
    <w:rsid w:val="747358AE"/>
    <w:rsid w:val="748200B4"/>
    <w:rsid w:val="7482161F"/>
    <w:rsid w:val="74DF34B9"/>
    <w:rsid w:val="74EB49E5"/>
    <w:rsid w:val="75034244"/>
    <w:rsid w:val="751F67E8"/>
    <w:rsid w:val="75591196"/>
    <w:rsid w:val="756170ED"/>
    <w:rsid w:val="76612DCA"/>
    <w:rsid w:val="768904A9"/>
    <w:rsid w:val="769B7F4D"/>
    <w:rsid w:val="76B10A7D"/>
    <w:rsid w:val="76B64E1F"/>
    <w:rsid w:val="777E47B6"/>
    <w:rsid w:val="779E520E"/>
    <w:rsid w:val="77DFADB2"/>
    <w:rsid w:val="77F84862"/>
    <w:rsid w:val="77F96BEF"/>
    <w:rsid w:val="77FB3824"/>
    <w:rsid w:val="78454752"/>
    <w:rsid w:val="78746DE5"/>
    <w:rsid w:val="789D300C"/>
    <w:rsid w:val="78BC5426"/>
    <w:rsid w:val="78BE62B2"/>
    <w:rsid w:val="78F244F2"/>
    <w:rsid w:val="792210F1"/>
    <w:rsid w:val="79D31C3D"/>
    <w:rsid w:val="7A1E62D6"/>
    <w:rsid w:val="7A2C568E"/>
    <w:rsid w:val="7A3E28EB"/>
    <w:rsid w:val="7A441D0C"/>
    <w:rsid w:val="7A886B78"/>
    <w:rsid w:val="7ACF0B99"/>
    <w:rsid w:val="7B2C5E58"/>
    <w:rsid w:val="7BFA5853"/>
    <w:rsid w:val="7C4E5B9F"/>
    <w:rsid w:val="7DCB1123"/>
    <w:rsid w:val="7DD7656E"/>
    <w:rsid w:val="7DDA04F8"/>
    <w:rsid w:val="7DFD73F4"/>
    <w:rsid w:val="7E0DA67E"/>
    <w:rsid w:val="7E2003DD"/>
    <w:rsid w:val="7E295333"/>
    <w:rsid w:val="7E2E4A6C"/>
    <w:rsid w:val="7E734CE1"/>
    <w:rsid w:val="7E7F4CA2"/>
    <w:rsid w:val="7E867872"/>
    <w:rsid w:val="7E8D1FAB"/>
    <w:rsid w:val="7EB335DB"/>
    <w:rsid w:val="7ECB21E9"/>
    <w:rsid w:val="7F3B5B63"/>
    <w:rsid w:val="7F675F3F"/>
    <w:rsid w:val="7FBA6601"/>
    <w:rsid w:val="7FE76490"/>
    <w:rsid w:val="7FED23E2"/>
    <w:rsid w:val="7FFE7E18"/>
    <w:rsid w:val="9BF85268"/>
    <w:rsid w:val="B5FF240C"/>
    <w:rsid w:val="BCFEEEFC"/>
    <w:rsid w:val="BDF47504"/>
    <w:rsid w:val="BFA79B1C"/>
    <w:rsid w:val="CF7F0668"/>
    <w:rsid w:val="EDEB0952"/>
    <w:rsid w:val="EFF782A7"/>
    <w:rsid w:val="EFFFE393"/>
    <w:rsid w:val="F77DA6F5"/>
    <w:rsid w:val="F7FD866E"/>
    <w:rsid w:val="FDF65323"/>
    <w:rsid w:val="FFB79C75"/>
    <w:rsid w:val="FFFF3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99" w:semiHidden="0"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2"/>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4">
    <w:name w:val="heading 2"/>
    <w:basedOn w:val="1"/>
    <w:next w:val="1"/>
    <w:link w:val="7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9"/>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6">
    <w:name w:val="heading 4"/>
    <w:basedOn w:val="1"/>
    <w:link w:val="12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7">
    <w:name w:val="heading 5"/>
    <w:basedOn w:val="1"/>
    <w:next w:val="1"/>
    <w:link w:val="122"/>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8">
    <w:name w:val="heading 6"/>
    <w:basedOn w:val="1"/>
    <w:next w:val="1"/>
    <w:link w:val="131"/>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9">
    <w:name w:val="heading 7"/>
    <w:basedOn w:val="1"/>
    <w:next w:val="1"/>
    <w:link w:val="85"/>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0">
    <w:name w:val="heading 8"/>
    <w:basedOn w:val="1"/>
    <w:next w:val="1"/>
    <w:link w:val="107"/>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1">
    <w:name w:val="heading 9"/>
    <w:basedOn w:val="1"/>
    <w:next w:val="1"/>
    <w:link w:val="102"/>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23"/>
    <w:qFormat/>
    <w:uiPriority w:val="0"/>
    <w:pPr>
      <w:autoSpaceDE w:val="0"/>
      <w:autoSpaceDN w:val="0"/>
      <w:adjustRightInd w:val="0"/>
      <w:jc w:val="left"/>
    </w:pPr>
    <w:rPr>
      <w:rFonts w:ascii="宋体" w:hAnsiTheme="minorHAnsi" w:eastAsiaTheme="minorEastAsia" w:cstheme="minorBidi"/>
      <w:szCs w:val="24"/>
    </w:rPr>
  </w:style>
  <w:style w:type="paragraph" w:styleId="12">
    <w:name w:val="table of authorities"/>
    <w:basedOn w:val="13"/>
    <w:next w:val="13"/>
    <w:unhideWhenUsed/>
    <w:qFormat/>
    <w:uiPriority w:val="99"/>
    <w:pPr>
      <w:ind w:left="420" w:leftChars="200"/>
    </w:pPr>
  </w:style>
  <w:style w:type="paragraph" w:customStyle="1" w:styleId="13">
    <w:name w:val="Normal_2"/>
    <w:next w:val="12"/>
    <w:unhideWhenUsed/>
    <w:qFormat/>
    <w:uiPriority w:val="0"/>
    <w:pPr>
      <w:widowControl w:val="0"/>
      <w:jc w:val="both"/>
    </w:pPr>
    <w:rPr>
      <w:rFonts w:hint="eastAsia" w:ascii="Times New Roman" w:hAnsi="Times New Roman" w:eastAsia="宋体" w:cs="Times New Roman"/>
      <w:kern w:val="2"/>
      <w:sz w:val="21"/>
      <w:szCs w:val="24"/>
      <w:lang w:val="en-US" w:eastAsia="zh-CN" w:bidi="ar-SA"/>
    </w:rPr>
  </w:style>
  <w:style w:type="paragraph" w:styleId="14">
    <w:name w:val="List Bullet 4"/>
    <w:basedOn w:val="1"/>
    <w:qFormat/>
    <w:uiPriority w:val="0"/>
    <w:pPr>
      <w:numPr>
        <w:ilvl w:val="0"/>
        <w:numId w:val="1"/>
      </w:numPr>
      <w:tabs>
        <w:tab w:val="left" w:pos="1620"/>
      </w:tabs>
    </w:pPr>
    <w:rPr>
      <w:szCs w:val="24"/>
    </w:rPr>
  </w:style>
  <w:style w:type="paragraph" w:styleId="15">
    <w:name w:val="Normal Indent"/>
    <w:basedOn w:val="1"/>
    <w:qFormat/>
    <w:uiPriority w:val="0"/>
    <w:pPr>
      <w:ind w:firstLine="420" w:firstLineChars="200"/>
    </w:pPr>
    <w:rPr>
      <w:szCs w:val="21"/>
    </w:rPr>
  </w:style>
  <w:style w:type="paragraph" w:styleId="16">
    <w:name w:val="caption"/>
    <w:basedOn w:val="1"/>
    <w:next w:val="1"/>
    <w:qFormat/>
    <w:uiPriority w:val="0"/>
    <w:rPr>
      <w:rFonts w:ascii="Cambria" w:hAnsi="Cambria" w:eastAsia="黑体"/>
      <w:sz w:val="20"/>
    </w:rPr>
  </w:style>
  <w:style w:type="paragraph" w:styleId="17">
    <w:name w:val="List Bullet"/>
    <w:basedOn w:val="1"/>
    <w:qFormat/>
    <w:uiPriority w:val="0"/>
    <w:pPr>
      <w:numPr>
        <w:ilvl w:val="0"/>
        <w:numId w:val="2"/>
      </w:numPr>
      <w:tabs>
        <w:tab w:val="left" w:pos="360"/>
      </w:tabs>
    </w:pPr>
    <w:rPr>
      <w:szCs w:val="24"/>
    </w:rPr>
  </w:style>
  <w:style w:type="paragraph" w:styleId="18">
    <w:name w:val="Document Map"/>
    <w:basedOn w:val="1"/>
    <w:link w:val="103"/>
    <w:qFormat/>
    <w:uiPriority w:val="0"/>
    <w:pPr>
      <w:shd w:val="clear" w:color="auto" w:fill="000080"/>
    </w:pPr>
    <w:rPr>
      <w:rFonts w:asciiTheme="minorHAnsi" w:hAnsiTheme="minorHAnsi" w:eastAsiaTheme="minorEastAsia" w:cstheme="minorBidi"/>
      <w:szCs w:val="24"/>
    </w:rPr>
  </w:style>
  <w:style w:type="paragraph" w:styleId="19">
    <w:name w:val="toa heading"/>
    <w:basedOn w:val="1"/>
    <w:next w:val="1"/>
    <w:qFormat/>
    <w:uiPriority w:val="0"/>
    <w:pPr>
      <w:spacing w:before="120"/>
    </w:pPr>
    <w:rPr>
      <w:rFonts w:ascii="Arial" w:hAnsi="Arial" w:cs="Arial"/>
      <w:sz w:val="24"/>
      <w:szCs w:val="24"/>
    </w:rPr>
  </w:style>
  <w:style w:type="paragraph" w:styleId="20">
    <w:name w:val="annotation text"/>
    <w:basedOn w:val="1"/>
    <w:link w:val="130"/>
    <w:qFormat/>
    <w:uiPriority w:val="0"/>
    <w:pPr>
      <w:jc w:val="left"/>
    </w:pPr>
    <w:rPr>
      <w:rFonts w:asciiTheme="minorHAnsi" w:hAnsiTheme="minorHAnsi" w:eastAsiaTheme="minorEastAsia" w:cstheme="minorBidi"/>
      <w:szCs w:val="24"/>
    </w:rPr>
  </w:style>
  <w:style w:type="paragraph" w:styleId="21">
    <w:name w:val="Body Text 3"/>
    <w:basedOn w:val="1"/>
    <w:link w:val="115"/>
    <w:qFormat/>
    <w:uiPriority w:val="0"/>
    <w:rPr>
      <w:rFonts w:ascii="宋体" w:hAnsiTheme="minorHAnsi" w:eastAsiaTheme="minorEastAsia" w:cstheme="minorBidi"/>
      <w:sz w:val="24"/>
      <w:szCs w:val="22"/>
    </w:rPr>
  </w:style>
  <w:style w:type="paragraph" w:styleId="22">
    <w:name w:val="List Bullet 3"/>
    <w:basedOn w:val="1"/>
    <w:qFormat/>
    <w:uiPriority w:val="0"/>
    <w:pPr>
      <w:numPr>
        <w:ilvl w:val="0"/>
        <w:numId w:val="3"/>
      </w:numPr>
      <w:tabs>
        <w:tab w:val="left" w:pos="1200"/>
      </w:tabs>
    </w:pPr>
    <w:rPr>
      <w:szCs w:val="24"/>
    </w:rPr>
  </w:style>
  <w:style w:type="paragraph" w:styleId="23">
    <w:name w:val="Body Text"/>
    <w:basedOn w:val="1"/>
    <w:next w:val="1"/>
    <w:link w:val="111"/>
    <w:qFormat/>
    <w:uiPriority w:val="0"/>
    <w:pPr>
      <w:spacing w:after="120"/>
    </w:pPr>
    <w:rPr>
      <w:rFonts w:asciiTheme="minorHAnsi" w:hAnsiTheme="minorHAnsi" w:eastAsiaTheme="minorEastAsia" w:cstheme="minorBidi"/>
      <w:szCs w:val="24"/>
    </w:rPr>
  </w:style>
  <w:style w:type="paragraph" w:styleId="24">
    <w:name w:val="Body Text Indent"/>
    <w:basedOn w:val="1"/>
    <w:link w:val="84"/>
    <w:qFormat/>
    <w:uiPriority w:val="0"/>
    <w:pPr>
      <w:ind w:left="1620" w:leftChars="200" w:hanging="1200" w:hangingChars="500"/>
    </w:pPr>
    <w:rPr>
      <w:rFonts w:ascii="宋体" w:hAnsi="宋体" w:eastAsiaTheme="minorEastAsia" w:cstheme="minorBidi"/>
      <w:sz w:val="24"/>
      <w:szCs w:val="24"/>
    </w:rPr>
  </w:style>
  <w:style w:type="paragraph" w:styleId="25">
    <w:name w:val="Block Text"/>
    <w:basedOn w:val="1"/>
    <w:qFormat/>
    <w:uiPriority w:val="0"/>
    <w:pPr>
      <w:widowControl/>
      <w:spacing w:after="120"/>
      <w:ind w:left="1440" w:leftChars="700" w:right="1440" w:rightChars="700"/>
      <w:jc w:val="left"/>
    </w:pPr>
    <w:rPr>
      <w:kern w:val="0"/>
      <w:sz w:val="20"/>
    </w:rPr>
  </w:style>
  <w:style w:type="paragraph" w:styleId="26">
    <w:name w:val="List Bullet 2"/>
    <w:basedOn w:val="1"/>
    <w:qFormat/>
    <w:uiPriority w:val="0"/>
    <w:pPr>
      <w:numPr>
        <w:ilvl w:val="0"/>
        <w:numId w:val="4"/>
      </w:numPr>
      <w:tabs>
        <w:tab w:val="left" w:pos="780"/>
      </w:tabs>
    </w:pPr>
    <w:rPr>
      <w:szCs w:val="24"/>
    </w:rPr>
  </w:style>
  <w:style w:type="paragraph" w:styleId="27">
    <w:name w:val="index 4"/>
    <w:basedOn w:val="1"/>
    <w:next w:val="1"/>
    <w:qFormat/>
    <w:uiPriority w:val="0"/>
    <w:pPr>
      <w:ind w:left="600" w:leftChars="600"/>
    </w:pPr>
    <w:rPr>
      <w:szCs w:val="24"/>
    </w:rPr>
  </w:style>
  <w:style w:type="paragraph" w:styleId="28">
    <w:name w:val="toc 5"/>
    <w:basedOn w:val="1"/>
    <w:next w:val="1"/>
    <w:semiHidden/>
    <w:qFormat/>
    <w:uiPriority w:val="0"/>
    <w:pPr>
      <w:widowControl w:val="0"/>
    </w:pPr>
    <w:rPr>
      <w:rFonts w:ascii="Times New Roman" w:hAnsi="Times New Roman" w:eastAsia="宋体" w:cs="Times New Roman"/>
      <w:kern w:val="2"/>
      <w:sz w:val="22"/>
      <w:szCs w:val="22"/>
      <w:lang w:val="en-US" w:eastAsia="zh-CN" w:bidi="ar-SA"/>
    </w:rPr>
  </w:style>
  <w:style w:type="paragraph" w:styleId="29">
    <w:name w:val="toc 3"/>
    <w:basedOn w:val="1"/>
    <w:next w:val="1"/>
    <w:unhideWhenUsed/>
    <w:qFormat/>
    <w:uiPriority w:val="39"/>
    <w:pPr>
      <w:ind w:left="840" w:leftChars="400"/>
    </w:pPr>
  </w:style>
  <w:style w:type="paragraph" w:styleId="30">
    <w:name w:val="List Bullet 5"/>
    <w:basedOn w:val="1"/>
    <w:qFormat/>
    <w:uiPriority w:val="0"/>
    <w:pPr>
      <w:numPr>
        <w:ilvl w:val="0"/>
        <w:numId w:val="5"/>
      </w:numPr>
      <w:tabs>
        <w:tab w:val="left" w:pos="2040"/>
      </w:tabs>
    </w:pPr>
    <w:rPr>
      <w:szCs w:val="24"/>
    </w:rPr>
  </w:style>
  <w:style w:type="paragraph" w:styleId="31">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2">
    <w:name w:val="Date"/>
    <w:basedOn w:val="1"/>
    <w:next w:val="1"/>
    <w:link w:val="100"/>
    <w:qFormat/>
    <w:uiPriority w:val="0"/>
    <w:pPr>
      <w:autoSpaceDE w:val="0"/>
      <w:autoSpaceDN w:val="0"/>
      <w:adjustRightInd w:val="0"/>
      <w:ind w:left="100"/>
      <w:jc w:val="left"/>
    </w:pPr>
    <w:rPr>
      <w:rFonts w:ascii="宋体" w:hAnsiTheme="minorHAnsi" w:eastAsiaTheme="minorEastAsia" w:cstheme="minorBidi"/>
      <w:szCs w:val="21"/>
    </w:rPr>
  </w:style>
  <w:style w:type="paragraph" w:styleId="33">
    <w:name w:val="Body Text Indent 2"/>
    <w:basedOn w:val="1"/>
    <w:link w:val="113"/>
    <w:qFormat/>
    <w:uiPriority w:val="0"/>
    <w:pPr>
      <w:ind w:left="1" w:firstLine="538" w:firstLineChars="192"/>
    </w:pPr>
    <w:rPr>
      <w:rFonts w:asciiTheme="minorHAnsi" w:hAnsiTheme="minorHAnsi" w:eastAsiaTheme="minorEastAsia" w:cstheme="minorBidi"/>
      <w:color w:val="000000"/>
      <w:sz w:val="28"/>
      <w:szCs w:val="24"/>
    </w:rPr>
  </w:style>
  <w:style w:type="paragraph" w:styleId="34">
    <w:name w:val="Balloon Text"/>
    <w:basedOn w:val="1"/>
    <w:link w:val="104"/>
    <w:qFormat/>
    <w:uiPriority w:val="0"/>
    <w:rPr>
      <w:rFonts w:asciiTheme="minorHAnsi" w:hAnsiTheme="minorHAnsi" w:eastAsiaTheme="minorEastAsia" w:cstheme="minorBidi"/>
      <w:sz w:val="18"/>
      <w:szCs w:val="18"/>
    </w:rPr>
  </w:style>
  <w:style w:type="paragraph" w:styleId="35">
    <w:name w:val="footer"/>
    <w:basedOn w:val="1"/>
    <w:link w:val="61"/>
    <w:unhideWhenUsed/>
    <w:qFormat/>
    <w:uiPriority w:val="99"/>
    <w:pPr>
      <w:tabs>
        <w:tab w:val="center" w:pos="4153"/>
        <w:tab w:val="right" w:pos="8306"/>
      </w:tabs>
      <w:snapToGrid w:val="0"/>
      <w:jc w:val="left"/>
    </w:pPr>
    <w:rPr>
      <w:sz w:val="18"/>
      <w:szCs w:val="18"/>
    </w:rPr>
  </w:style>
  <w:style w:type="paragraph" w:styleId="36">
    <w:name w:val="header"/>
    <w:basedOn w:val="1"/>
    <w:link w:val="60"/>
    <w:unhideWhenUsed/>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unhideWhenUsed/>
    <w:qFormat/>
    <w:uiPriority w:val="39"/>
  </w:style>
  <w:style w:type="paragraph" w:styleId="38">
    <w:name w:val="Subtitle"/>
    <w:basedOn w:val="1"/>
    <w:next w:val="1"/>
    <w:link w:val="92"/>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9">
    <w:name w:val="Body Text Indent 3"/>
    <w:basedOn w:val="1"/>
    <w:link w:val="71"/>
    <w:qFormat/>
    <w:uiPriority w:val="0"/>
    <w:pPr>
      <w:ind w:firstLine="538" w:firstLineChars="192"/>
    </w:pPr>
    <w:rPr>
      <w:rFonts w:asciiTheme="minorHAnsi" w:hAnsiTheme="minorHAnsi" w:eastAsiaTheme="minorEastAsia" w:cstheme="minorBidi"/>
      <w:color w:val="000000"/>
      <w:sz w:val="28"/>
      <w:szCs w:val="24"/>
    </w:rPr>
  </w:style>
  <w:style w:type="paragraph" w:styleId="40">
    <w:name w:val="toc 2"/>
    <w:basedOn w:val="1"/>
    <w:next w:val="1"/>
    <w:unhideWhenUsed/>
    <w:qFormat/>
    <w:uiPriority w:val="39"/>
    <w:pPr>
      <w:ind w:left="420" w:leftChars="200"/>
    </w:pPr>
  </w:style>
  <w:style w:type="paragraph" w:styleId="41">
    <w:name w:val="Body Text 2"/>
    <w:basedOn w:val="1"/>
    <w:link w:val="133"/>
    <w:qFormat/>
    <w:uiPriority w:val="0"/>
    <w:pPr>
      <w:spacing w:after="120" w:line="480" w:lineRule="auto"/>
    </w:pPr>
    <w:rPr>
      <w:rFonts w:asciiTheme="minorHAnsi" w:hAnsiTheme="minorHAnsi" w:eastAsiaTheme="minorEastAsia" w:cstheme="minorBidi"/>
      <w:szCs w:val="24"/>
    </w:rPr>
  </w:style>
  <w:style w:type="paragraph" w:styleId="42">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4">
    <w:name w:val="index 1"/>
    <w:basedOn w:val="1"/>
    <w:next w:val="1"/>
    <w:qFormat/>
    <w:uiPriority w:val="0"/>
    <w:pPr>
      <w:ind w:firstLine="480" w:firstLineChars="200"/>
      <w:jc w:val="center"/>
    </w:pPr>
    <w:rPr>
      <w:sz w:val="24"/>
      <w:szCs w:val="24"/>
    </w:rPr>
  </w:style>
  <w:style w:type="paragraph" w:styleId="45">
    <w:name w:val="Title"/>
    <w:basedOn w:val="1"/>
    <w:next w:val="1"/>
    <w:link w:val="114"/>
    <w:qFormat/>
    <w:uiPriority w:val="0"/>
    <w:pPr>
      <w:spacing w:before="240" w:after="60"/>
      <w:jc w:val="center"/>
      <w:outlineLvl w:val="0"/>
    </w:pPr>
    <w:rPr>
      <w:rFonts w:ascii="Cambria" w:hAnsi="Cambria" w:eastAsiaTheme="minorEastAsia" w:cstheme="minorBidi"/>
      <w:b/>
      <w:bCs/>
      <w:sz w:val="32"/>
      <w:szCs w:val="32"/>
    </w:rPr>
  </w:style>
  <w:style w:type="paragraph" w:styleId="46">
    <w:name w:val="annotation subject"/>
    <w:basedOn w:val="20"/>
    <w:next w:val="20"/>
    <w:link w:val="93"/>
    <w:qFormat/>
    <w:uiPriority w:val="0"/>
    <w:rPr>
      <w:rFonts w:ascii="宋体"/>
      <w:b/>
      <w:bCs/>
      <w:sz w:val="28"/>
      <w:szCs w:val="22"/>
    </w:rPr>
  </w:style>
  <w:style w:type="paragraph" w:styleId="47">
    <w:name w:val="Body Text First Indent"/>
    <w:basedOn w:val="23"/>
    <w:qFormat/>
    <w:uiPriority w:val="0"/>
    <w:pPr>
      <w:adjustRightInd w:val="0"/>
      <w:spacing w:line="360" w:lineRule="atLeast"/>
      <w:ind w:firstLine="420" w:firstLineChars="100"/>
      <w:jc w:val="left"/>
      <w:textAlignment w:val="baseline"/>
    </w:pPr>
    <w:rPr>
      <w:kern w:val="0"/>
      <w:sz w:val="24"/>
    </w:rPr>
  </w:style>
  <w:style w:type="paragraph" w:styleId="48">
    <w:name w:val="Body Text First Indent 2"/>
    <w:basedOn w:val="24"/>
    <w:link w:val="129"/>
    <w:semiHidden/>
    <w:unhideWhenUsed/>
    <w:qFormat/>
    <w:uiPriority w:val="0"/>
    <w:pPr>
      <w:spacing w:after="120"/>
      <w:ind w:left="420" w:firstLine="420" w:firstLineChars="200"/>
    </w:pPr>
    <w:rPr>
      <w:b/>
      <w:bCs/>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0"/>
    <w:rPr>
      <w:color w:val="800080"/>
      <w:u w:val="single"/>
    </w:rPr>
  </w:style>
  <w:style w:type="character" w:styleId="55">
    <w:name w:val="Emphasis"/>
    <w:qFormat/>
    <w:uiPriority w:val="0"/>
    <w:rPr>
      <w:i/>
      <w:iCs/>
    </w:rPr>
  </w:style>
  <w:style w:type="character" w:styleId="56">
    <w:name w:val="Hyperlink"/>
    <w:qFormat/>
    <w:uiPriority w:val="99"/>
    <w:rPr>
      <w:color w:val="0000FF"/>
      <w:u w:val="single"/>
    </w:rPr>
  </w:style>
  <w:style w:type="character" w:styleId="57">
    <w:name w:val="annotation reference"/>
    <w:qFormat/>
    <w:uiPriority w:val="0"/>
    <w:rPr>
      <w:sz w:val="21"/>
      <w:szCs w:val="21"/>
    </w:rPr>
  </w:style>
  <w:style w:type="character" w:customStyle="1" w:styleId="58">
    <w:name w:val="标题 1 Char"/>
    <w:link w:val="3"/>
    <w:qFormat/>
    <w:uiPriority w:val="0"/>
    <w:rPr>
      <w:rFonts w:ascii="仿宋_GB2312" w:hAnsi="MyriadMM_700_300_" w:eastAsia="宋体" w:cs="Times New Roman"/>
      <w:b/>
      <w:bCs/>
      <w:color w:val="000000"/>
      <w:kern w:val="0"/>
      <w:sz w:val="28"/>
      <w:szCs w:val="20"/>
    </w:rPr>
  </w:style>
  <w:style w:type="paragraph" w:customStyle="1" w:styleId="59">
    <w:name w:val="样式2"/>
    <w:basedOn w:val="36"/>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character" w:customStyle="1" w:styleId="60">
    <w:name w:val="页眉 Char1"/>
    <w:basedOn w:val="51"/>
    <w:link w:val="36"/>
    <w:qFormat/>
    <w:uiPriority w:val="99"/>
    <w:rPr>
      <w:sz w:val="18"/>
      <w:szCs w:val="18"/>
    </w:rPr>
  </w:style>
  <w:style w:type="character" w:customStyle="1" w:styleId="61">
    <w:name w:val="页脚 Char1"/>
    <w:basedOn w:val="51"/>
    <w:link w:val="35"/>
    <w:qFormat/>
    <w:uiPriority w:val="99"/>
    <w:rPr>
      <w:sz w:val="18"/>
      <w:szCs w:val="18"/>
    </w:rPr>
  </w:style>
  <w:style w:type="character" w:customStyle="1" w:styleId="62">
    <w:name w:val="标题 1 字符"/>
    <w:basedOn w:val="51"/>
    <w:link w:val="3"/>
    <w:qFormat/>
    <w:uiPriority w:val="9"/>
    <w:rPr>
      <w:rFonts w:ascii="Times New Roman" w:hAnsi="Times New Roman" w:eastAsia="宋体" w:cs="Times New Roman"/>
      <w:b/>
      <w:bCs/>
      <w:kern w:val="44"/>
      <w:sz w:val="44"/>
      <w:szCs w:val="44"/>
    </w:rPr>
  </w:style>
  <w:style w:type="character" w:customStyle="1" w:styleId="63">
    <w:name w:val="标题 2 字符"/>
    <w:basedOn w:val="51"/>
    <w:semiHidden/>
    <w:qFormat/>
    <w:uiPriority w:val="9"/>
    <w:rPr>
      <w:rFonts w:asciiTheme="majorHAnsi" w:hAnsiTheme="majorHAnsi" w:eastAsiaTheme="majorEastAsia" w:cstheme="majorBidi"/>
      <w:b/>
      <w:bCs/>
      <w:sz w:val="32"/>
      <w:szCs w:val="32"/>
    </w:rPr>
  </w:style>
  <w:style w:type="character" w:customStyle="1" w:styleId="64">
    <w:name w:val="标题 3 字符"/>
    <w:basedOn w:val="51"/>
    <w:semiHidden/>
    <w:qFormat/>
    <w:uiPriority w:val="9"/>
    <w:rPr>
      <w:rFonts w:ascii="Times New Roman" w:hAnsi="Times New Roman" w:eastAsia="宋体" w:cs="Times New Roman"/>
      <w:b/>
      <w:bCs/>
      <w:sz w:val="32"/>
      <w:szCs w:val="32"/>
    </w:rPr>
  </w:style>
  <w:style w:type="character" w:customStyle="1" w:styleId="65">
    <w:name w:val="标题 4 字符"/>
    <w:basedOn w:val="51"/>
    <w:semiHidden/>
    <w:qFormat/>
    <w:uiPriority w:val="9"/>
    <w:rPr>
      <w:rFonts w:asciiTheme="majorHAnsi" w:hAnsiTheme="majorHAnsi" w:eastAsiaTheme="majorEastAsia" w:cstheme="majorBidi"/>
      <w:b/>
      <w:bCs/>
      <w:sz w:val="28"/>
      <w:szCs w:val="28"/>
    </w:rPr>
  </w:style>
  <w:style w:type="character" w:customStyle="1" w:styleId="66">
    <w:name w:val="标题 5 字符"/>
    <w:basedOn w:val="51"/>
    <w:semiHidden/>
    <w:qFormat/>
    <w:uiPriority w:val="9"/>
    <w:rPr>
      <w:rFonts w:ascii="Times New Roman" w:hAnsi="Times New Roman" w:eastAsia="宋体" w:cs="Times New Roman"/>
      <w:b/>
      <w:bCs/>
      <w:sz w:val="28"/>
      <w:szCs w:val="28"/>
    </w:rPr>
  </w:style>
  <w:style w:type="character" w:customStyle="1" w:styleId="67">
    <w:name w:val="标题 6 字符"/>
    <w:basedOn w:val="51"/>
    <w:semiHidden/>
    <w:qFormat/>
    <w:uiPriority w:val="9"/>
    <w:rPr>
      <w:rFonts w:asciiTheme="majorHAnsi" w:hAnsiTheme="majorHAnsi" w:eastAsiaTheme="majorEastAsia" w:cstheme="majorBidi"/>
      <w:b/>
      <w:bCs/>
      <w:sz w:val="24"/>
      <w:szCs w:val="24"/>
    </w:rPr>
  </w:style>
  <w:style w:type="character" w:customStyle="1" w:styleId="68">
    <w:name w:val="标题 7 字符"/>
    <w:basedOn w:val="51"/>
    <w:semiHidden/>
    <w:qFormat/>
    <w:uiPriority w:val="9"/>
    <w:rPr>
      <w:rFonts w:ascii="Times New Roman" w:hAnsi="Times New Roman" w:eastAsia="宋体" w:cs="Times New Roman"/>
      <w:b/>
      <w:bCs/>
      <w:sz w:val="24"/>
      <w:szCs w:val="24"/>
    </w:rPr>
  </w:style>
  <w:style w:type="character" w:customStyle="1" w:styleId="69">
    <w:name w:val="标题 8 字符"/>
    <w:basedOn w:val="51"/>
    <w:semiHidden/>
    <w:qFormat/>
    <w:uiPriority w:val="9"/>
    <w:rPr>
      <w:rFonts w:asciiTheme="majorHAnsi" w:hAnsiTheme="majorHAnsi" w:eastAsiaTheme="majorEastAsia" w:cstheme="majorBidi"/>
      <w:sz w:val="24"/>
      <w:szCs w:val="24"/>
    </w:rPr>
  </w:style>
  <w:style w:type="character" w:customStyle="1" w:styleId="70">
    <w:name w:val="标题 9 字符"/>
    <w:basedOn w:val="51"/>
    <w:semiHidden/>
    <w:qFormat/>
    <w:uiPriority w:val="9"/>
    <w:rPr>
      <w:rFonts w:asciiTheme="majorHAnsi" w:hAnsiTheme="majorHAnsi" w:eastAsiaTheme="majorEastAsia" w:cstheme="majorBidi"/>
      <w:szCs w:val="21"/>
    </w:rPr>
  </w:style>
  <w:style w:type="character" w:customStyle="1" w:styleId="71">
    <w:name w:val="正文文本缩进 3 Char"/>
    <w:link w:val="39"/>
    <w:qFormat/>
    <w:uiPriority w:val="0"/>
    <w:rPr>
      <w:color w:val="000000"/>
      <w:sz w:val="28"/>
      <w:szCs w:val="24"/>
    </w:rPr>
  </w:style>
  <w:style w:type="character" w:customStyle="1" w:styleId="72">
    <w:name w:val="正文文本 3 Char1"/>
    <w:semiHidden/>
    <w:qFormat/>
    <w:uiPriority w:val="0"/>
    <w:rPr>
      <w:kern w:val="2"/>
      <w:sz w:val="16"/>
      <w:szCs w:val="16"/>
    </w:rPr>
  </w:style>
  <w:style w:type="character" w:customStyle="1" w:styleId="73">
    <w:name w:val="标题 2 Char Char"/>
    <w:qFormat/>
    <w:uiPriority w:val="0"/>
    <w:rPr>
      <w:rFonts w:hAnsi="仿宋_GB2312"/>
    </w:rPr>
  </w:style>
  <w:style w:type="character" w:customStyle="1" w:styleId="74">
    <w:name w:val="明显强调1"/>
    <w:qFormat/>
    <w:uiPriority w:val="0"/>
    <w:rPr>
      <w:b/>
      <w:bCs/>
      <w:i/>
      <w:iCs/>
      <w:color w:val="4F81BD"/>
    </w:rPr>
  </w:style>
  <w:style w:type="character" w:customStyle="1" w:styleId="75">
    <w:name w:val="引用 Char2"/>
    <w:qFormat/>
    <w:uiPriority w:val="29"/>
    <w:rPr>
      <w:i/>
      <w:iCs/>
      <w:color w:val="000000"/>
      <w:kern w:val="2"/>
      <w:sz w:val="21"/>
    </w:rPr>
  </w:style>
  <w:style w:type="character" w:customStyle="1" w:styleId="76">
    <w:name w:val="标题 2 Char1"/>
    <w:link w:val="4"/>
    <w:qFormat/>
    <w:uiPriority w:val="0"/>
    <w:rPr>
      <w:rFonts w:ascii="Arial" w:hAnsi="Arial" w:eastAsia="黑体" w:cs="Times New Roman"/>
      <w:b/>
      <w:bCs/>
      <w:sz w:val="32"/>
      <w:szCs w:val="32"/>
    </w:rPr>
  </w:style>
  <w:style w:type="character" w:customStyle="1" w:styleId="77">
    <w:name w:val="标题 1 Char1"/>
    <w:qFormat/>
    <w:uiPriority w:val="0"/>
    <w:rPr>
      <w:rFonts w:ascii="宋体-18030" w:eastAsia="宋体-18030"/>
      <w:b/>
      <w:kern w:val="2"/>
      <w:sz w:val="44"/>
    </w:rPr>
  </w:style>
  <w:style w:type="character" w:customStyle="1" w:styleId="78">
    <w:name w:val="批注文字 Char1"/>
    <w:semiHidden/>
    <w:qFormat/>
    <w:locked/>
    <w:uiPriority w:val="0"/>
    <w:rPr>
      <w:kern w:val="2"/>
      <w:sz w:val="21"/>
      <w:szCs w:val="24"/>
    </w:rPr>
  </w:style>
  <w:style w:type="character" w:customStyle="1" w:styleId="79">
    <w:name w:val="正文首行缩进 2 Char1"/>
    <w:semiHidden/>
    <w:qFormat/>
    <w:uiPriority w:val="0"/>
    <w:rPr>
      <w:rFonts w:ascii="宋体" w:hAnsi="宋体"/>
      <w:kern w:val="2"/>
      <w:sz w:val="21"/>
      <w:szCs w:val="24"/>
    </w:rPr>
  </w:style>
  <w:style w:type="character" w:customStyle="1" w:styleId="80">
    <w:name w:val="普通文字 Char Char1"/>
    <w:qFormat/>
    <w:uiPriority w:val="0"/>
    <w:rPr>
      <w:rFonts w:ascii="宋体" w:eastAsia="宋体"/>
      <w:kern w:val="2"/>
      <w:sz w:val="21"/>
      <w:lang w:val="en-US" w:eastAsia="zh-CN" w:bidi="ar-SA"/>
    </w:rPr>
  </w:style>
  <w:style w:type="character" w:customStyle="1" w:styleId="81">
    <w:name w:val="批注文字 Char Char"/>
    <w:qFormat/>
    <w:uiPriority w:val="0"/>
    <w:rPr>
      <w:rFonts w:ascii="宋体" w:hAnsi="Times New Roman" w:eastAsia="宋体" w:cs="Times New Roman"/>
      <w:sz w:val="28"/>
      <w:szCs w:val="20"/>
    </w:rPr>
  </w:style>
  <w:style w:type="character" w:customStyle="1" w:styleId="82">
    <w:name w:val="副标题 Char1"/>
    <w:qFormat/>
    <w:uiPriority w:val="0"/>
    <w:rPr>
      <w:rFonts w:ascii="Cambria" w:hAnsi="Cambria" w:cs="Times New Roman"/>
      <w:b/>
      <w:bCs/>
      <w:kern w:val="28"/>
      <w:sz w:val="32"/>
      <w:szCs w:val="32"/>
    </w:rPr>
  </w:style>
  <w:style w:type="character" w:customStyle="1" w:styleId="83">
    <w:name w:val="批注主题 Char2"/>
    <w:qFormat/>
    <w:uiPriority w:val="0"/>
    <w:rPr>
      <w:rFonts w:eastAsia="宋体"/>
      <w:b/>
      <w:bCs/>
      <w:kern w:val="2"/>
      <w:sz w:val="21"/>
      <w:szCs w:val="24"/>
      <w:lang w:val="en-US" w:eastAsia="zh-CN" w:bidi="ar-SA"/>
    </w:rPr>
  </w:style>
  <w:style w:type="character" w:customStyle="1" w:styleId="84">
    <w:name w:val="正文文本缩进 Char"/>
    <w:link w:val="24"/>
    <w:qFormat/>
    <w:uiPriority w:val="0"/>
    <w:rPr>
      <w:rFonts w:ascii="宋体" w:hAnsi="宋体"/>
      <w:sz w:val="24"/>
      <w:szCs w:val="24"/>
    </w:rPr>
  </w:style>
  <w:style w:type="character" w:customStyle="1" w:styleId="85">
    <w:name w:val="标题 7 Char"/>
    <w:link w:val="9"/>
    <w:qFormat/>
    <w:uiPriority w:val="0"/>
    <w:rPr>
      <w:rFonts w:ascii="Arial" w:hAnsi="Arial" w:eastAsia="仿宋_GB2312" w:cs="Times New Roman"/>
      <w:kern w:val="0"/>
      <w:sz w:val="28"/>
      <w:szCs w:val="20"/>
      <w:lang w:val="en-US" w:eastAsia="zh-CN"/>
    </w:rPr>
  </w:style>
  <w:style w:type="character" w:customStyle="1" w:styleId="86">
    <w:name w:val="HTML 预设格式 Char"/>
    <w:link w:val="42"/>
    <w:qFormat/>
    <w:uiPriority w:val="0"/>
    <w:rPr>
      <w:rFonts w:ascii="宋体" w:hAnsi="宋体" w:cs="宋体"/>
      <w:sz w:val="24"/>
      <w:szCs w:val="24"/>
    </w:rPr>
  </w:style>
  <w:style w:type="character" w:customStyle="1" w:styleId="87">
    <w:name w:val="明显引用 Char"/>
    <w:link w:val="88"/>
    <w:qFormat/>
    <w:uiPriority w:val="0"/>
    <w:rPr>
      <w:b/>
      <w:bCs/>
      <w:i/>
      <w:iCs/>
      <w:color w:val="4F81BD"/>
    </w:rPr>
  </w:style>
  <w:style w:type="paragraph" w:styleId="88">
    <w:name w:val="Intense Quote"/>
    <w:basedOn w:val="1"/>
    <w:next w:val="1"/>
    <w:link w:val="87"/>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9">
    <w:name w:val="引用 Char1"/>
    <w:qFormat/>
    <w:uiPriority w:val="29"/>
    <w:rPr>
      <w:i/>
      <w:iCs/>
      <w:color w:val="000000"/>
      <w:kern w:val="2"/>
      <w:sz w:val="21"/>
      <w:szCs w:val="24"/>
    </w:rPr>
  </w:style>
  <w:style w:type="character" w:customStyle="1" w:styleId="90">
    <w:name w:val="批注框文本 Char1"/>
    <w:qFormat/>
    <w:uiPriority w:val="0"/>
    <w:rPr>
      <w:kern w:val="2"/>
      <w:sz w:val="18"/>
      <w:szCs w:val="18"/>
    </w:rPr>
  </w:style>
  <w:style w:type="character" w:customStyle="1" w:styleId="91">
    <w:name w:val="日期 Char1"/>
    <w:qFormat/>
    <w:uiPriority w:val="0"/>
    <w:rPr>
      <w:kern w:val="2"/>
      <w:sz w:val="21"/>
      <w:szCs w:val="22"/>
    </w:rPr>
  </w:style>
  <w:style w:type="character" w:customStyle="1" w:styleId="92">
    <w:name w:val="副标题 Char"/>
    <w:link w:val="38"/>
    <w:qFormat/>
    <w:uiPriority w:val="0"/>
    <w:rPr>
      <w:rFonts w:ascii="Cambria" w:hAnsi="Cambria"/>
      <w:b/>
      <w:bCs/>
      <w:kern w:val="28"/>
      <w:sz w:val="32"/>
      <w:szCs w:val="32"/>
    </w:rPr>
  </w:style>
  <w:style w:type="character" w:customStyle="1" w:styleId="93">
    <w:name w:val="批注主题 Char"/>
    <w:link w:val="46"/>
    <w:qFormat/>
    <w:uiPriority w:val="0"/>
    <w:rPr>
      <w:rFonts w:ascii="宋体"/>
      <w:b/>
      <w:bCs/>
      <w:sz w:val="28"/>
    </w:rPr>
  </w:style>
  <w:style w:type="character" w:customStyle="1" w:styleId="94">
    <w:name w:val="question-title2"/>
    <w:basedOn w:val="51"/>
    <w:qFormat/>
    <w:uiPriority w:val="0"/>
  </w:style>
  <w:style w:type="character" w:customStyle="1" w:styleId="95">
    <w:name w:val="页眉 Char"/>
    <w:qFormat/>
    <w:uiPriority w:val="0"/>
    <w:rPr>
      <w:kern w:val="2"/>
      <w:sz w:val="18"/>
    </w:rPr>
  </w:style>
  <w:style w:type="character" w:customStyle="1" w:styleId="96">
    <w:name w:val="批注主题 Char1"/>
    <w:qFormat/>
    <w:uiPriority w:val="0"/>
    <w:rPr>
      <w:b/>
      <w:bCs/>
      <w:kern w:val="2"/>
      <w:sz w:val="21"/>
      <w:szCs w:val="22"/>
    </w:rPr>
  </w:style>
  <w:style w:type="character" w:customStyle="1" w:styleId="97">
    <w:name w:val="不明显强调1"/>
    <w:qFormat/>
    <w:uiPriority w:val="0"/>
    <w:rPr>
      <w:i/>
      <w:iCs/>
      <w:color w:val="808080"/>
    </w:rPr>
  </w:style>
  <w:style w:type="character" w:customStyle="1" w:styleId="98">
    <w:name w:val="引用 Char"/>
    <w:link w:val="99"/>
    <w:qFormat/>
    <w:uiPriority w:val="0"/>
    <w:rPr>
      <w:i/>
      <w:iCs/>
      <w:color w:val="000000"/>
    </w:rPr>
  </w:style>
  <w:style w:type="paragraph" w:styleId="99">
    <w:name w:val="Quote"/>
    <w:basedOn w:val="1"/>
    <w:next w:val="1"/>
    <w:link w:val="98"/>
    <w:qFormat/>
    <w:uiPriority w:val="0"/>
    <w:rPr>
      <w:rFonts w:asciiTheme="minorHAnsi" w:hAnsiTheme="minorHAnsi" w:eastAsiaTheme="minorEastAsia" w:cstheme="minorBidi"/>
      <w:i/>
      <w:iCs/>
      <w:color w:val="000000"/>
      <w:szCs w:val="22"/>
    </w:rPr>
  </w:style>
  <w:style w:type="character" w:customStyle="1" w:styleId="100">
    <w:name w:val="日期 Char"/>
    <w:link w:val="32"/>
    <w:qFormat/>
    <w:uiPriority w:val="0"/>
    <w:rPr>
      <w:rFonts w:ascii="宋体"/>
      <w:szCs w:val="21"/>
    </w:rPr>
  </w:style>
  <w:style w:type="character" w:customStyle="1" w:styleId="101">
    <w:name w:val="apple-converted-space"/>
    <w:basedOn w:val="51"/>
    <w:qFormat/>
    <w:uiPriority w:val="0"/>
  </w:style>
  <w:style w:type="character" w:customStyle="1" w:styleId="102">
    <w:name w:val="标题 9 Char"/>
    <w:link w:val="11"/>
    <w:qFormat/>
    <w:uiPriority w:val="0"/>
    <w:rPr>
      <w:rFonts w:ascii="Arial" w:hAnsi="Arial" w:eastAsia="仿宋_GB2312" w:cs="Times New Roman"/>
      <w:kern w:val="0"/>
      <w:sz w:val="28"/>
      <w:szCs w:val="20"/>
      <w:lang w:val="en-US" w:eastAsia="zh-CN"/>
    </w:rPr>
  </w:style>
  <w:style w:type="character" w:customStyle="1" w:styleId="103">
    <w:name w:val="文档结构图 Char"/>
    <w:link w:val="18"/>
    <w:qFormat/>
    <w:uiPriority w:val="0"/>
    <w:rPr>
      <w:szCs w:val="24"/>
      <w:shd w:val="clear" w:color="auto" w:fill="000080"/>
    </w:rPr>
  </w:style>
  <w:style w:type="character" w:customStyle="1" w:styleId="104">
    <w:name w:val="批注框文本 Char"/>
    <w:link w:val="34"/>
    <w:qFormat/>
    <w:uiPriority w:val="0"/>
    <w:rPr>
      <w:sz w:val="18"/>
      <w:szCs w:val="18"/>
    </w:rPr>
  </w:style>
  <w:style w:type="character" w:customStyle="1" w:styleId="105">
    <w:name w:val="不明显参考1"/>
    <w:qFormat/>
    <w:uiPriority w:val="0"/>
    <w:rPr>
      <w:smallCaps/>
      <w:color w:val="C0504D"/>
      <w:u w:val="single"/>
    </w:rPr>
  </w:style>
  <w:style w:type="character" w:customStyle="1" w:styleId="106">
    <w:name w:val="明显引用 Char1"/>
    <w:qFormat/>
    <w:uiPriority w:val="30"/>
    <w:rPr>
      <w:b/>
      <w:bCs/>
      <w:i/>
      <w:iCs/>
      <w:color w:val="4F81BD"/>
      <w:kern w:val="2"/>
      <w:sz w:val="21"/>
      <w:szCs w:val="24"/>
    </w:rPr>
  </w:style>
  <w:style w:type="character" w:customStyle="1" w:styleId="107">
    <w:name w:val="标题 8 Char"/>
    <w:link w:val="10"/>
    <w:qFormat/>
    <w:uiPriority w:val="0"/>
    <w:rPr>
      <w:rFonts w:ascii="Arial" w:hAnsi="Arial" w:eastAsia="仿宋_GB2312" w:cs="Times New Roman"/>
      <w:kern w:val="0"/>
      <w:sz w:val="28"/>
      <w:szCs w:val="20"/>
      <w:lang w:val="en-US" w:eastAsia="zh-CN"/>
    </w:rPr>
  </w:style>
  <w:style w:type="character" w:customStyle="1" w:styleId="108">
    <w:name w:val="HTML 预设格式 Char1"/>
    <w:semiHidden/>
    <w:qFormat/>
    <w:uiPriority w:val="0"/>
    <w:rPr>
      <w:rFonts w:ascii="Courier New" w:hAnsi="Courier New" w:cs="Courier New"/>
      <w:kern w:val="2"/>
    </w:rPr>
  </w:style>
  <w:style w:type="character" w:customStyle="1" w:styleId="109">
    <w:name w:val="书籍标题1"/>
    <w:qFormat/>
    <w:uiPriority w:val="0"/>
    <w:rPr>
      <w:b/>
      <w:bCs/>
      <w:smallCaps/>
      <w:spacing w:val="5"/>
    </w:rPr>
  </w:style>
  <w:style w:type="character" w:customStyle="1" w:styleId="110">
    <w:name w:val="明显参考1"/>
    <w:qFormat/>
    <w:uiPriority w:val="0"/>
    <w:rPr>
      <w:b/>
      <w:bCs/>
      <w:smallCaps/>
      <w:color w:val="C0504D"/>
      <w:spacing w:val="5"/>
      <w:u w:val="single"/>
    </w:rPr>
  </w:style>
  <w:style w:type="character" w:customStyle="1" w:styleId="111">
    <w:name w:val="正文文本 Char"/>
    <w:link w:val="23"/>
    <w:qFormat/>
    <w:uiPriority w:val="0"/>
    <w:rPr>
      <w:szCs w:val="24"/>
    </w:rPr>
  </w:style>
  <w:style w:type="character" w:customStyle="1" w:styleId="112">
    <w:name w:val="纯文本 Char Char Char Char Char Char Char Char Char1"/>
    <w:qFormat/>
    <w:uiPriority w:val="0"/>
    <w:rPr>
      <w:rFonts w:ascii="宋体" w:hAnsi="Courier New"/>
      <w:kern w:val="2"/>
      <w:sz w:val="21"/>
    </w:rPr>
  </w:style>
  <w:style w:type="character" w:customStyle="1" w:styleId="113">
    <w:name w:val="正文文本缩进 2 Char"/>
    <w:link w:val="33"/>
    <w:qFormat/>
    <w:uiPriority w:val="0"/>
    <w:rPr>
      <w:color w:val="000000"/>
      <w:sz w:val="28"/>
      <w:szCs w:val="24"/>
    </w:rPr>
  </w:style>
  <w:style w:type="character" w:customStyle="1" w:styleId="114">
    <w:name w:val="标题 Char"/>
    <w:link w:val="45"/>
    <w:qFormat/>
    <w:uiPriority w:val="0"/>
    <w:rPr>
      <w:rFonts w:ascii="Cambria" w:hAnsi="Cambria"/>
      <w:b/>
      <w:bCs/>
      <w:sz w:val="32"/>
      <w:szCs w:val="32"/>
    </w:rPr>
  </w:style>
  <w:style w:type="character" w:customStyle="1" w:styleId="115">
    <w:name w:val="正文文本 3 Char"/>
    <w:link w:val="21"/>
    <w:qFormat/>
    <w:uiPriority w:val="0"/>
    <w:rPr>
      <w:rFonts w:ascii="宋体"/>
      <w:sz w:val="24"/>
    </w:rPr>
  </w:style>
  <w:style w:type="character" w:customStyle="1" w:styleId="116">
    <w:name w:val="正文文本 Char1"/>
    <w:qFormat/>
    <w:uiPriority w:val="0"/>
    <w:rPr>
      <w:kern w:val="2"/>
      <w:sz w:val="21"/>
      <w:szCs w:val="22"/>
    </w:rPr>
  </w:style>
  <w:style w:type="character" w:customStyle="1" w:styleId="117">
    <w:name w:val="文档结构图 Char1"/>
    <w:qFormat/>
    <w:uiPriority w:val="0"/>
    <w:rPr>
      <w:rFonts w:ascii="宋体"/>
      <w:kern w:val="2"/>
      <w:sz w:val="18"/>
      <w:szCs w:val="18"/>
    </w:rPr>
  </w:style>
  <w:style w:type="character" w:customStyle="1" w:styleId="118">
    <w:name w:val="页脚 Char"/>
    <w:qFormat/>
    <w:uiPriority w:val="99"/>
    <w:rPr>
      <w:kern w:val="2"/>
      <w:sz w:val="18"/>
    </w:rPr>
  </w:style>
  <w:style w:type="character" w:customStyle="1" w:styleId="119">
    <w:name w:val="标题 3 Char"/>
    <w:link w:val="5"/>
    <w:qFormat/>
    <w:uiPriority w:val="0"/>
    <w:rPr>
      <w:rFonts w:ascii="宋体" w:hAnsi="宋体" w:eastAsia="黑体" w:cs="Times New Roman"/>
      <w:b/>
      <w:bCs/>
      <w:sz w:val="32"/>
      <w:szCs w:val="32"/>
    </w:rPr>
  </w:style>
  <w:style w:type="character" w:customStyle="1" w:styleId="120">
    <w:name w:val="明显引用 Char2"/>
    <w:qFormat/>
    <w:uiPriority w:val="30"/>
    <w:rPr>
      <w:b/>
      <w:bCs/>
      <w:i/>
      <w:iCs/>
      <w:color w:val="4F81BD"/>
      <w:kern w:val="2"/>
      <w:sz w:val="21"/>
    </w:rPr>
  </w:style>
  <w:style w:type="character" w:customStyle="1" w:styleId="121">
    <w:name w:val="标题 4 Char"/>
    <w:link w:val="6"/>
    <w:qFormat/>
    <w:uiPriority w:val="0"/>
    <w:rPr>
      <w:rFonts w:ascii="Arial" w:hAnsi="Arial" w:eastAsia="仿宋_GB2312" w:cs="Times New Roman"/>
      <w:b/>
      <w:kern w:val="0"/>
      <w:sz w:val="28"/>
      <w:szCs w:val="20"/>
      <w:lang w:val="en-US" w:eastAsia="zh-CN"/>
    </w:rPr>
  </w:style>
  <w:style w:type="character" w:customStyle="1" w:styleId="122">
    <w:name w:val="标题 5 Char"/>
    <w:link w:val="7"/>
    <w:qFormat/>
    <w:uiPriority w:val="0"/>
    <w:rPr>
      <w:rFonts w:ascii="Arial" w:hAnsi="Arial" w:eastAsia="仿宋_GB2312" w:cs="Times New Roman"/>
      <w:kern w:val="0"/>
      <w:sz w:val="28"/>
      <w:szCs w:val="20"/>
      <w:lang w:val="en-US" w:eastAsia="zh-CN"/>
    </w:rPr>
  </w:style>
  <w:style w:type="character" w:customStyle="1" w:styleId="123">
    <w:name w:val="纯文本 Char"/>
    <w:link w:val="2"/>
    <w:qFormat/>
    <w:uiPriority w:val="0"/>
    <w:rPr>
      <w:rFonts w:ascii="宋体"/>
      <w:szCs w:val="24"/>
    </w:rPr>
  </w:style>
  <w:style w:type="character" w:customStyle="1" w:styleId="124">
    <w:name w:val="标题4 Char Char"/>
    <w:link w:val="125"/>
    <w:qFormat/>
    <w:uiPriority w:val="0"/>
    <w:rPr>
      <w:rFonts w:ascii="Arial" w:hAnsi="Arial"/>
      <w:b/>
      <w:bCs/>
      <w:sz w:val="24"/>
      <w:szCs w:val="32"/>
    </w:rPr>
  </w:style>
  <w:style w:type="paragraph" w:customStyle="1" w:styleId="125">
    <w:name w:val="标题4"/>
    <w:basedOn w:val="4"/>
    <w:next w:val="27"/>
    <w:link w:val="124"/>
    <w:qFormat/>
    <w:uiPriority w:val="0"/>
    <w:pPr>
      <w:spacing w:line="413" w:lineRule="auto"/>
    </w:pPr>
    <w:rPr>
      <w:rFonts w:eastAsiaTheme="minorEastAsia" w:cstheme="minorBidi"/>
      <w:sz w:val="24"/>
    </w:rPr>
  </w:style>
  <w:style w:type="character" w:customStyle="1" w:styleId="126">
    <w:name w:val="批注主题 Char3"/>
    <w:semiHidden/>
    <w:qFormat/>
    <w:uiPriority w:val="0"/>
    <w:rPr>
      <w:b/>
      <w:bCs/>
      <w:kern w:val="2"/>
      <w:sz w:val="21"/>
      <w:szCs w:val="24"/>
    </w:rPr>
  </w:style>
  <w:style w:type="character" w:customStyle="1" w:styleId="127">
    <w:name w:val="style11"/>
    <w:qFormat/>
    <w:uiPriority w:val="0"/>
    <w:rPr>
      <w:b/>
      <w:bCs/>
    </w:rPr>
  </w:style>
  <w:style w:type="character" w:customStyle="1" w:styleId="128">
    <w:name w:val="标题 2 Char"/>
    <w:qFormat/>
    <w:uiPriority w:val="0"/>
    <w:rPr>
      <w:rFonts w:ascii="Cambria" w:hAnsi="Cambria" w:eastAsia="宋体" w:cs="Times New Roman"/>
      <w:b/>
      <w:bCs/>
      <w:kern w:val="2"/>
      <w:sz w:val="32"/>
      <w:szCs w:val="32"/>
    </w:rPr>
  </w:style>
  <w:style w:type="character" w:customStyle="1" w:styleId="129">
    <w:name w:val="正文首行缩进 2 Char"/>
    <w:link w:val="48"/>
    <w:semiHidden/>
    <w:qFormat/>
    <w:uiPriority w:val="0"/>
    <w:rPr>
      <w:rFonts w:ascii="宋体" w:hAnsi="宋体"/>
      <w:b/>
      <w:bCs/>
      <w:sz w:val="24"/>
      <w:szCs w:val="24"/>
    </w:rPr>
  </w:style>
  <w:style w:type="character" w:customStyle="1" w:styleId="130">
    <w:name w:val="批注文字 Char"/>
    <w:link w:val="20"/>
    <w:qFormat/>
    <w:uiPriority w:val="0"/>
    <w:rPr>
      <w:szCs w:val="24"/>
    </w:rPr>
  </w:style>
  <w:style w:type="character" w:customStyle="1" w:styleId="131">
    <w:name w:val="标题 6 Char"/>
    <w:link w:val="8"/>
    <w:qFormat/>
    <w:uiPriority w:val="0"/>
    <w:rPr>
      <w:rFonts w:ascii="Arial" w:hAnsi="Arial" w:eastAsia="仿宋_GB2312" w:cs="Times New Roman"/>
      <w:kern w:val="0"/>
      <w:sz w:val="28"/>
      <w:szCs w:val="20"/>
      <w:lang w:val="en-US" w:eastAsia="zh-CN"/>
    </w:rPr>
  </w:style>
  <w:style w:type="character" w:customStyle="1" w:styleId="132">
    <w:name w:val="javascript"/>
    <w:basedOn w:val="51"/>
    <w:qFormat/>
    <w:uiPriority w:val="0"/>
  </w:style>
  <w:style w:type="character" w:customStyle="1" w:styleId="133">
    <w:name w:val="正文文本 2 Char"/>
    <w:link w:val="41"/>
    <w:qFormat/>
    <w:uiPriority w:val="0"/>
    <w:rPr>
      <w:szCs w:val="24"/>
    </w:rPr>
  </w:style>
  <w:style w:type="character" w:customStyle="1" w:styleId="134">
    <w:name w:val="Para head"/>
    <w:qFormat/>
    <w:uiPriority w:val="0"/>
    <w:rPr>
      <w:rFonts w:ascii="Arial" w:hAnsi="Arial" w:eastAsia="Times New Roman"/>
      <w:sz w:val="20"/>
    </w:rPr>
  </w:style>
  <w:style w:type="character" w:customStyle="1" w:styleId="135">
    <w:name w:val="副标题 Char2"/>
    <w:qFormat/>
    <w:uiPriority w:val="0"/>
    <w:rPr>
      <w:rFonts w:ascii="Cambria" w:hAnsi="Cambria" w:cs="Times New Roman"/>
      <w:b/>
      <w:bCs/>
      <w:kern w:val="28"/>
      <w:sz w:val="32"/>
      <w:szCs w:val="32"/>
    </w:rPr>
  </w:style>
  <w:style w:type="character" w:customStyle="1" w:styleId="136">
    <w:name w:val="textcontents"/>
    <w:qFormat/>
    <w:uiPriority w:val="0"/>
    <w:rPr>
      <w:rFonts w:cs="Times New Roman"/>
    </w:rPr>
  </w:style>
  <w:style w:type="character" w:customStyle="1" w:styleId="137">
    <w:name w:val="标题5 Char Char"/>
    <w:link w:val="138"/>
    <w:qFormat/>
    <w:uiPriority w:val="0"/>
    <w:rPr>
      <w:rFonts w:ascii="Arial" w:hAnsi="Arial"/>
      <w:b/>
      <w:bCs/>
      <w:sz w:val="24"/>
      <w:szCs w:val="32"/>
    </w:rPr>
  </w:style>
  <w:style w:type="paragraph" w:customStyle="1" w:styleId="138">
    <w:name w:val="标题5"/>
    <w:basedOn w:val="5"/>
    <w:link w:val="137"/>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9">
    <w:name w:val="ft101"/>
    <w:qFormat/>
    <w:uiPriority w:val="0"/>
    <w:rPr>
      <w:spacing w:val="320"/>
      <w:sz w:val="20"/>
      <w:szCs w:val="20"/>
    </w:rPr>
  </w:style>
  <w:style w:type="character" w:customStyle="1" w:styleId="140">
    <w:name w:val="正文文本缩进 3 字符"/>
    <w:basedOn w:val="51"/>
    <w:semiHidden/>
    <w:qFormat/>
    <w:uiPriority w:val="99"/>
    <w:rPr>
      <w:rFonts w:ascii="Times New Roman" w:hAnsi="Times New Roman" w:eastAsia="宋体" w:cs="Times New Roman"/>
      <w:sz w:val="16"/>
      <w:szCs w:val="16"/>
    </w:rPr>
  </w:style>
  <w:style w:type="paragraph" w:customStyle="1" w:styleId="141">
    <w:name w:val="_Style 100"/>
    <w:basedOn w:val="1"/>
    <w:next w:val="142"/>
    <w:qFormat/>
    <w:uiPriority w:val="34"/>
    <w:pPr>
      <w:ind w:firstLine="420" w:firstLineChars="200"/>
    </w:pPr>
    <w:rPr>
      <w:rFonts w:ascii="Calibri" w:hAnsi="Calibri"/>
      <w:szCs w:val="22"/>
    </w:rPr>
  </w:style>
  <w:style w:type="paragraph" w:styleId="142">
    <w:name w:val="List Paragraph"/>
    <w:basedOn w:val="1"/>
    <w:qFormat/>
    <w:uiPriority w:val="34"/>
    <w:pPr>
      <w:ind w:firstLine="420" w:firstLineChars="200"/>
    </w:pPr>
  </w:style>
  <w:style w:type="character" w:customStyle="1" w:styleId="143">
    <w:name w:val="副标题 字符"/>
    <w:basedOn w:val="51"/>
    <w:qFormat/>
    <w:uiPriority w:val="11"/>
    <w:rPr>
      <w:b/>
      <w:bCs/>
      <w:kern w:val="28"/>
      <w:sz w:val="32"/>
      <w:szCs w:val="32"/>
    </w:rPr>
  </w:style>
  <w:style w:type="character" w:customStyle="1" w:styleId="144">
    <w:name w:val="日期 字符"/>
    <w:basedOn w:val="51"/>
    <w:qFormat/>
    <w:uiPriority w:val="0"/>
    <w:rPr>
      <w:rFonts w:ascii="Times New Roman" w:hAnsi="Times New Roman" w:eastAsia="宋体" w:cs="Times New Roman"/>
      <w:szCs w:val="20"/>
    </w:rPr>
  </w:style>
  <w:style w:type="character" w:customStyle="1" w:styleId="145">
    <w:name w:val="正文文本 3 字符"/>
    <w:basedOn w:val="51"/>
    <w:semiHidden/>
    <w:qFormat/>
    <w:uiPriority w:val="99"/>
    <w:rPr>
      <w:rFonts w:ascii="Times New Roman" w:hAnsi="Times New Roman" w:eastAsia="宋体" w:cs="Times New Roman"/>
      <w:sz w:val="16"/>
      <w:szCs w:val="16"/>
    </w:rPr>
  </w:style>
  <w:style w:type="character" w:customStyle="1" w:styleId="146">
    <w:name w:val="HTML 预设格式 字符"/>
    <w:basedOn w:val="51"/>
    <w:semiHidden/>
    <w:qFormat/>
    <w:uiPriority w:val="99"/>
    <w:rPr>
      <w:rFonts w:ascii="Courier New" w:hAnsi="Courier New" w:eastAsia="宋体" w:cs="Courier New"/>
      <w:sz w:val="20"/>
      <w:szCs w:val="20"/>
    </w:rPr>
  </w:style>
  <w:style w:type="character" w:customStyle="1" w:styleId="147">
    <w:name w:val="正文文本 2 字符"/>
    <w:basedOn w:val="51"/>
    <w:semiHidden/>
    <w:qFormat/>
    <w:uiPriority w:val="99"/>
    <w:rPr>
      <w:rFonts w:ascii="Times New Roman" w:hAnsi="Times New Roman" w:eastAsia="宋体" w:cs="Times New Roman"/>
      <w:szCs w:val="20"/>
    </w:rPr>
  </w:style>
  <w:style w:type="character" w:customStyle="1" w:styleId="148">
    <w:name w:val="批注文字 字符"/>
    <w:basedOn w:val="51"/>
    <w:semiHidden/>
    <w:qFormat/>
    <w:uiPriority w:val="99"/>
    <w:rPr>
      <w:rFonts w:ascii="Times New Roman" w:hAnsi="Times New Roman" w:eastAsia="宋体" w:cs="Times New Roman"/>
      <w:szCs w:val="20"/>
    </w:rPr>
  </w:style>
  <w:style w:type="character" w:customStyle="1" w:styleId="149">
    <w:name w:val="批注主题 字符"/>
    <w:basedOn w:val="148"/>
    <w:semiHidden/>
    <w:qFormat/>
    <w:uiPriority w:val="99"/>
    <w:rPr>
      <w:rFonts w:ascii="Times New Roman" w:hAnsi="Times New Roman" w:eastAsia="宋体" w:cs="Times New Roman"/>
      <w:b/>
      <w:bCs/>
      <w:szCs w:val="20"/>
    </w:rPr>
  </w:style>
  <w:style w:type="character" w:customStyle="1" w:styleId="150">
    <w:name w:val="正文文本缩进 字符"/>
    <w:basedOn w:val="51"/>
    <w:semiHidden/>
    <w:qFormat/>
    <w:uiPriority w:val="99"/>
    <w:rPr>
      <w:rFonts w:ascii="Times New Roman" w:hAnsi="Times New Roman" w:eastAsia="宋体" w:cs="Times New Roman"/>
      <w:szCs w:val="20"/>
    </w:rPr>
  </w:style>
  <w:style w:type="character" w:customStyle="1" w:styleId="151">
    <w:name w:val="正文文本 字符"/>
    <w:basedOn w:val="51"/>
    <w:semiHidden/>
    <w:qFormat/>
    <w:uiPriority w:val="99"/>
    <w:rPr>
      <w:rFonts w:ascii="Times New Roman" w:hAnsi="Times New Roman" w:eastAsia="宋体" w:cs="Times New Roman"/>
      <w:szCs w:val="20"/>
    </w:rPr>
  </w:style>
  <w:style w:type="character" w:customStyle="1" w:styleId="152">
    <w:name w:val="文档结构图 字符"/>
    <w:basedOn w:val="51"/>
    <w:semiHidden/>
    <w:qFormat/>
    <w:uiPriority w:val="99"/>
    <w:rPr>
      <w:rFonts w:ascii="Microsoft YaHei UI" w:hAnsi="Times New Roman" w:eastAsia="Microsoft YaHei UI" w:cs="Times New Roman"/>
      <w:sz w:val="18"/>
      <w:szCs w:val="18"/>
    </w:rPr>
  </w:style>
  <w:style w:type="character" w:customStyle="1" w:styleId="153">
    <w:name w:val="纯文本 字符"/>
    <w:basedOn w:val="51"/>
    <w:semiHidden/>
    <w:qFormat/>
    <w:uiPriority w:val="99"/>
    <w:rPr>
      <w:rFonts w:hAnsi="Courier New" w:cs="Courier New" w:asciiTheme="minorEastAsia"/>
      <w:szCs w:val="20"/>
    </w:rPr>
  </w:style>
  <w:style w:type="character" w:customStyle="1" w:styleId="154">
    <w:name w:val="标题 字符"/>
    <w:basedOn w:val="51"/>
    <w:qFormat/>
    <w:uiPriority w:val="10"/>
    <w:rPr>
      <w:rFonts w:asciiTheme="majorHAnsi" w:hAnsiTheme="majorHAnsi" w:eastAsiaTheme="majorEastAsia" w:cstheme="majorBidi"/>
      <w:b/>
      <w:bCs/>
      <w:sz w:val="32"/>
      <w:szCs w:val="32"/>
    </w:rPr>
  </w:style>
  <w:style w:type="character" w:customStyle="1" w:styleId="155">
    <w:name w:val="批注框文本 字符"/>
    <w:basedOn w:val="51"/>
    <w:semiHidden/>
    <w:qFormat/>
    <w:uiPriority w:val="99"/>
    <w:rPr>
      <w:rFonts w:ascii="Times New Roman" w:hAnsi="Times New Roman" w:eastAsia="宋体" w:cs="Times New Roman"/>
      <w:sz w:val="18"/>
      <w:szCs w:val="18"/>
    </w:rPr>
  </w:style>
  <w:style w:type="character" w:customStyle="1" w:styleId="156">
    <w:name w:val="正文文本缩进 2 字符"/>
    <w:basedOn w:val="51"/>
    <w:semiHidden/>
    <w:qFormat/>
    <w:uiPriority w:val="99"/>
    <w:rPr>
      <w:rFonts w:ascii="Times New Roman" w:hAnsi="Times New Roman" w:eastAsia="宋体" w:cs="Times New Roman"/>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8">
    <w:name w:val="纯文本1"/>
    <w:basedOn w:val="1"/>
    <w:qFormat/>
    <w:uiPriority w:val="0"/>
    <w:pPr>
      <w:adjustRightInd w:val="0"/>
      <w:textAlignment w:val="baseline"/>
    </w:pPr>
    <w:rPr>
      <w:rFonts w:ascii="宋体"/>
      <w:kern w:val="0"/>
      <w:sz w:val="24"/>
    </w:rPr>
  </w:style>
  <w:style w:type="paragraph" w:customStyle="1" w:styleId="159">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60">
    <w:name w:val="正文1"/>
    <w:basedOn w:val="1"/>
    <w:qFormat/>
    <w:uiPriority w:val="0"/>
    <w:pPr>
      <w:adjustRightInd w:val="0"/>
      <w:spacing w:line="360" w:lineRule="atLeast"/>
      <w:textAlignment w:val="baseline"/>
    </w:pPr>
    <w:rPr>
      <w:rFonts w:ascii="宋体"/>
      <w:kern w:val="0"/>
      <w:sz w:val="36"/>
    </w:rPr>
  </w:style>
  <w:style w:type="paragraph" w:customStyle="1" w:styleId="161">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62">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3">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165">
    <w:name w:val="引用 字符"/>
    <w:basedOn w:val="51"/>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7">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9">
    <w:name w:val="TOC 标题1"/>
    <w:basedOn w:val="3"/>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70">
    <w:name w:val="CM27"/>
    <w:basedOn w:val="171"/>
    <w:next w:val="171"/>
    <w:qFormat/>
    <w:uiPriority w:val="0"/>
    <w:pPr>
      <w:spacing w:after="718"/>
    </w:pPr>
    <w:rPr>
      <w:rFonts w:cs="Sim Hei+ 2"/>
      <w:color w:val="auto"/>
    </w:rPr>
  </w:style>
  <w:style w:type="paragraph" w:customStyle="1" w:styleId="17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3">
    <w:name w:val="日期1"/>
    <w:basedOn w:val="1"/>
    <w:next w:val="1"/>
    <w:qFormat/>
    <w:uiPriority w:val="0"/>
    <w:pPr>
      <w:adjustRightInd w:val="0"/>
      <w:textAlignment w:val="baseline"/>
    </w:pPr>
    <w:rPr>
      <w:rFonts w:ascii="宋体"/>
      <w:kern w:val="0"/>
      <w:sz w:val="24"/>
    </w:rPr>
  </w:style>
  <w:style w:type="paragraph" w:customStyle="1" w:styleId="174">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5">
    <w:name w:val="表格文字"/>
    <w:basedOn w:val="1"/>
    <w:qFormat/>
    <w:uiPriority w:val="0"/>
    <w:pPr>
      <w:adjustRightInd w:val="0"/>
      <w:spacing w:line="420" w:lineRule="atLeast"/>
      <w:jc w:val="left"/>
      <w:textAlignment w:val="baseline"/>
    </w:pPr>
    <w:rPr>
      <w:kern w:val="0"/>
    </w:rPr>
  </w:style>
  <w:style w:type="paragraph" w:customStyle="1" w:styleId="176">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8">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9">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80">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81">
    <w:name w:val="Char2 Char Char Char Char Char Char"/>
    <w:basedOn w:val="18"/>
    <w:qFormat/>
    <w:uiPriority w:val="0"/>
    <w:rPr>
      <w:rFonts w:ascii="Tahoma" w:hAnsi="Tahoma"/>
      <w:sz w:val="24"/>
    </w:rPr>
  </w:style>
  <w:style w:type="paragraph" w:customStyle="1" w:styleId="1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4">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5">
    <w:name w:val="表格标题"/>
    <w:basedOn w:val="1"/>
    <w:next w:val="178"/>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7">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8">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9">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90">
    <w:name w:val="二级无"/>
    <w:basedOn w:val="191"/>
    <w:qFormat/>
    <w:uiPriority w:val="0"/>
    <w:pPr>
      <w:spacing w:before="0" w:beforeLines="0" w:after="0" w:afterLines="0"/>
      <w:ind w:left="0"/>
    </w:pPr>
    <w:rPr>
      <w:rFonts w:ascii="宋体" w:eastAsia="宋体"/>
    </w:rPr>
  </w:style>
  <w:style w:type="paragraph" w:customStyle="1" w:styleId="191">
    <w:name w:val="二级条标题"/>
    <w:basedOn w:val="192"/>
    <w:next w:val="1"/>
    <w:qFormat/>
    <w:uiPriority w:val="0"/>
    <w:pPr>
      <w:numPr>
        <w:ilvl w:val="0"/>
        <w:numId w:val="0"/>
      </w:numPr>
      <w:spacing w:before="50" w:after="50"/>
      <w:ind w:left="840"/>
      <w:outlineLvl w:val="3"/>
    </w:pPr>
  </w:style>
  <w:style w:type="paragraph" w:customStyle="1" w:styleId="192">
    <w:name w:val="一级条标题"/>
    <w:next w:val="1"/>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3">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5">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6">
    <w:name w:val="目录"/>
    <w:basedOn w:val="1"/>
    <w:qFormat/>
    <w:uiPriority w:val="0"/>
    <w:pPr>
      <w:widowControl/>
      <w:jc w:val="center"/>
    </w:pPr>
    <w:rPr>
      <w:rFonts w:ascii="宋体"/>
      <w:b/>
      <w:kern w:val="0"/>
      <w:sz w:val="36"/>
    </w:rPr>
  </w:style>
  <w:style w:type="paragraph" w:customStyle="1" w:styleId="197">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8">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9">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20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01">
    <w:name w:val="三级条标题"/>
    <w:basedOn w:val="191"/>
    <w:next w:val="1"/>
    <w:qFormat/>
    <w:uiPriority w:val="0"/>
    <w:pPr>
      <w:numPr>
        <w:ilvl w:val="3"/>
      </w:numPr>
      <w:ind w:left="840"/>
      <w:outlineLvl w:val="4"/>
    </w:pPr>
  </w:style>
  <w:style w:type="paragraph" w:customStyle="1" w:styleId="202">
    <w:name w:val="正文 A"/>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3">
    <w:name w:val="修订1"/>
    <w:qFormat/>
    <w:uiPriority w:val="0"/>
    <w:rPr>
      <w:rFonts w:ascii="Times New Roman" w:hAnsi="Times New Roman" w:eastAsia="宋体" w:cs="Times New Roman"/>
      <w:kern w:val="2"/>
      <w:sz w:val="21"/>
      <w:szCs w:val="24"/>
      <w:lang w:val="en-US" w:eastAsia="zh-CN" w:bidi="ar-SA"/>
    </w:rPr>
  </w:style>
  <w:style w:type="paragraph" w:customStyle="1" w:styleId="204">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5">
    <w:name w:val="Absatz2AL"/>
    <w:basedOn w:val="23"/>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6">
    <w:name w:val="默认段落字体 Para Char Char Char Char Char"/>
    <w:basedOn w:val="1"/>
    <w:qFormat/>
    <w:uiPriority w:val="0"/>
    <w:rPr>
      <w:szCs w:val="21"/>
    </w:rPr>
  </w:style>
  <w:style w:type="paragraph" w:customStyle="1" w:styleId="207">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8">
    <w:name w:val="样式 标题 3 + (中文) 黑体 小四 非加粗 段前: 7.8 磅 段后: 0 磅 行距: 固定值 20 磅"/>
    <w:basedOn w:val="5"/>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9">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10">
    <w:name w:val="Char Char Char Char"/>
    <w:basedOn w:val="1"/>
    <w:qFormat/>
    <w:uiPriority w:val="0"/>
    <w:pPr>
      <w:spacing w:line="240" w:lineRule="atLeast"/>
      <w:ind w:left="420" w:firstLine="420"/>
    </w:pPr>
    <w:rPr>
      <w:kern w:val="0"/>
      <w:szCs w:val="21"/>
    </w:rPr>
  </w:style>
  <w:style w:type="character" w:customStyle="1" w:styleId="211">
    <w:name w:val="明显引用 字符"/>
    <w:basedOn w:val="51"/>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2">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4">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5">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6">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7">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8">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9">
    <w:name w:val="目录文字"/>
    <w:basedOn w:val="1"/>
    <w:qFormat/>
    <w:uiPriority w:val="0"/>
    <w:pPr>
      <w:widowControl/>
      <w:spacing w:line="480" w:lineRule="auto"/>
      <w:jc w:val="left"/>
    </w:pPr>
    <w:rPr>
      <w:rFonts w:ascii="宋体" w:hAnsi="宋体"/>
      <w:kern w:val="0"/>
      <w:sz w:val="24"/>
    </w:rPr>
  </w:style>
  <w:style w:type="paragraph" w:customStyle="1" w:styleId="220">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21">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2">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4">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5">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26">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7">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9">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1">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2">
    <w:name w:val="Char12"/>
    <w:basedOn w:val="1"/>
    <w:qFormat/>
    <w:uiPriority w:val="0"/>
  </w:style>
  <w:style w:type="paragraph" w:customStyle="1" w:styleId="233">
    <w:name w:val="表格"/>
    <w:basedOn w:val="1"/>
    <w:qFormat/>
    <w:uiPriority w:val="0"/>
    <w:pPr>
      <w:tabs>
        <w:tab w:val="left" w:pos="1200"/>
      </w:tabs>
      <w:spacing w:line="500" w:lineRule="exact"/>
      <w:jc w:val="center"/>
    </w:pPr>
    <w:rPr>
      <w:rFonts w:ascii="宋体"/>
      <w:sz w:val="24"/>
      <w:szCs w:val="18"/>
    </w:rPr>
  </w:style>
  <w:style w:type="paragraph" w:customStyle="1" w:styleId="234">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5">
    <w:name w:val="1"/>
    <w:basedOn w:val="1"/>
    <w:next w:val="25"/>
    <w:qFormat/>
    <w:uiPriority w:val="0"/>
    <w:pPr>
      <w:adjustRightInd w:val="0"/>
      <w:ind w:left="420" w:right="33"/>
      <w:jc w:val="left"/>
      <w:textAlignment w:val="baseline"/>
    </w:pPr>
    <w:rPr>
      <w:kern w:val="0"/>
      <w:sz w:val="24"/>
    </w:rPr>
  </w:style>
  <w:style w:type="paragraph" w:customStyle="1" w:styleId="23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7">
    <w:name w:val="No Spacing"/>
    <w:link w:val="284"/>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9">
    <w:name w:val="Char Char Char Char Char Char Char Char Char Char Char Char"/>
    <w:basedOn w:val="1"/>
    <w:qFormat/>
    <w:uiPriority w:val="0"/>
    <w:pPr>
      <w:spacing w:line="240" w:lineRule="atLeast"/>
      <w:ind w:left="420" w:firstLine="420"/>
    </w:pPr>
    <w:rPr>
      <w:kern w:val="0"/>
      <w:szCs w:val="21"/>
    </w:rPr>
  </w:style>
  <w:style w:type="paragraph" w:customStyle="1" w:styleId="240">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1">
    <w:name w:val="_Style 27"/>
    <w:basedOn w:val="1"/>
    <w:next w:val="25"/>
    <w:qFormat/>
    <w:uiPriority w:val="0"/>
    <w:pPr>
      <w:adjustRightInd w:val="0"/>
      <w:ind w:left="420" w:right="33"/>
      <w:jc w:val="left"/>
      <w:textAlignment w:val="baseline"/>
    </w:pPr>
    <w:rPr>
      <w:kern w:val="0"/>
      <w:sz w:val="24"/>
    </w:rPr>
  </w:style>
  <w:style w:type="paragraph" w:customStyle="1" w:styleId="242">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3">
    <w:name w:val="Char Char Char Char1"/>
    <w:basedOn w:val="1"/>
    <w:qFormat/>
    <w:uiPriority w:val="0"/>
    <w:pPr>
      <w:spacing w:line="240" w:lineRule="atLeast"/>
      <w:ind w:left="420" w:firstLine="420"/>
    </w:pPr>
    <w:rPr>
      <w:kern w:val="0"/>
      <w:szCs w:val="21"/>
    </w:rPr>
  </w:style>
  <w:style w:type="paragraph" w:customStyle="1" w:styleId="24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5">
    <w:name w:val="CM8"/>
    <w:basedOn w:val="171"/>
    <w:next w:val="171"/>
    <w:qFormat/>
    <w:uiPriority w:val="0"/>
    <w:pPr>
      <w:spacing w:line="500" w:lineRule="atLeast"/>
    </w:pPr>
    <w:rPr>
      <w:rFonts w:cs="Sim Hei+ 2"/>
      <w:color w:val="auto"/>
    </w:rPr>
  </w:style>
  <w:style w:type="paragraph" w:customStyle="1" w:styleId="24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7">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8">
    <w:name w:val="列表段落1"/>
    <w:basedOn w:val="1"/>
    <w:qFormat/>
    <w:uiPriority w:val="0"/>
    <w:pPr>
      <w:ind w:firstLine="420" w:firstLineChars="200"/>
    </w:pPr>
    <w:rPr>
      <w:rFonts w:ascii="宋体" w:hAnsi="宋体"/>
      <w:szCs w:val="24"/>
    </w:rPr>
  </w:style>
  <w:style w:type="paragraph" w:customStyle="1" w:styleId="249">
    <w:name w:val="Char Char Char"/>
    <w:basedOn w:val="1"/>
    <w:qFormat/>
    <w:uiPriority w:val="0"/>
    <w:rPr>
      <w:rFonts w:ascii="Tahoma" w:hAnsi="Tahoma"/>
      <w:sz w:val="24"/>
    </w:rPr>
  </w:style>
  <w:style w:type="paragraph" w:customStyle="1" w:styleId="250">
    <w:name w:val="Char Char Char Char Char Char Char Char Char Char Char Char1"/>
    <w:basedOn w:val="1"/>
    <w:qFormat/>
    <w:uiPriority w:val="0"/>
    <w:pPr>
      <w:spacing w:line="240" w:lineRule="atLeast"/>
      <w:ind w:left="420" w:firstLine="420"/>
    </w:pPr>
    <w:rPr>
      <w:kern w:val="0"/>
      <w:szCs w:val="21"/>
    </w:rPr>
  </w:style>
  <w:style w:type="paragraph" w:customStyle="1" w:styleId="251">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2">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3">
    <w:name w:val="样式1"/>
    <w:basedOn w:val="19"/>
    <w:qFormat/>
    <w:uiPriority w:val="0"/>
    <w:pPr>
      <w:spacing w:line="360" w:lineRule="auto"/>
    </w:pPr>
    <w:rPr>
      <w:rFonts w:cs="Times New Roman"/>
      <w:szCs w:val="20"/>
    </w:rPr>
  </w:style>
  <w:style w:type="paragraph" w:customStyle="1" w:styleId="254">
    <w:name w:val="五级条标题"/>
    <w:basedOn w:val="255"/>
    <w:next w:val="1"/>
    <w:qFormat/>
    <w:uiPriority w:val="0"/>
    <w:pPr>
      <w:numPr>
        <w:ilvl w:val="5"/>
      </w:numPr>
      <w:ind w:left="840"/>
      <w:outlineLvl w:val="6"/>
    </w:pPr>
  </w:style>
  <w:style w:type="paragraph" w:customStyle="1" w:styleId="255">
    <w:name w:val="四级条标题"/>
    <w:basedOn w:val="201"/>
    <w:next w:val="1"/>
    <w:qFormat/>
    <w:uiPriority w:val="0"/>
    <w:pPr>
      <w:numPr>
        <w:ilvl w:val="4"/>
      </w:numPr>
      <w:ind w:left="840"/>
      <w:outlineLvl w:val="5"/>
    </w:pPr>
  </w:style>
  <w:style w:type="paragraph" w:customStyle="1" w:styleId="25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7">
    <w:name w:val="日期11"/>
    <w:basedOn w:val="1"/>
    <w:next w:val="1"/>
    <w:qFormat/>
    <w:uiPriority w:val="0"/>
    <w:pPr>
      <w:adjustRightInd w:val="0"/>
      <w:textAlignment w:val="baseline"/>
    </w:pPr>
    <w:rPr>
      <w:rFonts w:ascii="宋体"/>
      <w:kern w:val="0"/>
      <w:sz w:val="24"/>
    </w:rPr>
  </w:style>
  <w:style w:type="paragraph" w:customStyle="1" w:styleId="258">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9">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61">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62">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3">
    <w:name w:val="CM24"/>
    <w:basedOn w:val="171"/>
    <w:next w:val="171"/>
    <w:qFormat/>
    <w:uiPriority w:val="0"/>
    <w:pPr>
      <w:spacing w:after="495"/>
    </w:pPr>
    <w:rPr>
      <w:rFonts w:cs="Sim Hei+ 2"/>
      <w:color w:val="auto"/>
    </w:rPr>
  </w:style>
  <w:style w:type="paragraph" w:customStyle="1" w:styleId="264">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5">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6">
    <w:name w:val="三级无"/>
    <w:basedOn w:val="201"/>
    <w:qFormat/>
    <w:uiPriority w:val="0"/>
    <w:pPr>
      <w:numPr>
        <w:numId w:val="8"/>
      </w:numPr>
      <w:tabs>
        <w:tab w:val="left" w:pos="432"/>
        <w:tab w:val="left" w:pos="864"/>
      </w:tabs>
      <w:spacing w:before="0" w:beforeLines="0" w:after="0" w:afterLines="0"/>
    </w:pPr>
    <w:rPr>
      <w:rFonts w:ascii="宋体" w:eastAsia="宋体"/>
    </w:rPr>
  </w:style>
  <w:style w:type="paragraph" w:customStyle="1" w:styleId="26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9">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70">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71">
    <w:name w:val="抬头"/>
    <w:basedOn w:val="1"/>
    <w:qFormat/>
    <w:uiPriority w:val="0"/>
    <w:pPr>
      <w:spacing w:beforeLines="50" w:line="360" w:lineRule="auto"/>
    </w:pPr>
    <w:rPr>
      <w:rFonts w:ascii="宋体"/>
      <w:sz w:val="24"/>
      <w:szCs w:val="24"/>
    </w:rPr>
  </w:style>
  <w:style w:type="character" w:customStyle="1" w:styleId="272">
    <w:name w:val="纯文本 Char1"/>
    <w:qFormat/>
    <w:uiPriority w:val="0"/>
    <w:rPr>
      <w:rFonts w:ascii="宋体" w:hAnsi="Times New Roman"/>
      <w:kern w:val="2"/>
      <w:sz w:val="21"/>
    </w:rPr>
  </w:style>
  <w:style w:type="character" w:customStyle="1" w:styleId="273">
    <w:name w:val="正文文本首行缩进 2 字符"/>
    <w:basedOn w:val="150"/>
    <w:semiHidden/>
    <w:qFormat/>
    <w:uiPriority w:val="99"/>
    <w:rPr>
      <w:rFonts w:ascii="Times New Roman" w:hAnsi="Times New Roman" w:eastAsia="宋体" w:cs="Times New Roman"/>
      <w:szCs w:val="20"/>
    </w:rPr>
  </w:style>
  <w:style w:type="paragraph" w:customStyle="1" w:styleId="274">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5">
    <w:name w:val="wj样式 + 首行缩进:  2 字符"/>
    <w:basedOn w:val="1"/>
    <w:qFormat/>
    <w:uiPriority w:val="0"/>
    <w:pPr>
      <w:spacing w:line="360" w:lineRule="auto"/>
      <w:ind w:firstLine="536" w:firstLineChars="200"/>
    </w:pPr>
    <w:rPr>
      <w:rFonts w:cs="宋体"/>
      <w:spacing w:val="14"/>
      <w:sz w:val="24"/>
    </w:rPr>
  </w:style>
  <w:style w:type="character" w:customStyle="1" w:styleId="276">
    <w:name w:val="Hyperlink.0"/>
    <w:qFormat/>
    <w:uiPriority w:val="0"/>
    <w:rPr>
      <w:rFonts w:ascii="宋体" w:hAnsi="宋体" w:eastAsia="宋体" w:cs="宋体"/>
      <w:sz w:val="24"/>
      <w:szCs w:val="24"/>
      <w:lang w:val="en-US"/>
    </w:rPr>
  </w:style>
  <w:style w:type="character" w:customStyle="1" w:styleId="277">
    <w:name w:val="Hyperlink.1"/>
    <w:qFormat/>
    <w:uiPriority w:val="0"/>
    <w:rPr>
      <w:rFonts w:ascii="宋体" w:hAnsi="宋体" w:eastAsia="宋体" w:cs="宋体"/>
      <w:sz w:val="24"/>
      <w:szCs w:val="24"/>
      <w:lang w:val="zh-TW" w:eastAsia="zh-TW"/>
    </w:rPr>
  </w:style>
  <w:style w:type="character" w:customStyle="1" w:styleId="278">
    <w:name w:val="无"/>
    <w:qFormat/>
    <w:uiPriority w:val="0"/>
  </w:style>
  <w:style w:type="character" w:customStyle="1" w:styleId="279">
    <w:name w:val="font11"/>
    <w:qFormat/>
    <w:uiPriority w:val="0"/>
    <w:rPr>
      <w:rFonts w:hint="eastAsia" w:ascii="宋体" w:hAnsi="宋体" w:eastAsia="宋体" w:cs="宋体"/>
      <w:color w:val="000000"/>
      <w:sz w:val="22"/>
      <w:szCs w:val="22"/>
      <w:u w:val="none"/>
    </w:rPr>
  </w:style>
  <w:style w:type="character" w:customStyle="1" w:styleId="280">
    <w:name w:val="font01"/>
    <w:qFormat/>
    <w:uiPriority w:val="0"/>
    <w:rPr>
      <w:rFonts w:ascii="Tahoma" w:hAnsi="Tahoma" w:eastAsia="Tahoma" w:cs="Tahoma"/>
      <w:color w:val="000000"/>
      <w:sz w:val="22"/>
      <w:szCs w:val="22"/>
      <w:u w:val="none"/>
    </w:rPr>
  </w:style>
  <w:style w:type="paragraph" w:customStyle="1" w:styleId="281">
    <w:name w:val="Plain Text2"/>
    <w:basedOn w:val="1"/>
    <w:qFormat/>
    <w:uiPriority w:val="0"/>
    <w:pPr>
      <w:adjustRightInd w:val="0"/>
      <w:spacing w:line="312" w:lineRule="atLeast"/>
      <w:textAlignment w:val="baseline"/>
    </w:pPr>
    <w:rPr>
      <w:rFonts w:ascii="宋体" w:hAnsi="Courier New"/>
      <w:sz w:val="20"/>
    </w:rPr>
  </w:style>
  <w:style w:type="character" w:customStyle="1" w:styleId="282">
    <w:name w:val="font21"/>
    <w:qFormat/>
    <w:uiPriority w:val="0"/>
    <w:rPr>
      <w:rFonts w:hint="eastAsia" w:ascii="宋体" w:hAnsi="宋体" w:eastAsia="宋体" w:cs="宋体"/>
      <w:b/>
      <w:color w:val="000000"/>
      <w:sz w:val="20"/>
      <w:szCs w:val="20"/>
      <w:u w:val="none"/>
    </w:rPr>
  </w:style>
  <w:style w:type="character" w:customStyle="1" w:styleId="283">
    <w:name w:val="font31"/>
    <w:qFormat/>
    <w:uiPriority w:val="0"/>
    <w:rPr>
      <w:rFonts w:hint="default" w:ascii="Times New Roman" w:hAnsi="Times New Roman" w:cs="Times New Roman"/>
      <w:b/>
      <w:color w:val="000000"/>
      <w:sz w:val="20"/>
      <w:szCs w:val="20"/>
      <w:u w:val="none"/>
    </w:rPr>
  </w:style>
  <w:style w:type="character" w:customStyle="1" w:styleId="284">
    <w:name w:val="无间隔 Char"/>
    <w:link w:val="237"/>
    <w:qFormat/>
    <w:locked/>
    <w:uiPriority w:val="1"/>
    <w:rPr>
      <w:rFonts w:ascii="Calibri" w:hAnsi="Calibri"/>
      <w:kern w:val="2"/>
      <w:sz w:val="21"/>
      <w:szCs w:val="22"/>
    </w:rPr>
  </w:style>
  <w:style w:type="paragraph" w:customStyle="1" w:styleId="285">
    <w:name w:val="正文（标准）"/>
    <w:basedOn w:val="1"/>
    <w:next w:val="1"/>
    <w:semiHidden/>
    <w:qFormat/>
    <w:uiPriority w:val="0"/>
    <w:pPr>
      <w:spacing w:line="560" w:lineRule="exact"/>
      <w:ind w:firstLine="525"/>
    </w:pPr>
    <w:rPr>
      <w:rFonts w:ascii="宋体" w:hAnsi="宋体" w:eastAsia="仿宋_GB2312" w:cs="宋体"/>
      <w:sz w:val="28"/>
      <w:szCs w:val="28"/>
    </w:rPr>
  </w:style>
  <w:style w:type="table" w:customStyle="1" w:styleId="286">
    <w:name w:val="Table Normal"/>
    <w:semiHidden/>
    <w:unhideWhenUsed/>
    <w:qFormat/>
    <w:uiPriority w:val="0"/>
    <w:tblPr>
      <w:tblCellMar>
        <w:top w:w="0" w:type="dxa"/>
        <w:left w:w="0" w:type="dxa"/>
        <w:bottom w:w="0" w:type="dxa"/>
        <w:right w:w="0" w:type="dxa"/>
      </w:tblCellMar>
    </w:tblPr>
  </w:style>
  <w:style w:type="paragraph" w:customStyle="1" w:styleId="287">
    <w:name w:val="Table Text"/>
    <w:basedOn w:val="1"/>
    <w:semiHidden/>
    <w:qFormat/>
    <w:uiPriority w:val="0"/>
    <w:rPr>
      <w:rFonts w:ascii="Arial" w:hAnsi="Arial" w:eastAsia="Arial" w:cs="Arial"/>
      <w:sz w:val="21"/>
      <w:szCs w:val="21"/>
      <w:lang w:val="en-US" w:eastAsia="en-US" w:bidi="ar-SA"/>
    </w:rPr>
  </w:style>
  <w:style w:type="character" w:customStyle="1" w:styleId="288">
    <w:name w:val="10"/>
    <w:unhideWhenUsed/>
    <w:qFormat/>
    <w:uiPriority w:val="0"/>
    <w:rPr>
      <w:rFonts w:hint="default" w:ascii="Times New Roman" w:hAnsi="Wingdings" w:eastAsia="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60</Pages>
  <Words>4346</Words>
  <Characters>4762</Characters>
  <Lines>155</Lines>
  <Paragraphs>43</Paragraphs>
  <TotalTime>3</TotalTime>
  <ScaleCrop>false</ScaleCrop>
  <LinksUpToDate>false</LinksUpToDate>
  <CharactersWithSpaces>5490</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2023-08-30T23:09:00Z</dcterms:created>
  <dc:creator>马 俊松</dc:creator>
  <cp:lastModifiedBy>企业用户_1203882377</cp:lastModifiedBy>
  <cp:lastPrinted>2025-07-27T00:40:00Z</cp:lastPrinted>
  <dcterms:modified xsi:type="dcterms:W3CDTF">2026-10-31T11:36:21Z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880B040EDCA64F558A40B9B9C7ED477D_13</vt:lpwstr>
  </property>
  <property fmtid="{D5CDD505-2E9C-101B-9397-08002B2CF9AE}" pid="4" name="KSOTemplateDocerSaveRecord">
    <vt:lpwstr>eyJoZGlkIjoiMTRhYTAzOTEyMTU5Y2E4YzgyMDQzMDdkNzY0OWNiY2IiLCJ1c2VySWQiOiIxNzEwMjgxNDc3In0=</vt:lpwstr>
  </property>
</Properties>
</file>