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232A1">
      <w:pPr>
        <w:widowControl/>
        <w:spacing w:beforeLines="0" w:afterLines="0" w:line="600" w:lineRule="exact"/>
        <w:jc w:val="center"/>
        <w:rPr>
          <w:rFonts w:hint="eastAsia" w:ascii="Times New Roman" w:hAnsi="Times New Roman" w:eastAsia="方正小标宋_GBK" w:cs="Times New Roman"/>
          <w:sz w:val="44"/>
          <w:lang w:val="en-US" w:eastAsia="zh-CN"/>
        </w:rPr>
      </w:pPr>
      <w:bookmarkStart w:id="0" w:name="OLE_LINK2"/>
      <w:bookmarkStart w:id="1" w:name="OLE_LINK15"/>
      <w:bookmarkStart w:id="2" w:name="OLE_LINK4"/>
      <w:bookmarkStart w:id="3" w:name="OLE_LINK22"/>
      <w:r>
        <w:rPr>
          <w:rFonts w:hint="default" w:ascii="Times New Roman" w:hAnsi="Times New Roman" w:eastAsia="方正小标宋_GBK" w:cs="Times New Roman"/>
          <w:sz w:val="44"/>
          <w:lang w:eastAsia="zh-CN"/>
        </w:rPr>
        <w:t>重庆银行西安</w:t>
      </w:r>
      <w:r>
        <w:rPr>
          <w:rFonts w:hint="default" w:ascii="Times New Roman" w:hAnsi="Times New Roman" w:eastAsia="方正小标宋_GBK" w:cs="Times New Roman"/>
          <w:sz w:val="44"/>
        </w:rPr>
        <w:t>分行</w:t>
      </w:r>
      <w:bookmarkStart w:id="4" w:name="OLE_LINK16"/>
      <w:r>
        <w:rPr>
          <w:rFonts w:hint="default" w:ascii="Times New Roman" w:hAnsi="Times New Roman" w:eastAsia="方正小标宋_GBK" w:cs="Times New Roman"/>
          <w:sz w:val="44"/>
          <w:lang w:val="en-US" w:eastAsia="zh-CN"/>
        </w:rPr>
        <w:t>202</w:t>
      </w:r>
      <w:r>
        <w:rPr>
          <w:rFonts w:hint="eastAsia" w:ascii="Times New Roman" w:hAnsi="Times New Roman" w:eastAsia="方正小标宋_GBK" w:cs="Times New Roman"/>
          <w:sz w:val="44"/>
          <w:lang w:val="en-US" w:eastAsia="zh-CN"/>
        </w:rPr>
        <w:t>6-2027年</w:t>
      </w:r>
    </w:p>
    <w:p w14:paraId="40A8FAD9">
      <w:pPr>
        <w:widowControl/>
        <w:spacing w:beforeLines="0" w:afterLines="0" w:line="600" w:lineRule="exact"/>
        <w:jc w:val="center"/>
        <w:rPr>
          <w:rFonts w:ascii="Times New Roman" w:hAnsi="Times New Roman" w:eastAsia="方正小标宋_GBK" w:cs="Times New Roman"/>
          <w:sz w:val="44"/>
        </w:rPr>
      </w:pPr>
      <w:r>
        <w:rPr>
          <w:rFonts w:hint="eastAsia" w:ascii="Times New Roman" w:hAnsi="Times New Roman" w:eastAsia="方正小标宋_GBK" w:cs="Times New Roman"/>
          <w:sz w:val="44"/>
          <w:lang w:val="en-US" w:eastAsia="zh-CN"/>
        </w:rPr>
        <w:t>110报警联网服务</w:t>
      </w:r>
      <w:bookmarkEnd w:id="0"/>
      <w:bookmarkEnd w:id="1"/>
      <w:bookmarkStart w:id="5" w:name="OLE_LINK24"/>
      <w:bookmarkStart w:id="6" w:name="OLE_LINK5"/>
      <w:bookmarkStart w:id="7" w:name="OLE_LINK10"/>
      <w:bookmarkStart w:id="8" w:name="OLE_LINK3"/>
      <w:r>
        <w:rPr>
          <w:rFonts w:ascii="Times New Roman" w:hAnsi="Times New Roman" w:eastAsia="方正小标宋_GBK" w:cs="Times New Roman"/>
          <w:sz w:val="44"/>
        </w:rPr>
        <w:t>项目</w:t>
      </w:r>
      <w:bookmarkEnd w:id="2"/>
      <w:bookmarkEnd w:id="4"/>
      <w:bookmarkEnd w:id="5"/>
      <w:bookmarkEnd w:id="6"/>
      <w:bookmarkEnd w:id="7"/>
      <w:r>
        <w:rPr>
          <w:rFonts w:ascii="Times New Roman" w:hAnsi="Times New Roman" w:eastAsia="方正小标宋_GBK" w:cs="Times New Roman"/>
          <w:sz w:val="44"/>
        </w:rPr>
        <w:t>分散采购文件</w:t>
      </w:r>
      <w:bookmarkEnd w:id="3"/>
      <w:bookmarkEnd w:id="8"/>
    </w:p>
    <w:p w14:paraId="375C72BF">
      <w:pPr>
        <w:widowControl/>
        <w:spacing w:beforeLines="0" w:afterLines="0" w:line="600" w:lineRule="exact"/>
        <w:ind w:firstLine="640" w:firstLineChars="200"/>
        <w:rPr>
          <w:rFonts w:hint="eastAsia" w:ascii="方正仿宋_GBK" w:hAnsi="方正仿宋_GBK" w:eastAsia="方正仿宋_GBK" w:cs="方正仿宋_GBK"/>
          <w:sz w:val="32"/>
        </w:rPr>
      </w:pPr>
      <w:bookmarkStart w:id="9" w:name="OLE_LINK23"/>
      <w:bookmarkStart w:id="10" w:name="OLE_LINK28"/>
    </w:p>
    <w:p w14:paraId="4605BEEB">
      <w:pPr>
        <w:widowControl/>
        <w:numPr>
          <w:ilvl w:val="0"/>
          <w:numId w:val="0"/>
        </w:numPr>
        <w:spacing w:beforeLines="0" w:afterLines="0" w:line="600" w:lineRule="exact"/>
        <w:ind w:firstLine="640" w:firstLineChars="200"/>
        <w:rPr>
          <w:rFonts w:hint="default" w:ascii="Times New Roman" w:hAnsi="Times New Roman" w:eastAsia="方正仿宋_GBK" w:cs="Times New Roman"/>
          <w:sz w:val="32"/>
        </w:rPr>
      </w:pPr>
      <w:r>
        <w:rPr>
          <w:rFonts w:hint="default" w:ascii="Times New Roman" w:hAnsi="Times New Roman" w:eastAsia="方正仿宋_GBK" w:cs="Times New Roman"/>
          <w:sz w:val="32"/>
        </w:rPr>
        <w:t>现</w:t>
      </w:r>
      <w:r>
        <w:rPr>
          <w:rFonts w:hint="default" w:ascii="Times New Roman" w:hAnsi="Times New Roman" w:eastAsia="方正仿宋_GBK" w:cs="Times New Roman"/>
          <w:sz w:val="32"/>
          <w:lang w:eastAsia="zh-CN"/>
        </w:rPr>
        <w:t>公开征集不特定供应商</w:t>
      </w:r>
      <w:bookmarkEnd w:id="9"/>
      <w:r>
        <w:rPr>
          <w:rFonts w:hint="eastAsia" w:ascii="方正仿宋_GBK" w:hAnsi="方正仿宋_GBK" w:eastAsia="方正仿宋_GBK" w:cs="方正仿宋_GBK"/>
          <w:sz w:val="32"/>
          <w:lang w:eastAsia="zh-CN"/>
        </w:rPr>
        <w:t>就</w:t>
      </w:r>
      <w:bookmarkEnd w:id="10"/>
      <w:r>
        <w:rPr>
          <w:rFonts w:hint="eastAsia" w:ascii="方正仿宋_GBK" w:hAnsi="方正仿宋_GBK" w:eastAsia="方正仿宋_GBK" w:cs="方正仿宋_GBK"/>
          <w:sz w:val="32"/>
        </w:rPr>
        <w:t>“</w:t>
      </w:r>
      <w:bookmarkStart w:id="11" w:name="OLE_LINK12"/>
      <w:r>
        <w:rPr>
          <w:rFonts w:hint="default" w:ascii="Times New Roman" w:hAnsi="Times New Roman" w:eastAsia="方正仿宋_GBK" w:cs="Times New Roman"/>
          <w:sz w:val="32"/>
          <w:lang w:eastAsia="zh-CN"/>
        </w:rPr>
        <w:t>重庆银行西安</w:t>
      </w:r>
      <w:r>
        <w:rPr>
          <w:rFonts w:hint="default" w:ascii="Times New Roman" w:hAnsi="Times New Roman" w:eastAsia="方正仿宋_GBK" w:cs="Times New Roman"/>
          <w:sz w:val="32"/>
        </w:rPr>
        <w:t>分行</w:t>
      </w:r>
      <w:r>
        <w:rPr>
          <w:rFonts w:hint="default" w:ascii="Times New Roman" w:hAnsi="Times New Roman" w:eastAsia="方正仿宋_GBK" w:cs="Times New Roman"/>
          <w:sz w:val="32"/>
          <w:lang w:val="en-US" w:eastAsia="zh-CN"/>
        </w:rPr>
        <w:t>2026</w:t>
      </w:r>
      <w:r>
        <w:rPr>
          <w:rFonts w:hint="eastAsia" w:ascii="Times New Roman" w:hAnsi="Times New Roman" w:eastAsia="方正仿宋_GBK" w:cs="Times New Roman"/>
          <w:sz w:val="32"/>
          <w:lang w:val="en-US" w:eastAsia="zh-CN"/>
        </w:rPr>
        <w:t>-2027年110报警联网服务</w:t>
      </w:r>
      <w:bookmarkEnd w:id="11"/>
      <w:r>
        <w:rPr>
          <w:rFonts w:hint="eastAsia" w:ascii="方正仿宋_GBK" w:hAnsi="方正仿宋_GBK" w:eastAsia="方正仿宋_GBK" w:cs="方正仿宋_GBK"/>
          <w:sz w:val="32"/>
        </w:rPr>
        <w:t>”</w:t>
      </w:r>
      <w:r>
        <w:rPr>
          <w:rFonts w:hint="default" w:ascii="Times New Roman" w:hAnsi="Times New Roman" w:eastAsia="方正仿宋_GBK" w:cs="Times New Roman"/>
          <w:sz w:val="32"/>
        </w:rPr>
        <w:t>采购项目进行报价，本项目预算</w:t>
      </w:r>
      <w:r>
        <w:rPr>
          <w:rFonts w:hint="default" w:ascii="Times New Roman" w:hAnsi="Times New Roman" w:eastAsia="方正仿宋_GBK" w:cs="Times New Roman"/>
          <w:sz w:val="32"/>
          <w:lang w:val="en-US" w:eastAsia="zh-CN"/>
        </w:rPr>
        <w:t>金额</w:t>
      </w:r>
      <w:r>
        <w:rPr>
          <w:rFonts w:hint="default" w:ascii="Times New Roman" w:hAnsi="Times New Roman" w:eastAsia="方正仿宋_GBK" w:cs="Times New Roman"/>
          <w:sz w:val="32"/>
        </w:rPr>
        <w:t>为</w:t>
      </w:r>
      <w:r>
        <w:rPr>
          <w:rFonts w:hint="eastAsia" w:ascii="Times New Roman" w:hAnsi="Times New Roman" w:eastAsia="方正仿宋_GBK" w:cs="Times New Roman"/>
          <w:sz w:val="32"/>
          <w:lang w:val="en-US" w:eastAsia="zh-CN"/>
        </w:rPr>
        <w:t>51030</w:t>
      </w:r>
      <w:r>
        <w:rPr>
          <w:rFonts w:hint="default" w:ascii="Times New Roman" w:hAnsi="Times New Roman" w:eastAsia="方正仿宋_GBK" w:cs="Times New Roman"/>
          <w:sz w:val="32"/>
        </w:rPr>
        <w:t>元</w:t>
      </w:r>
      <w:r>
        <w:rPr>
          <w:rFonts w:hint="default" w:ascii="Times New Roman" w:hAnsi="Times New Roman" w:eastAsia="方正仿宋_GBK" w:cs="Times New Roman"/>
          <w:sz w:val="32"/>
          <w:lang w:eastAsia="zh-CN"/>
        </w:rPr>
        <w:t>，</w:t>
      </w:r>
      <w:r>
        <w:rPr>
          <w:rFonts w:hint="default" w:ascii="Times New Roman" w:hAnsi="Times New Roman" w:eastAsia="方正仿宋_GBK" w:cs="Times New Roman"/>
          <w:sz w:val="32"/>
        </w:rPr>
        <w:t>现将相关事项通知如下：</w:t>
      </w:r>
    </w:p>
    <w:p w14:paraId="269A8D6B">
      <w:pPr>
        <w:widowControl/>
        <w:numPr>
          <w:ilvl w:val="-1"/>
          <w:numId w:val="0"/>
        </w:numPr>
        <w:adjustRightInd/>
        <w:snapToGrid/>
        <w:spacing w:beforeLines="0" w:afterLines="0" w:line="600" w:lineRule="exact"/>
        <w:ind w:firstLine="640" w:firstLineChars="200"/>
        <w:jc w:val="both"/>
        <w:rPr>
          <w:rFonts w:hint="default" w:ascii="Times New Roman" w:hAnsi="Times New Roman" w:eastAsia="方正黑体_GBK" w:cs="Times New Roman"/>
          <w:sz w:val="32"/>
          <w:lang w:eastAsia="zh-CN"/>
        </w:rPr>
      </w:pPr>
      <w:r>
        <w:rPr>
          <w:rFonts w:hint="default" w:ascii="Times New Roman" w:hAnsi="Times New Roman" w:eastAsia="方正黑体_GBK" w:cs="Times New Roman"/>
          <w:sz w:val="32"/>
          <w:lang w:eastAsia="zh-CN"/>
        </w:rPr>
        <w:t>一、报价要求</w:t>
      </w:r>
    </w:p>
    <w:p w14:paraId="3475E093">
      <w:pPr>
        <w:widowControl/>
        <w:numPr>
          <w:ilvl w:val="-1"/>
          <w:numId w:val="0"/>
        </w:numPr>
        <w:adjustRightInd/>
        <w:snapToGrid/>
        <w:spacing w:beforeLines="0" w:afterLines="0" w:line="600" w:lineRule="exact"/>
        <w:ind w:firstLine="640" w:firstLineChars="200"/>
        <w:jc w:val="both"/>
        <w:rPr>
          <w:rFonts w:hint="default" w:ascii="Times New Roman" w:hAnsi="Times New Roman" w:eastAsia="方正仿宋_GBK" w:cs="Times New Roman"/>
          <w:sz w:val="32"/>
        </w:rPr>
      </w:pPr>
      <w:r>
        <w:rPr>
          <w:rFonts w:hint="default" w:ascii="Times New Roman" w:hAnsi="Times New Roman" w:eastAsia="方正仿宋_GBK" w:cs="Times New Roman"/>
          <w:bCs w:val="0"/>
          <w:kern w:val="2"/>
          <w:sz w:val="32"/>
          <w:szCs w:val="22"/>
        </w:rPr>
        <w:t>报价为完成项目所涉及的一切费用含巡检、联网、调试、通讯、售后服务、市场物价上涨因素考虑以及税金（增值税专用发票税金）</w:t>
      </w:r>
      <w:r>
        <w:rPr>
          <w:rFonts w:hint="default" w:ascii="Times New Roman" w:hAnsi="Times New Roman" w:eastAsia="方正仿宋_GBK" w:cs="Times New Roman"/>
          <w:bCs w:val="0"/>
          <w:kern w:val="2"/>
          <w:sz w:val="32"/>
          <w:szCs w:val="22"/>
          <w:lang w:eastAsia="zh-CN"/>
        </w:rPr>
        <w:t>等费用</w:t>
      </w:r>
      <w:bookmarkStart w:id="12" w:name="OLE_LINK27"/>
      <w:r>
        <w:rPr>
          <w:rFonts w:hint="default" w:ascii="Times New Roman" w:hAnsi="Times New Roman" w:eastAsia="方正仿宋_GBK" w:cs="Times New Roman"/>
          <w:sz w:val="32"/>
          <w:lang w:val="en-US" w:eastAsia="zh-CN"/>
        </w:rPr>
        <w:t>。</w:t>
      </w:r>
      <w:bookmarkEnd w:id="12"/>
    </w:p>
    <w:p w14:paraId="70EE3218">
      <w:pPr>
        <w:widowControl/>
        <w:spacing w:line="600" w:lineRule="exact"/>
        <w:ind w:firstLine="640" w:firstLineChars="200"/>
        <w:rPr>
          <w:rFonts w:ascii="Times New Roman" w:hAnsi="Times New Roman" w:eastAsia="方正仿宋_GBK" w:cs="Times New Roman"/>
          <w:sz w:val="32"/>
        </w:rPr>
      </w:pPr>
      <w:r>
        <w:rPr>
          <w:rFonts w:hint="default" w:ascii="Times New Roman" w:hAnsi="Times New Roman" w:eastAsia="方正黑体_GBK" w:cs="Times New Roman"/>
          <w:kern w:val="2"/>
          <w:sz w:val="32"/>
          <w:szCs w:val="22"/>
          <w:lang w:val="en-US" w:eastAsia="zh-CN" w:bidi="ar-SA"/>
        </w:rPr>
        <w:t>二、报价文件要求</w:t>
      </w:r>
    </w:p>
    <w:p w14:paraId="646D60C3">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rPr>
      </w:pPr>
      <w:bookmarkStart w:id="13" w:name="OLE_LINK18"/>
      <w:r>
        <w:rPr>
          <w:rFonts w:hint="eastAsia" w:ascii="方正仿宋_GBK" w:hAnsi="方正仿宋_GBK" w:eastAsia="方正仿宋_GBK" w:cs="方正仿宋_GBK"/>
          <w:sz w:val="32"/>
        </w:rPr>
        <w:t>请于</w:t>
      </w:r>
      <w:bookmarkStart w:id="14" w:name="OLE_LINK7"/>
      <w:r>
        <w:rPr>
          <w:rFonts w:hint="eastAsia" w:ascii="方正仿宋_GBK" w:hAnsi="方正仿宋_GBK" w:eastAsia="方正仿宋_GBK" w:cs="方正仿宋_GBK"/>
          <w:sz w:val="32"/>
          <w:lang w:val="en-US" w:eastAsia="zh-CN"/>
        </w:rPr>
        <w:t>2026</w:t>
      </w:r>
      <w:r>
        <w:rPr>
          <w:rFonts w:hint="eastAsia" w:ascii="方正仿宋_GBK" w:hAnsi="方正仿宋_GBK" w:eastAsia="方正仿宋_GBK" w:cs="方正仿宋_GBK"/>
          <w:sz w:val="32"/>
        </w:rPr>
        <w:t>年</w:t>
      </w:r>
      <w:r>
        <w:rPr>
          <w:rFonts w:hint="eastAsia" w:ascii="方正仿宋_GBK" w:hAnsi="方正仿宋_GBK" w:eastAsia="方正仿宋_GBK" w:cs="方正仿宋_GBK"/>
          <w:sz w:val="32"/>
          <w:lang w:val="en-US" w:eastAsia="zh-CN"/>
        </w:rPr>
        <w:t>11</w:t>
      </w:r>
      <w:r>
        <w:rPr>
          <w:rFonts w:hint="eastAsia" w:ascii="方正仿宋_GBK" w:hAnsi="方正仿宋_GBK" w:eastAsia="方正仿宋_GBK" w:cs="方正仿宋_GBK"/>
          <w:sz w:val="32"/>
        </w:rPr>
        <w:t>月</w:t>
      </w:r>
      <w:r>
        <w:rPr>
          <w:rFonts w:hint="eastAsia" w:ascii="方正仿宋_GBK" w:hAnsi="方正仿宋_GBK" w:eastAsia="方正仿宋_GBK" w:cs="方正仿宋_GBK"/>
          <w:sz w:val="32"/>
          <w:lang w:val="en-US" w:eastAsia="zh-CN"/>
        </w:rPr>
        <w:t>6</w:t>
      </w:r>
      <w:r>
        <w:rPr>
          <w:rFonts w:hint="eastAsia" w:ascii="方正仿宋_GBK" w:hAnsi="方正仿宋_GBK" w:eastAsia="方正仿宋_GBK" w:cs="方正仿宋_GBK"/>
          <w:sz w:val="32"/>
        </w:rPr>
        <w:t>日</w:t>
      </w:r>
      <w:r>
        <w:rPr>
          <w:rFonts w:hint="eastAsia" w:ascii="方正仿宋_GBK" w:hAnsi="方正仿宋_GBK" w:eastAsia="方正仿宋_GBK" w:cs="方正仿宋_GBK"/>
          <w:sz w:val="32"/>
          <w:lang w:val="en-US" w:eastAsia="zh-CN"/>
        </w:rPr>
        <w:t>9:30</w:t>
      </w:r>
      <w:bookmarkEnd w:id="14"/>
      <w:r>
        <w:rPr>
          <w:rFonts w:hint="eastAsia" w:ascii="方正仿宋_GBK" w:hAnsi="方正仿宋_GBK" w:eastAsia="方正仿宋_GBK" w:cs="方正仿宋_GBK"/>
          <w:sz w:val="32"/>
        </w:rPr>
        <w:t>将</w:t>
      </w:r>
      <w:r>
        <w:rPr>
          <w:rFonts w:hint="eastAsia" w:ascii="方正仿宋_GBK" w:hAnsi="方正仿宋_GBK" w:eastAsia="方正仿宋_GBK" w:cs="方正仿宋_GBK"/>
          <w:sz w:val="32"/>
          <w:lang w:eastAsia="zh-CN"/>
        </w:rPr>
        <w:t>以下材料装订成册，并进行密封（不得活页、散页）</w:t>
      </w:r>
      <w:r>
        <w:rPr>
          <w:rFonts w:hint="eastAsia" w:ascii="方正仿宋_GBK" w:hAnsi="方正仿宋_GBK" w:eastAsia="方正仿宋_GBK" w:cs="方正仿宋_GBK"/>
          <w:sz w:val="32"/>
          <w:lang w:val="en-US" w:eastAsia="zh-CN"/>
        </w:rPr>
        <w:t>：</w:t>
      </w:r>
    </w:p>
    <w:p w14:paraId="2930B2CD">
      <w:pPr>
        <w:keepNext w:val="0"/>
        <w:keepLines w:val="0"/>
        <w:pageBreakBefore w:val="0"/>
        <w:widowControl/>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方正仿宋_GBK" w:hAnsi="方正仿宋_GBK" w:eastAsia="方正仿宋_GBK" w:cs="方正仿宋_GBK"/>
          <w:sz w:val="32"/>
          <w:szCs w:val="22"/>
        </w:rPr>
      </w:pPr>
      <w:bookmarkStart w:id="15" w:name="OLE_LINK29"/>
      <w:r>
        <w:rPr>
          <w:rFonts w:hint="eastAsia" w:ascii="方正仿宋_GBK" w:hAnsi="方正仿宋_GBK" w:eastAsia="方正仿宋_GBK" w:cs="方正仿宋_GBK"/>
          <w:sz w:val="32"/>
          <w:szCs w:val="22"/>
          <w:lang w:val="en-US" w:eastAsia="zh-CN"/>
        </w:rPr>
        <w:t>（一）</w:t>
      </w:r>
      <w:r>
        <w:rPr>
          <w:rFonts w:hint="eastAsia" w:ascii="方正仿宋_GBK" w:hAnsi="方正仿宋_GBK" w:eastAsia="方正仿宋_GBK" w:cs="方正仿宋_GBK"/>
          <w:sz w:val="32"/>
          <w:szCs w:val="22"/>
        </w:rPr>
        <w:t>投标人具有独立法人资格（提供营业执照复印件并加盖投标人公章）；</w:t>
      </w:r>
    </w:p>
    <w:p w14:paraId="3A28ACBE">
      <w:pPr>
        <w:keepNext w:val="0"/>
        <w:keepLines w:val="0"/>
        <w:pageBreakBefore w:val="0"/>
        <w:widowControl/>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方正仿宋_GBK" w:hAnsi="方正仿宋_GBK" w:eastAsia="方正仿宋_GBK" w:cs="方正仿宋_GBK"/>
          <w:sz w:val="32"/>
          <w:szCs w:val="22"/>
        </w:rPr>
      </w:pPr>
      <w:r>
        <w:rPr>
          <w:rFonts w:hint="eastAsia" w:ascii="方正仿宋_GBK" w:hAnsi="方正仿宋_GBK" w:eastAsia="方正仿宋_GBK" w:cs="方正仿宋_GBK"/>
          <w:sz w:val="32"/>
          <w:szCs w:val="22"/>
          <w:lang w:val="en-US" w:eastAsia="zh-CN"/>
        </w:rPr>
        <w:t>（二）</w:t>
      </w:r>
      <w:r>
        <w:rPr>
          <w:rFonts w:hint="eastAsia" w:ascii="方正仿宋_GBK" w:hAnsi="方正仿宋_GBK" w:eastAsia="方正仿宋_GBK" w:cs="方正仿宋_GBK"/>
          <w:sz w:val="32"/>
          <w:szCs w:val="22"/>
        </w:rPr>
        <w:t>投标人需提供包含但不限于以下内容的承诺函（加盖投标人公章）：</w:t>
      </w:r>
    </w:p>
    <w:p w14:paraId="56D87695">
      <w:pPr>
        <w:keepNext w:val="0"/>
        <w:keepLines w:val="0"/>
        <w:pageBreakBefore w:val="0"/>
        <w:widowControl/>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方正仿宋_GBK" w:hAnsi="方正仿宋_GBK" w:eastAsia="方正仿宋_GBK" w:cs="方正仿宋_GBK"/>
          <w:sz w:val="32"/>
          <w:szCs w:val="22"/>
        </w:rPr>
      </w:pPr>
      <w:r>
        <w:rPr>
          <w:rFonts w:hint="eastAsia" w:ascii="方正仿宋_GBK" w:hAnsi="方正仿宋_GBK" w:eastAsia="方正仿宋_GBK" w:cs="方正仿宋_GBK"/>
          <w:sz w:val="32"/>
          <w:szCs w:val="22"/>
          <w:lang w:eastAsia="zh-CN"/>
        </w:rPr>
        <w:t>1</w:t>
      </w:r>
      <w:r>
        <w:rPr>
          <w:rFonts w:hint="eastAsia" w:ascii="方正仿宋_GBK" w:hAnsi="方正仿宋_GBK" w:eastAsia="方正仿宋_GBK" w:cs="方正仿宋_GBK"/>
          <w:sz w:val="32"/>
          <w:szCs w:val="22"/>
          <w:lang w:val="en-US" w:eastAsia="zh-CN"/>
        </w:rPr>
        <w:t>．</w:t>
      </w:r>
      <w:r>
        <w:rPr>
          <w:rFonts w:hint="eastAsia" w:ascii="方正仿宋_GBK" w:hAnsi="方正仿宋_GBK" w:eastAsia="方正仿宋_GBK" w:cs="方正仿宋_GBK"/>
          <w:sz w:val="32"/>
          <w:szCs w:val="22"/>
        </w:rPr>
        <w:t>投标人未被“信用中国”网站列入失信被执行人和重大税收违法案件当事人名单。</w:t>
      </w:r>
    </w:p>
    <w:p w14:paraId="33FE49CD">
      <w:pPr>
        <w:keepNext w:val="0"/>
        <w:keepLines w:val="0"/>
        <w:pageBreakBefore w:val="0"/>
        <w:widowControl/>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方正仿宋_GBK" w:hAnsi="方正仿宋_GBK" w:eastAsia="方正仿宋_GBK" w:cs="方正仿宋_GBK"/>
          <w:sz w:val="32"/>
          <w:szCs w:val="22"/>
        </w:rPr>
      </w:pPr>
      <w:r>
        <w:rPr>
          <w:rFonts w:hint="eastAsia" w:ascii="方正仿宋_GBK" w:hAnsi="方正仿宋_GBK" w:eastAsia="方正仿宋_GBK" w:cs="方正仿宋_GBK"/>
          <w:sz w:val="32"/>
          <w:szCs w:val="22"/>
          <w:lang w:val="en-US" w:eastAsia="zh-CN"/>
        </w:rPr>
        <w:t>2</w:t>
      </w:r>
      <w:r>
        <w:rPr>
          <w:rFonts w:hint="eastAsia" w:ascii="方正仿宋_GBK" w:hAnsi="方正仿宋_GBK" w:eastAsia="方正仿宋_GBK" w:cs="方正仿宋_GBK"/>
          <w:sz w:val="32"/>
          <w:szCs w:val="22"/>
          <w:lang w:eastAsia="zh-CN"/>
        </w:rPr>
        <w:t>．</w:t>
      </w:r>
      <w:r>
        <w:rPr>
          <w:rFonts w:hint="eastAsia" w:ascii="方正仿宋_GBK" w:hAnsi="方正仿宋_GBK" w:eastAsia="方正仿宋_GBK" w:cs="方正仿宋_GBK"/>
          <w:sz w:val="32"/>
          <w:szCs w:val="22"/>
        </w:rPr>
        <w:t>未列入重庆银行供应商禁用退出名单和负面清单；</w:t>
      </w:r>
    </w:p>
    <w:p w14:paraId="43B0DE05">
      <w:pPr>
        <w:keepNext w:val="0"/>
        <w:keepLines w:val="0"/>
        <w:pageBreakBefore w:val="0"/>
        <w:widowControl/>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方正仿宋_GBK" w:hAnsi="方正仿宋_GBK" w:eastAsia="方正仿宋_GBK" w:cs="方正仿宋_GBK"/>
          <w:sz w:val="32"/>
          <w:szCs w:val="22"/>
        </w:rPr>
      </w:pPr>
      <w:r>
        <w:rPr>
          <w:rFonts w:hint="eastAsia" w:ascii="方正仿宋_GBK" w:hAnsi="方正仿宋_GBK" w:eastAsia="方正仿宋_GBK" w:cs="方正仿宋_GBK"/>
          <w:sz w:val="32"/>
          <w:szCs w:val="22"/>
          <w:lang w:eastAsia="zh-CN"/>
        </w:rPr>
        <w:t>3</w:t>
      </w:r>
      <w:r>
        <w:rPr>
          <w:rFonts w:hint="eastAsia" w:ascii="方正仿宋_GBK" w:hAnsi="方正仿宋_GBK" w:eastAsia="方正仿宋_GBK" w:cs="方正仿宋_GBK"/>
          <w:sz w:val="32"/>
          <w:szCs w:val="22"/>
          <w:lang w:val="en-US" w:eastAsia="zh-CN"/>
        </w:rPr>
        <w:t>．</w:t>
      </w:r>
      <w:r>
        <w:rPr>
          <w:rFonts w:hint="eastAsia" w:ascii="方正仿宋_GBK" w:hAnsi="方正仿宋_GBK" w:eastAsia="方正仿宋_GBK" w:cs="方正仿宋_GBK"/>
          <w:sz w:val="32"/>
          <w:szCs w:val="22"/>
        </w:rPr>
        <w:t>投标人不存在直接或间接地与招标人为本项目所委托的咨询公司或其附属机构有任何关联。</w:t>
      </w:r>
    </w:p>
    <w:p w14:paraId="279003AD">
      <w:pPr>
        <w:keepNext w:val="0"/>
        <w:keepLines w:val="0"/>
        <w:pageBreakBefore w:val="0"/>
        <w:widowControl/>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方正仿宋_GBK" w:hAnsi="方正仿宋_GBK" w:eastAsia="方正仿宋_GBK" w:cs="方正仿宋_GBK"/>
          <w:sz w:val="32"/>
          <w:szCs w:val="22"/>
        </w:rPr>
      </w:pPr>
      <w:r>
        <w:rPr>
          <w:rFonts w:hint="eastAsia" w:ascii="方正仿宋_GBK" w:hAnsi="方正仿宋_GBK" w:eastAsia="方正仿宋_GBK" w:cs="方正仿宋_GBK"/>
          <w:sz w:val="32"/>
          <w:szCs w:val="22"/>
          <w:lang w:eastAsia="zh-CN"/>
        </w:rPr>
        <w:t>4</w:t>
      </w:r>
      <w:r>
        <w:rPr>
          <w:rFonts w:hint="eastAsia" w:ascii="方正仿宋_GBK" w:hAnsi="方正仿宋_GBK" w:eastAsia="方正仿宋_GBK" w:cs="方正仿宋_GBK"/>
          <w:sz w:val="32"/>
          <w:szCs w:val="22"/>
          <w:lang w:val="en-US" w:eastAsia="zh-CN"/>
        </w:rPr>
        <w:t>．</w:t>
      </w:r>
      <w:r>
        <w:rPr>
          <w:rFonts w:hint="eastAsia" w:ascii="方正仿宋_GBK" w:hAnsi="方正仿宋_GBK" w:eastAsia="方正仿宋_GBK" w:cs="方正仿宋_GBK"/>
          <w:sz w:val="32"/>
          <w:szCs w:val="22"/>
        </w:rPr>
        <w:t>投标人法定代表人、控股股东或实际控制人与招标人高</w:t>
      </w:r>
    </w:p>
    <w:p w14:paraId="16CEF068">
      <w:pPr>
        <w:keepNext w:val="0"/>
        <w:keepLines w:val="0"/>
        <w:pageBreakBefore w:val="0"/>
        <w:widowControl/>
        <w:kinsoku/>
        <w:wordWrap/>
        <w:overflowPunct/>
        <w:topLinePunct w:val="0"/>
        <w:autoSpaceDE/>
        <w:autoSpaceDN/>
        <w:bidi w:val="0"/>
        <w:adjustRightInd/>
        <w:snapToGrid/>
        <w:spacing w:beforeLines="0" w:afterLines="0" w:line="600" w:lineRule="exact"/>
        <w:ind w:firstLine="0" w:firstLineChars="0"/>
        <w:jc w:val="both"/>
        <w:textAlignment w:val="auto"/>
        <w:outlineLvl w:val="9"/>
        <w:rPr>
          <w:rFonts w:hint="eastAsia"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管人员及使用（需求部门）、采购人员无夫妻、直系血亲、三代以内旁系血亲或者近姻亲关系；</w:t>
      </w:r>
    </w:p>
    <w:p w14:paraId="0C1D62F0">
      <w:pPr>
        <w:keepNext w:val="0"/>
        <w:keepLines w:val="0"/>
        <w:pageBreakBefore w:val="0"/>
        <w:widowControl/>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方正仿宋_GBK" w:hAnsi="方正仿宋_GBK" w:eastAsia="方正仿宋_GBK" w:cs="方正仿宋_GBK"/>
          <w:sz w:val="32"/>
          <w:szCs w:val="22"/>
        </w:rPr>
      </w:pPr>
      <w:r>
        <w:rPr>
          <w:rFonts w:hint="eastAsia" w:ascii="方正仿宋_GBK" w:hAnsi="方正仿宋_GBK" w:eastAsia="方正仿宋_GBK" w:cs="方正仿宋_GBK"/>
          <w:sz w:val="32"/>
          <w:szCs w:val="22"/>
          <w:lang w:val="en-US" w:eastAsia="zh-CN"/>
        </w:rPr>
        <w:t>5．</w:t>
      </w:r>
      <w:r>
        <w:rPr>
          <w:rFonts w:hint="eastAsia" w:ascii="方正仿宋_GBK" w:hAnsi="方正仿宋_GBK" w:eastAsia="方正仿宋_GBK" w:cs="方正仿宋_GBK"/>
          <w:sz w:val="32"/>
          <w:szCs w:val="22"/>
        </w:rPr>
        <w:t>存在下列关联关系情形的投标人不得同时参与本项目采购：</w:t>
      </w:r>
    </w:p>
    <w:p w14:paraId="7941BBBF">
      <w:pPr>
        <w:keepNext w:val="0"/>
        <w:keepLines w:val="0"/>
        <w:pageBreakBefore w:val="0"/>
        <w:widowControl/>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方正仿宋_GBK" w:hAnsi="方正仿宋_GBK" w:eastAsia="方正仿宋_GBK" w:cs="方正仿宋_GBK"/>
          <w:sz w:val="32"/>
          <w:szCs w:val="22"/>
        </w:rPr>
      </w:pPr>
      <w:r>
        <w:rPr>
          <w:rFonts w:hint="eastAsia" w:ascii="方正仿宋_GBK" w:hAnsi="方正仿宋_GBK" w:eastAsia="方正仿宋_GBK" w:cs="方正仿宋_GBK"/>
          <w:sz w:val="32"/>
          <w:szCs w:val="22"/>
          <w:lang w:eastAsia="zh-CN"/>
        </w:rPr>
        <w:t>（</w:t>
      </w:r>
      <w:r>
        <w:rPr>
          <w:rFonts w:hint="eastAsia" w:ascii="方正仿宋_GBK" w:hAnsi="方正仿宋_GBK" w:eastAsia="方正仿宋_GBK" w:cs="方正仿宋_GBK"/>
          <w:sz w:val="32"/>
          <w:szCs w:val="22"/>
          <w:lang w:val="en-US" w:eastAsia="zh-CN"/>
        </w:rPr>
        <w:t>1</w:t>
      </w:r>
      <w:r>
        <w:rPr>
          <w:rFonts w:hint="eastAsia" w:ascii="方正仿宋_GBK" w:hAnsi="方正仿宋_GBK" w:eastAsia="方正仿宋_GBK" w:cs="方正仿宋_GBK"/>
          <w:sz w:val="32"/>
          <w:szCs w:val="22"/>
          <w:lang w:eastAsia="zh-CN"/>
        </w:rPr>
        <w:t>）</w:t>
      </w:r>
      <w:r>
        <w:rPr>
          <w:rFonts w:hint="eastAsia" w:ascii="方正仿宋_GBK" w:hAnsi="方正仿宋_GBK" w:eastAsia="方正仿宋_GBK" w:cs="方正仿宋_GBK"/>
          <w:sz w:val="32"/>
          <w:szCs w:val="22"/>
        </w:rPr>
        <w:t>存在控股、管理关系；</w:t>
      </w:r>
    </w:p>
    <w:p w14:paraId="05376707">
      <w:pPr>
        <w:keepNext w:val="0"/>
        <w:keepLines w:val="0"/>
        <w:pageBreakBefore w:val="0"/>
        <w:widowControl/>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方正仿宋_GBK" w:hAnsi="方正仿宋_GBK" w:eastAsia="方正仿宋_GBK" w:cs="方正仿宋_GBK"/>
          <w:sz w:val="32"/>
          <w:szCs w:val="22"/>
          <w:lang w:eastAsia="zh-CN"/>
        </w:rPr>
      </w:pPr>
      <w:r>
        <w:rPr>
          <w:rFonts w:hint="eastAsia" w:ascii="方正仿宋_GBK" w:hAnsi="方正仿宋_GBK" w:eastAsia="方正仿宋_GBK" w:cs="方正仿宋_GBK"/>
          <w:sz w:val="32"/>
          <w:szCs w:val="22"/>
          <w:lang w:eastAsia="zh-CN"/>
        </w:rPr>
        <w:t>（</w:t>
      </w:r>
      <w:r>
        <w:rPr>
          <w:rFonts w:hint="eastAsia" w:ascii="方正仿宋_GBK" w:hAnsi="方正仿宋_GBK" w:eastAsia="方正仿宋_GBK" w:cs="方正仿宋_GBK"/>
          <w:sz w:val="32"/>
          <w:szCs w:val="22"/>
          <w:lang w:val="en-US" w:eastAsia="zh-CN"/>
        </w:rPr>
        <w:t>2</w:t>
      </w:r>
      <w:r>
        <w:rPr>
          <w:rFonts w:hint="eastAsia" w:ascii="方正仿宋_GBK" w:hAnsi="方正仿宋_GBK" w:eastAsia="方正仿宋_GBK" w:cs="方正仿宋_GBK"/>
          <w:sz w:val="32"/>
          <w:szCs w:val="22"/>
          <w:lang w:eastAsia="zh-CN"/>
        </w:rPr>
        <w:t>）</w:t>
      </w:r>
      <w:r>
        <w:rPr>
          <w:rFonts w:hint="eastAsia" w:ascii="方正仿宋_GBK" w:hAnsi="方正仿宋_GBK" w:eastAsia="方正仿宋_GBK" w:cs="方正仿宋_GBK"/>
          <w:sz w:val="32"/>
          <w:szCs w:val="22"/>
        </w:rPr>
        <w:t>一方直接持有另一方股权，比例超过 20%</w:t>
      </w:r>
      <w:r>
        <w:rPr>
          <w:rFonts w:hint="eastAsia" w:ascii="方正仿宋_GBK" w:hAnsi="方正仿宋_GBK" w:eastAsia="方正仿宋_GBK" w:cs="方正仿宋_GBK"/>
          <w:sz w:val="32"/>
          <w:szCs w:val="22"/>
          <w:lang w:eastAsia="zh-CN"/>
        </w:rPr>
        <w:t>；</w:t>
      </w:r>
    </w:p>
    <w:p w14:paraId="5B1EB643">
      <w:pPr>
        <w:keepNext w:val="0"/>
        <w:keepLines w:val="0"/>
        <w:pageBreakBefore w:val="0"/>
        <w:widowControl/>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方正仿宋_GBK" w:hAnsi="方正仿宋_GBK" w:eastAsia="方正仿宋_GBK" w:cs="方正仿宋_GBK"/>
          <w:sz w:val="32"/>
          <w:szCs w:val="22"/>
        </w:rPr>
      </w:pPr>
      <w:r>
        <w:rPr>
          <w:rFonts w:hint="eastAsia" w:ascii="方正仿宋_GBK" w:hAnsi="方正仿宋_GBK" w:eastAsia="方正仿宋_GBK" w:cs="方正仿宋_GBK"/>
          <w:sz w:val="32"/>
          <w:szCs w:val="22"/>
          <w:lang w:eastAsia="zh-CN"/>
        </w:rPr>
        <w:t>（</w:t>
      </w:r>
      <w:r>
        <w:rPr>
          <w:rFonts w:hint="eastAsia" w:ascii="方正仿宋_GBK" w:hAnsi="方正仿宋_GBK" w:eastAsia="方正仿宋_GBK" w:cs="方正仿宋_GBK"/>
          <w:sz w:val="32"/>
          <w:szCs w:val="22"/>
          <w:lang w:val="en-US" w:eastAsia="zh-CN"/>
        </w:rPr>
        <w:t>3</w:t>
      </w:r>
      <w:r>
        <w:rPr>
          <w:rFonts w:hint="eastAsia" w:ascii="方正仿宋_GBK" w:hAnsi="方正仿宋_GBK" w:eastAsia="方正仿宋_GBK" w:cs="方正仿宋_GBK"/>
          <w:sz w:val="32"/>
          <w:szCs w:val="22"/>
          <w:lang w:eastAsia="zh-CN"/>
        </w:rPr>
        <w:t>）</w:t>
      </w:r>
      <w:r>
        <w:rPr>
          <w:rFonts w:hint="eastAsia" w:ascii="方正仿宋_GBK" w:hAnsi="方正仿宋_GBK" w:eastAsia="方正仿宋_GBK" w:cs="方正仿宋_GBK"/>
          <w:sz w:val="32"/>
          <w:szCs w:val="22"/>
        </w:rPr>
        <w:t>同时被同一第三方法人或非法人组织或自然人直接持有股权，比例超过20%（国家控股的投标人除外）；</w:t>
      </w:r>
    </w:p>
    <w:p w14:paraId="10F8D8A2">
      <w:pPr>
        <w:keepNext w:val="0"/>
        <w:keepLines w:val="0"/>
        <w:pageBreakBefore w:val="0"/>
        <w:widowControl/>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方正仿宋_GBK" w:hAnsi="方正仿宋_GBK" w:eastAsia="方正仿宋_GBK" w:cs="方正仿宋_GBK"/>
          <w:sz w:val="32"/>
          <w:szCs w:val="22"/>
        </w:rPr>
      </w:pPr>
      <w:r>
        <w:rPr>
          <w:rFonts w:hint="eastAsia" w:ascii="方正仿宋_GBK" w:hAnsi="方正仿宋_GBK" w:eastAsia="方正仿宋_GBK" w:cs="方正仿宋_GBK"/>
          <w:sz w:val="32"/>
          <w:szCs w:val="22"/>
          <w:lang w:eastAsia="zh-CN"/>
        </w:rPr>
        <w:t>（</w:t>
      </w:r>
      <w:r>
        <w:rPr>
          <w:rFonts w:hint="eastAsia" w:ascii="方正仿宋_GBK" w:hAnsi="方正仿宋_GBK" w:eastAsia="方正仿宋_GBK" w:cs="方正仿宋_GBK"/>
          <w:sz w:val="32"/>
          <w:szCs w:val="22"/>
          <w:lang w:val="en-US" w:eastAsia="zh-CN"/>
        </w:rPr>
        <w:t>4</w:t>
      </w:r>
      <w:r>
        <w:rPr>
          <w:rFonts w:hint="eastAsia" w:ascii="方正仿宋_GBK" w:hAnsi="方正仿宋_GBK" w:eastAsia="方正仿宋_GBK" w:cs="方正仿宋_GBK"/>
          <w:sz w:val="32"/>
          <w:szCs w:val="22"/>
          <w:lang w:eastAsia="zh-CN"/>
        </w:rPr>
        <w:t>）</w:t>
      </w:r>
      <w:r>
        <w:rPr>
          <w:rFonts w:hint="eastAsia" w:ascii="方正仿宋_GBK" w:hAnsi="方正仿宋_GBK" w:eastAsia="方正仿宋_GBK" w:cs="方正仿宋_GBK"/>
          <w:sz w:val="32"/>
          <w:szCs w:val="22"/>
        </w:rPr>
        <w:t>单位负责人、董事、监事等主要人员之一为同一人（以“国家企业信用信息公示系统”显示的“主要人员信息”名单为准）。</w:t>
      </w:r>
    </w:p>
    <w:p w14:paraId="715E72A4">
      <w:pPr>
        <w:keepNext w:val="0"/>
        <w:keepLines w:val="0"/>
        <w:pageBreakBefore w:val="0"/>
        <w:widowControl/>
        <w:kinsoku/>
        <w:wordWrap/>
        <w:overflowPunct/>
        <w:topLinePunct w:val="0"/>
        <w:autoSpaceDE/>
        <w:autoSpaceDN/>
        <w:bidi w:val="0"/>
        <w:adjustRightInd/>
        <w:snapToGrid/>
        <w:spacing w:beforeLines="0" w:afterLines="0" w:line="600" w:lineRule="exact"/>
        <w:ind w:firstLine="640" w:firstLineChars="200"/>
        <w:jc w:val="both"/>
        <w:textAlignment w:val="auto"/>
        <w:outlineLvl w:val="9"/>
        <w:rPr>
          <w:rFonts w:hint="eastAsia" w:ascii="方正仿宋_GBK" w:hAnsi="方正仿宋_GBK" w:eastAsia="方正仿宋_GBK" w:cs="方正仿宋_GBK"/>
          <w:sz w:val="32"/>
          <w:szCs w:val="22"/>
        </w:rPr>
      </w:pPr>
      <w:r>
        <w:rPr>
          <w:rFonts w:hint="eastAsia" w:ascii="方正仿宋_GBK" w:hAnsi="方正仿宋_GBK" w:eastAsia="方正仿宋_GBK" w:cs="方正仿宋_GBK"/>
          <w:sz w:val="32"/>
          <w:szCs w:val="22"/>
          <w:lang w:val="en-US" w:eastAsia="zh-CN"/>
        </w:rPr>
        <w:t>（三）</w:t>
      </w:r>
      <w:r>
        <w:rPr>
          <w:rFonts w:hint="eastAsia" w:ascii="方正仿宋_GBK" w:hAnsi="方正仿宋_GBK" w:eastAsia="方正仿宋_GBK" w:cs="方正仿宋_GBK"/>
          <w:sz w:val="32"/>
          <w:szCs w:val="22"/>
        </w:rPr>
        <w:t>不接受联合体投标</w:t>
      </w:r>
      <w:r>
        <w:rPr>
          <w:rFonts w:hint="eastAsia" w:ascii="方正仿宋_GBK" w:hAnsi="方正仿宋_GBK" w:eastAsia="方正仿宋_GBK" w:cs="方正仿宋_GBK"/>
          <w:sz w:val="32"/>
          <w:szCs w:val="22"/>
          <w:lang w:eastAsia="zh-CN"/>
        </w:rPr>
        <w:t>。</w:t>
      </w:r>
    </w:p>
    <w:bookmarkEnd w:id="15"/>
    <w:p w14:paraId="16821547">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rPr>
      </w:pPr>
      <w:r>
        <w:rPr>
          <w:rFonts w:hint="default" w:ascii="Times New Roman" w:hAnsi="Times New Roman" w:eastAsia="方正仿宋_GBK" w:cs="Times New Roman"/>
          <w:sz w:val="32"/>
          <w:lang w:eastAsia="zh-CN"/>
        </w:rPr>
        <w:t>如有制式须按本采购文件要</w:t>
      </w:r>
      <w:r>
        <w:rPr>
          <w:rFonts w:hint="eastAsia" w:ascii="方正仿宋_GBK" w:hAnsi="方正仿宋_GBK" w:eastAsia="方正仿宋_GBK" w:cs="方正仿宋_GBK"/>
          <w:sz w:val="32"/>
          <w:lang w:eastAsia="zh-CN"/>
        </w:rPr>
        <w:t>求的文件格式制作，送达至：西安市高新区唐延路</w:t>
      </w:r>
      <w:r>
        <w:rPr>
          <w:rFonts w:hint="eastAsia" w:ascii="方正仿宋_GBK" w:hAnsi="方正仿宋_GBK" w:eastAsia="方正仿宋_GBK" w:cs="方正仿宋_GBK"/>
          <w:sz w:val="32"/>
          <w:lang w:val="en-US" w:eastAsia="zh-CN"/>
        </w:rPr>
        <w:t>25号银河新坐标大厦重庆银行 程源（收），电话：029-88195666-6822</w:t>
      </w:r>
      <w:r>
        <w:rPr>
          <w:rFonts w:hint="eastAsia" w:ascii="方正仿宋_GBK" w:hAnsi="方正仿宋_GBK" w:eastAsia="方正仿宋_GBK" w:cs="方正仿宋_GBK"/>
          <w:sz w:val="32"/>
        </w:rPr>
        <w:t>。</w:t>
      </w:r>
    </w:p>
    <w:bookmarkEnd w:id="13"/>
    <w:p w14:paraId="01316478">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outlineLvl w:val="9"/>
        <w:rPr>
          <w:rFonts w:hint="default" w:ascii="Times New Roman" w:hAnsi="Times New Roman" w:eastAsia="方正黑体_GBK" w:cs="Times New Roman"/>
          <w:sz w:val="32"/>
          <w:lang w:val="en-US" w:eastAsia="zh-CN"/>
        </w:rPr>
      </w:pPr>
      <w:r>
        <w:rPr>
          <w:rFonts w:hint="default" w:ascii="Times New Roman" w:hAnsi="Times New Roman" w:eastAsia="方正黑体_GBK" w:cs="Times New Roman"/>
          <w:sz w:val="32"/>
          <w:lang w:val="en-US" w:eastAsia="zh-CN"/>
        </w:rPr>
        <w:t>三、开标时间</w:t>
      </w:r>
    </w:p>
    <w:p w14:paraId="41537033">
      <w:pPr>
        <w:keepNext w:val="0"/>
        <w:keepLines w:val="0"/>
        <w:pageBreakBefore w:val="0"/>
        <w:widowControl/>
        <w:numPr>
          <w:ilvl w:val="-1"/>
          <w:numId w:val="0"/>
        </w:numPr>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2026</w:t>
      </w:r>
      <w:r>
        <w:rPr>
          <w:rFonts w:hint="eastAsia" w:ascii="方正仿宋_GBK" w:hAnsi="方正仿宋_GBK" w:eastAsia="方正仿宋_GBK" w:cs="方正仿宋_GBK"/>
          <w:sz w:val="32"/>
        </w:rPr>
        <w:t>年</w:t>
      </w:r>
      <w:r>
        <w:rPr>
          <w:rFonts w:hint="eastAsia" w:ascii="方正仿宋_GBK" w:hAnsi="方正仿宋_GBK" w:eastAsia="方正仿宋_GBK" w:cs="方正仿宋_GBK"/>
          <w:sz w:val="32"/>
          <w:lang w:val="en-US" w:eastAsia="zh-CN"/>
        </w:rPr>
        <w:t>11</w:t>
      </w:r>
      <w:r>
        <w:rPr>
          <w:rFonts w:hint="eastAsia" w:ascii="方正仿宋_GBK" w:hAnsi="方正仿宋_GBK" w:eastAsia="方正仿宋_GBK" w:cs="方正仿宋_GBK"/>
          <w:sz w:val="32"/>
        </w:rPr>
        <w:t>月</w:t>
      </w:r>
      <w:r>
        <w:rPr>
          <w:rFonts w:hint="eastAsia" w:ascii="方正仿宋_GBK" w:hAnsi="方正仿宋_GBK" w:eastAsia="方正仿宋_GBK" w:cs="方正仿宋_GBK"/>
          <w:sz w:val="32"/>
          <w:lang w:val="en-US" w:eastAsia="zh-CN"/>
        </w:rPr>
        <w:t>6</w:t>
      </w:r>
      <w:r>
        <w:rPr>
          <w:rFonts w:hint="eastAsia" w:ascii="方正仿宋_GBK" w:hAnsi="方正仿宋_GBK" w:eastAsia="方正仿宋_GBK" w:cs="方正仿宋_GBK"/>
          <w:sz w:val="32"/>
        </w:rPr>
        <w:t>日</w:t>
      </w:r>
      <w:r>
        <w:rPr>
          <w:rFonts w:hint="eastAsia" w:ascii="方正仿宋_GBK" w:hAnsi="方正仿宋_GBK" w:eastAsia="方正仿宋_GBK" w:cs="方正仿宋_GBK"/>
          <w:sz w:val="32"/>
          <w:lang w:val="en-US" w:eastAsia="zh-CN"/>
        </w:rPr>
        <w:t>9:30</w:t>
      </w:r>
    </w:p>
    <w:p w14:paraId="0D385B95">
      <w:pPr>
        <w:widowControl/>
        <w:adjustRightInd/>
        <w:snapToGrid/>
        <w:spacing w:beforeLines="0" w:afterLines="0" w:line="600" w:lineRule="exact"/>
        <w:ind w:firstLine="640" w:firstLineChars="200"/>
        <w:outlineLvl w:val="9"/>
        <w:rPr>
          <w:rFonts w:hint="default" w:ascii="Times New Roman" w:hAnsi="Times New Roman" w:eastAsia="方正黑体_GBK" w:cs="Times New Roman"/>
          <w:sz w:val="32"/>
          <w:szCs w:val="22"/>
          <w:lang w:val="en-US" w:eastAsia="zh-CN"/>
        </w:rPr>
      </w:pPr>
      <w:r>
        <w:rPr>
          <w:rFonts w:hint="default" w:ascii="Times New Roman" w:hAnsi="Times New Roman" w:eastAsia="方正黑体_GBK" w:cs="Times New Roman"/>
          <w:sz w:val="32"/>
          <w:szCs w:val="22"/>
          <w:lang w:val="en-US" w:eastAsia="zh-CN"/>
        </w:rPr>
        <w:t>四、服务期限</w:t>
      </w:r>
    </w:p>
    <w:p w14:paraId="12099729">
      <w:pPr>
        <w:widowControl/>
        <w:adjustRightInd/>
        <w:snapToGrid/>
        <w:spacing w:beforeLines="0" w:afterLines="0" w:line="600" w:lineRule="exact"/>
        <w:ind w:firstLine="640" w:firstLineChars="200"/>
        <w:outlineLvl w:val="9"/>
        <w:rPr>
          <w:rFonts w:hint="default" w:ascii="Times New Roman" w:hAnsi="Times New Roman" w:eastAsia="方正仿宋_GBK" w:cs="Times New Roman"/>
          <w:sz w:val="32"/>
          <w:lang w:val="en-US" w:eastAsia="zh-CN"/>
        </w:rPr>
      </w:pPr>
      <w:r>
        <w:rPr>
          <w:rFonts w:hint="default" w:ascii="Times New Roman" w:hAnsi="Times New Roman" w:eastAsia="方正仿宋_GBK" w:cs="Times New Roman"/>
          <w:sz w:val="32"/>
          <w:lang w:val="en-US" w:eastAsia="zh-CN"/>
        </w:rPr>
        <w:t>一年</w:t>
      </w:r>
    </w:p>
    <w:p w14:paraId="19D2D43B">
      <w:pPr>
        <w:widowControl/>
        <w:spacing w:beforeLines="0" w:afterLines="0" w:line="600" w:lineRule="exact"/>
        <w:ind w:firstLine="640" w:firstLineChars="200"/>
        <w:outlineLvl w:val="9"/>
        <w:rPr>
          <w:rFonts w:hint="default" w:ascii="Times New Roman" w:hAnsi="Times New Roman" w:eastAsia="方正黑体_GBK" w:cs="Times New Roman"/>
          <w:sz w:val="32"/>
        </w:rPr>
      </w:pPr>
      <w:r>
        <w:rPr>
          <w:rFonts w:hint="default" w:ascii="Times New Roman" w:hAnsi="Times New Roman" w:eastAsia="方正黑体_GBK" w:cs="Times New Roman"/>
          <w:sz w:val="32"/>
          <w:lang w:eastAsia="zh-CN"/>
        </w:rPr>
        <w:t>五</w:t>
      </w:r>
      <w:r>
        <w:rPr>
          <w:rFonts w:hint="default" w:ascii="Times New Roman" w:hAnsi="Times New Roman" w:eastAsia="方正黑体_GBK" w:cs="Times New Roman"/>
          <w:sz w:val="32"/>
        </w:rPr>
        <w:t>、具体采购内容及要求</w:t>
      </w:r>
    </w:p>
    <w:p w14:paraId="2FD08829">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outlineLvl w:val="9"/>
        <w:rPr>
          <w:rFonts w:hint="eastAsia" w:ascii="方正楷体_GBK" w:hAnsi="方正楷体_GBK" w:eastAsia="方正楷体_GBK" w:cs="方正楷体_GBK"/>
          <w:b w:val="0"/>
          <w:bCs w:val="0"/>
          <w:kern w:val="2"/>
          <w:sz w:val="32"/>
          <w:szCs w:val="22"/>
          <w:lang w:val="en-US" w:eastAsia="zh-CN"/>
        </w:rPr>
      </w:pPr>
      <w:r>
        <w:rPr>
          <w:rFonts w:hint="eastAsia" w:ascii="方正楷体_GBK" w:hAnsi="方正楷体_GBK" w:eastAsia="方正楷体_GBK" w:cs="方正楷体_GBK"/>
          <w:b w:val="0"/>
          <w:bCs w:val="0"/>
          <w:kern w:val="2"/>
          <w:sz w:val="32"/>
          <w:szCs w:val="22"/>
          <w:lang w:val="en-US" w:eastAsia="zh-CN"/>
        </w:rPr>
        <w:t>（一）服务</w:t>
      </w:r>
      <w:r>
        <w:rPr>
          <w:rFonts w:hint="eastAsia" w:ascii="方正楷体_GBK" w:hAnsi="方正楷体_GBK" w:eastAsia="方正楷体_GBK" w:cs="方正楷体_GBK"/>
          <w:bCs w:val="0"/>
          <w:sz w:val="32"/>
          <w:szCs w:val="22"/>
          <w:u w:val="none"/>
          <w:lang w:val="en-US" w:eastAsia="zh-CN"/>
        </w:rPr>
        <w:t>范围和标准</w:t>
      </w:r>
    </w:p>
    <w:p w14:paraId="6FD2A751">
      <w:pPr>
        <w:widowControl/>
        <w:spacing w:beforeLines="0" w:afterLines="0" w:line="600" w:lineRule="exact"/>
        <w:ind w:firstLine="640" w:firstLineChars="200"/>
        <w:outlineLvl w:val="9"/>
        <w:rPr>
          <w:rFonts w:hint="default" w:ascii="Times New Roman" w:hAnsi="Times New Roman" w:eastAsia="方正仿宋_GBK" w:cs="Times New Roman"/>
          <w:bCs w:val="0"/>
          <w:sz w:val="32"/>
          <w:szCs w:val="22"/>
          <w:u w:val="none"/>
          <w:lang w:val="en-US" w:eastAsia="zh-CN"/>
        </w:rPr>
      </w:pPr>
      <w:r>
        <w:rPr>
          <w:rFonts w:hint="default" w:ascii="Times New Roman" w:hAnsi="Times New Roman" w:eastAsia="方正仿宋_GBK" w:cs="Times New Roman"/>
          <w:bCs w:val="0"/>
          <w:sz w:val="32"/>
          <w:szCs w:val="22"/>
          <w:u w:val="none"/>
          <w:lang w:val="en-US" w:eastAsia="zh-CN"/>
        </w:rPr>
        <w:t>1．</w:t>
      </w:r>
      <w:r>
        <w:rPr>
          <w:rFonts w:hint="eastAsia" w:ascii="Times New Roman" w:hAnsi="Times New Roman" w:eastAsia="方正仿宋_GBK" w:cs="Times New Roman"/>
          <w:bCs w:val="0"/>
          <w:sz w:val="32"/>
          <w:szCs w:val="22"/>
          <w:u w:val="none"/>
          <w:lang w:val="en-US" w:eastAsia="zh-CN"/>
        </w:rPr>
        <w:t>供应商</w:t>
      </w:r>
      <w:r>
        <w:rPr>
          <w:rFonts w:hint="default" w:ascii="Times New Roman" w:hAnsi="Times New Roman" w:eastAsia="方正仿宋_GBK" w:cs="Times New Roman"/>
          <w:bCs w:val="0"/>
          <w:sz w:val="32"/>
          <w:szCs w:val="22"/>
          <w:u w:val="none"/>
          <w:lang w:val="en-US" w:eastAsia="zh-CN"/>
        </w:rPr>
        <w:t>负责根据</w:t>
      </w:r>
      <w:r>
        <w:rPr>
          <w:rFonts w:hint="eastAsia" w:ascii="Times New Roman" w:hAnsi="Times New Roman" w:eastAsia="方正仿宋_GBK" w:cs="Times New Roman"/>
          <w:bCs w:val="0"/>
          <w:sz w:val="32"/>
          <w:szCs w:val="22"/>
          <w:u w:val="none"/>
          <w:lang w:val="en-US" w:eastAsia="zh-CN"/>
        </w:rPr>
        <w:t>我行</w:t>
      </w:r>
      <w:r>
        <w:rPr>
          <w:rFonts w:hint="default" w:ascii="Times New Roman" w:hAnsi="Times New Roman" w:eastAsia="方正仿宋_GBK" w:cs="Times New Roman"/>
          <w:bCs w:val="0"/>
          <w:sz w:val="32"/>
          <w:szCs w:val="22"/>
          <w:u w:val="none"/>
          <w:lang w:val="en-US" w:eastAsia="zh-CN"/>
        </w:rPr>
        <w:t>要求提供110报警联网服务，主要包含巡检、联网、调试、通讯以及售后等相关服务。</w:t>
      </w:r>
    </w:p>
    <w:p w14:paraId="1B0DAC12">
      <w:pPr>
        <w:widowControl/>
        <w:spacing w:beforeLines="0" w:afterLines="0" w:line="600" w:lineRule="exact"/>
        <w:ind w:firstLine="640" w:firstLineChars="200"/>
        <w:outlineLvl w:val="9"/>
        <w:rPr>
          <w:rFonts w:hint="default" w:ascii="Times New Roman" w:hAnsi="Times New Roman" w:eastAsia="方正仿宋_GBK" w:cs="Times New Roman"/>
          <w:bCs w:val="0"/>
          <w:sz w:val="32"/>
          <w:szCs w:val="22"/>
          <w:u w:val="none"/>
          <w:lang w:val="en-US" w:eastAsia="zh-CN"/>
        </w:rPr>
      </w:pPr>
      <w:r>
        <w:rPr>
          <w:rFonts w:hint="default" w:ascii="Times New Roman" w:hAnsi="Times New Roman" w:eastAsia="方正仿宋_GBK"/>
          <w:bCs w:val="0"/>
          <w:sz w:val="32"/>
          <w:u w:val="none"/>
          <w:lang w:val="en-US" w:eastAsia="zh-CN"/>
        </w:rPr>
        <w:t>２．</w:t>
      </w:r>
      <w:r>
        <w:rPr>
          <w:rFonts w:hint="eastAsia" w:ascii="Times New Roman" w:hAnsi="Times New Roman" w:eastAsia="方正仿宋_GBK"/>
          <w:bCs w:val="0"/>
          <w:sz w:val="32"/>
          <w:u w:val="none"/>
          <w:lang w:val="en-US" w:eastAsia="zh-CN"/>
        </w:rPr>
        <w:t>供应商</w:t>
      </w:r>
      <w:r>
        <w:rPr>
          <w:rFonts w:hint="default" w:ascii="Times New Roman" w:hAnsi="Times New Roman" w:eastAsia="方正仿宋_GBK" w:cs="Times New Roman"/>
          <w:spacing w:val="0"/>
          <w:sz w:val="32"/>
          <w:szCs w:val="22"/>
          <w:u w:val="none"/>
          <w:lang w:val="ru-RU"/>
        </w:rPr>
        <w:t>每</w:t>
      </w:r>
      <w:r>
        <w:rPr>
          <w:rFonts w:hint="default" w:ascii="Times New Roman" w:hAnsi="Times New Roman" w:eastAsia="方正仿宋_GBK" w:cs="Times New Roman"/>
          <w:spacing w:val="0"/>
          <w:sz w:val="32"/>
          <w:szCs w:val="22"/>
          <w:u w:val="none"/>
        </w:rPr>
        <w:t>季度</w:t>
      </w:r>
      <w:r>
        <w:rPr>
          <w:rFonts w:hint="default" w:ascii="Times New Roman" w:hAnsi="Times New Roman" w:eastAsia="方正仿宋_GBK" w:cs="Times New Roman"/>
          <w:spacing w:val="0"/>
          <w:sz w:val="32"/>
          <w:szCs w:val="22"/>
          <w:u w:val="none"/>
          <w:lang w:eastAsia="zh-CN"/>
        </w:rPr>
        <w:t>对</w:t>
      </w:r>
      <w:r>
        <w:rPr>
          <w:rFonts w:hint="eastAsia" w:ascii="Times New Roman" w:hAnsi="Times New Roman" w:eastAsia="方正仿宋_GBK" w:cs="Times New Roman"/>
          <w:spacing w:val="0"/>
          <w:sz w:val="32"/>
          <w:szCs w:val="22"/>
          <w:u w:val="none"/>
          <w:lang w:val="en-US" w:eastAsia="zh-CN"/>
        </w:rPr>
        <w:t>我行及西安辖内分支机构</w:t>
      </w:r>
      <w:r>
        <w:rPr>
          <w:rFonts w:hint="default" w:ascii="Times New Roman" w:hAnsi="Times New Roman" w:eastAsia="方正仿宋_GBK" w:cs="Times New Roman"/>
          <w:bCs w:val="0"/>
          <w:sz w:val="32"/>
          <w:szCs w:val="22"/>
          <w:u w:val="none"/>
          <w:lang w:val="en-US" w:eastAsia="zh-CN"/>
        </w:rPr>
        <w:t>110报警联网</w:t>
      </w:r>
      <w:r>
        <w:rPr>
          <w:rFonts w:hint="default" w:ascii="Times New Roman" w:hAnsi="Times New Roman" w:eastAsia="方正仿宋_GBK" w:cs="Times New Roman"/>
          <w:spacing w:val="0"/>
          <w:sz w:val="32"/>
          <w:szCs w:val="22"/>
          <w:u w:val="none"/>
          <w:lang w:eastAsia="zh-CN"/>
        </w:rPr>
        <w:t>系统</w:t>
      </w:r>
      <w:r>
        <w:rPr>
          <w:rFonts w:hint="default" w:ascii="Times New Roman" w:hAnsi="Times New Roman" w:eastAsia="方正仿宋_GBK" w:cs="Times New Roman"/>
          <w:spacing w:val="0"/>
          <w:sz w:val="32"/>
          <w:szCs w:val="22"/>
          <w:u w:val="none"/>
          <w:lang w:val="ru-RU"/>
        </w:rPr>
        <w:t>巡检不低于</w:t>
      </w:r>
      <w:r>
        <w:rPr>
          <w:rFonts w:hint="default" w:ascii="Times New Roman" w:hAnsi="Times New Roman" w:eastAsia="方正仿宋_GBK" w:cs="Times New Roman"/>
          <w:spacing w:val="0"/>
          <w:sz w:val="32"/>
          <w:szCs w:val="22"/>
          <w:u w:val="none"/>
          <w:lang w:val="en-US" w:eastAsia="zh-CN"/>
        </w:rPr>
        <w:t>1</w:t>
      </w:r>
      <w:r>
        <w:rPr>
          <w:rFonts w:hint="default" w:ascii="Times New Roman" w:hAnsi="Times New Roman" w:eastAsia="方正仿宋_GBK" w:cs="Times New Roman"/>
          <w:spacing w:val="0"/>
          <w:sz w:val="32"/>
          <w:szCs w:val="22"/>
          <w:u w:val="none"/>
          <w:lang w:val="ru-RU"/>
        </w:rPr>
        <w:t>次</w:t>
      </w:r>
      <w:r>
        <w:rPr>
          <w:rFonts w:hint="default" w:ascii="Times New Roman" w:hAnsi="Times New Roman" w:eastAsia="方正仿宋_GBK" w:cs="Times New Roman"/>
          <w:spacing w:val="0"/>
          <w:sz w:val="32"/>
          <w:szCs w:val="22"/>
          <w:u w:val="none"/>
          <w:lang w:val="ru-RU" w:eastAsia="zh-CN"/>
        </w:rPr>
        <w:t>；</w:t>
      </w:r>
      <w:r>
        <w:rPr>
          <w:rFonts w:hint="default" w:ascii="Times New Roman" w:hAnsi="Times New Roman" w:eastAsia="方正仿宋_GBK" w:cs="Times New Roman"/>
          <w:bCs w:val="0"/>
          <w:sz w:val="32"/>
          <w:szCs w:val="22"/>
          <w:u w:val="none"/>
          <w:lang w:val="en-US" w:eastAsia="zh-CN"/>
        </w:rPr>
        <w:t>提供 7×24 小时</w:t>
      </w:r>
      <w:r>
        <w:rPr>
          <w:rFonts w:hint="default" w:ascii="Times New Roman" w:hAnsi="Times New Roman" w:eastAsia="方正仿宋_GBK"/>
          <w:bCs w:val="0"/>
          <w:sz w:val="32"/>
          <w:u w:val="none"/>
        </w:rPr>
        <w:t>紧急求救待命服务和110预警、报警服务</w:t>
      </w:r>
      <w:r>
        <w:rPr>
          <w:rFonts w:hint="default" w:ascii="Times New Roman" w:hAnsi="Times New Roman" w:eastAsia="方正仿宋_GBK" w:cs="Times New Roman"/>
          <w:bCs w:val="0"/>
          <w:sz w:val="32"/>
          <w:szCs w:val="22"/>
          <w:u w:val="none"/>
          <w:lang w:val="en-US" w:eastAsia="zh-CN"/>
        </w:rPr>
        <w:t>。</w:t>
      </w:r>
    </w:p>
    <w:p w14:paraId="259DD36B">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outlineLvl w:val="9"/>
        <w:rPr>
          <w:rFonts w:hint="default" w:ascii="Times New Roman" w:hAnsi="Times New Roman" w:eastAsia="方正仿宋_GBK" w:cs="Times New Roman"/>
          <w:bCs w:val="0"/>
          <w:sz w:val="32"/>
          <w:szCs w:val="22"/>
          <w:u w:val="none"/>
          <w:lang w:val="en-US" w:eastAsia="zh-CN"/>
        </w:rPr>
      </w:pPr>
      <w:r>
        <w:rPr>
          <w:rFonts w:hint="default" w:ascii="Times New Roman" w:hAnsi="Times New Roman" w:eastAsia="方正仿宋_GBK" w:cs="Times New Roman"/>
          <w:bCs w:val="0"/>
          <w:sz w:val="32"/>
          <w:szCs w:val="22"/>
          <w:u w:val="none"/>
          <w:lang w:val="en-US" w:eastAsia="zh-CN"/>
        </w:rPr>
        <w:t>３．确保</w:t>
      </w:r>
      <w:r>
        <w:rPr>
          <w:rFonts w:hint="eastAsia" w:ascii="Times New Roman" w:hAnsi="Times New Roman" w:eastAsia="方正仿宋_GBK" w:cs="Times New Roman"/>
          <w:bCs w:val="0"/>
          <w:sz w:val="32"/>
          <w:szCs w:val="22"/>
          <w:u w:val="none"/>
          <w:lang w:val="en-US" w:eastAsia="zh-CN"/>
        </w:rPr>
        <w:t>我行</w:t>
      </w:r>
      <w:r>
        <w:rPr>
          <w:rFonts w:hint="default" w:ascii="Times New Roman" w:hAnsi="Times New Roman" w:eastAsia="方正仿宋_GBK" w:cs="Times New Roman"/>
          <w:bCs w:val="0"/>
          <w:sz w:val="32"/>
          <w:szCs w:val="22"/>
          <w:u w:val="none"/>
          <w:lang w:val="en-US" w:eastAsia="zh-CN"/>
        </w:rPr>
        <w:t>110报警联网系统的日常正常运行，提供相关110报警联网系统设施设备的维护服务。</w:t>
      </w:r>
    </w:p>
    <w:p w14:paraId="51547783">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outlineLvl w:val="9"/>
        <w:rPr>
          <w:rFonts w:hint="default" w:ascii="方正楷体_GBK" w:hAnsi="方正楷体_GBK" w:eastAsia="方正楷体_GBK" w:cs="方正楷体_GBK"/>
          <w:b w:val="0"/>
          <w:bCs w:val="0"/>
          <w:kern w:val="2"/>
          <w:sz w:val="32"/>
          <w:szCs w:val="22"/>
          <w:lang w:val="en-US" w:eastAsia="zh-CN"/>
        </w:rPr>
      </w:pPr>
      <w:r>
        <w:rPr>
          <w:rFonts w:hint="eastAsia" w:ascii="方正楷体_GBK" w:hAnsi="方正楷体_GBK" w:eastAsia="方正楷体_GBK" w:cs="方正楷体_GBK"/>
          <w:b w:val="0"/>
          <w:bCs w:val="0"/>
          <w:kern w:val="2"/>
          <w:sz w:val="32"/>
          <w:szCs w:val="22"/>
          <w:lang w:val="en-US" w:eastAsia="zh-CN"/>
        </w:rPr>
        <w:t>（二）服务质量</w:t>
      </w:r>
    </w:p>
    <w:p w14:paraId="3811230E">
      <w:pPr>
        <w:widowControl/>
        <w:spacing w:beforeLines="0" w:afterLines="0" w:line="600" w:lineRule="exact"/>
        <w:ind w:firstLine="640" w:firstLineChars="200"/>
        <w:jc w:val="left"/>
        <w:outlineLvl w:val="9"/>
        <w:rPr>
          <w:rFonts w:hint="eastAsia" w:ascii="方正仿宋_GBK" w:hAnsi="方正仿宋_GBK" w:eastAsia="方正仿宋_GBK" w:cs="方正仿宋_GBK"/>
          <w:bCs w:val="0"/>
          <w:sz w:val="32"/>
          <w:u w:val="none"/>
        </w:rPr>
      </w:pPr>
      <w:r>
        <w:rPr>
          <w:rFonts w:hint="eastAsia" w:ascii="方正仿宋_GBK" w:hAnsi="方正仿宋_GBK" w:eastAsia="方正仿宋_GBK" w:cs="方正仿宋_GBK"/>
          <w:bCs w:val="0"/>
          <w:sz w:val="32"/>
          <w:u w:val="none"/>
          <w:lang w:eastAsia="zh-CN"/>
        </w:rPr>
        <w:t>１．</w:t>
      </w:r>
      <w:r>
        <w:rPr>
          <w:rFonts w:hint="eastAsia" w:ascii="方正仿宋_GBK" w:hAnsi="方正仿宋_GBK" w:eastAsia="方正仿宋_GBK" w:cs="方正仿宋_GBK"/>
          <w:bCs w:val="0"/>
          <w:sz w:val="32"/>
          <w:u w:val="none"/>
        </w:rPr>
        <w:t>按</w:t>
      </w:r>
      <w:r>
        <w:rPr>
          <w:rFonts w:hint="eastAsia" w:ascii="方正仿宋_GBK" w:hAnsi="方正仿宋_GBK" w:eastAsia="方正仿宋_GBK" w:cs="方正仿宋_GBK"/>
          <w:bCs w:val="0"/>
          <w:sz w:val="32"/>
          <w:u w:val="none"/>
          <w:lang w:val="en-US" w:eastAsia="zh-CN"/>
        </w:rPr>
        <w:t>我行</w:t>
      </w:r>
      <w:r>
        <w:rPr>
          <w:rFonts w:hint="eastAsia" w:ascii="方正仿宋_GBK" w:hAnsi="方正仿宋_GBK" w:eastAsia="方正仿宋_GBK" w:cs="方正仿宋_GBK"/>
          <w:bCs w:val="0"/>
          <w:sz w:val="32"/>
          <w:u w:val="none"/>
          <w:lang w:eastAsia="zh-CN"/>
        </w:rPr>
        <w:t>要求</w:t>
      </w:r>
      <w:r>
        <w:rPr>
          <w:rFonts w:hint="eastAsia" w:ascii="方正仿宋_GBK" w:hAnsi="方正仿宋_GBK" w:eastAsia="方正仿宋_GBK" w:cs="方正仿宋_GBK"/>
          <w:bCs w:val="0"/>
          <w:sz w:val="32"/>
          <w:u w:val="none"/>
        </w:rPr>
        <w:t>提供报警时间与位置信息、布撤防（开启大门和撤离办公区域的时间）信息、遥控布撤防信息、测试信息、报警的处理信息、乙方巡检记录等。</w:t>
      </w:r>
    </w:p>
    <w:p w14:paraId="64A50DDB">
      <w:pPr>
        <w:widowControl/>
        <w:spacing w:beforeLines="0" w:afterLines="0" w:line="600" w:lineRule="exact"/>
        <w:ind w:firstLine="640" w:firstLineChars="200"/>
        <w:jc w:val="left"/>
        <w:outlineLvl w:val="9"/>
        <w:rPr>
          <w:rFonts w:hint="eastAsia" w:ascii="方正仿宋_GBK" w:hAnsi="方正仿宋_GBK" w:eastAsia="方正仿宋_GBK" w:cs="方正仿宋_GBK"/>
          <w:bCs w:val="0"/>
          <w:sz w:val="32"/>
          <w:u w:val="none"/>
        </w:rPr>
      </w:pPr>
      <w:r>
        <w:rPr>
          <w:rFonts w:hint="eastAsia" w:ascii="方正仿宋_GBK" w:hAnsi="方正仿宋_GBK" w:eastAsia="方正仿宋_GBK" w:cs="方正仿宋_GBK"/>
          <w:bCs w:val="0"/>
          <w:sz w:val="32"/>
          <w:u w:val="none"/>
          <w:lang w:eastAsia="zh-CN"/>
        </w:rPr>
        <w:t>２．</w:t>
      </w:r>
      <w:r>
        <w:rPr>
          <w:rFonts w:hint="eastAsia" w:ascii="方正仿宋_GBK" w:hAnsi="方正仿宋_GBK" w:eastAsia="方正仿宋_GBK" w:cs="方正仿宋_GBK"/>
          <w:bCs w:val="0"/>
          <w:sz w:val="32"/>
          <w:u w:val="none"/>
          <w:lang w:val="en-US" w:eastAsia="zh-CN"/>
        </w:rPr>
        <w:t>合作</w:t>
      </w:r>
      <w:r>
        <w:rPr>
          <w:rFonts w:hint="eastAsia" w:ascii="方正仿宋_GBK" w:hAnsi="方正仿宋_GBK" w:eastAsia="方正仿宋_GBK" w:cs="方正仿宋_GBK"/>
          <w:bCs w:val="0"/>
          <w:sz w:val="32"/>
          <w:u w:val="none"/>
        </w:rPr>
        <w:t>期内，</w:t>
      </w:r>
      <w:r>
        <w:rPr>
          <w:rFonts w:hint="eastAsia" w:ascii="方正仿宋_GBK" w:hAnsi="方正仿宋_GBK" w:eastAsia="方正仿宋_GBK" w:cs="方正仿宋_GBK"/>
          <w:bCs w:val="0"/>
          <w:sz w:val="32"/>
          <w:u w:val="none"/>
          <w:lang w:val="en-US" w:eastAsia="zh-CN"/>
        </w:rPr>
        <w:t>我行</w:t>
      </w:r>
      <w:r>
        <w:rPr>
          <w:rFonts w:hint="eastAsia" w:ascii="方正仿宋_GBK" w:hAnsi="方正仿宋_GBK" w:eastAsia="方正仿宋_GBK" w:cs="方正仿宋_GBK"/>
          <w:bCs w:val="0"/>
          <w:sz w:val="32"/>
          <w:u w:val="none"/>
        </w:rPr>
        <w:t>报警场所可以变更，</w:t>
      </w:r>
      <w:r>
        <w:rPr>
          <w:rFonts w:hint="eastAsia" w:ascii="方正仿宋_GBK" w:hAnsi="方正仿宋_GBK" w:eastAsia="方正仿宋_GBK" w:cs="方正仿宋_GBK"/>
          <w:bCs w:val="0"/>
          <w:sz w:val="32"/>
          <w:u w:val="none"/>
          <w:lang w:val="en-US" w:eastAsia="zh-CN"/>
        </w:rPr>
        <w:t>供应商</w:t>
      </w:r>
      <w:r>
        <w:rPr>
          <w:rFonts w:hint="eastAsia" w:ascii="方正仿宋_GBK" w:hAnsi="方正仿宋_GBK" w:eastAsia="方正仿宋_GBK" w:cs="方正仿宋_GBK"/>
          <w:bCs w:val="0"/>
          <w:sz w:val="32"/>
          <w:u w:val="none"/>
        </w:rPr>
        <w:t>应当提供</w:t>
      </w:r>
      <w:r>
        <w:rPr>
          <w:rFonts w:hint="eastAsia" w:ascii="方正仿宋_GBK" w:hAnsi="方正仿宋_GBK" w:eastAsia="方正仿宋_GBK" w:cs="方正仿宋_GBK"/>
          <w:bCs w:val="0"/>
          <w:sz w:val="32"/>
          <w:u w:val="none"/>
          <w:lang w:eastAsia="zh-CN"/>
        </w:rPr>
        <w:t>无偿的</w:t>
      </w:r>
      <w:r>
        <w:rPr>
          <w:rFonts w:hint="eastAsia" w:ascii="方正仿宋_GBK" w:hAnsi="方正仿宋_GBK" w:eastAsia="方正仿宋_GBK" w:cs="方正仿宋_GBK"/>
          <w:bCs w:val="0"/>
          <w:sz w:val="32"/>
          <w:u w:val="none"/>
        </w:rPr>
        <w:t>报警系统迁移</w:t>
      </w:r>
      <w:r>
        <w:rPr>
          <w:rFonts w:hint="eastAsia" w:ascii="方正仿宋_GBK" w:hAnsi="方正仿宋_GBK" w:eastAsia="方正仿宋_GBK" w:cs="方正仿宋_GBK"/>
          <w:bCs w:val="0"/>
          <w:sz w:val="32"/>
          <w:u w:val="none"/>
          <w:lang w:eastAsia="zh-CN"/>
        </w:rPr>
        <w:t>服务</w:t>
      </w:r>
      <w:r>
        <w:rPr>
          <w:rFonts w:hint="eastAsia" w:ascii="方正仿宋_GBK" w:hAnsi="方正仿宋_GBK" w:eastAsia="方正仿宋_GBK" w:cs="方正仿宋_GBK"/>
          <w:bCs w:val="0"/>
          <w:sz w:val="32"/>
          <w:u w:val="none"/>
        </w:rPr>
        <w:t>。</w:t>
      </w:r>
    </w:p>
    <w:p w14:paraId="5A2FAA3A">
      <w:pPr>
        <w:widowControl/>
        <w:adjustRightInd/>
        <w:snapToGrid/>
        <w:spacing w:beforeLines="0" w:afterLines="0" w:line="600" w:lineRule="exact"/>
        <w:ind w:firstLine="640" w:firstLineChars="200"/>
        <w:outlineLvl w:val="9"/>
        <w:rPr>
          <w:rFonts w:hint="eastAsia" w:ascii="方正楷体_GBK" w:hAnsi="方正楷体_GBK" w:eastAsia="方正楷体_GBK" w:cs="方正楷体_GBK"/>
          <w:sz w:val="32"/>
          <w:lang w:eastAsia="zh-CN"/>
        </w:rPr>
      </w:pPr>
      <w:r>
        <w:rPr>
          <w:rFonts w:hint="eastAsia" w:ascii="方正楷体_GBK" w:hAnsi="方正楷体_GBK" w:eastAsia="方正楷体_GBK" w:cs="方正楷体_GBK"/>
          <w:b w:val="0"/>
          <w:spacing w:val="0"/>
          <w:sz w:val="32"/>
          <w:lang w:eastAsia="zh-CN"/>
        </w:rPr>
        <w:t>（三）</w:t>
      </w:r>
      <w:r>
        <w:rPr>
          <w:rFonts w:hint="eastAsia" w:ascii="方正楷体_GBK" w:hAnsi="方正楷体_GBK" w:eastAsia="方正楷体_GBK" w:cs="方正楷体_GBK"/>
          <w:b w:val="0"/>
          <w:spacing w:val="0"/>
          <w:sz w:val="32"/>
        </w:rPr>
        <w:t>售后服务要求</w:t>
      </w:r>
    </w:p>
    <w:p w14:paraId="167A90B9">
      <w:pPr>
        <w:widowControl/>
        <w:spacing w:beforeLines="0" w:afterLines="0" w:line="600" w:lineRule="exact"/>
        <w:ind w:firstLine="640" w:firstLineChars="200"/>
        <w:outlineLvl w:val="9"/>
        <w:rPr>
          <w:rFonts w:hint="eastAsia" w:ascii="方正仿宋_GBK" w:hAnsi="方正仿宋_GBK" w:eastAsia="方正仿宋_GBK" w:cs="方正仿宋_GBK"/>
          <w:bCs w:val="0"/>
          <w:sz w:val="32"/>
          <w:szCs w:val="22"/>
          <w:u w:val="none"/>
          <w:lang w:val="en-US" w:eastAsia="zh-CN"/>
        </w:rPr>
      </w:pPr>
      <w:r>
        <w:rPr>
          <w:rFonts w:hint="eastAsia" w:ascii="方正仿宋_GBK" w:hAnsi="方正仿宋_GBK" w:eastAsia="方正仿宋_GBK" w:cs="方正仿宋_GBK"/>
          <w:bCs w:val="0"/>
          <w:sz w:val="32"/>
          <w:szCs w:val="22"/>
          <w:u w:val="none"/>
          <w:lang w:val="en-US" w:eastAsia="zh-CN"/>
        </w:rPr>
        <w:t>１．供应商不能在约定的时间内完成服务，则每延迟1天，扣除乙方500元的违约金。</w:t>
      </w:r>
    </w:p>
    <w:p w14:paraId="7A7F7F70">
      <w:pPr>
        <w:widowControl/>
        <w:spacing w:beforeLines="0" w:afterLines="0" w:line="600" w:lineRule="exact"/>
        <w:ind w:firstLine="640" w:firstLineChars="200"/>
        <w:outlineLvl w:val="9"/>
        <w:rPr>
          <w:rFonts w:hint="eastAsia" w:ascii="方正仿宋_GBK" w:hAnsi="方正仿宋_GBK" w:eastAsia="方正仿宋_GBK" w:cs="方正仿宋_GBK"/>
          <w:bCs w:val="0"/>
          <w:sz w:val="32"/>
          <w:szCs w:val="22"/>
          <w:u w:val="none"/>
          <w:lang w:val="en-US" w:eastAsia="zh-CN"/>
        </w:rPr>
      </w:pPr>
      <w:r>
        <w:rPr>
          <w:rFonts w:hint="eastAsia" w:ascii="方正仿宋_GBK" w:hAnsi="方正仿宋_GBK" w:eastAsia="方正仿宋_GBK" w:cs="方正仿宋_GBK"/>
          <w:bCs w:val="0"/>
          <w:sz w:val="32"/>
          <w:szCs w:val="22"/>
          <w:u w:val="none"/>
          <w:lang w:val="en-US" w:eastAsia="zh-CN"/>
        </w:rPr>
        <w:t>２．如供应商出现2次不能在约定的时间内完成服务的情况，甲方有权终止合同，</w:t>
      </w:r>
      <w:r>
        <w:rPr>
          <w:rFonts w:hint="eastAsia" w:ascii="方正仿宋_GBK" w:hAnsi="方正仿宋_GBK" w:eastAsia="方正仿宋_GBK" w:cs="方正仿宋_GBK"/>
          <w:spacing w:val="0"/>
          <w:sz w:val="32"/>
          <w:szCs w:val="22"/>
          <w:u w:val="none"/>
          <w:lang w:val="en-US"/>
        </w:rPr>
        <w:t>已经产生的费用不予支付</w:t>
      </w:r>
      <w:r>
        <w:rPr>
          <w:rFonts w:hint="eastAsia" w:ascii="方正仿宋_GBK" w:hAnsi="方正仿宋_GBK" w:eastAsia="方正仿宋_GBK" w:cs="方正仿宋_GBK"/>
          <w:bCs w:val="0"/>
          <w:sz w:val="32"/>
          <w:szCs w:val="22"/>
          <w:u w:val="none"/>
          <w:lang w:val="en-US" w:eastAsia="zh-CN"/>
        </w:rPr>
        <w:t>。给甲方造成损失的，甲方保留采用法律手段追偿的权利。</w:t>
      </w:r>
    </w:p>
    <w:p w14:paraId="1A92BD45">
      <w:pPr>
        <w:widowControl/>
        <w:spacing w:beforeLines="0" w:afterLines="0" w:line="600" w:lineRule="exact"/>
        <w:ind w:firstLine="640" w:firstLineChars="200"/>
        <w:outlineLvl w:val="9"/>
        <w:rPr>
          <w:rFonts w:hint="default" w:ascii="方正仿宋_GBK" w:hAnsi="方正仿宋_GBK" w:eastAsia="方正仿宋_GBK" w:cs="方正仿宋_GBK"/>
          <w:bCs w:val="0"/>
          <w:sz w:val="32"/>
          <w:szCs w:val="22"/>
          <w:u w:val="none"/>
          <w:lang w:val="en-US" w:eastAsia="zh-CN"/>
        </w:rPr>
      </w:pPr>
      <w:r>
        <w:rPr>
          <w:rFonts w:hint="eastAsia" w:ascii="方正仿宋_GBK" w:hAnsi="方正仿宋_GBK" w:eastAsia="方正仿宋_GBK" w:cs="方正仿宋_GBK"/>
          <w:bCs w:val="0"/>
          <w:sz w:val="32"/>
          <w:szCs w:val="22"/>
          <w:u w:val="none"/>
          <w:lang w:val="en-US" w:eastAsia="zh-CN"/>
        </w:rPr>
        <w:t>３．供应商提供的联网模块质保期为3年，质保期自设备安装完毕、经我行验收合格之日起计算。质保期内，设备出现任何质量问题，</w:t>
      </w:r>
      <w:r>
        <w:rPr>
          <w:rFonts w:hint="eastAsia" w:ascii="方正仿宋_GBK" w:hAnsi="方正仿宋_GBK" w:eastAsia="方正仿宋_GBK" w:cs="方正仿宋_GBK"/>
          <w:i w:val="0"/>
          <w:iCs w:val="0"/>
          <w:caps w:val="0"/>
          <w:spacing w:val="0"/>
          <w:sz w:val="32"/>
          <w:szCs w:val="22"/>
          <w:u w:val="none"/>
          <w:shd w:val="clear"/>
        </w:rPr>
        <w:t>乙方须直接更换全新设备，不</w:t>
      </w:r>
      <w:r>
        <w:rPr>
          <w:rFonts w:hint="eastAsia" w:ascii="方正仿宋_GBK" w:hAnsi="方正仿宋_GBK" w:eastAsia="方正仿宋_GBK" w:cs="方正仿宋_GBK"/>
          <w:i w:val="0"/>
          <w:iCs w:val="0"/>
          <w:caps w:val="0"/>
          <w:spacing w:val="0"/>
          <w:sz w:val="32"/>
          <w:szCs w:val="22"/>
          <w:u w:val="none"/>
          <w:shd w:val="clear"/>
          <w:lang w:val="en-US" w:eastAsia="zh-CN"/>
        </w:rPr>
        <w:t>得</w:t>
      </w:r>
      <w:r>
        <w:rPr>
          <w:rFonts w:hint="eastAsia" w:ascii="方正仿宋_GBK" w:hAnsi="方正仿宋_GBK" w:eastAsia="方正仿宋_GBK" w:cs="方正仿宋_GBK"/>
          <w:i w:val="0"/>
          <w:iCs w:val="0"/>
          <w:caps w:val="0"/>
          <w:spacing w:val="0"/>
          <w:sz w:val="32"/>
          <w:szCs w:val="22"/>
          <w:u w:val="none"/>
          <w:shd w:val="clear"/>
        </w:rPr>
        <w:t>进行维修，更换设备</w:t>
      </w:r>
      <w:r>
        <w:rPr>
          <w:rFonts w:hint="eastAsia" w:ascii="方正仿宋_GBK" w:hAnsi="方正仿宋_GBK" w:eastAsia="方正仿宋_GBK" w:cs="方正仿宋_GBK"/>
          <w:i w:val="0"/>
          <w:iCs w:val="0"/>
          <w:caps w:val="0"/>
          <w:spacing w:val="0"/>
          <w:sz w:val="32"/>
          <w:szCs w:val="22"/>
          <w:u w:val="none"/>
          <w:shd w:val="clear"/>
          <w:lang w:val="en-US" w:eastAsia="zh-CN"/>
        </w:rPr>
        <w:t>后</w:t>
      </w:r>
      <w:r>
        <w:rPr>
          <w:rFonts w:hint="eastAsia" w:ascii="方正仿宋_GBK" w:hAnsi="方正仿宋_GBK" w:eastAsia="方正仿宋_GBK" w:cs="方正仿宋_GBK"/>
          <w:i w:val="0"/>
          <w:iCs w:val="0"/>
          <w:caps w:val="0"/>
          <w:spacing w:val="0"/>
          <w:sz w:val="32"/>
          <w:szCs w:val="22"/>
          <w:u w:val="none"/>
          <w:shd w:val="clear"/>
        </w:rPr>
        <w:t>质保期重新起算</w:t>
      </w:r>
      <w:r>
        <w:rPr>
          <w:rFonts w:hint="eastAsia" w:ascii="方正仿宋_GBK" w:hAnsi="方正仿宋_GBK" w:eastAsia="方正仿宋_GBK" w:cs="方正仿宋_GBK"/>
          <w:bCs w:val="0"/>
          <w:sz w:val="32"/>
          <w:szCs w:val="22"/>
          <w:u w:val="none"/>
          <w:lang w:val="en-US" w:eastAsia="zh-CN"/>
        </w:rPr>
        <w:t>，相关更换产生的设备、人工、运输等全部费用均由供应商承担。</w:t>
      </w:r>
    </w:p>
    <w:p w14:paraId="07A27A24">
      <w:pPr>
        <w:widowControl/>
        <w:spacing w:beforeLines="0" w:afterLines="0" w:line="600" w:lineRule="exact"/>
        <w:ind w:firstLine="640" w:firstLineChars="200"/>
        <w:outlineLvl w:val="9"/>
        <w:rPr>
          <w:rFonts w:hint="default" w:ascii="Times New Roman" w:hAnsi="Times New Roman" w:eastAsia="方正黑体_GBK" w:cs="Times New Roman"/>
          <w:sz w:val="32"/>
        </w:rPr>
      </w:pPr>
      <w:r>
        <w:rPr>
          <w:rFonts w:hint="default" w:ascii="Times New Roman" w:hAnsi="Times New Roman" w:eastAsia="方正黑体_GBK" w:cs="Times New Roman"/>
          <w:sz w:val="32"/>
          <w:lang w:eastAsia="zh-CN"/>
        </w:rPr>
        <w:t>六</w:t>
      </w:r>
      <w:r>
        <w:rPr>
          <w:rFonts w:hint="default" w:ascii="Times New Roman" w:hAnsi="Times New Roman" w:eastAsia="方正黑体_GBK" w:cs="Times New Roman"/>
          <w:sz w:val="32"/>
        </w:rPr>
        <w:t>、网点名称及地址</w:t>
      </w:r>
    </w:p>
    <w:tbl>
      <w:tblPr>
        <w:tblStyle w:val="12"/>
        <w:tblW w:w="8899" w:type="dxa"/>
        <w:jc w:val="center"/>
        <w:tblLayout w:type="fixed"/>
        <w:tblCellMar>
          <w:top w:w="0" w:type="dxa"/>
          <w:left w:w="108" w:type="dxa"/>
          <w:bottom w:w="0" w:type="dxa"/>
          <w:right w:w="108" w:type="dxa"/>
        </w:tblCellMar>
      </w:tblPr>
      <w:tblGrid>
        <w:gridCol w:w="746"/>
        <w:gridCol w:w="3110"/>
        <w:gridCol w:w="5043"/>
      </w:tblGrid>
      <w:tr w14:paraId="11E8D1F8">
        <w:tblPrEx>
          <w:tblCellMar>
            <w:top w:w="0" w:type="dxa"/>
            <w:left w:w="108" w:type="dxa"/>
            <w:bottom w:w="0" w:type="dxa"/>
            <w:right w:w="108" w:type="dxa"/>
          </w:tblCellMar>
        </w:tblPrEx>
        <w:trPr>
          <w:trHeight w:val="595" w:hRule="exact"/>
          <w:jc w:val="center"/>
        </w:trPr>
        <w:tc>
          <w:tcPr>
            <w:tcW w:w="74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D5D260D">
            <w:pPr>
              <w:widowControl/>
              <w:spacing w:line="300" w:lineRule="exact"/>
              <w:jc w:val="center"/>
              <w:rPr>
                <w:rFonts w:hint="eastAsia" w:ascii="方正黑体_GBK" w:hAnsi="方正黑体_GBK" w:eastAsia="方正黑体_GBK" w:cs="方正黑体_GBK"/>
                <w:sz w:val="24"/>
              </w:rPr>
            </w:pPr>
            <w:r>
              <w:rPr>
                <w:rFonts w:hint="eastAsia" w:ascii="方正黑体_GBK" w:hAnsi="方正黑体_GBK" w:eastAsia="方正黑体_GBK" w:cs="方正黑体_GBK"/>
                <w:sz w:val="24"/>
              </w:rPr>
              <w:t>序号</w:t>
            </w:r>
          </w:p>
        </w:tc>
        <w:tc>
          <w:tcPr>
            <w:tcW w:w="311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4AAF96BA">
            <w:pPr>
              <w:widowControl/>
              <w:spacing w:line="300" w:lineRule="exact"/>
              <w:jc w:val="center"/>
              <w:rPr>
                <w:rFonts w:hint="eastAsia" w:ascii="方正黑体_GBK" w:hAnsi="方正黑体_GBK" w:eastAsia="方正黑体_GBK" w:cs="方正黑体_GBK"/>
                <w:sz w:val="24"/>
              </w:rPr>
            </w:pPr>
            <w:r>
              <w:rPr>
                <w:rFonts w:hint="eastAsia" w:ascii="方正黑体_GBK" w:hAnsi="方正黑体_GBK" w:eastAsia="方正黑体_GBK" w:cs="方正黑体_GBK"/>
                <w:sz w:val="24"/>
              </w:rPr>
              <w:t>网点名称</w:t>
            </w:r>
          </w:p>
        </w:tc>
        <w:tc>
          <w:tcPr>
            <w:tcW w:w="5043" w:type="dxa"/>
            <w:tcBorders>
              <w:top w:val="single" w:color="auto" w:sz="4" w:space="0"/>
              <w:left w:val="nil"/>
              <w:bottom w:val="single" w:color="auto" w:sz="4" w:space="0"/>
              <w:right w:val="single" w:color="auto" w:sz="4" w:space="0"/>
            </w:tcBorders>
            <w:shd w:val="clear" w:color="000000" w:fill="FFFFFF"/>
            <w:noWrap w:val="0"/>
            <w:vAlign w:val="center"/>
          </w:tcPr>
          <w:p w14:paraId="3F0884B1">
            <w:pPr>
              <w:widowControl/>
              <w:spacing w:line="300" w:lineRule="exact"/>
              <w:jc w:val="center"/>
              <w:rPr>
                <w:rFonts w:hint="eastAsia" w:ascii="方正黑体_GBK" w:hAnsi="方正黑体_GBK" w:eastAsia="方正黑体_GBK" w:cs="方正黑体_GBK"/>
                <w:sz w:val="24"/>
              </w:rPr>
            </w:pPr>
            <w:r>
              <w:rPr>
                <w:rFonts w:hint="eastAsia" w:ascii="方正黑体_GBK" w:hAnsi="方正黑体_GBK" w:eastAsia="方正黑体_GBK" w:cs="方正黑体_GBK"/>
                <w:sz w:val="24"/>
              </w:rPr>
              <w:t>地址</w:t>
            </w:r>
          </w:p>
        </w:tc>
      </w:tr>
      <w:tr w14:paraId="385404A7">
        <w:tblPrEx>
          <w:tblCellMar>
            <w:top w:w="0" w:type="dxa"/>
            <w:left w:w="108" w:type="dxa"/>
            <w:bottom w:w="0" w:type="dxa"/>
            <w:right w:w="108" w:type="dxa"/>
          </w:tblCellMar>
        </w:tblPrEx>
        <w:trPr>
          <w:trHeight w:val="595" w:hRule="exact"/>
          <w:jc w:val="center"/>
        </w:trPr>
        <w:tc>
          <w:tcPr>
            <w:tcW w:w="74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1BDABC9">
            <w:pPr>
              <w:widowControl/>
              <w:spacing w:line="300" w:lineRule="exact"/>
              <w:jc w:val="center"/>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1</w:t>
            </w:r>
          </w:p>
        </w:tc>
        <w:tc>
          <w:tcPr>
            <w:tcW w:w="311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3F59A04">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重庆银行股份有限公司西安分行</w:t>
            </w:r>
          </w:p>
        </w:tc>
        <w:tc>
          <w:tcPr>
            <w:tcW w:w="5043" w:type="dxa"/>
            <w:tcBorders>
              <w:top w:val="single" w:color="auto" w:sz="4" w:space="0"/>
              <w:left w:val="nil"/>
              <w:bottom w:val="single" w:color="auto" w:sz="4" w:space="0"/>
              <w:right w:val="single" w:color="auto" w:sz="4" w:space="0"/>
            </w:tcBorders>
            <w:shd w:val="clear" w:color="000000" w:fill="FFFFFF"/>
            <w:noWrap w:val="0"/>
            <w:vAlign w:val="center"/>
          </w:tcPr>
          <w:p w14:paraId="57E903C1">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西安市高新区唐延路25号银河新坐标大厦</w:t>
            </w:r>
          </w:p>
        </w:tc>
      </w:tr>
      <w:tr w14:paraId="4305D6A1">
        <w:tblPrEx>
          <w:tblCellMar>
            <w:top w:w="0" w:type="dxa"/>
            <w:left w:w="108" w:type="dxa"/>
            <w:bottom w:w="0" w:type="dxa"/>
            <w:right w:w="108" w:type="dxa"/>
          </w:tblCellMar>
        </w:tblPrEx>
        <w:trPr>
          <w:trHeight w:val="595" w:hRule="exact"/>
          <w:jc w:val="center"/>
        </w:trPr>
        <w:tc>
          <w:tcPr>
            <w:tcW w:w="74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C42877D">
            <w:pPr>
              <w:widowControl/>
              <w:spacing w:line="300" w:lineRule="exact"/>
              <w:jc w:val="center"/>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2</w:t>
            </w:r>
          </w:p>
        </w:tc>
        <w:tc>
          <w:tcPr>
            <w:tcW w:w="311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2DDD3D73">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重庆银行股份有限公司西安经济技术开发区支行</w:t>
            </w:r>
          </w:p>
        </w:tc>
        <w:tc>
          <w:tcPr>
            <w:tcW w:w="5043" w:type="dxa"/>
            <w:tcBorders>
              <w:top w:val="single" w:color="auto" w:sz="4" w:space="0"/>
              <w:left w:val="nil"/>
              <w:bottom w:val="single" w:color="auto" w:sz="4" w:space="0"/>
              <w:right w:val="single" w:color="auto" w:sz="4" w:space="0"/>
            </w:tcBorders>
            <w:shd w:val="clear" w:color="000000" w:fill="FFFFFF"/>
            <w:noWrap w:val="0"/>
            <w:vAlign w:val="center"/>
          </w:tcPr>
          <w:p w14:paraId="4A18594F">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西安市未央区北二环中路</w:t>
            </w:r>
            <w:r>
              <w:rPr>
                <w:rFonts w:hint="eastAsia" w:ascii="方正仿宋_GBK" w:hAnsi="Arial" w:eastAsia="方正仿宋_GBK" w:cs="Arial"/>
                <w:kern w:val="0"/>
                <w:sz w:val="24"/>
                <w:szCs w:val="24"/>
              </w:rPr>
              <w:t>369</w:t>
            </w:r>
            <w:r>
              <w:rPr>
                <w:rFonts w:hint="eastAsia" w:ascii="方正仿宋_GBK" w:hAnsi="宋体" w:eastAsia="方正仿宋_GBK" w:cs="Arial"/>
                <w:kern w:val="0"/>
                <w:sz w:val="24"/>
                <w:szCs w:val="24"/>
              </w:rPr>
              <w:t>号华帝金座</w:t>
            </w:r>
          </w:p>
        </w:tc>
      </w:tr>
      <w:tr w14:paraId="6E20ED82">
        <w:tblPrEx>
          <w:tblCellMar>
            <w:top w:w="0" w:type="dxa"/>
            <w:left w:w="108" w:type="dxa"/>
            <w:bottom w:w="0" w:type="dxa"/>
            <w:right w:w="108" w:type="dxa"/>
          </w:tblCellMar>
        </w:tblPrEx>
        <w:trPr>
          <w:trHeight w:val="595" w:hRule="exact"/>
          <w:jc w:val="center"/>
        </w:trPr>
        <w:tc>
          <w:tcPr>
            <w:tcW w:w="74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90E7FA4">
            <w:pPr>
              <w:widowControl/>
              <w:spacing w:line="300" w:lineRule="exact"/>
              <w:jc w:val="center"/>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3</w:t>
            </w:r>
          </w:p>
        </w:tc>
        <w:tc>
          <w:tcPr>
            <w:tcW w:w="311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39D8944">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重庆银行股份有限公司西安曲江新区支行</w:t>
            </w:r>
          </w:p>
        </w:tc>
        <w:tc>
          <w:tcPr>
            <w:tcW w:w="5043" w:type="dxa"/>
            <w:tcBorders>
              <w:top w:val="single" w:color="auto" w:sz="4" w:space="0"/>
              <w:left w:val="nil"/>
              <w:bottom w:val="single" w:color="auto" w:sz="4" w:space="0"/>
              <w:right w:val="single" w:color="auto" w:sz="4" w:space="0"/>
            </w:tcBorders>
            <w:shd w:val="clear" w:color="000000" w:fill="FFFFFF"/>
            <w:noWrap w:val="0"/>
            <w:vAlign w:val="center"/>
          </w:tcPr>
          <w:p w14:paraId="759198E0">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西安市南二环东段天伦御城龙脉</w:t>
            </w:r>
            <w:r>
              <w:rPr>
                <w:rFonts w:hint="eastAsia" w:ascii="方正仿宋_GBK" w:hAnsi="Arial" w:eastAsia="方正仿宋_GBK" w:cs="Arial"/>
                <w:kern w:val="0"/>
                <w:sz w:val="24"/>
                <w:szCs w:val="24"/>
              </w:rPr>
              <w:t>1</w:t>
            </w:r>
            <w:r>
              <w:rPr>
                <w:rFonts w:hint="eastAsia" w:ascii="方正仿宋_GBK" w:hAnsi="宋体" w:eastAsia="方正仿宋_GBK" w:cs="Arial"/>
                <w:kern w:val="0"/>
                <w:sz w:val="24"/>
                <w:szCs w:val="24"/>
              </w:rPr>
              <w:t>号楼</w:t>
            </w:r>
          </w:p>
        </w:tc>
      </w:tr>
      <w:tr w14:paraId="603C5CCA">
        <w:tblPrEx>
          <w:tblCellMar>
            <w:top w:w="0" w:type="dxa"/>
            <w:left w:w="108" w:type="dxa"/>
            <w:bottom w:w="0" w:type="dxa"/>
            <w:right w:w="108" w:type="dxa"/>
          </w:tblCellMar>
        </w:tblPrEx>
        <w:trPr>
          <w:trHeight w:val="595" w:hRule="exact"/>
          <w:jc w:val="center"/>
        </w:trPr>
        <w:tc>
          <w:tcPr>
            <w:tcW w:w="74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790EA16">
            <w:pPr>
              <w:widowControl/>
              <w:spacing w:line="300" w:lineRule="exact"/>
              <w:jc w:val="center"/>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4</w:t>
            </w:r>
          </w:p>
        </w:tc>
        <w:tc>
          <w:tcPr>
            <w:tcW w:w="311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57AF5C9">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重庆银行股份有限公司西安国际港务区支行</w:t>
            </w:r>
          </w:p>
        </w:tc>
        <w:tc>
          <w:tcPr>
            <w:tcW w:w="5043" w:type="dxa"/>
            <w:tcBorders>
              <w:top w:val="single" w:color="auto" w:sz="4" w:space="0"/>
              <w:left w:val="nil"/>
              <w:bottom w:val="single" w:color="auto" w:sz="4" w:space="0"/>
              <w:right w:val="single" w:color="auto" w:sz="4" w:space="0"/>
            </w:tcBorders>
            <w:shd w:val="clear" w:color="000000" w:fill="FFFFFF"/>
            <w:noWrap w:val="0"/>
            <w:vAlign w:val="center"/>
          </w:tcPr>
          <w:p w14:paraId="69EE3C2E">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西安市灞桥区港务大道</w:t>
            </w:r>
            <w:r>
              <w:rPr>
                <w:rFonts w:hint="eastAsia" w:ascii="方正仿宋_GBK" w:hAnsi="Arial" w:eastAsia="方正仿宋_GBK" w:cs="Arial"/>
                <w:kern w:val="0"/>
                <w:sz w:val="24"/>
                <w:szCs w:val="24"/>
              </w:rPr>
              <w:t>6</w:t>
            </w:r>
            <w:r>
              <w:rPr>
                <w:rFonts w:hint="eastAsia" w:ascii="方正仿宋_GBK" w:hAnsi="宋体" w:eastAsia="方正仿宋_GBK" w:cs="Arial"/>
                <w:kern w:val="0"/>
                <w:sz w:val="24"/>
                <w:szCs w:val="24"/>
              </w:rPr>
              <w:t>号</w:t>
            </w:r>
          </w:p>
        </w:tc>
      </w:tr>
      <w:tr w14:paraId="47A3956A">
        <w:tblPrEx>
          <w:tblCellMar>
            <w:top w:w="0" w:type="dxa"/>
            <w:left w:w="108" w:type="dxa"/>
            <w:bottom w:w="0" w:type="dxa"/>
            <w:right w:w="108" w:type="dxa"/>
          </w:tblCellMar>
        </w:tblPrEx>
        <w:trPr>
          <w:trHeight w:val="595" w:hRule="exact"/>
          <w:jc w:val="center"/>
        </w:trPr>
        <w:tc>
          <w:tcPr>
            <w:tcW w:w="74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4B6FD12">
            <w:pPr>
              <w:widowControl/>
              <w:spacing w:line="300" w:lineRule="exact"/>
              <w:jc w:val="center"/>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5</w:t>
            </w:r>
          </w:p>
        </w:tc>
        <w:tc>
          <w:tcPr>
            <w:tcW w:w="311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9655D51">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重庆银行股份有限公司西安沣东支行</w:t>
            </w:r>
          </w:p>
        </w:tc>
        <w:tc>
          <w:tcPr>
            <w:tcW w:w="5043" w:type="dxa"/>
            <w:tcBorders>
              <w:top w:val="single" w:color="auto" w:sz="4" w:space="0"/>
              <w:left w:val="nil"/>
              <w:bottom w:val="single" w:color="auto" w:sz="4" w:space="0"/>
              <w:right w:val="single" w:color="auto" w:sz="4" w:space="0"/>
            </w:tcBorders>
            <w:shd w:val="clear" w:color="000000" w:fill="FFFFFF"/>
            <w:noWrap w:val="0"/>
            <w:vAlign w:val="center"/>
          </w:tcPr>
          <w:p w14:paraId="3DD2763D">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西安市沣东新城三桥新街万象城一期2号楼</w:t>
            </w:r>
          </w:p>
        </w:tc>
      </w:tr>
      <w:tr w14:paraId="6BA47AA1">
        <w:tblPrEx>
          <w:tblCellMar>
            <w:top w:w="0" w:type="dxa"/>
            <w:left w:w="108" w:type="dxa"/>
            <w:bottom w:w="0" w:type="dxa"/>
            <w:right w:w="108" w:type="dxa"/>
          </w:tblCellMar>
        </w:tblPrEx>
        <w:trPr>
          <w:trHeight w:val="595" w:hRule="exact"/>
          <w:jc w:val="center"/>
        </w:trPr>
        <w:tc>
          <w:tcPr>
            <w:tcW w:w="74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B55994A">
            <w:pPr>
              <w:widowControl/>
              <w:spacing w:line="300" w:lineRule="exact"/>
              <w:jc w:val="center"/>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6</w:t>
            </w:r>
          </w:p>
        </w:tc>
        <w:tc>
          <w:tcPr>
            <w:tcW w:w="311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E02C519">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重庆银行股份有限公司西安雁塔南路支行</w:t>
            </w:r>
          </w:p>
        </w:tc>
        <w:tc>
          <w:tcPr>
            <w:tcW w:w="5043" w:type="dxa"/>
            <w:tcBorders>
              <w:top w:val="single" w:color="auto" w:sz="4" w:space="0"/>
              <w:left w:val="nil"/>
              <w:bottom w:val="single" w:color="auto" w:sz="4" w:space="0"/>
              <w:right w:val="single" w:color="auto" w:sz="4" w:space="0"/>
            </w:tcBorders>
            <w:shd w:val="clear" w:color="000000" w:fill="FFFFFF"/>
            <w:noWrap w:val="0"/>
            <w:vAlign w:val="center"/>
          </w:tcPr>
          <w:p w14:paraId="399FC5ED">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西安</w:t>
            </w:r>
            <w:r>
              <w:rPr>
                <w:rFonts w:hint="eastAsia" w:ascii="方正仿宋_GBK" w:hAnsi="宋体" w:eastAsia="方正仿宋_GBK" w:cs="Arial"/>
                <w:kern w:val="0"/>
                <w:sz w:val="24"/>
                <w:szCs w:val="24"/>
                <w:lang w:eastAsia="zh-CN"/>
              </w:rPr>
              <w:t>市</w:t>
            </w:r>
            <w:r>
              <w:rPr>
                <w:rFonts w:hint="eastAsia" w:ascii="方正仿宋_GBK" w:hAnsi="宋体" w:eastAsia="方正仿宋_GBK" w:cs="Arial"/>
                <w:kern w:val="0"/>
                <w:sz w:val="24"/>
                <w:szCs w:val="24"/>
              </w:rPr>
              <w:t>曲江新区雁塔南路396号</w:t>
            </w:r>
          </w:p>
        </w:tc>
      </w:tr>
      <w:tr w14:paraId="14FB58F0">
        <w:tblPrEx>
          <w:tblCellMar>
            <w:top w:w="0" w:type="dxa"/>
            <w:left w:w="108" w:type="dxa"/>
            <w:bottom w:w="0" w:type="dxa"/>
            <w:right w:w="108" w:type="dxa"/>
          </w:tblCellMar>
        </w:tblPrEx>
        <w:trPr>
          <w:trHeight w:val="595" w:hRule="exact"/>
          <w:jc w:val="center"/>
        </w:trPr>
        <w:tc>
          <w:tcPr>
            <w:tcW w:w="74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63E6E08D">
            <w:pPr>
              <w:widowControl/>
              <w:spacing w:line="300" w:lineRule="exact"/>
              <w:jc w:val="center"/>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7</w:t>
            </w:r>
          </w:p>
        </w:tc>
        <w:tc>
          <w:tcPr>
            <w:tcW w:w="311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7DD5C80">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重庆银行股份有限公司西安航天城支行</w:t>
            </w:r>
          </w:p>
        </w:tc>
        <w:tc>
          <w:tcPr>
            <w:tcW w:w="5043" w:type="dxa"/>
            <w:tcBorders>
              <w:top w:val="single" w:color="auto" w:sz="4" w:space="0"/>
              <w:left w:val="nil"/>
              <w:bottom w:val="single" w:color="auto" w:sz="4" w:space="0"/>
              <w:right w:val="single" w:color="auto" w:sz="4" w:space="0"/>
            </w:tcBorders>
            <w:shd w:val="clear" w:color="000000" w:fill="FFFFFF"/>
            <w:noWrap w:val="0"/>
            <w:vAlign w:val="center"/>
          </w:tcPr>
          <w:p w14:paraId="1FD136CA">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西安市</w:t>
            </w:r>
            <w:r>
              <w:rPr>
                <w:rFonts w:hint="eastAsia" w:ascii="方正仿宋_GBK" w:hAnsi="宋体" w:eastAsia="方正仿宋_GBK" w:cs="Arial"/>
                <w:i w:val="0"/>
                <w:caps w:val="0"/>
                <w:spacing w:val="0"/>
                <w:kern w:val="0"/>
                <w:sz w:val="24"/>
                <w:szCs w:val="24"/>
              </w:rPr>
              <w:t>航天经济技术开发区</w:t>
            </w:r>
            <w:r>
              <w:rPr>
                <w:rFonts w:hint="eastAsia" w:ascii="方正仿宋_GBK" w:hAnsi="宋体" w:eastAsia="方正仿宋_GBK" w:cs="Arial"/>
                <w:kern w:val="0"/>
                <w:sz w:val="24"/>
                <w:szCs w:val="24"/>
              </w:rPr>
              <w:t>雁塔南路391号</w:t>
            </w:r>
          </w:p>
        </w:tc>
      </w:tr>
      <w:tr w14:paraId="41A60ABF">
        <w:tblPrEx>
          <w:tblCellMar>
            <w:top w:w="0" w:type="dxa"/>
            <w:left w:w="108" w:type="dxa"/>
            <w:bottom w:w="0" w:type="dxa"/>
            <w:right w:w="108" w:type="dxa"/>
          </w:tblCellMar>
        </w:tblPrEx>
        <w:trPr>
          <w:trHeight w:val="595" w:hRule="exact"/>
          <w:jc w:val="center"/>
        </w:trPr>
        <w:tc>
          <w:tcPr>
            <w:tcW w:w="74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D2809AD">
            <w:pPr>
              <w:widowControl/>
              <w:spacing w:line="300" w:lineRule="exact"/>
              <w:jc w:val="center"/>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rPr>
              <w:t>8</w:t>
            </w:r>
          </w:p>
        </w:tc>
        <w:tc>
          <w:tcPr>
            <w:tcW w:w="311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368828D">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lang w:eastAsia="zh-CN"/>
              </w:rPr>
              <w:t>重庆银行股份有限公司西安大兴新区支行</w:t>
            </w:r>
          </w:p>
        </w:tc>
        <w:tc>
          <w:tcPr>
            <w:tcW w:w="5043" w:type="dxa"/>
            <w:tcBorders>
              <w:top w:val="single" w:color="auto" w:sz="4" w:space="0"/>
              <w:left w:val="nil"/>
              <w:bottom w:val="single" w:color="auto" w:sz="4" w:space="0"/>
              <w:right w:val="single" w:color="auto" w:sz="4" w:space="0"/>
            </w:tcBorders>
            <w:shd w:val="clear" w:color="000000" w:fill="FFFFFF"/>
            <w:noWrap w:val="0"/>
            <w:vAlign w:val="center"/>
          </w:tcPr>
          <w:p w14:paraId="36CC9121">
            <w:pPr>
              <w:widowControl/>
              <w:spacing w:line="300" w:lineRule="exact"/>
              <w:jc w:val="left"/>
              <w:rPr>
                <w:rFonts w:hint="eastAsia" w:ascii="方正仿宋_GBK" w:hAnsi="宋体" w:eastAsia="方正仿宋_GBK" w:cs="Arial"/>
                <w:kern w:val="0"/>
                <w:sz w:val="24"/>
                <w:szCs w:val="24"/>
              </w:rPr>
            </w:pPr>
            <w:r>
              <w:rPr>
                <w:rFonts w:hint="eastAsia" w:ascii="方正仿宋_GBK" w:hAnsi="宋体" w:eastAsia="方正仿宋_GBK" w:cs="Arial"/>
                <w:kern w:val="0"/>
                <w:sz w:val="24"/>
                <w:szCs w:val="24"/>
                <w:lang w:eastAsia="zh-CN"/>
              </w:rPr>
              <w:t>西安市莲湖区大兴东路</w:t>
            </w:r>
            <w:r>
              <w:rPr>
                <w:rFonts w:hint="eastAsia" w:ascii="方正仿宋_GBK" w:hAnsi="宋体" w:eastAsia="方正仿宋_GBK" w:cs="Arial"/>
                <w:kern w:val="0"/>
                <w:sz w:val="24"/>
                <w:szCs w:val="24"/>
                <w:lang w:val="en-US" w:eastAsia="zh-CN"/>
              </w:rPr>
              <w:t>18号</w:t>
            </w:r>
          </w:p>
        </w:tc>
      </w:tr>
      <w:tr w14:paraId="6A880F09">
        <w:tblPrEx>
          <w:tblCellMar>
            <w:top w:w="0" w:type="dxa"/>
            <w:left w:w="108" w:type="dxa"/>
            <w:bottom w:w="0" w:type="dxa"/>
            <w:right w:w="108" w:type="dxa"/>
          </w:tblCellMar>
        </w:tblPrEx>
        <w:trPr>
          <w:trHeight w:val="595" w:hRule="exact"/>
          <w:jc w:val="center"/>
        </w:trPr>
        <w:tc>
          <w:tcPr>
            <w:tcW w:w="74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6BB1E69C">
            <w:pPr>
              <w:widowControl/>
              <w:spacing w:line="300" w:lineRule="exact"/>
              <w:jc w:val="center"/>
              <w:rPr>
                <w:rFonts w:hint="eastAsia" w:ascii="方正仿宋_GBK" w:hAnsi="宋体" w:eastAsia="方正仿宋_GBK" w:cs="Arial"/>
                <w:kern w:val="0"/>
                <w:sz w:val="24"/>
                <w:szCs w:val="24"/>
                <w:lang w:val="en-US" w:eastAsia="zh-CN"/>
              </w:rPr>
            </w:pPr>
            <w:r>
              <w:rPr>
                <w:rFonts w:hint="eastAsia" w:ascii="方正仿宋_GBK" w:hAnsi="宋体" w:eastAsia="方正仿宋_GBK" w:cs="Arial"/>
                <w:kern w:val="0"/>
                <w:sz w:val="24"/>
                <w:szCs w:val="24"/>
                <w:lang w:val="en-US" w:eastAsia="zh-CN"/>
              </w:rPr>
              <w:t>9</w:t>
            </w:r>
          </w:p>
        </w:tc>
        <w:tc>
          <w:tcPr>
            <w:tcW w:w="311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5D743C0B">
            <w:pPr>
              <w:widowControl/>
              <w:spacing w:line="300" w:lineRule="exact"/>
              <w:jc w:val="left"/>
              <w:rPr>
                <w:rFonts w:hint="eastAsia" w:ascii="方正仿宋_GBK" w:hAnsi="宋体" w:eastAsia="方正仿宋_GBK" w:cs="Arial"/>
                <w:kern w:val="0"/>
                <w:sz w:val="24"/>
                <w:szCs w:val="24"/>
                <w:lang w:eastAsia="zh-CN"/>
              </w:rPr>
            </w:pPr>
            <w:r>
              <w:rPr>
                <w:rFonts w:hint="eastAsia" w:ascii="方正仿宋_GBK" w:hAnsi="宋体" w:eastAsia="方正仿宋_GBK" w:cs="Arial"/>
                <w:kern w:val="0"/>
                <w:sz w:val="24"/>
                <w:szCs w:val="24"/>
                <w:lang w:eastAsia="zh-CN"/>
              </w:rPr>
              <w:t>重庆银行股份有限公司西安文景路支行</w:t>
            </w:r>
          </w:p>
        </w:tc>
        <w:tc>
          <w:tcPr>
            <w:tcW w:w="5043" w:type="dxa"/>
            <w:tcBorders>
              <w:top w:val="single" w:color="auto" w:sz="4" w:space="0"/>
              <w:left w:val="nil"/>
              <w:bottom w:val="single" w:color="auto" w:sz="4" w:space="0"/>
              <w:right w:val="single" w:color="auto" w:sz="4" w:space="0"/>
            </w:tcBorders>
            <w:shd w:val="clear" w:color="000000" w:fill="FFFFFF"/>
            <w:noWrap w:val="0"/>
            <w:vAlign w:val="center"/>
          </w:tcPr>
          <w:p w14:paraId="7AD55316">
            <w:pPr>
              <w:widowControl/>
              <w:spacing w:line="300" w:lineRule="exact"/>
              <w:jc w:val="left"/>
              <w:rPr>
                <w:rFonts w:hint="eastAsia" w:ascii="方正仿宋_GBK" w:hAnsi="宋体" w:eastAsia="方正仿宋_GBK" w:cs="Arial"/>
                <w:kern w:val="0"/>
                <w:sz w:val="24"/>
                <w:szCs w:val="24"/>
                <w:lang w:eastAsia="zh-CN"/>
              </w:rPr>
            </w:pPr>
            <w:r>
              <w:rPr>
                <w:rFonts w:hint="eastAsia" w:ascii="方正仿宋_GBK" w:hAnsi="宋体" w:eastAsia="方正仿宋_GBK" w:cs="Arial"/>
                <w:kern w:val="0"/>
                <w:sz w:val="24"/>
                <w:szCs w:val="24"/>
                <w:lang w:val="en-US" w:eastAsia="zh-CN" w:bidi="ar"/>
              </w:rPr>
              <w:t>西安市经济技术开发区凤城十路以北文景路以东智慧国际中心</w:t>
            </w:r>
          </w:p>
        </w:tc>
      </w:tr>
      <w:tr w14:paraId="602769D5">
        <w:tblPrEx>
          <w:tblCellMar>
            <w:top w:w="0" w:type="dxa"/>
            <w:left w:w="108" w:type="dxa"/>
            <w:bottom w:w="0" w:type="dxa"/>
            <w:right w:w="108" w:type="dxa"/>
          </w:tblCellMar>
        </w:tblPrEx>
        <w:trPr>
          <w:trHeight w:val="595" w:hRule="exact"/>
          <w:jc w:val="center"/>
        </w:trPr>
        <w:tc>
          <w:tcPr>
            <w:tcW w:w="74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5214C395">
            <w:pPr>
              <w:widowControl/>
              <w:spacing w:line="300" w:lineRule="exact"/>
              <w:jc w:val="center"/>
              <w:rPr>
                <w:rFonts w:hint="eastAsia" w:ascii="方正仿宋_GBK" w:hAnsi="宋体" w:eastAsia="方正仿宋_GBK" w:cs="Arial"/>
                <w:kern w:val="0"/>
                <w:sz w:val="24"/>
                <w:szCs w:val="24"/>
                <w:lang w:val="en-US" w:eastAsia="zh-CN"/>
              </w:rPr>
            </w:pPr>
            <w:r>
              <w:rPr>
                <w:rFonts w:hint="eastAsia" w:ascii="方正仿宋_GBK" w:hAnsi="宋体" w:eastAsia="方正仿宋_GBK" w:cs="Arial"/>
                <w:kern w:val="0"/>
                <w:sz w:val="24"/>
                <w:szCs w:val="24"/>
                <w:lang w:val="en-US" w:eastAsia="zh-CN"/>
              </w:rPr>
              <w:t>10</w:t>
            </w:r>
          </w:p>
        </w:tc>
        <w:tc>
          <w:tcPr>
            <w:tcW w:w="311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236EF0BB">
            <w:pPr>
              <w:widowControl/>
              <w:spacing w:line="300" w:lineRule="exact"/>
              <w:jc w:val="left"/>
              <w:rPr>
                <w:rFonts w:hint="eastAsia" w:ascii="方正仿宋_GBK" w:hAnsi="宋体" w:eastAsia="方正仿宋_GBK" w:cs="Arial"/>
                <w:kern w:val="0"/>
                <w:sz w:val="24"/>
                <w:szCs w:val="24"/>
                <w:lang w:eastAsia="zh-CN"/>
              </w:rPr>
            </w:pPr>
            <w:r>
              <w:rPr>
                <w:rFonts w:hint="eastAsia" w:ascii="方正仿宋_GBK" w:hAnsi="宋体" w:eastAsia="方正仿宋_GBK" w:cs="Arial"/>
                <w:kern w:val="0"/>
                <w:sz w:val="24"/>
                <w:szCs w:val="24"/>
                <w:lang w:eastAsia="zh-CN"/>
              </w:rPr>
              <w:t>重庆银行股份有限公司西安新城支行</w:t>
            </w:r>
          </w:p>
        </w:tc>
        <w:tc>
          <w:tcPr>
            <w:tcW w:w="5043" w:type="dxa"/>
            <w:tcBorders>
              <w:top w:val="single" w:color="auto" w:sz="4" w:space="0"/>
              <w:left w:val="nil"/>
              <w:bottom w:val="single" w:color="auto" w:sz="4" w:space="0"/>
              <w:right w:val="single" w:color="auto" w:sz="4" w:space="0"/>
            </w:tcBorders>
            <w:shd w:val="clear" w:color="000000" w:fill="FFFFFF"/>
            <w:noWrap w:val="0"/>
            <w:vAlign w:val="center"/>
          </w:tcPr>
          <w:p w14:paraId="27449F7C">
            <w:pPr>
              <w:widowControl/>
              <w:spacing w:line="300" w:lineRule="exact"/>
              <w:jc w:val="left"/>
              <w:rPr>
                <w:rFonts w:hint="eastAsia" w:ascii="方正仿宋_GBK" w:hAnsi="宋体" w:eastAsia="方正仿宋_GBK" w:cs="Arial"/>
                <w:kern w:val="0"/>
                <w:sz w:val="24"/>
                <w:szCs w:val="24"/>
                <w:lang w:eastAsia="zh-CN" w:bidi="ar"/>
              </w:rPr>
            </w:pPr>
            <w:r>
              <w:rPr>
                <w:rFonts w:hint="eastAsia" w:ascii="方正仿宋_GBK" w:hAnsi="宋体" w:eastAsia="方正仿宋_GBK" w:cs="Arial"/>
                <w:kern w:val="0"/>
                <w:sz w:val="24"/>
                <w:szCs w:val="24"/>
                <w:lang w:val="en-US" w:eastAsia="zh-CN" w:bidi="ar"/>
              </w:rPr>
              <w:t>西安市新城区长乐西路3号</w:t>
            </w:r>
          </w:p>
        </w:tc>
      </w:tr>
      <w:tr w14:paraId="7AAA81F4">
        <w:tblPrEx>
          <w:tblCellMar>
            <w:top w:w="0" w:type="dxa"/>
            <w:left w:w="108" w:type="dxa"/>
            <w:bottom w:w="0" w:type="dxa"/>
            <w:right w:w="108" w:type="dxa"/>
          </w:tblCellMar>
        </w:tblPrEx>
        <w:trPr>
          <w:trHeight w:val="595" w:hRule="exact"/>
          <w:jc w:val="center"/>
        </w:trPr>
        <w:tc>
          <w:tcPr>
            <w:tcW w:w="74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6F0EDB35">
            <w:pPr>
              <w:widowControl/>
              <w:spacing w:line="300" w:lineRule="exact"/>
              <w:jc w:val="center"/>
              <w:rPr>
                <w:rFonts w:hint="eastAsia" w:ascii="方正仿宋_GBK" w:hAnsi="宋体" w:eastAsia="方正仿宋_GBK" w:cs="Arial"/>
                <w:kern w:val="0"/>
                <w:sz w:val="24"/>
                <w:szCs w:val="24"/>
                <w:lang w:val="en-US" w:eastAsia="zh-CN"/>
              </w:rPr>
            </w:pPr>
            <w:r>
              <w:rPr>
                <w:rFonts w:hint="eastAsia" w:ascii="方正仿宋_GBK" w:hAnsi="宋体" w:eastAsia="方正仿宋_GBK" w:cs="Arial"/>
                <w:kern w:val="0"/>
                <w:sz w:val="24"/>
                <w:szCs w:val="24"/>
                <w:lang w:val="en-US" w:eastAsia="zh-CN"/>
              </w:rPr>
              <w:t>11</w:t>
            </w:r>
          </w:p>
        </w:tc>
        <w:tc>
          <w:tcPr>
            <w:tcW w:w="311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AA5B4BF">
            <w:pPr>
              <w:widowControl/>
              <w:spacing w:line="300" w:lineRule="exact"/>
              <w:jc w:val="left"/>
              <w:rPr>
                <w:rFonts w:hint="eastAsia" w:ascii="方正仿宋_GBK" w:hAnsi="宋体" w:eastAsia="方正仿宋_GBK" w:cs="Arial"/>
                <w:kern w:val="0"/>
                <w:sz w:val="24"/>
                <w:szCs w:val="24"/>
                <w:lang w:eastAsia="zh-CN"/>
              </w:rPr>
            </w:pPr>
            <w:r>
              <w:rPr>
                <w:rFonts w:hint="eastAsia" w:ascii="方正仿宋_GBK" w:hAnsi="宋体" w:eastAsia="方正仿宋_GBK" w:cs="Arial"/>
                <w:kern w:val="0"/>
                <w:sz w:val="24"/>
                <w:szCs w:val="24"/>
                <w:lang w:eastAsia="zh-CN"/>
              </w:rPr>
              <w:t>重庆银行股份有限公司西安高新支行</w:t>
            </w:r>
          </w:p>
        </w:tc>
        <w:tc>
          <w:tcPr>
            <w:tcW w:w="5043" w:type="dxa"/>
            <w:tcBorders>
              <w:top w:val="single" w:color="auto" w:sz="4" w:space="0"/>
              <w:left w:val="nil"/>
              <w:bottom w:val="single" w:color="auto" w:sz="4" w:space="0"/>
              <w:right w:val="single" w:color="auto" w:sz="4" w:space="0"/>
            </w:tcBorders>
            <w:shd w:val="clear" w:color="000000" w:fill="FFFFFF"/>
            <w:noWrap w:val="0"/>
            <w:vAlign w:val="center"/>
          </w:tcPr>
          <w:p w14:paraId="2ED852D6">
            <w:pPr>
              <w:widowControl/>
              <w:spacing w:line="300" w:lineRule="exact"/>
              <w:jc w:val="left"/>
              <w:rPr>
                <w:rFonts w:hint="eastAsia" w:ascii="方正仿宋_GBK" w:hAnsi="宋体" w:eastAsia="方正仿宋_GBK" w:cs="Arial"/>
                <w:kern w:val="0"/>
                <w:sz w:val="24"/>
                <w:szCs w:val="24"/>
                <w:lang w:val="en-US" w:eastAsia="zh-CN" w:bidi="ar"/>
              </w:rPr>
            </w:pPr>
            <w:r>
              <w:rPr>
                <w:rFonts w:hint="eastAsia" w:ascii="方正仿宋_GBK" w:hAnsi="宋体" w:eastAsia="方正仿宋_GBK" w:cs="Arial"/>
                <w:kern w:val="0"/>
                <w:sz w:val="24"/>
                <w:szCs w:val="24"/>
                <w:lang w:bidi="ar"/>
              </w:rPr>
              <w:t>西安市高新区星虹一路3968号</w:t>
            </w:r>
          </w:p>
        </w:tc>
      </w:tr>
    </w:tbl>
    <w:p w14:paraId="4DBD24D4">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outlineLvl w:val="9"/>
        <w:rPr>
          <w:rFonts w:hint="default" w:ascii="Times New Roman" w:hAnsi="Times New Roman" w:eastAsia="方正黑体_GBK" w:cs="Times New Roman"/>
          <w:sz w:val="32"/>
          <w:lang w:val="en-US" w:eastAsia="zh-CN"/>
        </w:rPr>
      </w:pPr>
      <w:r>
        <w:rPr>
          <w:rFonts w:hint="default" w:ascii="Times New Roman" w:hAnsi="Times New Roman" w:eastAsia="方正黑体_GBK" w:cs="Times New Roman"/>
          <w:sz w:val="32"/>
          <w:lang w:val="en-US" w:eastAsia="zh-CN"/>
        </w:rPr>
        <w:t>七、结算方式</w:t>
      </w:r>
    </w:p>
    <w:p w14:paraId="05AD7C14">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outlineLvl w:val="9"/>
        <w:rPr>
          <w:rFonts w:hint="eastAsia" w:ascii="方正楷体_GBK" w:hAnsi="方正楷体_GBK" w:eastAsia="方正楷体_GBK" w:cs="方正楷体_GBK"/>
          <w:bCs w:val="0"/>
          <w:kern w:val="2"/>
          <w:sz w:val="32"/>
          <w:szCs w:val="22"/>
          <w:lang w:val="en-US" w:eastAsia="zh-CN"/>
        </w:rPr>
      </w:pPr>
      <w:bookmarkStart w:id="16" w:name="OLE_LINK25"/>
      <w:r>
        <w:rPr>
          <w:rFonts w:hint="eastAsia" w:ascii="方正楷体_GBK" w:hAnsi="方正楷体_GBK" w:eastAsia="方正楷体_GBK" w:cs="方正楷体_GBK"/>
          <w:bCs w:val="0"/>
          <w:kern w:val="2"/>
          <w:sz w:val="32"/>
          <w:szCs w:val="22"/>
          <w:lang w:val="en-US" w:eastAsia="zh-CN"/>
        </w:rPr>
        <w:t>（一）</w:t>
      </w:r>
      <w:bookmarkEnd w:id="16"/>
      <w:r>
        <w:rPr>
          <w:rFonts w:hint="eastAsia" w:ascii="方正楷体_GBK" w:hAnsi="方正楷体_GBK" w:eastAsia="方正楷体_GBK" w:cs="方正楷体_GBK"/>
          <w:bCs w:val="0"/>
          <w:kern w:val="2"/>
          <w:sz w:val="32"/>
          <w:szCs w:val="22"/>
          <w:lang w:val="en-US" w:eastAsia="zh-CN"/>
        </w:rPr>
        <w:t>巡检服务费</w:t>
      </w:r>
    </w:p>
    <w:p w14:paraId="47E8177A">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outlineLvl w:val="9"/>
        <w:rPr>
          <w:rFonts w:hint="eastAsia" w:ascii="方正仿宋_GBK" w:hAnsi="方正仿宋_GBK" w:eastAsia="方正仿宋_GBK" w:cs="方正仿宋_GBK"/>
          <w:bCs w:val="0"/>
          <w:kern w:val="2"/>
          <w:sz w:val="32"/>
          <w:szCs w:val="22"/>
        </w:rPr>
      </w:pPr>
      <w:r>
        <w:rPr>
          <w:rFonts w:hint="eastAsia" w:ascii="方正仿宋_GBK" w:hAnsi="方正仿宋_GBK" w:eastAsia="方正仿宋_GBK" w:cs="方正仿宋_GBK"/>
          <w:bCs w:val="0"/>
          <w:kern w:val="2"/>
          <w:sz w:val="32"/>
          <w:szCs w:val="22"/>
          <w:lang w:eastAsia="zh-CN"/>
        </w:rPr>
        <w:t>根据我行实际</w:t>
      </w:r>
      <w:r>
        <w:rPr>
          <w:rFonts w:hint="eastAsia" w:ascii="方正仿宋_GBK" w:hAnsi="方正仿宋_GBK" w:eastAsia="方正仿宋_GBK" w:cs="方正仿宋_GBK"/>
          <w:bCs w:val="0"/>
          <w:kern w:val="2"/>
          <w:sz w:val="32"/>
          <w:szCs w:val="22"/>
          <w:lang w:val="en-US" w:eastAsia="zh-CN"/>
        </w:rPr>
        <w:t>服务网点数量</w:t>
      </w:r>
      <w:r>
        <w:rPr>
          <w:rFonts w:hint="eastAsia" w:ascii="方正仿宋_GBK" w:hAnsi="方正仿宋_GBK" w:eastAsia="方正仿宋_GBK" w:cs="方正仿宋_GBK"/>
          <w:bCs w:val="0"/>
          <w:kern w:val="2"/>
          <w:sz w:val="32"/>
          <w:szCs w:val="22"/>
          <w:lang w:eastAsia="zh-CN"/>
        </w:rPr>
        <w:t>按季度进行据实结算，</w:t>
      </w:r>
      <w:r>
        <w:rPr>
          <w:rFonts w:hint="eastAsia" w:ascii="方正仿宋_GBK" w:hAnsi="方正仿宋_GBK" w:eastAsia="方正仿宋_GBK" w:cs="方正仿宋_GBK"/>
          <w:bCs w:val="0"/>
          <w:kern w:val="2"/>
          <w:sz w:val="32"/>
          <w:szCs w:val="22"/>
          <w:lang w:val="en-US" w:eastAsia="zh-CN"/>
        </w:rPr>
        <w:t>（自合同约定服务期限起算日起服务每满三个月即为一个季度），我行在收到供应商所开具的增值税专用发票后20个工作日内转账</w:t>
      </w:r>
      <w:r>
        <w:rPr>
          <w:rFonts w:hint="eastAsia" w:ascii="方正仿宋_GBK" w:hAnsi="方正仿宋_GBK" w:eastAsia="方正仿宋_GBK" w:cs="方正仿宋_GBK"/>
          <w:bCs w:val="0"/>
          <w:kern w:val="2"/>
          <w:sz w:val="32"/>
          <w:szCs w:val="22"/>
        </w:rPr>
        <w:t>支付</w:t>
      </w:r>
      <w:r>
        <w:rPr>
          <w:rFonts w:hint="eastAsia" w:ascii="方正仿宋_GBK" w:hAnsi="方正仿宋_GBK" w:eastAsia="方正仿宋_GBK" w:cs="方正仿宋_GBK"/>
          <w:bCs w:val="0"/>
          <w:kern w:val="2"/>
          <w:sz w:val="32"/>
          <w:szCs w:val="22"/>
          <w:lang w:eastAsia="zh-CN"/>
        </w:rPr>
        <w:t>相应</w:t>
      </w:r>
      <w:r>
        <w:rPr>
          <w:rFonts w:hint="eastAsia" w:ascii="方正仿宋_GBK" w:hAnsi="方正仿宋_GBK" w:eastAsia="方正仿宋_GBK" w:cs="方正仿宋_GBK"/>
          <w:bCs w:val="0"/>
          <w:kern w:val="2"/>
          <w:sz w:val="32"/>
          <w:szCs w:val="22"/>
        </w:rPr>
        <w:t>服务费</w:t>
      </w:r>
      <w:r>
        <w:rPr>
          <w:rFonts w:hint="eastAsia" w:ascii="方正仿宋_GBK" w:hAnsi="方正仿宋_GBK" w:eastAsia="方正仿宋_GBK" w:cs="方正仿宋_GBK"/>
          <w:bCs w:val="0"/>
          <w:kern w:val="2"/>
          <w:sz w:val="32"/>
          <w:szCs w:val="22"/>
          <w:lang w:val="en-US" w:eastAsia="zh-CN"/>
        </w:rPr>
        <w:t>。</w:t>
      </w:r>
    </w:p>
    <w:p w14:paraId="0E9DECCF">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outlineLvl w:val="9"/>
        <w:rPr>
          <w:rFonts w:hint="eastAsia" w:ascii="方正楷体_GBK" w:hAnsi="方正楷体_GBK" w:eastAsia="方正楷体_GBK" w:cs="方正楷体_GBK"/>
          <w:bCs w:val="0"/>
          <w:kern w:val="2"/>
          <w:sz w:val="32"/>
          <w:szCs w:val="22"/>
          <w:lang w:eastAsia="zh-CN"/>
        </w:rPr>
      </w:pPr>
      <w:r>
        <w:rPr>
          <w:rFonts w:hint="eastAsia" w:ascii="方正楷体_GBK" w:hAnsi="方正楷体_GBK" w:eastAsia="方正楷体_GBK" w:cs="方正楷体_GBK"/>
          <w:bCs w:val="0"/>
          <w:kern w:val="2"/>
          <w:sz w:val="32"/>
          <w:szCs w:val="22"/>
          <w:lang w:val="en-US" w:eastAsia="zh-CN"/>
        </w:rPr>
        <w:t>（二）</w:t>
      </w:r>
      <w:r>
        <w:rPr>
          <w:rFonts w:hint="eastAsia" w:ascii="方正楷体_GBK" w:hAnsi="方正楷体_GBK" w:eastAsia="方正楷体_GBK" w:cs="方正楷体_GBK"/>
          <w:bCs w:val="0"/>
          <w:kern w:val="2"/>
          <w:sz w:val="32"/>
          <w:szCs w:val="22"/>
          <w:lang w:eastAsia="zh-CN"/>
        </w:rPr>
        <w:t>设备费</w:t>
      </w:r>
    </w:p>
    <w:p w14:paraId="58D04510">
      <w:pPr>
        <w:keepNext w:val="0"/>
        <w:keepLines w:val="0"/>
        <w:pageBreakBefore w:val="0"/>
        <w:widowControl/>
        <w:kinsoku/>
        <w:wordWrap/>
        <w:overflowPunct/>
        <w:topLinePunct w:val="0"/>
        <w:autoSpaceDE/>
        <w:autoSpaceDN/>
        <w:bidi w:val="0"/>
        <w:adjustRightInd/>
        <w:snapToGrid/>
        <w:spacing w:beforeLines="0" w:afterLines="0" w:line="600" w:lineRule="exact"/>
        <w:ind w:left="0" w:leftChars="0" w:right="0" w:rightChars="0" w:firstLine="640" w:firstLineChars="200"/>
        <w:jc w:val="both"/>
        <w:textAlignment w:val="auto"/>
        <w:outlineLvl w:val="9"/>
        <w:rPr>
          <w:rFonts w:hint="eastAsia" w:ascii="方正仿宋_GBK" w:hAnsi="方正仿宋_GBK" w:eastAsia="方正仿宋_GBK" w:cs="方正仿宋_GBK"/>
          <w:bCs w:val="0"/>
          <w:kern w:val="2"/>
          <w:sz w:val="32"/>
          <w:szCs w:val="22"/>
          <w:lang w:eastAsia="zh-CN"/>
        </w:rPr>
      </w:pPr>
      <w:r>
        <w:rPr>
          <w:rFonts w:hint="eastAsia" w:ascii="方正仿宋_GBK" w:hAnsi="方正仿宋_GBK" w:eastAsia="方正仿宋_GBK" w:cs="方正仿宋_GBK"/>
          <w:bCs w:val="0"/>
          <w:kern w:val="2"/>
          <w:sz w:val="32"/>
          <w:szCs w:val="22"/>
          <w:lang w:eastAsia="zh-CN"/>
        </w:rPr>
        <w:t>根据我行实际</w:t>
      </w:r>
      <w:r>
        <w:rPr>
          <w:rFonts w:hint="eastAsia" w:ascii="方正仿宋_GBK" w:hAnsi="方正仿宋_GBK" w:eastAsia="方正仿宋_GBK" w:cs="方正仿宋_GBK"/>
          <w:bCs w:val="0"/>
          <w:kern w:val="2"/>
          <w:sz w:val="32"/>
          <w:szCs w:val="22"/>
          <w:lang w:val="en-US" w:eastAsia="zh-CN"/>
        </w:rPr>
        <w:t>使用</w:t>
      </w:r>
      <w:r>
        <w:rPr>
          <w:rFonts w:hint="eastAsia" w:ascii="方正仿宋_GBK" w:hAnsi="方正仿宋_GBK" w:eastAsia="方正仿宋_GBK" w:cs="方正仿宋_GBK"/>
          <w:bCs w:val="0"/>
          <w:kern w:val="2"/>
          <w:sz w:val="32"/>
          <w:szCs w:val="22"/>
          <w:lang w:eastAsia="zh-CN"/>
        </w:rPr>
        <w:t>情况按季度进行据实结算，</w:t>
      </w:r>
      <w:r>
        <w:rPr>
          <w:rFonts w:hint="eastAsia" w:ascii="方正仿宋_GBK" w:hAnsi="方正仿宋_GBK" w:eastAsia="方正仿宋_GBK" w:cs="方正仿宋_GBK"/>
          <w:bCs w:val="0"/>
          <w:kern w:val="2"/>
          <w:sz w:val="32"/>
          <w:szCs w:val="22"/>
          <w:lang w:val="en-US" w:eastAsia="zh-CN"/>
        </w:rPr>
        <w:t>我行在收到供应商所开具的增值税专用发票后20个工作日内转账</w:t>
      </w:r>
      <w:r>
        <w:rPr>
          <w:rFonts w:hint="eastAsia" w:ascii="方正仿宋_GBK" w:hAnsi="方正仿宋_GBK" w:eastAsia="方正仿宋_GBK" w:cs="方正仿宋_GBK"/>
          <w:bCs w:val="0"/>
          <w:kern w:val="2"/>
          <w:sz w:val="32"/>
          <w:szCs w:val="22"/>
        </w:rPr>
        <w:t>支付</w:t>
      </w:r>
      <w:r>
        <w:rPr>
          <w:rFonts w:hint="eastAsia" w:ascii="方正仿宋_GBK" w:hAnsi="方正仿宋_GBK" w:eastAsia="方正仿宋_GBK" w:cs="方正仿宋_GBK"/>
          <w:bCs w:val="0"/>
          <w:kern w:val="2"/>
          <w:sz w:val="32"/>
          <w:szCs w:val="22"/>
          <w:lang w:eastAsia="zh-CN"/>
        </w:rPr>
        <w:t>相应设备费。</w:t>
      </w:r>
    </w:p>
    <w:p w14:paraId="27EAD737">
      <w:pPr>
        <w:widowControl/>
        <w:adjustRightInd/>
        <w:snapToGrid/>
        <w:spacing w:beforeLines="0" w:afterLines="0" w:line="600" w:lineRule="exact"/>
        <w:ind w:left="0" w:firstLine="640" w:firstLineChars="200"/>
        <w:outlineLvl w:val="9"/>
        <w:rPr>
          <w:rFonts w:hint="default" w:ascii="Times New Roman" w:hAnsi="Times New Roman" w:eastAsia="方正黑体_GBK" w:cs="Times New Roman"/>
          <w:sz w:val="32"/>
        </w:rPr>
      </w:pPr>
      <w:r>
        <w:rPr>
          <w:rFonts w:hint="default" w:ascii="Times New Roman" w:hAnsi="Times New Roman" w:eastAsia="方正黑体_GBK" w:cs="Times New Roman"/>
          <w:sz w:val="32"/>
          <w:lang w:eastAsia="zh-CN"/>
        </w:rPr>
        <w:t>八</w:t>
      </w:r>
      <w:r>
        <w:rPr>
          <w:rFonts w:hint="default" w:ascii="Times New Roman" w:hAnsi="Times New Roman" w:eastAsia="方正黑体_GBK" w:cs="Times New Roman"/>
          <w:sz w:val="32"/>
        </w:rPr>
        <w:t>、评审办法</w:t>
      </w:r>
    </w:p>
    <w:p w14:paraId="0580831D">
      <w:pPr>
        <w:keepNext w:val="0"/>
        <w:keepLines w:val="0"/>
        <w:pageBreakBefore w:val="0"/>
        <w:widowControl/>
        <w:numPr>
          <w:ilvl w:val="-1"/>
          <w:numId w:val="0"/>
        </w:numPr>
        <w:kinsoku/>
        <w:wordWrap/>
        <w:overflowPunct/>
        <w:topLinePunct w:val="0"/>
        <w:autoSpaceDE/>
        <w:autoSpaceDN/>
        <w:bidi w:val="0"/>
        <w:adjustRightInd/>
        <w:snapToGrid/>
        <w:spacing w:beforeLines="0" w:afterLines="0" w:line="600" w:lineRule="exact"/>
        <w:ind w:right="0" w:rightChars="0" w:firstLine="640" w:firstLineChars="200"/>
        <w:jc w:val="both"/>
        <w:textAlignment w:val="auto"/>
        <w:outlineLvl w:val="9"/>
        <w:rPr>
          <w:rFonts w:hint="eastAsia" w:ascii="方正仿宋_GBK" w:hAnsi="方正仿宋_GBK" w:eastAsia="方正仿宋_GBK" w:cs="方正仿宋_GBK"/>
          <w:sz w:val="32"/>
          <w:lang w:val="en-US" w:eastAsia="zh-CN"/>
        </w:rPr>
      </w:pPr>
      <w:bookmarkStart w:id="17" w:name="OLE_LINK13"/>
      <w:bookmarkStart w:id="18" w:name="OLE_LINK8"/>
      <w:r>
        <w:rPr>
          <w:rFonts w:hint="eastAsia" w:ascii="方正仿宋_GBK" w:hAnsi="方正仿宋_GBK" w:eastAsia="方正仿宋_GBK" w:cs="方正仿宋_GBK"/>
          <w:sz w:val="32"/>
          <w:lang w:val="en-US" w:eastAsia="zh-CN"/>
        </w:rPr>
        <w:t>采购方式及评审办法：本项目采购方式为公开竞争性磋商,评审办法为综合评分法，供应商需进行二次报价。第一次报价不得高于项目预算金额和单价限价金额；</w:t>
      </w:r>
      <w:r>
        <w:rPr>
          <w:rFonts w:hint="eastAsia" w:ascii="方正仿宋_GBK" w:hAnsi="方正仿宋_GBK" w:eastAsia="方正仿宋_GBK" w:cs="方正仿宋_GBK"/>
          <w:i w:val="0"/>
          <w:caps w:val="0"/>
          <w:spacing w:val="0"/>
          <w:sz w:val="32"/>
          <w:szCs w:val="22"/>
          <w:shd w:val="clear"/>
        </w:rPr>
        <w:t>如磋商文件采购需求无实质性变动，第二次（最终）报价（包括单项报价）不得高于初次报价（包括单项报价）</w:t>
      </w:r>
      <w:r>
        <w:rPr>
          <w:rFonts w:hint="eastAsia" w:ascii="方正仿宋_GBK" w:hAnsi="方正仿宋_GBK" w:eastAsia="方正仿宋_GBK" w:cs="方正仿宋_GBK"/>
          <w:i w:val="0"/>
          <w:caps w:val="0"/>
          <w:spacing w:val="0"/>
          <w:sz w:val="32"/>
          <w:szCs w:val="22"/>
          <w:shd w:val="clear"/>
          <w:lang w:eastAsia="zh-CN"/>
        </w:rPr>
        <w:t>。</w:t>
      </w:r>
      <w:r>
        <w:rPr>
          <w:rFonts w:hint="eastAsia" w:ascii="方正仿宋_GBK" w:hAnsi="方正仿宋_GBK" w:eastAsia="方正仿宋_GBK" w:cs="方正仿宋_GBK"/>
          <w:i w:val="0"/>
          <w:caps w:val="0"/>
          <w:spacing w:val="0"/>
          <w:sz w:val="32"/>
          <w:szCs w:val="22"/>
          <w:shd w:val="clear"/>
        </w:rPr>
        <w:t>若供应商</w:t>
      </w:r>
      <w:r>
        <w:rPr>
          <w:rFonts w:hint="eastAsia" w:ascii="方正仿宋_GBK" w:hAnsi="方正仿宋_GBK" w:eastAsia="方正仿宋_GBK" w:cs="方正仿宋_GBK"/>
          <w:sz w:val="32"/>
          <w:lang w:val="en-US" w:eastAsia="zh-CN"/>
        </w:rPr>
        <w:t>第一次报价高于项目预算金额和单价限价金额，或</w:t>
      </w:r>
      <w:r>
        <w:rPr>
          <w:rFonts w:hint="eastAsia" w:ascii="方正仿宋_GBK" w:hAnsi="方正仿宋_GBK" w:eastAsia="方正仿宋_GBK" w:cs="方正仿宋_GBK"/>
          <w:i w:val="0"/>
          <w:caps w:val="0"/>
          <w:spacing w:val="0"/>
          <w:sz w:val="32"/>
          <w:szCs w:val="22"/>
          <w:shd w:val="clear"/>
        </w:rPr>
        <w:t>第二次（最终）报价（包括单项报价）高于其初次报价（包括单项报价），磋商小组有权拒绝其报价，其响应文件作无效文件处理。</w:t>
      </w:r>
    </w:p>
    <w:p w14:paraId="09C96997">
      <w:pPr>
        <w:widowControl/>
        <w:adjustRightInd/>
        <w:snapToGrid/>
        <w:spacing w:beforeLines="0" w:afterLines="0" w:line="600" w:lineRule="exact"/>
        <w:ind w:firstLine="640" w:firstLineChars="200"/>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磋商小组对初步评审合格的供应商进行综合评审，按综合评</w:t>
      </w:r>
    </w:p>
    <w:p w14:paraId="1427A626">
      <w:pPr>
        <w:widowControl/>
        <w:adjustRightInd/>
        <w:snapToGrid/>
        <w:spacing w:beforeLines="0" w:afterLines="0" w:line="600" w:lineRule="exact"/>
        <w:ind w:firstLine="0" w:firstLineChars="0"/>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审得分由高到低排出名次，并推荐综合得分前三名为成交候选供</w:t>
      </w:r>
    </w:p>
    <w:p w14:paraId="7E014C72">
      <w:pPr>
        <w:widowControl/>
        <w:adjustRightInd/>
        <w:snapToGrid/>
        <w:spacing w:beforeLines="0" w:afterLines="0" w:line="600" w:lineRule="exact"/>
        <w:ind w:firstLine="0" w:firstLineChars="0"/>
        <w:outlineLvl w:val="9"/>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应商。综合评审得分相同的，按照磋商报价由低到高的顺序推荐。</w:t>
      </w:r>
    </w:p>
    <w:bookmarkEnd w:id="17"/>
    <w:bookmarkEnd w:id="18"/>
    <w:tbl>
      <w:tblPr>
        <w:tblStyle w:val="12"/>
        <w:tblW w:w="9098" w:type="dxa"/>
        <w:tblInd w:w="-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990"/>
        <w:gridCol w:w="1189"/>
        <w:gridCol w:w="6251"/>
      </w:tblGrid>
      <w:tr w14:paraId="44E4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668" w:type="dxa"/>
            <w:vAlign w:val="center"/>
          </w:tcPr>
          <w:p w14:paraId="45460DB3">
            <w:pPr>
              <w:spacing w:line="320" w:lineRule="exact"/>
              <w:ind w:firstLine="28"/>
              <w:jc w:val="center"/>
              <w:rPr>
                <w:rFonts w:hint="default" w:ascii="Times New Roman" w:hAnsi="Times New Roman" w:eastAsia="方正黑体_GBK" w:cs="Times New Roman"/>
                <w:bCs/>
                <w:sz w:val="18"/>
                <w:szCs w:val="18"/>
              </w:rPr>
            </w:pPr>
            <w:bookmarkStart w:id="19" w:name="OLE_LINK34" w:colFirst="0" w:colLast="3"/>
            <w:r>
              <w:rPr>
                <w:rFonts w:hint="default" w:ascii="Times New Roman" w:hAnsi="Times New Roman" w:eastAsia="方正黑体_GBK" w:cs="Times New Roman"/>
                <w:bCs/>
                <w:sz w:val="18"/>
                <w:szCs w:val="18"/>
              </w:rPr>
              <w:t>序号</w:t>
            </w:r>
          </w:p>
        </w:tc>
        <w:tc>
          <w:tcPr>
            <w:tcW w:w="990" w:type="dxa"/>
            <w:vAlign w:val="center"/>
          </w:tcPr>
          <w:p w14:paraId="1F8C1F52">
            <w:pPr>
              <w:spacing w:line="320" w:lineRule="exact"/>
              <w:ind w:firstLine="28"/>
              <w:jc w:val="center"/>
              <w:rPr>
                <w:rFonts w:hint="default" w:ascii="Times New Roman" w:hAnsi="Times New Roman" w:eastAsia="方正黑体_GBK" w:cs="Times New Roman"/>
                <w:bCs/>
                <w:sz w:val="18"/>
                <w:szCs w:val="18"/>
              </w:rPr>
            </w:pPr>
            <w:r>
              <w:rPr>
                <w:rFonts w:hint="default" w:ascii="Times New Roman" w:hAnsi="Times New Roman" w:eastAsia="方正黑体_GBK" w:cs="Times New Roman"/>
                <w:bCs/>
                <w:sz w:val="18"/>
                <w:szCs w:val="18"/>
              </w:rPr>
              <w:t>评分因素</w:t>
            </w:r>
          </w:p>
          <w:p w14:paraId="2EE23074">
            <w:pPr>
              <w:spacing w:line="320" w:lineRule="exact"/>
              <w:ind w:firstLine="28"/>
              <w:jc w:val="center"/>
              <w:rPr>
                <w:rFonts w:hint="default" w:ascii="Times New Roman" w:hAnsi="Times New Roman" w:eastAsia="方正黑体_GBK" w:cs="Times New Roman"/>
                <w:bCs/>
                <w:sz w:val="18"/>
                <w:szCs w:val="18"/>
              </w:rPr>
            </w:pPr>
            <w:r>
              <w:rPr>
                <w:rFonts w:hint="default" w:ascii="Times New Roman" w:hAnsi="Times New Roman" w:eastAsia="方正黑体_GBK" w:cs="Times New Roman"/>
                <w:bCs/>
                <w:sz w:val="18"/>
                <w:szCs w:val="18"/>
              </w:rPr>
              <w:t>及权重</w:t>
            </w:r>
          </w:p>
        </w:tc>
        <w:tc>
          <w:tcPr>
            <w:tcW w:w="1189" w:type="dxa"/>
            <w:vAlign w:val="center"/>
          </w:tcPr>
          <w:p w14:paraId="71EC9129">
            <w:pPr>
              <w:spacing w:line="320" w:lineRule="exact"/>
              <w:ind w:firstLine="28"/>
              <w:jc w:val="center"/>
              <w:rPr>
                <w:rFonts w:hint="default" w:ascii="Times New Roman" w:hAnsi="Times New Roman" w:eastAsia="方正黑体_GBK" w:cs="Times New Roman"/>
                <w:bCs/>
                <w:sz w:val="18"/>
                <w:szCs w:val="18"/>
              </w:rPr>
            </w:pPr>
            <w:r>
              <w:rPr>
                <w:rFonts w:hint="default" w:ascii="Times New Roman" w:hAnsi="Times New Roman" w:eastAsia="方正黑体_GBK" w:cs="Times New Roman"/>
                <w:bCs/>
                <w:sz w:val="18"/>
                <w:szCs w:val="18"/>
              </w:rPr>
              <w:t>分值</w:t>
            </w:r>
          </w:p>
        </w:tc>
        <w:tc>
          <w:tcPr>
            <w:tcW w:w="6251" w:type="dxa"/>
            <w:vAlign w:val="center"/>
          </w:tcPr>
          <w:p w14:paraId="5420B027">
            <w:pPr>
              <w:spacing w:line="320" w:lineRule="exact"/>
              <w:ind w:firstLine="28"/>
              <w:jc w:val="center"/>
              <w:rPr>
                <w:rFonts w:hint="default" w:ascii="Times New Roman" w:hAnsi="Times New Roman" w:eastAsia="方正黑体_GBK" w:cs="Times New Roman"/>
                <w:bCs/>
                <w:sz w:val="18"/>
                <w:szCs w:val="18"/>
              </w:rPr>
            </w:pPr>
            <w:r>
              <w:rPr>
                <w:rFonts w:hint="default" w:ascii="Times New Roman" w:hAnsi="Times New Roman" w:eastAsia="方正黑体_GBK" w:cs="Times New Roman"/>
                <w:bCs/>
                <w:sz w:val="18"/>
                <w:szCs w:val="18"/>
              </w:rPr>
              <w:t>评分标准</w:t>
            </w:r>
          </w:p>
        </w:tc>
      </w:tr>
      <w:tr w14:paraId="5FCD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668" w:type="dxa"/>
            <w:vAlign w:val="center"/>
          </w:tcPr>
          <w:p w14:paraId="1335F624">
            <w:pPr>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1</w:t>
            </w:r>
          </w:p>
        </w:tc>
        <w:tc>
          <w:tcPr>
            <w:tcW w:w="990" w:type="dxa"/>
            <w:vAlign w:val="center"/>
          </w:tcPr>
          <w:p w14:paraId="1A24CC27">
            <w:pPr>
              <w:adjustRightInd/>
              <w:snapToGrid/>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投标报价评分标准</w:t>
            </w:r>
          </w:p>
          <w:p w14:paraId="44701D56">
            <w:pPr>
              <w:adjustRightInd/>
              <w:snapToGrid/>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sz w:val="18"/>
                <w:szCs w:val="18"/>
                <w:lang w:val="en-US" w:eastAsia="zh-CN"/>
              </w:rPr>
              <w:t>5</w:t>
            </w:r>
            <w:r>
              <w:rPr>
                <w:rFonts w:hint="eastAsia" w:ascii="方正仿宋_GBK" w:hAnsi="方正仿宋_GBK" w:eastAsia="方正仿宋_GBK" w:cs="方正仿宋_GBK"/>
                <w:sz w:val="18"/>
                <w:szCs w:val="18"/>
              </w:rPr>
              <w:t>0分）</w:t>
            </w:r>
          </w:p>
        </w:tc>
        <w:tc>
          <w:tcPr>
            <w:tcW w:w="1189" w:type="dxa"/>
            <w:vAlign w:val="center"/>
          </w:tcPr>
          <w:p w14:paraId="3CDB9A02">
            <w:pPr>
              <w:adjustRightInd/>
              <w:snapToGrid/>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价格</w:t>
            </w:r>
            <w:r>
              <w:rPr>
                <w:rFonts w:hint="eastAsia" w:ascii="方正仿宋_GBK" w:hAnsi="方正仿宋_GBK" w:eastAsia="方正仿宋_GBK" w:cs="方正仿宋_GBK"/>
                <w:sz w:val="18"/>
                <w:szCs w:val="18"/>
                <w:lang w:eastAsia="zh-CN"/>
              </w:rPr>
              <w:t>部分</w:t>
            </w:r>
          </w:p>
        </w:tc>
        <w:tc>
          <w:tcPr>
            <w:tcW w:w="6251" w:type="dxa"/>
            <w:vAlign w:val="center"/>
          </w:tcPr>
          <w:p w14:paraId="49207134">
            <w:pPr>
              <w:adjustRightInd/>
              <w:snapToGrid/>
              <w:spacing w:line="320" w:lineRule="exact"/>
              <w:ind w:firstLine="28"/>
              <w:jc w:val="left"/>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val="en-US" w:eastAsia="zh-CN"/>
              </w:rPr>
              <w:t>本项目第二次（最终）报价为磋商报价，按照低价优先法计算，即满足磋商文件要求且磋商报价最低的为基准价，其价格得满分50分，其他供应商磋商报价得分=（评审基准价/磋商报价）</w:t>
            </w:r>
            <w:bookmarkStart w:id="20" w:name="OLE_LINK36"/>
            <w:r>
              <w:rPr>
                <w:rFonts w:hint="eastAsia" w:ascii="方正仿宋_GBK" w:hAnsi="方正仿宋_GBK" w:eastAsia="方正仿宋_GBK" w:cs="方正仿宋_GBK"/>
                <w:sz w:val="18"/>
                <w:szCs w:val="18"/>
                <w:lang w:val="en-US" w:eastAsia="zh-CN"/>
              </w:rPr>
              <w:t>×</w:t>
            </w:r>
            <w:bookmarkEnd w:id="20"/>
            <w:r>
              <w:rPr>
                <w:rFonts w:hint="eastAsia" w:ascii="方正仿宋_GBK" w:hAnsi="方正仿宋_GBK" w:eastAsia="方正仿宋_GBK" w:cs="方正仿宋_GBK"/>
                <w:sz w:val="18"/>
                <w:szCs w:val="18"/>
                <w:lang w:val="en-US" w:eastAsia="zh-CN"/>
              </w:rPr>
              <w:t>100×50%</w:t>
            </w:r>
            <w:r>
              <w:rPr>
                <w:rFonts w:hint="eastAsia" w:ascii="方正仿宋_GBK" w:hAnsi="方正仿宋_GBK" w:eastAsia="方正仿宋_GBK" w:cs="方正仿宋_GBK"/>
                <w:sz w:val="18"/>
                <w:szCs w:val="18"/>
              </w:rPr>
              <w:t xml:space="preserve">  </w:t>
            </w:r>
          </w:p>
        </w:tc>
      </w:tr>
      <w:tr w14:paraId="1FA6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0" w:hRule="atLeast"/>
        </w:trPr>
        <w:tc>
          <w:tcPr>
            <w:tcW w:w="668" w:type="dxa"/>
            <w:vMerge w:val="restart"/>
            <w:vAlign w:val="center"/>
          </w:tcPr>
          <w:p w14:paraId="4E5B307E">
            <w:pPr>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2</w:t>
            </w:r>
          </w:p>
        </w:tc>
        <w:tc>
          <w:tcPr>
            <w:tcW w:w="990" w:type="dxa"/>
            <w:vMerge w:val="restart"/>
            <w:vAlign w:val="center"/>
          </w:tcPr>
          <w:p w14:paraId="696AA21D">
            <w:pPr>
              <w:snapToGrid w:val="0"/>
              <w:spacing w:line="320" w:lineRule="exact"/>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技术</w:t>
            </w:r>
          </w:p>
          <w:p w14:paraId="2CF40705">
            <w:pPr>
              <w:snapToGrid w:val="0"/>
              <w:spacing w:line="320" w:lineRule="exact"/>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sz w:val="18"/>
                <w:szCs w:val="18"/>
                <w:lang w:val="en-US" w:eastAsia="zh-CN"/>
              </w:rPr>
              <w:t>35</w:t>
            </w:r>
            <w:r>
              <w:rPr>
                <w:rFonts w:hint="eastAsia" w:ascii="方正仿宋_GBK" w:hAnsi="方正仿宋_GBK" w:eastAsia="方正仿宋_GBK" w:cs="方正仿宋_GBK"/>
                <w:sz w:val="18"/>
                <w:szCs w:val="18"/>
              </w:rPr>
              <w:t>分）</w:t>
            </w:r>
          </w:p>
        </w:tc>
        <w:tc>
          <w:tcPr>
            <w:tcW w:w="1189" w:type="dxa"/>
            <w:vAlign w:val="center"/>
          </w:tcPr>
          <w:p w14:paraId="4F046B5A">
            <w:pPr>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服务方案</w:t>
            </w:r>
          </w:p>
          <w:p w14:paraId="03110569">
            <w:pPr>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sz w:val="18"/>
                <w:szCs w:val="18"/>
                <w:lang w:val="en-US" w:eastAsia="zh-CN"/>
              </w:rPr>
              <w:t>10</w:t>
            </w:r>
            <w:r>
              <w:rPr>
                <w:rFonts w:hint="eastAsia" w:ascii="方正仿宋_GBK" w:hAnsi="方正仿宋_GBK" w:eastAsia="方正仿宋_GBK" w:cs="方正仿宋_GBK"/>
                <w:sz w:val="18"/>
                <w:szCs w:val="18"/>
              </w:rPr>
              <w:t>分</w:t>
            </w:r>
            <w:r>
              <w:rPr>
                <w:rFonts w:hint="eastAsia" w:ascii="方正仿宋_GBK" w:hAnsi="方正仿宋_GBK" w:eastAsia="方正仿宋_GBK" w:cs="方正仿宋_GBK"/>
                <w:sz w:val="18"/>
                <w:szCs w:val="18"/>
                <w:lang w:eastAsia="zh-CN"/>
              </w:rPr>
              <w:t>）</w:t>
            </w:r>
          </w:p>
        </w:tc>
        <w:tc>
          <w:tcPr>
            <w:tcW w:w="6251" w:type="dxa"/>
            <w:vAlign w:val="center"/>
          </w:tcPr>
          <w:p w14:paraId="11312292">
            <w:pPr>
              <w:numPr>
                <w:ilvl w:val="0"/>
                <w:numId w:val="0"/>
              </w:numPr>
              <w:spacing w:line="320" w:lineRule="exact"/>
              <w:ind w:firstLine="28"/>
              <w:jc w:val="left"/>
              <w:outlineLvl w:val="9"/>
              <w:rPr>
                <w:rFonts w:hint="eastAsia" w:ascii="方正仿宋_GBK" w:hAnsi="方正仿宋_GBK" w:eastAsia="方正仿宋_GBK" w:cs="方正仿宋_GBK"/>
                <w:b w:val="0"/>
                <w:bCs w:val="0"/>
                <w:sz w:val="18"/>
                <w:szCs w:val="18"/>
              </w:rPr>
            </w:pPr>
            <w:r>
              <w:rPr>
                <w:rFonts w:hint="eastAsia" w:ascii="方正仿宋_GBK" w:hAnsi="方正仿宋_GBK" w:eastAsia="方正仿宋_GBK" w:cs="方正仿宋_GBK"/>
                <w:sz w:val="18"/>
                <w:szCs w:val="18"/>
              </w:rPr>
              <w:t>根据投标人的服务方案，就其项目落地实施流程、全周期项目进度规划、方案与采购人金融业务服务场景匹配适配度进行评审。</w:t>
            </w:r>
          </w:p>
          <w:p w14:paraId="560DC449">
            <w:pPr>
              <w:numPr>
                <w:ilvl w:val="0"/>
                <w:numId w:val="0"/>
              </w:numPr>
              <w:spacing w:line="320" w:lineRule="exact"/>
              <w:ind w:firstLine="28"/>
              <w:jc w:val="left"/>
              <w:outlineLvl w:val="9"/>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1）对项目要点、需求理解精准，提供的服务实施方案完全契合本次采购全部需求，紧密结合采购人实际金融服务场景针对性编制；方案内容详实完整、整体逻辑严谨连贯，项目实施流程、各阶段时间节点、各方人员责任分工清晰明确，方案针对性突出，现场落地可操作性极强，得【8-10】分；</w:t>
            </w:r>
          </w:p>
          <w:p w14:paraId="3822D9BA">
            <w:pPr>
              <w:numPr>
                <w:ilvl w:val="0"/>
                <w:numId w:val="0"/>
              </w:numPr>
              <w:spacing w:line="320" w:lineRule="exact"/>
              <w:ind w:firstLine="28"/>
              <w:jc w:val="left"/>
              <w:outlineLvl w:val="9"/>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2）对项目要点、需求理解较为精准，提供的服务实施方案基本契合本次采购需求，方案内容较为详实，项目服务流程、关键进度时间节点表述清晰，方案具备一定针对性，整体落地可操作性较强，得【6-8(不含)】分；</w:t>
            </w:r>
          </w:p>
          <w:p w14:paraId="2A4084C8">
            <w:pPr>
              <w:numPr>
                <w:ilvl w:val="0"/>
                <w:numId w:val="0"/>
              </w:numPr>
              <w:spacing w:line="320" w:lineRule="exact"/>
              <w:ind w:firstLine="28"/>
              <w:jc w:val="left"/>
              <w:outlineLvl w:val="9"/>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（3）对项目要点、需求理解一般，提供的服务实施方案能够满足本次采购基础刚需，方案内容较为简略，仅列明核心服务板块，缺少细化落地说明，方案整体可操作性一般，得【4-6(不含)】分；</w:t>
            </w:r>
          </w:p>
          <w:p w14:paraId="3DB09830">
            <w:pPr>
              <w:numPr>
                <w:ilvl w:val="0"/>
                <w:numId w:val="0"/>
              </w:numPr>
              <w:spacing w:line="320" w:lineRule="exact"/>
              <w:ind w:firstLine="28"/>
              <w:jc w:val="left"/>
              <w:outlineLvl w:val="9"/>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（4）对项目要点、需求理解不足，提供的服务实施方案与本次采购需求偏差较大，存在关键内容缺失、逻辑混乱等问题，无实际落地执行价值，可操作性极差，得【2-4(不含)】分；</w:t>
            </w:r>
          </w:p>
          <w:p w14:paraId="31ABA4BE">
            <w:pPr>
              <w:numPr>
                <w:ilvl w:val="0"/>
                <w:numId w:val="0"/>
              </w:numPr>
              <w:adjustRightInd/>
              <w:snapToGrid/>
              <w:spacing w:line="320" w:lineRule="exact"/>
              <w:ind w:firstLine="28"/>
              <w:jc w:val="left"/>
              <w:outlineLvl w:val="9"/>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（5）未提供服务实施方案，不得分。</w:t>
            </w:r>
          </w:p>
        </w:tc>
      </w:tr>
      <w:tr w14:paraId="42C43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668" w:type="dxa"/>
            <w:vMerge w:val="continue"/>
            <w:vAlign w:val="center"/>
          </w:tcPr>
          <w:p w14:paraId="1981A74C">
            <w:pPr>
              <w:spacing w:line="320" w:lineRule="exact"/>
              <w:ind w:firstLine="28"/>
              <w:jc w:val="center"/>
              <w:rPr>
                <w:rFonts w:hint="eastAsia" w:ascii="方正仿宋_GBK" w:hAnsi="方正仿宋_GBK" w:eastAsia="方正仿宋_GBK" w:cs="方正仿宋_GBK"/>
                <w:sz w:val="18"/>
                <w:szCs w:val="18"/>
              </w:rPr>
            </w:pPr>
          </w:p>
        </w:tc>
        <w:tc>
          <w:tcPr>
            <w:tcW w:w="990" w:type="dxa"/>
            <w:vMerge w:val="continue"/>
            <w:vAlign w:val="center"/>
          </w:tcPr>
          <w:p w14:paraId="3B5BFE8D">
            <w:pPr>
              <w:spacing w:line="320" w:lineRule="exact"/>
              <w:ind w:firstLine="28"/>
              <w:jc w:val="center"/>
              <w:rPr>
                <w:rFonts w:hint="eastAsia" w:ascii="方正仿宋_GBK" w:hAnsi="方正仿宋_GBK" w:eastAsia="方正仿宋_GBK" w:cs="方正仿宋_GBK"/>
                <w:sz w:val="18"/>
                <w:szCs w:val="18"/>
              </w:rPr>
            </w:pPr>
          </w:p>
        </w:tc>
        <w:tc>
          <w:tcPr>
            <w:tcW w:w="1189" w:type="dxa"/>
            <w:tcBorders>
              <w:bottom w:val="single" w:color="auto" w:sz="4" w:space="0"/>
            </w:tcBorders>
            <w:vAlign w:val="center"/>
          </w:tcPr>
          <w:p w14:paraId="3B0B2000">
            <w:pPr>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质量</w:t>
            </w:r>
          </w:p>
          <w:p w14:paraId="5C333E9C">
            <w:pPr>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保障措施</w:t>
            </w:r>
          </w:p>
          <w:p w14:paraId="53B9D471">
            <w:pPr>
              <w:jc w:val="center"/>
              <w:rPr>
                <w:rFonts w:hint="eastAsia" w:ascii="宋体" w:hAnsi="宋体" w:eastAsia="宋体" w:cs="宋体"/>
                <w:color w:val="000000" w:themeColor="text1"/>
                <w:sz w:val="24"/>
                <w:lang w:eastAsia="zh-CN"/>
              </w:rPr>
            </w:pP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sz w:val="18"/>
                <w:szCs w:val="18"/>
                <w:lang w:val="en-US" w:eastAsia="zh-CN"/>
              </w:rPr>
              <w:t>10分</w:t>
            </w:r>
            <w:r>
              <w:rPr>
                <w:rFonts w:hint="eastAsia" w:ascii="方正仿宋_GBK" w:hAnsi="方正仿宋_GBK" w:eastAsia="方正仿宋_GBK" w:cs="方正仿宋_GBK"/>
                <w:sz w:val="18"/>
                <w:szCs w:val="18"/>
                <w:lang w:eastAsia="zh-CN"/>
              </w:rPr>
              <w:t>）</w:t>
            </w:r>
          </w:p>
        </w:tc>
        <w:tc>
          <w:tcPr>
            <w:tcW w:w="6251" w:type="dxa"/>
            <w:vAlign w:val="center"/>
          </w:tcPr>
          <w:p w14:paraId="6BF9E00D">
            <w:pPr>
              <w:numPr>
                <w:ilvl w:val="-1"/>
                <w:numId w:val="0"/>
              </w:numPr>
              <w:spacing w:line="320" w:lineRule="exact"/>
              <w:ind w:firstLine="28"/>
              <w:jc w:val="left"/>
              <w:outlineLvl w:val="9"/>
              <w:rPr>
                <w:rFonts w:hint="eastAsia" w:ascii="方正仿宋_GBK" w:hAnsi="方正仿宋_GBK" w:eastAsia="方正仿宋_GBK" w:cs="方正仿宋_GBK"/>
                <w:b w:val="0"/>
                <w:bCs w:val="0"/>
                <w:sz w:val="18"/>
                <w:szCs w:val="18"/>
              </w:rPr>
            </w:pPr>
            <w:r>
              <w:rPr>
                <w:rFonts w:hint="eastAsia" w:ascii="方正仿宋_GBK" w:hAnsi="方正仿宋_GBK" w:eastAsia="方正仿宋_GBK" w:cs="方正仿宋_GBK"/>
                <w:sz w:val="18"/>
                <w:szCs w:val="18"/>
              </w:rPr>
              <w:t>根据投标人的质量保障措施，就其质量管控体系、措施覆盖范围、约束考核机制进行评审。</w:t>
            </w:r>
          </w:p>
          <w:p w14:paraId="0EF37F5D">
            <w:pPr>
              <w:numPr>
                <w:ilvl w:val="-1"/>
                <w:numId w:val="0"/>
              </w:numPr>
              <w:spacing w:line="320" w:lineRule="exact"/>
              <w:ind w:firstLine="28"/>
              <w:jc w:val="left"/>
              <w:outlineLvl w:val="9"/>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1）对项目要点、需求理解精准，提供的服务实施方案完全契合本次采购全部需求，紧密结合采购人实际金融服务场景针对性编制；方案内容详实完整、整体逻辑严谨连贯，项目实施流程、各阶段时间节点、各方人员责任分工清晰明确，方案针对性突出，现场落地可操作性极强，得【8-10】分；</w:t>
            </w:r>
          </w:p>
          <w:p w14:paraId="6660DEB4">
            <w:pPr>
              <w:numPr>
                <w:ilvl w:val="-1"/>
                <w:numId w:val="0"/>
              </w:numPr>
              <w:spacing w:line="320" w:lineRule="exact"/>
              <w:ind w:firstLine="28"/>
              <w:jc w:val="left"/>
              <w:outlineLvl w:val="9"/>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2）对项目要点、需求理解较为精准，提供的服务实施方案基本契合本次采购需求，方案内容较为详实，项目服务流程、关键进度时间节点表述清晰，方案具备一定针对性，整体落地可操作性较强，得【6-8(不含)】分；</w:t>
            </w:r>
          </w:p>
          <w:p w14:paraId="047BA8E3">
            <w:pPr>
              <w:numPr>
                <w:ilvl w:val="-1"/>
                <w:numId w:val="0"/>
              </w:numPr>
              <w:spacing w:line="320" w:lineRule="exact"/>
              <w:ind w:firstLine="28"/>
              <w:jc w:val="left"/>
              <w:outlineLvl w:val="9"/>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（3）对项目要点、需求理解一般，提供的服务实施方案能够满足本次采购基础刚需，方案内容较为简略，仅列明核心服务板块，缺少细化落地说明，方案整体可操作性一般，得【4-6(不含)】分；</w:t>
            </w:r>
          </w:p>
          <w:p w14:paraId="6C6BC7F1">
            <w:pPr>
              <w:numPr>
                <w:ilvl w:val="-1"/>
                <w:numId w:val="0"/>
              </w:numPr>
              <w:spacing w:line="320" w:lineRule="exact"/>
              <w:ind w:firstLine="28"/>
              <w:jc w:val="left"/>
              <w:outlineLvl w:val="9"/>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（4）对项目要点、需求理解不足，提供的服务实施方案与本次采购需求偏差较大，存在关键内容缺失、逻辑混乱等问题，无实际落地执行价值，可操作性极差，得【2-4(不含)】分；</w:t>
            </w:r>
          </w:p>
          <w:p w14:paraId="050DBD3D">
            <w:pPr>
              <w:numPr>
                <w:ilvl w:val="-1"/>
                <w:numId w:val="0"/>
              </w:numPr>
              <w:adjustRightInd/>
              <w:snapToGrid/>
              <w:spacing w:line="320" w:lineRule="exact"/>
              <w:ind w:firstLine="28"/>
              <w:jc w:val="left"/>
              <w:outlineLvl w:val="9"/>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（5）未提供服务实施方案，不得分。</w:t>
            </w:r>
          </w:p>
        </w:tc>
      </w:tr>
      <w:tr w14:paraId="2329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668" w:type="dxa"/>
            <w:vMerge w:val="continue"/>
            <w:vAlign w:val="center"/>
          </w:tcPr>
          <w:p w14:paraId="641D56B6">
            <w:pPr>
              <w:spacing w:line="320" w:lineRule="exact"/>
              <w:ind w:firstLine="28"/>
              <w:jc w:val="center"/>
              <w:rPr>
                <w:rFonts w:hint="eastAsia" w:ascii="方正仿宋_GBK" w:hAnsi="方正仿宋_GBK" w:eastAsia="方正仿宋_GBK" w:cs="方正仿宋_GBK"/>
                <w:sz w:val="18"/>
                <w:szCs w:val="18"/>
              </w:rPr>
            </w:pPr>
          </w:p>
        </w:tc>
        <w:tc>
          <w:tcPr>
            <w:tcW w:w="990" w:type="dxa"/>
            <w:vMerge w:val="continue"/>
            <w:vAlign w:val="center"/>
          </w:tcPr>
          <w:p w14:paraId="3041882B">
            <w:pPr>
              <w:snapToGrid w:val="0"/>
              <w:spacing w:line="320" w:lineRule="exact"/>
              <w:jc w:val="center"/>
              <w:rPr>
                <w:rFonts w:hint="eastAsia" w:ascii="方正仿宋_GBK" w:hAnsi="方正仿宋_GBK" w:eastAsia="方正仿宋_GBK" w:cs="方正仿宋_GBK"/>
                <w:sz w:val="18"/>
                <w:szCs w:val="18"/>
              </w:rPr>
            </w:pPr>
          </w:p>
        </w:tc>
        <w:tc>
          <w:tcPr>
            <w:tcW w:w="1189" w:type="dxa"/>
            <w:tcBorders>
              <w:top w:val="single" w:color="auto" w:sz="4" w:space="0"/>
              <w:bottom w:val="single" w:color="auto" w:sz="4" w:space="0"/>
            </w:tcBorders>
            <w:vAlign w:val="center"/>
          </w:tcPr>
          <w:p w14:paraId="74C802E6">
            <w:pPr>
              <w:spacing w:line="240" w:lineRule="auto"/>
              <w:ind w:firstLine="0"/>
              <w:jc w:val="center"/>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人员保障</w:t>
            </w:r>
          </w:p>
          <w:p w14:paraId="227BA461">
            <w:pPr>
              <w:spacing w:line="240" w:lineRule="auto"/>
              <w:ind w:firstLine="0"/>
              <w:jc w:val="center"/>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能力</w:t>
            </w:r>
          </w:p>
          <w:p w14:paraId="53850151">
            <w:pPr>
              <w:spacing w:line="240" w:lineRule="auto"/>
              <w:ind w:firstLine="0"/>
              <w:jc w:val="center"/>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（10）</w:t>
            </w:r>
          </w:p>
        </w:tc>
        <w:tc>
          <w:tcPr>
            <w:tcW w:w="6251" w:type="dxa"/>
            <w:vAlign w:val="center"/>
          </w:tcPr>
          <w:p w14:paraId="528CA818">
            <w:pPr>
              <w:keepNext w:val="0"/>
              <w:keepLines w:val="0"/>
              <w:pageBreakBefore w:val="0"/>
              <w:numPr>
                <w:ilvl w:val="-1"/>
                <w:numId w:val="0"/>
              </w:numPr>
              <w:kinsoku/>
              <w:wordWrap/>
              <w:overflowPunct/>
              <w:topLinePunct w:val="0"/>
              <w:autoSpaceDE/>
              <w:autoSpaceDN/>
              <w:bidi w:val="0"/>
              <w:adjustRightInd/>
              <w:snapToGrid/>
              <w:spacing w:line="320" w:lineRule="exact"/>
              <w:ind w:leftChars="0" w:right="0" w:rightChars="0" w:firstLine="28"/>
              <w:jc w:val="left"/>
              <w:textAlignment w:val="auto"/>
              <w:outlineLvl w:val="9"/>
              <w:rPr>
                <w:rFonts w:hint="eastAsia" w:ascii="方正仿宋_GBK" w:hAnsi="方正仿宋_GBK" w:eastAsia="方正仿宋_GBK" w:cs="方正仿宋_GBK"/>
                <w:b w:val="0"/>
                <w:bCs w:val="0"/>
                <w:sz w:val="18"/>
                <w:szCs w:val="18"/>
              </w:rPr>
            </w:pPr>
            <w:r>
              <w:rPr>
                <w:rFonts w:hint="eastAsia" w:ascii="方正仿宋_GBK" w:hAnsi="方正仿宋_GBK" w:eastAsia="方正仿宋_GBK" w:cs="方正仿宋_GBK"/>
                <w:b w:val="0"/>
                <w:bCs w:val="0"/>
                <w:sz w:val="18"/>
                <w:szCs w:val="18"/>
                <w:lang w:val="en-US" w:eastAsia="zh-CN"/>
              </w:rPr>
              <w:t>供应商投入的巡检保障人员在100人以上得</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10</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分，85-99人得</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8</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分，70-84人得</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6</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分，50-69人得</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3</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分，50人（不含）以下不得分</w:t>
            </w:r>
            <w:r>
              <w:rPr>
                <w:rFonts w:hint="eastAsia" w:ascii="方正仿宋_GBK" w:hAnsi="方正仿宋_GBK" w:eastAsia="方正仿宋_GBK" w:cs="方正仿宋_GBK"/>
                <w:b w:val="0"/>
                <w:bCs w:val="0"/>
                <w:sz w:val="18"/>
                <w:szCs w:val="18"/>
              </w:rPr>
              <w:t>。</w:t>
            </w:r>
          </w:p>
          <w:p w14:paraId="181BC46E">
            <w:pPr>
              <w:adjustRightInd/>
              <w:snapToGrid/>
              <w:spacing w:line="320" w:lineRule="exact"/>
              <w:ind w:firstLine="28"/>
              <w:jc w:val="left"/>
              <w:rPr>
                <w:rFonts w:hint="eastAsia" w:ascii="方正仿宋_GBK" w:hAnsi="方正仿宋_GBK" w:eastAsia="方正仿宋_GBK" w:cs="方正仿宋_GBK"/>
                <w:i w:val="0"/>
                <w:caps w:val="0"/>
                <w:spacing w:val="0"/>
                <w:sz w:val="18"/>
                <w:szCs w:val="18"/>
                <w:shd w:val="clear"/>
              </w:rPr>
            </w:pPr>
            <w:r>
              <w:rPr>
                <w:rFonts w:hint="eastAsia" w:ascii="方正仿宋_GBK" w:hAnsi="方正仿宋_GBK" w:eastAsia="方正仿宋_GBK" w:cs="方正仿宋_GBK"/>
                <w:b w:val="0"/>
                <w:bCs w:val="0"/>
                <w:sz w:val="18"/>
                <w:szCs w:val="18"/>
                <w:lang w:val="en-US" w:eastAsia="zh-CN"/>
              </w:rPr>
              <w:t>注：提供人员花名册，须提供2025年10月至</w:t>
            </w:r>
            <w:r>
              <w:rPr>
                <w:rFonts w:hint="eastAsia" w:ascii="方正仿宋_GBK" w:hAnsi="方正仿宋_GBK" w:eastAsia="方正仿宋_GBK" w:cs="方正仿宋_GBK"/>
                <w:spacing w:val="0"/>
                <w:sz w:val="18"/>
                <w:szCs w:val="18"/>
                <w:lang w:val="en-US" w:eastAsia="zh-CN"/>
              </w:rPr>
              <w:t>开标</w:t>
            </w:r>
            <w:r>
              <w:rPr>
                <w:rFonts w:hint="eastAsia" w:ascii="方正仿宋_GBK" w:hAnsi="方正仿宋_GBK" w:eastAsia="方正仿宋_GBK" w:cs="方正仿宋_GBK"/>
                <w:b w:val="0"/>
                <w:bCs w:val="0"/>
                <w:sz w:val="18"/>
                <w:szCs w:val="18"/>
                <w:lang w:val="en-US" w:eastAsia="zh-CN"/>
              </w:rPr>
              <w:t>截止日前连续3个月供应商为其缴纳的所在地养老保险缴费记录复印件，相关证书复印件加盖供应商公章，养老保险记录需要有社保部门印章。</w:t>
            </w:r>
          </w:p>
        </w:tc>
      </w:tr>
      <w:tr w14:paraId="3B1D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668" w:type="dxa"/>
            <w:vMerge w:val="continue"/>
            <w:tcBorders>
              <w:bottom w:val="single" w:color="auto" w:sz="4" w:space="0"/>
            </w:tcBorders>
            <w:vAlign w:val="center"/>
          </w:tcPr>
          <w:p w14:paraId="0E2FDC03">
            <w:pPr>
              <w:spacing w:line="320" w:lineRule="exact"/>
              <w:ind w:firstLine="28"/>
              <w:jc w:val="center"/>
              <w:rPr>
                <w:rFonts w:hint="eastAsia" w:ascii="方正仿宋_GBK" w:hAnsi="方正仿宋_GBK" w:eastAsia="方正仿宋_GBK" w:cs="方正仿宋_GBK"/>
                <w:sz w:val="18"/>
                <w:szCs w:val="18"/>
              </w:rPr>
            </w:pPr>
          </w:p>
        </w:tc>
        <w:tc>
          <w:tcPr>
            <w:tcW w:w="990" w:type="dxa"/>
            <w:vMerge w:val="continue"/>
            <w:tcBorders>
              <w:bottom w:val="single" w:color="auto" w:sz="4" w:space="0"/>
            </w:tcBorders>
            <w:vAlign w:val="center"/>
          </w:tcPr>
          <w:p w14:paraId="23E01315">
            <w:pPr>
              <w:snapToGrid w:val="0"/>
              <w:spacing w:line="320" w:lineRule="exact"/>
              <w:jc w:val="center"/>
              <w:rPr>
                <w:rFonts w:hint="eastAsia" w:ascii="方正仿宋_GBK" w:hAnsi="方正仿宋_GBK" w:eastAsia="方正仿宋_GBK" w:cs="方正仿宋_GBK"/>
                <w:sz w:val="18"/>
                <w:szCs w:val="18"/>
              </w:rPr>
            </w:pPr>
          </w:p>
        </w:tc>
        <w:tc>
          <w:tcPr>
            <w:tcW w:w="1189" w:type="dxa"/>
            <w:tcBorders>
              <w:top w:val="single" w:color="auto" w:sz="4" w:space="0"/>
              <w:bottom w:val="single" w:color="auto" w:sz="4" w:space="0"/>
            </w:tcBorders>
            <w:vAlign w:val="center"/>
          </w:tcPr>
          <w:p w14:paraId="059B8175">
            <w:pPr>
              <w:spacing w:line="240" w:lineRule="auto"/>
              <w:ind w:firstLine="0"/>
              <w:jc w:val="center"/>
              <w:rPr>
                <w:rFonts w:hint="eastAsia" w:ascii="方正仿宋_GBK" w:hAnsi="方正仿宋_GBK" w:eastAsia="方正仿宋_GBK" w:cs="方正仿宋_GBK"/>
                <w:kern w:val="2"/>
                <w:sz w:val="18"/>
                <w:szCs w:val="18"/>
              </w:rPr>
            </w:pPr>
            <w:r>
              <w:rPr>
                <w:rFonts w:hint="eastAsia" w:ascii="方正仿宋_GBK" w:hAnsi="方正仿宋_GBK" w:eastAsia="方正仿宋_GBK" w:cs="方正仿宋_GBK"/>
                <w:kern w:val="2"/>
                <w:sz w:val="18"/>
                <w:szCs w:val="18"/>
                <w:lang w:val="en-US" w:eastAsia="zh-CN"/>
              </w:rPr>
              <w:t>车辆</w:t>
            </w:r>
            <w:r>
              <w:rPr>
                <w:rFonts w:hint="eastAsia" w:ascii="方正仿宋_GBK" w:hAnsi="方正仿宋_GBK" w:eastAsia="方正仿宋_GBK" w:cs="方正仿宋_GBK"/>
                <w:kern w:val="2"/>
                <w:sz w:val="18"/>
                <w:szCs w:val="18"/>
              </w:rPr>
              <w:t>配置情况</w:t>
            </w:r>
          </w:p>
          <w:p w14:paraId="5F219ADD">
            <w:pPr>
              <w:spacing w:line="240" w:lineRule="auto"/>
              <w:ind w:firstLine="0"/>
              <w:jc w:val="center"/>
              <w:rPr>
                <w:rFonts w:hint="eastAsia" w:ascii="方正仿宋_GBK" w:hAnsi="方正仿宋_GBK" w:eastAsia="方正仿宋_GBK" w:cs="方正仿宋_GBK"/>
                <w:kern w:val="2"/>
                <w:sz w:val="18"/>
                <w:szCs w:val="18"/>
                <w:lang w:eastAsia="zh-CN"/>
              </w:rPr>
            </w:pPr>
            <w:r>
              <w:rPr>
                <w:rFonts w:hint="eastAsia" w:ascii="方正仿宋_GBK" w:hAnsi="方正仿宋_GBK" w:eastAsia="方正仿宋_GBK" w:cs="方正仿宋_GBK"/>
                <w:kern w:val="2"/>
                <w:sz w:val="18"/>
                <w:szCs w:val="18"/>
                <w:lang w:eastAsia="zh-CN"/>
              </w:rPr>
              <w:t>（</w:t>
            </w:r>
            <w:r>
              <w:rPr>
                <w:rFonts w:hint="eastAsia" w:ascii="方正仿宋_GBK" w:hAnsi="方正仿宋_GBK" w:eastAsia="方正仿宋_GBK" w:cs="方正仿宋_GBK"/>
                <w:kern w:val="2"/>
                <w:sz w:val="18"/>
                <w:szCs w:val="18"/>
                <w:lang w:val="en-US" w:eastAsia="zh-CN"/>
              </w:rPr>
              <w:t>5</w:t>
            </w:r>
            <w:r>
              <w:rPr>
                <w:rFonts w:hint="eastAsia" w:ascii="方正仿宋_GBK" w:hAnsi="方正仿宋_GBK" w:eastAsia="方正仿宋_GBK" w:cs="方正仿宋_GBK"/>
                <w:kern w:val="2"/>
                <w:sz w:val="18"/>
                <w:szCs w:val="18"/>
                <w:lang w:eastAsia="zh-CN"/>
              </w:rPr>
              <w:t>）</w:t>
            </w:r>
          </w:p>
        </w:tc>
        <w:tc>
          <w:tcPr>
            <w:tcW w:w="6251" w:type="dxa"/>
            <w:tcBorders>
              <w:bottom w:val="single" w:color="auto" w:sz="4" w:space="0"/>
            </w:tcBorders>
            <w:vAlign w:val="center"/>
          </w:tcPr>
          <w:p w14:paraId="35962296">
            <w:pPr>
              <w:keepNext w:val="0"/>
              <w:keepLines w:val="0"/>
              <w:pageBreakBefore w:val="0"/>
              <w:numPr>
                <w:ilvl w:val="-1"/>
                <w:numId w:val="0"/>
              </w:numPr>
              <w:kinsoku/>
              <w:wordWrap/>
              <w:overflowPunct/>
              <w:topLinePunct w:val="0"/>
              <w:autoSpaceDE/>
              <w:autoSpaceDN/>
              <w:bidi w:val="0"/>
              <w:adjustRightInd/>
              <w:snapToGrid/>
              <w:spacing w:line="320" w:lineRule="exact"/>
              <w:ind w:leftChars="0" w:right="0" w:rightChars="0" w:firstLine="28"/>
              <w:jc w:val="left"/>
              <w:textAlignment w:val="auto"/>
              <w:outlineLvl w:val="9"/>
              <w:rPr>
                <w:rFonts w:hint="eastAsia" w:ascii="方正仿宋_GBK" w:hAnsi="方正仿宋_GBK" w:eastAsia="方正仿宋_GBK" w:cs="方正仿宋_GBK"/>
                <w:b w:val="0"/>
                <w:bCs w:val="0"/>
                <w:sz w:val="18"/>
                <w:szCs w:val="18"/>
              </w:rPr>
            </w:pPr>
            <w:r>
              <w:rPr>
                <w:rFonts w:hint="eastAsia" w:ascii="方正仿宋_GBK" w:hAnsi="方正仿宋_GBK" w:eastAsia="方正仿宋_GBK" w:cs="方正仿宋_GBK"/>
                <w:b w:val="0"/>
                <w:bCs w:val="0"/>
                <w:sz w:val="18"/>
                <w:szCs w:val="18"/>
                <w:lang w:val="en-US" w:eastAsia="zh-CN"/>
              </w:rPr>
              <w:t>供应商投入的本地巡检保障车辆在50辆以上得</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5</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分，40-49辆得</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4</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分，30-39辆得</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3</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分，20-29辆得</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1</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b w:val="0"/>
                <w:bCs w:val="0"/>
                <w:sz w:val="18"/>
                <w:szCs w:val="18"/>
                <w:lang w:val="en-US" w:eastAsia="zh-CN"/>
              </w:rPr>
              <w:t>分，20辆（不含）以下不得分</w:t>
            </w:r>
            <w:r>
              <w:rPr>
                <w:rFonts w:hint="eastAsia" w:ascii="方正仿宋_GBK" w:hAnsi="方正仿宋_GBK" w:eastAsia="方正仿宋_GBK" w:cs="方正仿宋_GBK"/>
                <w:b w:val="0"/>
                <w:bCs w:val="0"/>
                <w:sz w:val="18"/>
                <w:szCs w:val="18"/>
              </w:rPr>
              <w:t>。</w:t>
            </w:r>
          </w:p>
          <w:p w14:paraId="78292707">
            <w:pPr>
              <w:adjustRightInd/>
              <w:snapToGrid/>
              <w:spacing w:line="320" w:lineRule="exact"/>
              <w:ind w:firstLine="28"/>
              <w:jc w:val="left"/>
              <w:rPr>
                <w:rFonts w:hint="eastAsia" w:ascii="方正仿宋_GBK" w:hAnsi="方正仿宋_GBK" w:eastAsia="方正仿宋_GBK" w:cs="方正仿宋_GBK"/>
                <w:i w:val="0"/>
                <w:caps w:val="0"/>
                <w:spacing w:val="0"/>
                <w:sz w:val="18"/>
                <w:szCs w:val="18"/>
                <w:shd w:val="clear"/>
              </w:rPr>
            </w:pPr>
            <w:r>
              <w:rPr>
                <w:rFonts w:hint="eastAsia" w:ascii="方正仿宋_GBK" w:hAnsi="方正仿宋_GBK" w:eastAsia="方正仿宋_GBK" w:cs="方正仿宋_GBK"/>
                <w:b w:val="0"/>
                <w:bCs w:val="0"/>
                <w:sz w:val="18"/>
                <w:szCs w:val="18"/>
                <w:lang w:val="en-US" w:eastAsia="zh-CN"/>
              </w:rPr>
              <w:t>注：提供车辆清单，须提供本地车辆（陕A/陕U牌照）的行驶证复印件，相关证书复印件加盖供应商公章。</w:t>
            </w:r>
          </w:p>
        </w:tc>
      </w:tr>
      <w:tr w14:paraId="57E8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68" w:type="dxa"/>
            <w:vMerge w:val="restart"/>
            <w:tcBorders>
              <w:top w:val="single" w:color="auto" w:sz="4" w:space="0"/>
              <w:left w:val="single" w:color="auto" w:sz="4" w:space="0"/>
              <w:bottom w:val="single" w:color="auto" w:sz="4" w:space="0"/>
              <w:right w:val="single" w:color="auto" w:sz="4" w:space="0"/>
            </w:tcBorders>
            <w:vAlign w:val="center"/>
          </w:tcPr>
          <w:p w14:paraId="7022A2BF">
            <w:pPr>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3</w:t>
            </w:r>
          </w:p>
        </w:tc>
        <w:tc>
          <w:tcPr>
            <w:tcW w:w="990" w:type="dxa"/>
            <w:vMerge w:val="restart"/>
            <w:tcBorders>
              <w:top w:val="single" w:color="auto" w:sz="4" w:space="0"/>
              <w:left w:val="single" w:color="auto" w:sz="4" w:space="0"/>
              <w:bottom w:val="single" w:color="auto" w:sz="4" w:space="0"/>
              <w:right w:val="single" w:color="auto" w:sz="4" w:space="0"/>
            </w:tcBorders>
            <w:vAlign w:val="center"/>
          </w:tcPr>
          <w:p w14:paraId="7D092A09">
            <w:pPr>
              <w:snapToGrid w:val="0"/>
              <w:spacing w:line="320" w:lineRule="exact"/>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商务</w:t>
            </w:r>
          </w:p>
          <w:p w14:paraId="26D81586">
            <w:pPr>
              <w:snapToGrid w:val="0"/>
              <w:spacing w:line="320" w:lineRule="exact"/>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sz w:val="18"/>
                <w:szCs w:val="18"/>
                <w:lang w:val="en-US" w:eastAsia="zh-CN"/>
              </w:rPr>
              <w:t>15</w:t>
            </w:r>
            <w:r>
              <w:rPr>
                <w:rFonts w:hint="eastAsia" w:ascii="方正仿宋_GBK" w:hAnsi="方正仿宋_GBK" w:eastAsia="方正仿宋_GBK" w:cs="方正仿宋_GBK"/>
                <w:sz w:val="18"/>
                <w:szCs w:val="18"/>
              </w:rPr>
              <w:t>分）</w:t>
            </w:r>
          </w:p>
        </w:tc>
        <w:tc>
          <w:tcPr>
            <w:tcW w:w="1189" w:type="dxa"/>
            <w:tcBorders>
              <w:top w:val="single" w:color="auto" w:sz="4" w:space="0"/>
              <w:left w:val="single" w:color="auto" w:sz="4" w:space="0"/>
              <w:bottom w:val="single" w:color="auto" w:sz="4" w:space="0"/>
              <w:right w:val="single" w:color="auto" w:sz="4" w:space="0"/>
            </w:tcBorders>
            <w:vAlign w:val="center"/>
          </w:tcPr>
          <w:p w14:paraId="53E8EFC7">
            <w:pPr>
              <w:spacing w:line="320" w:lineRule="exact"/>
              <w:ind w:firstLine="28"/>
              <w:jc w:val="center"/>
              <w:rPr>
                <w:rFonts w:hint="eastAsia" w:ascii="方正仿宋_GBK" w:hAnsi="方正仿宋_GBK" w:eastAsia="方正仿宋_GBK" w:cs="方正仿宋_GBK"/>
                <w:sz w:val="18"/>
                <w:szCs w:val="18"/>
                <w:lang w:eastAsia="zh-CN"/>
              </w:rPr>
            </w:pPr>
            <w:r>
              <w:rPr>
                <w:rFonts w:hint="eastAsia" w:ascii="方正仿宋_GBK" w:hAnsi="方正仿宋_GBK" w:eastAsia="方正仿宋_GBK" w:cs="方正仿宋_GBK"/>
                <w:sz w:val="18"/>
                <w:szCs w:val="18"/>
                <w:lang w:eastAsia="zh-CN"/>
              </w:rPr>
              <w:t>业绩</w:t>
            </w:r>
          </w:p>
          <w:p w14:paraId="13DB1E36">
            <w:pPr>
              <w:spacing w:line="320" w:lineRule="exact"/>
              <w:ind w:firstLine="28"/>
              <w:jc w:val="center"/>
              <w:rPr>
                <w:rFonts w:hint="eastAsia" w:ascii="方正仿宋_GBK" w:hAnsi="方正仿宋_GBK" w:eastAsia="方正仿宋_GBK" w:cs="方正仿宋_GBK"/>
                <w:sz w:val="18"/>
                <w:szCs w:val="18"/>
                <w:lang w:eastAsia="zh-CN"/>
              </w:rPr>
            </w:pPr>
            <w:r>
              <w:rPr>
                <w:rFonts w:hint="eastAsia" w:ascii="方正仿宋_GBK" w:hAnsi="方正仿宋_GBK" w:eastAsia="方正仿宋_GBK" w:cs="方正仿宋_GBK"/>
                <w:sz w:val="18"/>
                <w:szCs w:val="18"/>
                <w:lang w:eastAsia="zh-CN"/>
              </w:rPr>
              <w:t>部分</w:t>
            </w:r>
          </w:p>
          <w:p w14:paraId="5C12ABB0">
            <w:pPr>
              <w:spacing w:line="320" w:lineRule="exact"/>
              <w:ind w:firstLine="28"/>
              <w:jc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sz w:val="18"/>
                <w:szCs w:val="18"/>
                <w:lang w:val="en-US" w:eastAsia="zh-CN"/>
              </w:rPr>
              <w:t>10</w:t>
            </w:r>
            <w:r>
              <w:rPr>
                <w:rFonts w:hint="eastAsia" w:ascii="方正仿宋_GBK" w:hAnsi="方正仿宋_GBK" w:eastAsia="方正仿宋_GBK" w:cs="方正仿宋_GBK"/>
                <w:sz w:val="18"/>
                <w:szCs w:val="18"/>
              </w:rPr>
              <w:t>分</w:t>
            </w:r>
            <w:r>
              <w:rPr>
                <w:rFonts w:hint="eastAsia" w:ascii="方正仿宋_GBK" w:hAnsi="方正仿宋_GBK" w:eastAsia="方正仿宋_GBK" w:cs="方正仿宋_GBK"/>
                <w:sz w:val="18"/>
                <w:szCs w:val="18"/>
                <w:lang w:eastAsia="zh-CN"/>
              </w:rPr>
              <w:t>）</w:t>
            </w:r>
          </w:p>
        </w:tc>
        <w:tc>
          <w:tcPr>
            <w:tcW w:w="6251" w:type="dxa"/>
            <w:tcBorders>
              <w:top w:val="single" w:color="auto" w:sz="4" w:space="0"/>
              <w:left w:val="single" w:color="auto" w:sz="4" w:space="0"/>
              <w:bottom w:val="single" w:color="auto" w:sz="4" w:space="0"/>
              <w:right w:val="single" w:color="auto" w:sz="4" w:space="0"/>
            </w:tcBorders>
            <w:vAlign w:val="center"/>
          </w:tcPr>
          <w:p w14:paraId="0D2065F9">
            <w:pPr>
              <w:adjustRightInd/>
              <w:snapToGrid/>
              <w:spacing w:line="320" w:lineRule="exact"/>
              <w:ind w:firstLine="28"/>
              <w:jc w:val="left"/>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caps w:val="0"/>
                <w:spacing w:val="0"/>
                <w:kern w:val="2"/>
                <w:sz w:val="18"/>
                <w:szCs w:val="18"/>
                <w:shd w:val="clear"/>
                <w:lang w:val="en-US" w:eastAsia="zh-CN" w:bidi="ar"/>
              </w:rPr>
              <w:t>2023年1月1日至本项目开标日期间（以合同签订时间或服务启始时间为准）</w:t>
            </w:r>
            <w:r>
              <w:rPr>
                <w:rFonts w:hint="eastAsia" w:ascii="方正仿宋_GBK" w:hAnsi="方正仿宋_GBK" w:eastAsia="方正仿宋_GBK" w:cs="方正仿宋_GBK"/>
                <w:sz w:val="18"/>
                <w:szCs w:val="18"/>
              </w:rPr>
              <w:t>，每提供1份</w:t>
            </w:r>
            <w:r>
              <w:rPr>
                <w:rFonts w:hint="eastAsia" w:ascii="方正仿宋_GBK" w:hAnsi="方正仿宋_GBK" w:eastAsia="方正仿宋_GBK" w:cs="方正仿宋_GBK"/>
                <w:sz w:val="18"/>
                <w:szCs w:val="18"/>
                <w:lang w:val="en-US" w:eastAsia="zh-CN"/>
              </w:rPr>
              <w:t>5万元（含）以上的同类110报警联网</w:t>
            </w:r>
            <w:r>
              <w:rPr>
                <w:rFonts w:hint="eastAsia" w:ascii="方正仿宋_GBK" w:hAnsi="方正仿宋_GBK" w:eastAsia="方正仿宋_GBK" w:cs="方正仿宋_GBK"/>
                <w:sz w:val="18"/>
                <w:szCs w:val="18"/>
              </w:rPr>
              <w:t>业绩</w:t>
            </w:r>
            <w:r>
              <w:rPr>
                <w:rFonts w:hint="eastAsia" w:ascii="方正仿宋_GBK" w:hAnsi="方正仿宋_GBK" w:eastAsia="方正仿宋_GBK" w:cs="方正仿宋_GBK"/>
                <w:sz w:val="18"/>
                <w:szCs w:val="18"/>
                <w:lang w:eastAsia="zh-CN"/>
              </w:rPr>
              <w:t>合同</w:t>
            </w:r>
            <w:r>
              <w:rPr>
                <w:rFonts w:hint="eastAsia" w:ascii="方正仿宋_GBK" w:hAnsi="方正仿宋_GBK" w:eastAsia="方正仿宋_GBK" w:cs="方正仿宋_GBK"/>
                <w:sz w:val="18"/>
                <w:szCs w:val="18"/>
              </w:rPr>
              <w:t>得</w:t>
            </w:r>
            <w:r>
              <w:rPr>
                <w:rFonts w:hint="eastAsia" w:ascii="方正仿宋_GBK" w:hAnsi="方正仿宋_GBK" w:eastAsia="方正仿宋_GBK" w:cs="方正仿宋_GBK"/>
                <w:sz w:val="18"/>
                <w:szCs w:val="18"/>
                <w:lang w:val="en-US" w:eastAsia="zh-CN"/>
              </w:rPr>
              <w:t>1</w:t>
            </w:r>
            <w:r>
              <w:rPr>
                <w:rFonts w:hint="eastAsia" w:ascii="方正仿宋_GBK" w:hAnsi="方正仿宋_GBK" w:eastAsia="方正仿宋_GBK" w:cs="方正仿宋_GBK"/>
                <w:sz w:val="18"/>
                <w:szCs w:val="18"/>
              </w:rPr>
              <w:t>分，最高得</w:t>
            </w:r>
            <w:r>
              <w:rPr>
                <w:rFonts w:hint="eastAsia" w:ascii="方正仿宋_GBK" w:hAnsi="方正仿宋_GBK" w:eastAsia="方正仿宋_GBK" w:cs="方正仿宋_GBK"/>
                <w:sz w:val="18"/>
                <w:szCs w:val="18"/>
                <w:lang w:val="en-US" w:eastAsia="zh-CN"/>
              </w:rPr>
              <w:t>10</w:t>
            </w:r>
            <w:r>
              <w:rPr>
                <w:rFonts w:hint="eastAsia" w:ascii="方正仿宋_GBK" w:hAnsi="方正仿宋_GBK" w:eastAsia="方正仿宋_GBK" w:cs="方正仿宋_GBK"/>
                <w:sz w:val="18"/>
                <w:szCs w:val="18"/>
              </w:rPr>
              <w:t>分。</w:t>
            </w:r>
          </w:p>
          <w:p w14:paraId="73967373">
            <w:pPr>
              <w:adjustRightInd/>
              <w:snapToGrid/>
              <w:spacing w:line="320" w:lineRule="exact"/>
              <w:ind w:firstLine="28"/>
              <w:jc w:val="left"/>
              <w:rPr>
                <w:rFonts w:hint="eastAsia" w:ascii="方正仿宋_GBK" w:hAnsi="方正仿宋_GBK" w:eastAsia="方正仿宋_GBK" w:cs="方正仿宋_GBK"/>
                <w:i w:val="0"/>
                <w:caps w:val="0"/>
                <w:spacing w:val="0"/>
                <w:sz w:val="18"/>
                <w:szCs w:val="18"/>
                <w:shd w:val="clear"/>
              </w:rPr>
            </w:pPr>
            <w:r>
              <w:rPr>
                <w:rFonts w:hint="eastAsia" w:ascii="方正仿宋_GBK" w:hAnsi="方正仿宋_GBK" w:eastAsia="方正仿宋_GBK" w:cs="方正仿宋_GBK"/>
                <w:i w:val="0"/>
                <w:caps w:val="0"/>
                <w:spacing w:val="0"/>
                <w:sz w:val="18"/>
                <w:szCs w:val="18"/>
                <w:shd w:val="clear"/>
              </w:rPr>
              <w:t>注：</w:t>
            </w:r>
          </w:p>
          <w:p w14:paraId="4D6260C2">
            <w:pPr>
              <w:adjustRightInd/>
              <w:snapToGrid/>
              <w:spacing w:line="320" w:lineRule="exact"/>
              <w:ind w:firstLine="28"/>
              <w:jc w:val="left"/>
              <w:rPr>
                <w:rFonts w:hint="eastAsia" w:ascii="方正仿宋_GBK" w:hAnsi="方正仿宋_GBK" w:eastAsia="方正仿宋_GBK" w:cs="方正仿宋_GBK"/>
                <w:i w:val="0"/>
                <w:caps w:val="0"/>
                <w:spacing w:val="0"/>
                <w:sz w:val="18"/>
                <w:szCs w:val="18"/>
                <w:shd w:val="clear"/>
              </w:rPr>
            </w:pPr>
            <w:r>
              <w:rPr>
                <w:rFonts w:hint="eastAsia" w:ascii="方正仿宋_GBK" w:hAnsi="方正仿宋_GBK" w:eastAsia="方正仿宋_GBK" w:cs="方正仿宋_GBK"/>
                <w:i w:val="0"/>
                <w:caps w:val="0"/>
                <w:spacing w:val="0"/>
                <w:sz w:val="18"/>
                <w:szCs w:val="18"/>
                <w:shd w:val="clear"/>
              </w:rPr>
              <w:t>1</w:t>
            </w: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i w:val="0"/>
                <w:caps w:val="0"/>
                <w:spacing w:val="0"/>
                <w:sz w:val="18"/>
                <w:szCs w:val="18"/>
                <w:shd w:val="clear"/>
              </w:rPr>
              <w:t>合同复印件须包含包括但不限于提供合同首页和签署页、合同总金额页复印件、合同任意一期发票复印件加盖供应商公章；</w:t>
            </w:r>
          </w:p>
          <w:p w14:paraId="7FB54E86">
            <w:pPr>
              <w:adjustRightInd/>
              <w:snapToGrid/>
              <w:spacing w:line="320" w:lineRule="exact"/>
              <w:ind w:firstLine="28"/>
              <w:jc w:val="left"/>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caps w:val="0"/>
                <w:spacing w:val="0"/>
                <w:sz w:val="18"/>
                <w:szCs w:val="18"/>
                <w:shd w:val="clear"/>
              </w:rPr>
              <w:t>2</w:t>
            </w:r>
            <w:r>
              <w:rPr>
                <w:rFonts w:hint="eastAsia" w:ascii="方正仿宋_GBK" w:hAnsi="方正仿宋_GBK" w:eastAsia="方正仿宋_GBK" w:cs="方正仿宋_GBK"/>
                <w:sz w:val="18"/>
                <w:szCs w:val="18"/>
                <w:lang w:eastAsia="zh-CN"/>
              </w:rPr>
              <w:t>．</w:t>
            </w:r>
            <w:r>
              <w:rPr>
                <w:rFonts w:hint="eastAsia" w:ascii="方正仿宋_GBK" w:hAnsi="方正仿宋_GBK" w:eastAsia="方正仿宋_GBK" w:cs="方正仿宋_GBK"/>
                <w:i w:val="0"/>
                <w:caps w:val="0"/>
                <w:spacing w:val="0"/>
                <w:sz w:val="18"/>
                <w:szCs w:val="18"/>
                <w:shd w:val="clear"/>
              </w:rPr>
              <w:t>案例时间以合同签订时间为准，如未明确签订日期以服务启始时间为准。</w:t>
            </w:r>
          </w:p>
        </w:tc>
      </w:tr>
      <w:tr w14:paraId="7F67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68" w:type="dxa"/>
            <w:vMerge w:val="continue"/>
            <w:tcBorders>
              <w:left w:val="single" w:color="auto" w:sz="4" w:space="0"/>
              <w:right w:val="single" w:color="auto" w:sz="4" w:space="0"/>
            </w:tcBorders>
            <w:vAlign w:val="center"/>
          </w:tcPr>
          <w:p w14:paraId="22C2D52A">
            <w:pPr>
              <w:spacing w:line="320" w:lineRule="exact"/>
              <w:ind w:firstLine="28"/>
              <w:jc w:val="center"/>
              <w:rPr>
                <w:rFonts w:hint="eastAsia" w:ascii="方正仿宋_GBK" w:hAnsi="方正仿宋_GBK" w:eastAsia="方正仿宋_GBK" w:cs="方正仿宋_GBK"/>
                <w:sz w:val="18"/>
                <w:szCs w:val="18"/>
              </w:rPr>
            </w:pPr>
          </w:p>
        </w:tc>
        <w:tc>
          <w:tcPr>
            <w:tcW w:w="990" w:type="dxa"/>
            <w:vMerge w:val="continue"/>
            <w:tcBorders>
              <w:left w:val="single" w:color="auto" w:sz="4" w:space="0"/>
              <w:right w:val="single" w:color="auto" w:sz="4" w:space="0"/>
            </w:tcBorders>
            <w:vAlign w:val="center"/>
          </w:tcPr>
          <w:p w14:paraId="22D0A551">
            <w:pPr>
              <w:snapToGrid w:val="0"/>
              <w:spacing w:line="320" w:lineRule="exact"/>
              <w:jc w:val="center"/>
              <w:rPr>
                <w:rFonts w:hint="eastAsia" w:ascii="方正仿宋_GBK" w:hAnsi="方正仿宋_GBK" w:eastAsia="方正仿宋_GBK" w:cs="方正仿宋_GBK"/>
                <w:sz w:val="18"/>
                <w:szCs w:val="18"/>
              </w:rPr>
            </w:pP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14:paraId="255DC563">
            <w:pPr>
              <w:spacing w:line="320" w:lineRule="exact"/>
              <w:ind w:firstLine="28"/>
              <w:jc w:val="center"/>
              <w:rPr>
                <w:rFonts w:hint="eastAsia" w:ascii="方正仿宋_GBK" w:hAnsi="方正仿宋_GBK" w:eastAsia="方正仿宋_GBK" w:cs="方正仿宋_GBK"/>
                <w:bCs w:val="0"/>
                <w:sz w:val="18"/>
                <w:szCs w:val="18"/>
              </w:rPr>
            </w:pPr>
            <w:r>
              <w:rPr>
                <w:rFonts w:hint="eastAsia" w:ascii="方正仿宋_GBK" w:hAnsi="方正仿宋_GBK" w:eastAsia="方正仿宋_GBK" w:cs="方正仿宋_GBK"/>
                <w:bCs w:val="0"/>
                <w:sz w:val="18"/>
                <w:szCs w:val="18"/>
              </w:rPr>
              <w:t>企业资质与认证</w:t>
            </w:r>
          </w:p>
          <w:p w14:paraId="5E2C43A2">
            <w:pPr>
              <w:spacing w:line="320" w:lineRule="exact"/>
              <w:ind w:firstLine="28" w:firstLineChars="0"/>
              <w:jc w:val="center"/>
              <w:rPr>
                <w:rFonts w:hint="eastAsia" w:ascii="方正仿宋_GBK" w:hAnsi="方正仿宋_GBK" w:eastAsia="方正仿宋_GBK" w:cs="方正仿宋_GBK"/>
                <w:kern w:val="2"/>
                <w:sz w:val="18"/>
                <w:szCs w:val="18"/>
                <w:lang w:val="en-US" w:eastAsia="zh-CN" w:bidi="ar"/>
              </w:rPr>
            </w:pPr>
            <w:r>
              <w:rPr>
                <w:rFonts w:hint="eastAsia" w:ascii="方正仿宋_GBK" w:hAnsi="方正仿宋_GBK" w:eastAsia="方正仿宋_GBK" w:cs="方正仿宋_GBK"/>
                <w:bCs w:val="0"/>
                <w:sz w:val="18"/>
                <w:szCs w:val="18"/>
                <w:lang w:eastAsia="zh-CN"/>
              </w:rPr>
              <w:t>（</w:t>
            </w:r>
            <w:r>
              <w:rPr>
                <w:rFonts w:hint="eastAsia" w:ascii="方正仿宋_GBK" w:hAnsi="方正仿宋_GBK" w:eastAsia="方正仿宋_GBK" w:cs="方正仿宋_GBK"/>
                <w:bCs w:val="0"/>
                <w:sz w:val="18"/>
                <w:szCs w:val="18"/>
                <w:lang w:val="en-US" w:eastAsia="zh-CN"/>
              </w:rPr>
              <w:t>3分</w:t>
            </w:r>
            <w:r>
              <w:rPr>
                <w:rFonts w:hint="eastAsia" w:ascii="方正仿宋_GBK" w:hAnsi="方正仿宋_GBK" w:eastAsia="方正仿宋_GBK" w:cs="方正仿宋_GBK"/>
                <w:bCs w:val="0"/>
                <w:sz w:val="18"/>
                <w:szCs w:val="18"/>
                <w:lang w:eastAsia="zh-CN"/>
              </w:rPr>
              <w:t>）</w:t>
            </w:r>
          </w:p>
        </w:tc>
        <w:tc>
          <w:tcPr>
            <w:tcW w:w="6251" w:type="dxa"/>
            <w:tcBorders>
              <w:top w:val="single" w:color="auto" w:sz="4" w:space="0"/>
              <w:left w:val="single" w:color="auto" w:sz="4" w:space="0"/>
              <w:bottom w:val="single" w:color="auto" w:sz="4" w:space="0"/>
              <w:right w:val="single" w:color="auto" w:sz="4" w:space="0"/>
            </w:tcBorders>
            <w:shd w:val="clear" w:color="auto" w:fill="auto"/>
            <w:vAlign w:val="center"/>
          </w:tcPr>
          <w:p w14:paraId="5DB8B13E">
            <w:pPr>
              <w:spacing w:line="320" w:lineRule="exact"/>
              <w:ind w:firstLine="28"/>
              <w:jc w:val="left"/>
              <w:rPr>
                <w:rFonts w:hint="eastAsia" w:ascii="方正仿宋_GBK" w:hAnsi="方正仿宋_GBK" w:eastAsia="方正仿宋_GBK" w:cs="方正仿宋_GBK"/>
                <w:sz w:val="18"/>
                <w:szCs w:val="18"/>
                <w:lang w:bidi="ar"/>
              </w:rPr>
            </w:pPr>
            <w:r>
              <w:rPr>
                <w:rFonts w:hint="eastAsia" w:ascii="方正仿宋_GBK" w:hAnsi="方正仿宋_GBK" w:eastAsia="方正仿宋_GBK" w:cs="方正仿宋_GBK"/>
                <w:sz w:val="18"/>
                <w:szCs w:val="18"/>
                <w:lang w:bidi="ar"/>
              </w:rPr>
              <w:t>具备有效期内的ISO9001质量管理体系认证、ISO45001职业健康安全管理体系认证、ISO14001环境管理体系认证，每具备【1】项得【1】分，共【3】分；</w:t>
            </w:r>
          </w:p>
          <w:p w14:paraId="102B5B77">
            <w:pPr>
              <w:adjustRightInd/>
              <w:snapToGrid/>
              <w:spacing w:line="320" w:lineRule="exact"/>
              <w:ind w:firstLine="28" w:firstLineChars="0"/>
              <w:jc w:val="left"/>
              <w:rPr>
                <w:rFonts w:hint="eastAsia" w:ascii="方正仿宋_GBK" w:hAnsi="方正仿宋_GBK" w:eastAsia="方正仿宋_GBK" w:cs="方正仿宋_GBK"/>
                <w:i w:val="0"/>
                <w:caps w:val="0"/>
                <w:spacing w:val="0"/>
                <w:kern w:val="2"/>
                <w:sz w:val="18"/>
                <w:szCs w:val="18"/>
                <w:shd w:val="clear"/>
                <w:lang w:val="en-US" w:eastAsia="zh-CN" w:bidi="ar"/>
              </w:rPr>
            </w:pPr>
            <w:r>
              <w:rPr>
                <w:rFonts w:hint="eastAsia" w:ascii="方正仿宋_GBK" w:hAnsi="方正仿宋_GBK" w:eastAsia="方正仿宋_GBK" w:cs="方正仿宋_GBK"/>
                <w:sz w:val="18"/>
                <w:szCs w:val="18"/>
              </w:rPr>
              <w:t>注：以上证书需提供</w:t>
            </w:r>
            <w:r>
              <w:rPr>
                <w:rFonts w:hint="eastAsia" w:ascii="方正仿宋_GBK" w:hAnsi="方正仿宋_GBK" w:eastAsia="方正仿宋_GBK" w:cs="方正仿宋_GBK"/>
                <w:sz w:val="18"/>
                <w:szCs w:val="18"/>
                <w:lang w:val="en-US" w:eastAsia="zh-CN"/>
              </w:rPr>
              <w:t>提供复印件加盖公章或国家市场监督管理总局全国认证认可信息公共服务平台</w:t>
            </w:r>
            <w:r>
              <w:rPr>
                <w:rFonts w:hint="eastAsia" w:ascii="方正仿宋_GBK" w:hAnsi="方正仿宋_GBK" w:eastAsia="方正仿宋_GBK" w:cs="方正仿宋_GBK"/>
                <w:sz w:val="18"/>
                <w:szCs w:val="18"/>
              </w:rPr>
              <w:t>查询</w:t>
            </w:r>
            <w:r>
              <w:rPr>
                <w:rFonts w:hint="eastAsia" w:ascii="方正仿宋_GBK" w:hAnsi="方正仿宋_GBK" w:eastAsia="方正仿宋_GBK" w:cs="方正仿宋_GBK"/>
                <w:sz w:val="18"/>
                <w:szCs w:val="18"/>
                <w:lang w:eastAsia="zh-CN"/>
              </w:rPr>
              <w:t>（http://2.443.https.cx.cnca.cn---eceecd1c623b3896c9a85419bd0dd7ba.cx.cnca.cn.365cyd.com.cn:11080/CertECloud/result/skipResultList）</w:t>
            </w:r>
            <w:r>
              <w:rPr>
                <w:rFonts w:hint="eastAsia" w:ascii="方正仿宋_GBK" w:hAnsi="方正仿宋_GBK" w:eastAsia="方正仿宋_GBK" w:cs="方正仿宋_GBK"/>
                <w:sz w:val="18"/>
                <w:szCs w:val="18"/>
                <w:lang w:val="en-US" w:eastAsia="zh-CN"/>
              </w:rPr>
              <w:t>网站</w:t>
            </w:r>
            <w:r>
              <w:rPr>
                <w:rFonts w:hint="eastAsia" w:ascii="方正仿宋_GBK" w:hAnsi="方正仿宋_GBK" w:eastAsia="方正仿宋_GBK" w:cs="方正仿宋_GBK"/>
                <w:sz w:val="18"/>
                <w:szCs w:val="18"/>
              </w:rPr>
              <w:t>截图，</w:t>
            </w:r>
            <w:r>
              <w:rPr>
                <w:rFonts w:hint="eastAsia" w:ascii="方正仿宋_GBK" w:hAnsi="方正仿宋_GBK" w:eastAsia="方正仿宋_GBK" w:cs="方正仿宋_GBK"/>
                <w:sz w:val="18"/>
                <w:szCs w:val="18"/>
                <w:lang w:val="en-US" w:eastAsia="zh-CN"/>
              </w:rPr>
              <w:t>否</w:t>
            </w:r>
            <w:r>
              <w:rPr>
                <w:rFonts w:hint="eastAsia" w:ascii="方正仿宋_GBK" w:hAnsi="方正仿宋_GBK" w:eastAsia="方正仿宋_GBK" w:cs="方正仿宋_GBK"/>
                <w:sz w:val="18"/>
                <w:szCs w:val="18"/>
              </w:rPr>
              <w:t>则不得分，不重复计分。</w:t>
            </w:r>
          </w:p>
        </w:tc>
      </w:tr>
      <w:tr w14:paraId="2C61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8" w:type="dxa"/>
            <w:vMerge w:val="continue"/>
            <w:tcBorders>
              <w:left w:val="single" w:color="auto" w:sz="4" w:space="0"/>
              <w:right w:val="single" w:color="auto" w:sz="4" w:space="0"/>
            </w:tcBorders>
            <w:vAlign w:val="center"/>
          </w:tcPr>
          <w:p w14:paraId="0BEF70C7">
            <w:pPr>
              <w:spacing w:line="320" w:lineRule="exact"/>
              <w:ind w:firstLine="28"/>
              <w:jc w:val="center"/>
              <w:rPr>
                <w:rFonts w:hint="eastAsia" w:ascii="方正仿宋_GBK" w:hAnsi="方正仿宋_GBK" w:eastAsia="方正仿宋_GBK" w:cs="方正仿宋_GBK"/>
                <w:sz w:val="18"/>
                <w:szCs w:val="18"/>
              </w:rPr>
            </w:pPr>
          </w:p>
        </w:tc>
        <w:tc>
          <w:tcPr>
            <w:tcW w:w="990" w:type="dxa"/>
            <w:vMerge w:val="continue"/>
            <w:tcBorders>
              <w:left w:val="single" w:color="auto" w:sz="4" w:space="0"/>
              <w:right w:val="single" w:color="auto" w:sz="4" w:space="0"/>
            </w:tcBorders>
            <w:vAlign w:val="center"/>
          </w:tcPr>
          <w:p w14:paraId="5945537F">
            <w:pPr>
              <w:snapToGrid w:val="0"/>
              <w:spacing w:line="320" w:lineRule="exact"/>
              <w:jc w:val="center"/>
              <w:rPr>
                <w:rFonts w:hint="eastAsia" w:ascii="方正仿宋_GBK" w:hAnsi="方正仿宋_GBK" w:eastAsia="方正仿宋_GBK" w:cs="方正仿宋_GBK"/>
                <w:sz w:val="18"/>
                <w:szCs w:val="18"/>
              </w:rPr>
            </w:pPr>
          </w:p>
        </w:tc>
        <w:tc>
          <w:tcPr>
            <w:tcW w:w="1189" w:type="dxa"/>
            <w:tcBorders>
              <w:top w:val="single" w:color="auto" w:sz="4" w:space="0"/>
              <w:left w:val="single" w:color="auto" w:sz="4" w:space="0"/>
              <w:bottom w:val="single" w:color="auto" w:sz="4" w:space="0"/>
              <w:right w:val="single" w:color="auto" w:sz="4" w:space="0"/>
            </w:tcBorders>
            <w:vAlign w:val="center"/>
          </w:tcPr>
          <w:p w14:paraId="64A9AC6D">
            <w:pPr>
              <w:spacing w:line="320" w:lineRule="exact"/>
              <w:ind w:firstLine="28"/>
              <w:jc w:val="center"/>
              <w:rPr>
                <w:rFonts w:hint="eastAsia" w:ascii="方正仿宋_GBK" w:hAnsi="方正仿宋_GBK" w:eastAsia="方正仿宋_GBK" w:cs="方正仿宋_GBK"/>
                <w:sz w:val="18"/>
                <w:szCs w:val="18"/>
                <w:lang w:bidi="ar"/>
              </w:rPr>
            </w:pPr>
            <w:r>
              <w:rPr>
                <w:rFonts w:hint="eastAsia" w:ascii="方正仿宋_GBK" w:hAnsi="方正仿宋_GBK" w:eastAsia="方正仿宋_GBK" w:cs="方正仿宋_GBK"/>
                <w:sz w:val="18"/>
                <w:szCs w:val="18"/>
                <w:lang w:bidi="ar"/>
              </w:rPr>
              <w:t>荣誉或资信证书</w:t>
            </w:r>
          </w:p>
          <w:p w14:paraId="64ADDE19">
            <w:pPr>
              <w:spacing w:line="320" w:lineRule="exact"/>
              <w:ind w:firstLine="28"/>
              <w:jc w:val="center"/>
              <w:rPr>
                <w:rFonts w:hint="eastAsia" w:ascii="方正仿宋_GBK" w:hAnsi="方正仿宋_GBK" w:eastAsia="方正仿宋_GBK" w:cs="方正仿宋_GBK"/>
                <w:sz w:val="18"/>
                <w:szCs w:val="18"/>
                <w:lang w:eastAsia="zh-CN" w:bidi="ar"/>
              </w:rPr>
            </w:pPr>
            <w:r>
              <w:rPr>
                <w:rFonts w:hint="eastAsia" w:ascii="方正仿宋_GBK" w:hAnsi="方正仿宋_GBK" w:eastAsia="方正仿宋_GBK" w:cs="方正仿宋_GBK"/>
                <w:sz w:val="18"/>
                <w:szCs w:val="18"/>
                <w:lang w:eastAsia="zh-CN" w:bidi="ar"/>
              </w:rPr>
              <w:t>（</w:t>
            </w:r>
            <w:r>
              <w:rPr>
                <w:rFonts w:hint="eastAsia" w:ascii="方正仿宋_GBK" w:hAnsi="方正仿宋_GBK" w:eastAsia="方正仿宋_GBK" w:cs="方正仿宋_GBK"/>
                <w:sz w:val="18"/>
                <w:szCs w:val="18"/>
                <w:lang w:val="en-US" w:eastAsia="zh-CN" w:bidi="ar"/>
              </w:rPr>
              <w:t>2分</w:t>
            </w:r>
            <w:r>
              <w:rPr>
                <w:rFonts w:hint="eastAsia" w:ascii="方正仿宋_GBK" w:hAnsi="方正仿宋_GBK" w:eastAsia="方正仿宋_GBK" w:cs="方正仿宋_GBK"/>
                <w:sz w:val="18"/>
                <w:szCs w:val="18"/>
                <w:lang w:eastAsia="zh-CN" w:bidi="ar"/>
              </w:rPr>
              <w:t>）</w:t>
            </w:r>
          </w:p>
        </w:tc>
        <w:tc>
          <w:tcPr>
            <w:tcW w:w="6251" w:type="dxa"/>
            <w:tcBorders>
              <w:top w:val="single" w:color="auto" w:sz="4" w:space="0"/>
              <w:left w:val="single" w:color="auto" w:sz="4" w:space="0"/>
              <w:bottom w:val="single" w:color="auto" w:sz="4" w:space="0"/>
              <w:right w:val="single" w:color="auto" w:sz="4" w:space="0"/>
            </w:tcBorders>
            <w:vAlign w:val="center"/>
          </w:tcPr>
          <w:p w14:paraId="7610E76E">
            <w:pPr>
              <w:widowControl/>
              <w:numPr>
                <w:ilvl w:val="-1"/>
                <w:numId w:val="0"/>
              </w:numPr>
              <w:spacing w:line="320" w:lineRule="exact"/>
              <w:ind w:firstLine="0"/>
              <w:jc w:val="left"/>
              <w:rPr>
                <w:rFonts w:hint="eastAsia" w:ascii="方正仿宋_GBK" w:hAnsi="方正仿宋_GBK" w:eastAsia="方正仿宋_GBK" w:cs="方正仿宋_GBK"/>
                <w:sz w:val="18"/>
                <w:szCs w:val="18"/>
                <w:lang w:bidi="ar"/>
              </w:rPr>
            </w:pPr>
            <w:r>
              <w:rPr>
                <w:rFonts w:hint="eastAsia" w:ascii="方正仿宋_GBK" w:hAnsi="方正仿宋_GBK" w:eastAsia="方正仿宋_GBK" w:cs="方正仿宋_GBK"/>
                <w:sz w:val="18"/>
                <w:szCs w:val="18"/>
                <w:lang w:bidi="ar"/>
              </w:rPr>
              <w:t>投标人具有省级及以上部门或机构颁发的荣誉或资信证书，每提供1个得【1】分，最高得【</w:t>
            </w:r>
            <w:r>
              <w:rPr>
                <w:rFonts w:hint="eastAsia" w:ascii="方正仿宋_GBK" w:hAnsi="方正仿宋_GBK" w:eastAsia="方正仿宋_GBK" w:cs="方正仿宋_GBK"/>
                <w:sz w:val="18"/>
                <w:szCs w:val="18"/>
                <w:lang w:val="en-US" w:eastAsia="zh-CN" w:bidi="ar"/>
              </w:rPr>
              <w:t>2</w:t>
            </w:r>
            <w:r>
              <w:rPr>
                <w:rFonts w:hint="eastAsia" w:ascii="方正仿宋_GBK" w:hAnsi="方正仿宋_GBK" w:eastAsia="方正仿宋_GBK" w:cs="方正仿宋_GBK"/>
                <w:sz w:val="18"/>
                <w:szCs w:val="18"/>
                <w:lang w:bidi="ar"/>
              </w:rPr>
              <w:t>】分。</w:t>
            </w:r>
          </w:p>
          <w:p w14:paraId="26EA93B9">
            <w:pPr>
              <w:adjustRightInd/>
              <w:snapToGrid/>
              <w:spacing w:line="320" w:lineRule="exact"/>
              <w:ind w:firstLine="0"/>
              <w:jc w:val="left"/>
              <w:rPr>
                <w:rFonts w:hint="eastAsia" w:ascii="方正仿宋_GBK" w:hAnsi="方正仿宋_GBK" w:eastAsia="方正仿宋_GBK" w:cs="方正仿宋_GBK"/>
                <w:i w:val="0"/>
                <w:caps w:val="0"/>
                <w:spacing w:val="0"/>
                <w:sz w:val="18"/>
                <w:szCs w:val="18"/>
                <w:shd w:val="clear"/>
                <w:lang w:bidi="ar"/>
              </w:rPr>
            </w:pPr>
            <w:r>
              <w:rPr>
                <w:rFonts w:hint="eastAsia" w:ascii="方正仿宋_GBK" w:hAnsi="方正仿宋_GBK" w:eastAsia="方正仿宋_GBK" w:cs="方正仿宋_GBK"/>
                <w:sz w:val="18"/>
                <w:szCs w:val="18"/>
                <w:lang w:bidi="ar"/>
              </w:rPr>
              <w:t>注：投标人须提供复印件并加盖供应商或制造商公章，提供查询网址及证书截图以备核验，并对其真实性负责。</w:t>
            </w:r>
          </w:p>
        </w:tc>
      </w:tr>
      <w:bookmarkEnd w:id="19"/>
    </w:tbl>
    <w:p w14:paraId="283139A0">
      <w:pPr>
        <w:widowControl/>
        <w:spacing w:beforeLines="-2147483648" w:afterLines="-2147483648" w:line="600" w:lineRule="exact"/>
        <w:ind w:firstLine="640" w:firstLineChars="200"/>
        <w:jc w:val="both"/>
        <w:rPr>
          <w:rFonts w:hint="default" w:ascii="Times New Roman" w:hAnsi="Times New Roman" w:eastAsia="方正仿宋_GBK" w:cs="Times New Roman"/>
          <w:sz w:val="32"/>
          <w:lang w:val="en-US" w:eastAsia="zh-CN"/>
        </w:rPr>
      </w:pPr>
    </w:p>
    <w:p w14:paraId="5F9C2C17">
      <w:pPr>
        <w:widowControl/>
        <w:spacing w:beforeLines="-2147483648" w:afterLines="-2147483648" w:line="600" w:lineRule="exact"/>
        <w:ind w:firstLine="640" w:firstLineChars="200"/>
        <w:jc w:val="both"/>
        <w:rPr>
          <w:rFonts w:hint="default" w:ascii="Times New Roman" w:hAnsi="Times New Roman" w:eastAsia="方正仿宋_GBK" w:cs="Times New Roman"/>
          <w:sz w:val="32"/>
          <w:lang w:val="en-US" w:eastAsia="zh-CN"/>
        </w:rPr>
      </w:pPr>
    </w:p>
    <w:p w14:paraId="6D01ADF5">
      <w:pPr>
        <w:widowControl/>
        <w:spacing w:beforeLines="-2147483648" w:afterLines="-2147483648" w:line="600" w:lineRule="exact"/>
        <w:ind w:firstLine="640" w:firstLineChars="200"/>
        <w:jc w:val="both"/>
        <w:rPr>
          <w:rFonts w:hint="default" w:ascii="Times New Roman" w:hAnsi="Times New Roman" w:eastAsia="方正仿宋_GBK" w:cs="Times New Roman"/>
          <w:sz w:val="32"/>
          <w:lang w:val="en-US" w:eastAsia="zh-CN"/>
        </w:rPr>
      </w:pPr>
    </w:p>
    <w:p w14:paraId="4A5C4182">
      <w:pPr>
        <w:widowControl/>
        <w:spacing w:beforeLines="-2147483648" w:afterLines="-2147483648" w:line="600" w:lineRule="exact"/>
        <w:ind w:firstLine="640" w:firstLineChars="200"/>
        <w:jc w:val="both"/>
        <w:rPr>
          <w:rFonts w:hint="default" w:ascii="Times New Roman" w:hAnsi="Times New Roman" w:eastAsia="方正仿宋_GBK" w:cs="Times New Roman"/>
          <w:sz w:val="32"/>
          <w:lang w:val="en-US"/>
        </w:rPr>
      </w:pPr>
      <w:r>
        <w:rPr>
          <w:rFonts w:hint="eastAsia" w:ascii="Times New Roman" w:hAnsi="Times New Roman" w:eastAsia="方正仿宋_GBK" w:cs="Times New Roman"/>
          <w:sz w:val="32"/>
          <w:lang w:val="en-US" w:eastAsia="zh-CN"/>
        </w:rPr>
        <w:t>　　　　　　　　　</w:t>
      </w:r>
      <w:r>
        <w:rPr>
          <w:rFonts w:hint="default" w:ascii="Times New Roman" w:hAnsi="Times New Roman" w:eastAsia="方正仿宋_GBK" w:cs="Times New Roman"/>
          <w:sz w:val="32"/>
          <w:lang w:val="en-US" w:eastAsia="zh-CN"/>
        </w:rPr>
        <w:t xml:space="preserve">   </w:t>
      </w:r>
      <w:r>
        <w:rPr>
          <w:rFonts w:ascii="Times New Roman" w:hAnsi="Times New Roman" w:eastAsia="方正仿宋_GBK" w:cs="Times New Roman"/>
          <w:sz w:val="32"/>
        </w:rPr>
        <w:t>重庆银行</w:t>
      </w:r>
      <w:r>
        <w:rPr>
          <w:rFonts w:hint="default" w:ascii="Times New Roman" w:hAnsi="Times New Roman" w:eastAsia="方正仿宋_GBK" w:cs="Times New Roman"/>
          <w:sz w:val="32"/>
          <w:lang w:val="en-US" w:eastAsia="zh-CN"/>
        </w:rPr>
        <w:t>西安</w:t>
      </w:r>
      <w:r>
        <w:rPr>
          <w:rFonts w:hint="default" w:ascii="Times New Roman" w:hAnsi="Times New Roman" w:eastAsia="方正仿宋_GBK" w:cs="Times New Roman"/>
          <w:sz w:val="32"/>
          <w:lang w:eastAsia="zh-CN"/>
        </w:rPr>
        <w:t>分行</w:t>
      </w:r>
      <w:r>
        <w:rPr>
          <w:rFonts w:hint="default" w:ascii="Times New Roman" w:hAnsi="Times New Roman" w:eastAsia="方正仿宋_GBK" w:cs="Times New Roman"/>
          <w:sz w:val="32"/>
          <w:lang w:val="en-US" w:eastAsia="zh-CN"/>
        </w:rPr>
        <w:t>安全保卫部</w:t>
      </w:r>
    </w:p>
    <w:p w14:paraId="6AFE44F0">
      <w:pPr>
        <w:widowControl/>
        <w:spacing w:line="600" w:lineRule="exact"/>
        <w:jc w:val="center"/>
        <w:rPr>
          <w:rFonts w:hint="eastAsia" w:ascii="方正仿宋_GBK" w:hAnsi="方正仿宋_GBK" w:eastAsia="方正仿宋_GBK" w:cs="方正仿宋_GBK"/>
          <w:sz w:val="32"/>
        </w:rPr>
      </w:pPr>
      <w:r>
        <w:rPr>
          <w:rFonts w:hint="eastAsia" w:ascii="方正仿宋_GBK" w:hAnsi="方正仿宋_GBK" w:eastAsia="方正仿宋_GBK" w:cs="方正仿宋_GBK"/>
          <w:sz w:val="32"/>
          <w:lang w:val="en-US" w:eastAsia="zh-CN"/>
        </w:rPr>
        <w:t xml:space="preserve">          　          2026</w:t>
      </w:r>
      <w:r>
        <w:rPr>
          <w:rFonts w:hint="eastAsia" w:ascii="方正仿宋_GBK" w:hAnsi="方正仿宋_GBK" w:eastAsia="方正仿宋_GBK" w:cs="方正仿宋_GBK"/>
          <w:sz w:val="32"/>
        </w:rPr>
        <w:t>年</w:t>
      </w:r>
      <w:r>
        <w:rPr>
          <w:rFonts w:hint="eastAsia" w:ascii="方正仿宋_GBK" w:hAnsi="方正仿宋_GBK" w:eastAsia="方正仿宋_GBK" w:cs="方正仿宋_GBK"/>
          <w:sz w:val="32"/>
          <w:lang w:val="en-US" w:eastAsia="zh-CN"/>
        </w:rPr>
        <w:t>11</w:t>
      </w:r>
      <w:r>
        <w:rPr>
          <w:rFonts w:hint="eastAsia" w:ascii="方正仿宋_GBK" w:hAnsi="方正仿宋_GBK" w:eastAsia="方正仿宋_GBK" w:cs="方正仿宋_GBK"/>
          <w:sz w:val="32"/>
        </w:rPr>
        <w:t>月</w:t>
      </w:r>
      <w:r>
        <w:rPr>
          <w:rFonts w:hint="eastAsia" w:ascii="方正仿宋_GBK" w:hAnsi="方正仿宋_GBK" w:eastAsia="方正仿宋_GBK" w:cs="方正仿宋_GBK"/>
          <w:sz w:val="32"/>
          <w:lang w:val="en-US" w:eastAsia="zh-CN"/>
        </w:rPr>
        <w:t>2</w:t>
      </w:r>
      <w:r>
        <w:rPr>
          <w:rFonts w:hint="eastAsia" w:ascii="方正仿宋_GBK" w:hAnsi="方正仿宋_GBK" w:eastAsia="方正仿宋_GBK" w:cs="方正仿宋_GBK"/>
          <w:sz w:val="32"/>
        </w:rPr>
        <w:t>日</w:t>
      </w:r>
    </w:p>
    <w:p w14:paraId="39EB6CC2">
      <w:pPr>
        <w:widowControl/>
        <w:spacing w:line="600" w:lineRule="exact"/>
        <w:jc w:val="center"/>
        <w:rPr>
          <w:rFonts w:ascii="Times New Roman" w:hAnsi="Times New Roman" w:eastAsia="方正小标宋_GBK" w:cs="Times New Roman"/>
          <w:sz w:val="44"/>
        </w:rPr>
      </w:pPr>
    </w:p>
    <w:p w14:paraId="351A6951">
      <w:pPr>
        <w:widowControl/>
        <w:spacing w:line="600" w:lineRule="exact"/>
        <w:jc w:val="center"/>
        <w:rPr>
          <w:rFonts w:ascii="Times New Roman" w:hAnsi="Times New Roman" w:eastAsia="方正小标宋_GBK" w:cs="Times New Roman"/>
          <w:sz w:val="44"/>
        </w:rPr>
      </w:pPr>
    </w:p>
    <w:p w14:paraId="420E69B4">
      <w:pPr>
        <w:widowControl/>
        <w:spacing w:line="600" w:lineRule="exact"/>
        <w:jc w:val="center"/>
        <w:rPr>
          <w:rFonts w:ascii="Times New Roman" w:hAnsi="Times New Roman" w:eastAsia="方正小标宋_GBK" w:cs="Times New Roman"/>
          <w:sz w:val="44"/>
        </w:rPr>
      </w:pPr>
    </w:p>
    <w:p w14:paraId="0FBA4007">
      <w:pPr>
        <w:widowControl/>
        <w:spacing w:line="600" w:lineRule="exact"/>
        <w:jc w:val="center"/>
        <w:rPr>
          <w:rFonts w:ascii="Times New Roman" w:hAnsi="Times New Roman" w:eastAsia="方正小标宋_GBK" w:cs="Times New Roman"/>
          <w:sz w:val="44"/>
        </w:rPr>
      </w:pPr>
    </w:p>
    <w:p w14:paraId="0BAE5D4D">
      <w:pPr>
        <w:widowControl/>
        <w:spacing w:line="600" w:lineRule="exact"/>
        <w:jc w:val="center"/>
        <w:rPr>
          <w:rFonts w:ascii="Times New Roman" w:hAnsi="Times New Roman" w:eastAsia="方正小标宋_GBK" w:cs="Times New Roman"/>
          <w:sz w:val="44"/>
        </w:rPr>
      </w:pPr>
    </w:p>
    <w:p w14:paraId="67C00C5E">
      <w:pPr>
        <w:widowControl/>
        <w:spacing w:line="600" w:lineRule="exact"/>
        <w:jc w:val="center"/>
        <w:rPr>
          <w:rFonts w:ascii="Times New Roman" w:hAnsi="Times New Roman" w:eastAsia="方正小标宋_GBK" w:cs="Times New Roman"/>
          <w:sz w:val="44"/>
        </w:rPr>
      </w:pPr>
    </w:p>
    <w:p w14:paraId="1B39E6A7">
      <w:pPr>
        <w:widowControl/>
        <w:spacing w:line="600" w:lineRule="exact"/>
        <w:jc w:val="center"/>
        <w:rPr>
          <w:rFonts w:ascii="Times New Roman" w:hAnsi="Times New Roman" w:eastAsia="方正小标宋_GBK" w:cs="Times New Roman"/>
          <w:sz w:val="44"/>
        </w:rPr>
      </w:pPr>
    </w:p>
    <w:p w14:paraId="45498E48">
      <w:pPr>
        <w:widowControl/>
        <w:spacing w:line="600" w:lineRule="exact"/>
        <w:jc w:val="center"/>
        <w:rPr>
          <w:rFonts w:ascii="Times New Roman" w:hAnsi="Times New Roman" w:eastAsia="方正小标宋_GBK" w:cs="Times New Roman"/>
          <w:sz w:val="44"/>
        </w:rPr>
      </w:pPr>
    </w:p>
    <w:p w14:paraId="63B4E771">
      <w:pPr>
        <w:widowControl/>
        <w:spacing w:line="600" w:lineRule="exact"/>
        <w:jc w:val="center"/>
        <w:rPr>
          <w:rFonts w:ascii="Times New Roman" w:hAnsi="Times New Roman" w:eastAsia="方正小标宋_GBK" w:cs="Times New Roman"/>
          <w:sz w:val="44"/>
        </w:rPr>
      </w:pPr>
    </w:p>
    <w:p w14:paraId="1CE6C0AE">
      <w:pPr>
        <w:widowControl/>
        <w:spacing w:line="600" w:lineRule="exact"/>
        <w:jc w:val="center"/>
        <w:rPr>
          <w:rFonts w:ascii="Times New Roman" w:hAnsi="Times New Roman" w:eastAsia="方正小标宋_GBK" w:cs="Times New Roman"/>
          <w:sz w:val="44"/>
        </w:rPr>
      </w:pPr>
    </w:p>
    <w:p w14:paraId="308CFD85">
      <w:pPr>
        <w:widowControl/>
        <w:spacing w:line="600" w:lineRule="exact"/>
        <w:jc w:val="center"/>
        <w:rPr>
          <w:rFonts w:ascii="Times New Roman" w:hAnsi="Times New Roman" w:eastAsia="方正小标宋_GBK" w:cs="Times New Roman"/>
          <w:sz w:val="44"/>
        </w:rPr>
      </w:pPr>
    </w:p>
    <w:p w14:paraId="48CFA208">
      <w:pPr>
        <w:widowControl/>
        <w:spacing w:line="600" w:lineRule="exact"/>
        <w:jc w:val="center"/>
        <w:rPr>
          <w:rFonts w:ascii="Times New Roman" w:hAnsi="Times New Roman" w:eastAsia="方正小标宋_GBK" w:cs="Times New Roman"/>
          <w:sz w:val="44"/>
        </w:rPr>
      </w:pPr>
    </w:p>
    <w:p w14:paraId="3F80952E">
      <w:pPr>
        <w:widowControl/>
        <w:spacing w:line="600" w:lineRule="exact"/>
        <w:jc w:val="center"/>
        <w:rPr>
          <w:rFonts w:ascii="Times New Roman" w:hAnsi="Times New Roman" w:eastAsia="方正小标宋_GBK" w:cs="Times New Roman"/>
          <w:sz w:val="44"/>
        </w:rPr>
      </w:pPr>
    </w:p>
    <w:p w14:paraId="19A72FC3">
      <w:pPr>
        <w:widowControl/>
        <w:spacing w:line="600" w:lineRule="exact"/>
        <w:jc w:val="center"/>
        <w:rPr>
          <w:rFonts w:ascii="Times New Roman" w:hAnsi="Times New Roman" w:eastAsia="方正小标宋_GBK" w:cs="Times New Roman"/>
          <w:sz w:val="44"/>
        </w:rPr>
      </w:pPr>
    </w:p>
    <w:p w14:paraId="2A97DE2E">
      <w:pPr>
        <w:widowControl/>
        <w:spacing w:line="600" w:lineRule="exact"/>
        <w:jc w:val="center"/>
        <w:rPr>
          <w:rFonts w:ascii="Times New Roman" w:hAnsi="Times New Roman" w:eastAsia="方正小标宋_GBK" w:cs="Times New Roman"/>
          <w:sz w:val="44"/>
        </w:rPr>
      </w:pPr>
    </w:p>
    <w:p w14:paraId="7FF21BEC">
      <w:pPr>
        <w:widowControl/>
        <w:spacing w:line="600" w:lineRule="exact"/>
        <w:jc w:val="center"/>
        <w:rPr>
          <w:rFonts w:ascii="Times New Roman" w:hAnsi="Times New Roman" w:eastAsia="方正小标宋_GBK" w:cs="Times New Roman"/>
          <w:sz w:val="44"/>
        </w:rPr>
      </w:pPr>
    </w:p>
    <w:p w14:paraId="541F8006">
      <w:pPr>
        <w:widowControl/>
        <w:spacing w:line="600" w:lineRule="exact"/>
        <w:jc w:val="center"/>
        <w:rPr>
          <w:rFonts w:ascii="Times New Roman" w:hAnsi="Times New Roman" w:eastAsia="方正小标宋_GBK" w:cs="Times New Roman"/>
          <w:sz w:val="44"/>
        </w:rPr>
      </w:pPr>
    </w:p>
    <w:p w14:paraId="17743A25">
      <w:pPr>
        <w:widowControl/>
        <w:spacing w:line="600" w:lineRule="exact"/>
        <w:jc w:val="center"/>
        <w:rPr>
          <w:rFonts w:ascii="Times New Roman" w:hAnsi="Times New Roman" w:eastAsia="方正小标宋_GBK" w:cs="Times New Roman"/>
          <w:sz w:val="44"/>
        </w:rPr>
      </w:pPr>
    </w:p>
    <w:p w14:paraId="547E42B7">
      <w:pPr>
        <w:widowControl/>
        <w:spacing w:line="600" w:lineRule="exact"/>
        <w:jc w:val="center"/>
        <w:rPr>
          <w:rFonts w:ascii="Times New Roman" w:hAnsi="Times New Roman" w:eastAsia="方正小标宋_GBK" w:cs="Times New Roman"/>
          <w:sz w:val="44"/>
        </w:rPr>
      </w:pPr>
      <w:r>
        <w:rPr>
          <w:rFonts w:ascii="Times New Roman" w:hAnsi="Times New Roman" w:eastAsia="方正小标宋_GBK" w:cs="Times New Roman"/>
          <w:sz w:val="44"/>
        </w:rPr>
        <w:t>法人授权书</w:t>
      </w:r>
    </w:p>
    <w:p w14:paraId="336A63F2">
      <w:pPr>
        <w:widowControl/>
        <w:snapToGrid w:val="0"/>
        <w:spacing w:line="600" w:lineRule="exact"/>
        <w:jc w:val="left"/>
        <w:rPr>
          <w:rFonts w:ascii="Times New Roman" w:hAnsi="Times New Roman" w:eastAsia="方正仿宋_GBK" w:cs="Times New Roman"/>
          <w:sz w:val="32"/>
        </w:rPr>
      </w:pPr>
    </w:p>
    <w:p w14:paraId="6EC3E16B">
      <w:pPr>
        <w:widowControl/>
        <w:snapToGrid w:val="0"/>
        <w:spacing w:line="600" w:lineRule="exact"/>
        <w:jc w:val="left"/>
        <w:rPr>
          <w:rFonts w:ascii="Times New Roman" w:hAnsi="Times New Roman" w:eastAsia="方正仿宋_GBK" w:cs="Times New Roman"/>
          <w:sz w:val="32"/>
        </w:rPr>
      </w:pPr>
      <w:r>
        <w:rPr>
          <w:rFonts w:ascii="Times New Roman" w:hAnsi="Times New Roman" w:eastAsia="方正仿宋_GBK" w:cs="Times New Roman"/>
          <w:sz w:val="32"/>
        </w:rPr>
        <w:t>重庆银行</w:t>
      </w:r>
      <w:r>
        <w:rPr>
          <w:rFonts w:hint="default" w:ascii="Times New Roman" w:hAnsi="Times New Roman" w:eastAsia="方正仿宋_GBK" w:cs="Times New Roman"/>
          <w:sz w:val="32"/>
        </w:rPr>
        <w:t>西安分行</w:t>
      </w:r>
      <w:bookmarkStart w:id="21" w:name="OLE_LINK32"/>
      <w:r>
        <w:rPr>
          <w:rFonts w:hint="default" w:ascii="Times New Roman" w:hAnsi="Times New Roman" w:eastAsia="方正仿宋_GBK" w:cs="Times New Roman"/>
          <w:sz w:val="32"/>
          <w:lang w:val="en-US" w:eastAsia="zh-CN"/>
        </w:rPr>
        <w:t>安全保卫部</w:t>
      </w:r>
      <w:bookmarkEnd w:id="21"/>
      <w:r>
        <w:rPr>
          <w:rFonts w:ascii="Times New Roman" w:hAnsi="Times New Roman" w:eastAsia="方正仿宋_GBK" w:cs="Times New Roman"/>
          <w:sz w:val="32"/>
        </w:rPr>
        <w:t>：</w:t>
      </w:r>
    </w:p>
    <w:p w14:paraId="27456E1C">
      <w:pPr>
        <w:widowControl/>
        <w:snapToGrid w:val="0"/>
        <w:spacing w:line="600" w:lineRule="exact"/>
        <w:ind w:firstLine="672"/>
        <w:jc w:val="left"/>
        <w:rPr>
          <w:rFonts w:ascii="Times New Roman" w:hAnsi="Times New Roman" w:eastAsia="方正仿宋_GBK" w:cs="Times New Roman"/>
          <w:sz w:val="32"/>
        </w:rPr>
      </w:pPr>
      <w:r>
        <w:rPr>
          <w:rFonts w:ascii="Times New Roman" w:hAnsi="Times New Roman" w:eastAsia="方正仿宋_GBK" w:cs="Times New Roman"/>
          <w:sz w:val="32"/>
          <w:u w:val="single"/>
        </w:rPr>
        <w:t>（报价单位全称）</w:t>
      </w:r>
      <w:r>
        <w:rPr>
          <w:rFonts w:ascii="Times New Roman" w:hAnsi="Times New Roman" w:eastAsia="方正仿宋_GBK" w:cs="Times New Roman"/>
          <w:sz w:val="32"/>
        </w:rPr>
        <w:t>法人代表授权（</w:t>
      </w:r>
      <w:r>
        <w:rPr>
          <w:rFonts w:ascii="Times New Roman" w:hAnsi="Times New Roman" w:eastAsia="方正仿宋_GBK" w:cs="Times New Roman"/>
          <w:sz w:val="32"/>
          <w:u w:val="single"/>
        </w:rPr>
        <w:t>授权代表姓名）</w:t>
      </w:r>
      <w:r>
        <w:rPr>
          <w:rFonts w:ascii="Times New Roman" w:hAnsi="Times New Roman" w:eastAsia="方正仿宋_GBK" w:cs="Times New Roman"/>
          <w:sz w:val="32"/>
        </w:rPr>
        <w:t>为授权代表，参加贵部项目</w:t>
      </w:r>
      <w:bookmarkStart w:id="22" w:name="OLE_LINK9"/>
      <w:r>
        <w:rPr>
          <w:rFonts w:hint="default" w:ascii="Times New Roman" w:hAnsi="Times New Roman" w:eastAsia="方正仿宋_GBK" w:cs="Times New Roman"/>
          <w:sz w:val="32"/>
          <w:lang w:eastAsia="zh-CN"/>
        </w:rPr>
        <w:t>采购</w:t>
      </w:r>
      <w:bookmarkEnd w:id="22"/>
      <w:r>
        <w:rPr>
          <w:rFonts w:ascii="Times New Roman" w:hAnsi="Times New Roman" w:eastAsia="方正仿宋_GBK" w:cs="Times New Roman"/>
          <w:sz w:val="32"/>
        </w:rPr>
        <w:t>活动，全权处理</w:t>
      </w:r>
      <w:r>
        <w:rPr>
          <w:rFonts w:hint="default" w:ascii="Times New Roman" w:hAnsi="Times New Roman" w:eastAsia="方正仿宋_GBK" w:cs="Times New Roman"/>
          <w:sz w:val="32"/>
          <w:lang w:eastAsia="zh-CN"/>
        </w:rPr>
        <w:t>采购</w:t>
      </w:r>
      <w:r>
        <w:rPr>
          <w:rFonts w:ascii="Times New Roman" w:hAnsi="Times New Roman" w:eastAsia="方正仿宋_GBK" w:cs="Times New Roman"/>
          <w:sz w:val="32"/>
        </w:rPr>
        <w:t>中的一切事宜。</w:t>
      </w:r>
    </w:p>
    <w:p w14:paraId="34C974DD">
      <w:pPr>
        <w:widowControl/>
        <w:spacing w:line="600" w:lineRule="exact"/>
        <w:jc w:val="left"/>
        <w:rPr>
          <w:rFonts w:ascii="Times New Roman" w:hAnsi="Times New Roman" w:eastAsia="方正仿宋_GBK" w:cs="Times New Roman"/>
          <w:sz w:val="32"/>
        </w:rPr>
      </w:pPr>
    </w:p>
    <w:p w14:paraId="198B11B9">
      <w:pPr>
        <w:widowControl/>
        <w:spacing w:line="600" w:lineRule="exact"/>
        <w:jc w:val="left"/>
        <w:rPr>
          <w:rFonts w:ascii="Times New Roman" w:hAnsi="Times New Roman" w:eastAsia="方正仿宋_GBK" w:cs="Times New Roman"/>
          <w:sz w:val="32"/>
        </w:rPr>
      </w:pPr>
      <w:r>
        <w:rPr>
          <w:rFonts w:ascii="Times New Roman" w:hAnsi="Times New Roman" w:eastAsia="方正仿宋_GBK" w:cs="Times New Roman"/>
          <w:sz w:val="32"/>
        </w:rPr>
        <w:t>法人代表（签字或盖章）：</w:t>
      </w:r>
    </w:p>
    <w:p w14:paraId="1B4D6EAC">
      <w:pPr>
        <w:widowControl/>
        <w:spacing w:line="600" w:lineRule="exact"/>
        <w:jc w:val="left"/>
        <w:rPr>
          <w:rFonts w:ascii="Times New Roman" w:hAnsi="Times New Roman" w:eastAsia="方正仿宋_GBK" w:cs="Times New Roman"/>
          <w:sz w:val="32"/>
        </w:rPr>
      </w:pPr>
    </w:p>
    <w:p w14:paraId="69FC6161">
      <w:pPr>
        <w:widowControl/>
        <w:spacing w:line="600" w:lineRule="exact"/>
        <w:jc w:val="left"/>
        <w:rPr>
          <w:rFonts w:ascii="Times New Roman" w:hAnsi="Times New Roman" w:eastAsia="方正仿宋_GBK" w:cs="Times New Roman"/>
          <w:sz w:val="32"/>
        </w:rPr>
      </w:pPr>
      <w:r>
        <w:rPr>
          <w:rFonts w:ascii="Times New Roman" w:hAnsi="Times New Roman" w:eastAsia="方正仿宋_GBK" w:cs="Times New Roman"/>
          <w:sz w:val="32"/>
        </w:rPr>
        <w:t>被授权人（签字）：</w:t>
      </w:r>
    </w:p>
    <w:p w14:paraId="3843FB98">
      <w:pPr>
        <w:widowControl/>
        <w:spacing w:line="600" w:lineRule="exact"/>
        <w:jc w:val="left"/>
        <w:rPr>
          <w:rFonts w:ascii="Times New Roman" w:hAnsi="Times New Roman" w:eastAsia="方正仿宋_GBK" w:cs="Times New Roman"/>
          <w:sz w:val="32"/>
        </w:rPr>
      </w:pPr>
    </w:p>
    <w:p w14:paraId="6911F5FC">
      <w:pPr>
        <w:widowControl/>
        <w:spacing w:line="600" w:lineRule="exact"/>
        <w:jc w:val="left"/>
        <w:rPr>
          <w:rFonts w:ascii="Times New Roman" w:hAnsi="Times New Roman" w:eastAsia="方正仿宋_GBK" w:cs="Times New Roman"/>
          <w:sz w:val="32"/>
        </w:rPr>
      </w:pPr>
      <w:r>
        <w:rPr>
          <w:rFonts w:hint="default" w:ascii="Times New Roman" w:hAnsi="Times New Roman" w:eastAsia="方正仿宋_GBK" w:cs="Times New Roman"/>
          <w:sz w:val="32"/>
        </w:rPr>
        <w:t>供应商</w:t>
      </w:r>
      <w:r>
        <w:rPr>
          <w:rFonts w:ascii="Times New Roman" w:hAnsi="Times New Roman" w:eastAsia="方正仿宋_GBK" w:cs="Times New Roman"/>
          <w:sz w:val="32"/>
        </w:rPr>
        <w:t>全称（加盖公章）：</w:t>
      </w:r>
    </w:p>
    <w:p w14:paraId="18994BC9">
      <w:pPr>
        <w:widowControl/>
        <w:spacing w:line="600" w:lineRule="exact"/>
        <w:jc w:val="left"/>
        <w:rPr>
          <w:rFonts w:ascii="Times New Roman" w:hAnsi="Times New Roman" w:eastAsia="方正仿宋_GBK" w:cs="Times New Roman"/>
          <w:sz w:val="32"/>
        </w:rPr>
      </w:pPr>
    </w:p>
    <w:p w14:paraId="3839ACB4">
      <w:pPr>
        <w:widowControl/>
        <w:spacing w:line="600" w:lineRule="exact"/>
        <w:jc w:val="left"/>
        <w:rPr>
          <w:rFonts w:ascii="Times New Roman" w:hAnsi="Times New Roman" w:eastAsia="方正仿宋_GBK" w:cs="Times New Roman"/>
          <w:sz w:val="32"/>
        </w:rPr>
      </w:pPr>
      <w:r>
        <w:rPr>
          <w:rFonts w:ascii="Times New Roman" w:hAnsi="Times New Roman" w:eastAsia="方正仿宋_GBK" w:cs="Times New Roman"/>
          <w:sz w:val="32"/>
        </w:rPr>
        <w:t>签署日期：</w:t>
      </w:r>
    </w:p>
    <w:p w14:paraId="01246D00">
      <w:pPr>
        <w:widowControl/>
        <w:spacing w:line="600" w:lineRule="exact"/>
        <w:jc w:val="left"/>
        <w:rPr>
          <w:rFonts w:ascii="Times New Roman" w:hAnsi="Times New Roman" w:eastAsia="方正仿宋_GBK" w:cs="Times New Roman"/>
          <w:sz w:val="32"/>
        </w:rPr>
      </w:pPr>
    </w:p>
    <w:p w14:paraId="294E484E">
      <w:pPr>
        <w:widowControl/>
        <w:spacing w:line="600" w:lineRule="exact"/>
        <w:jc w:val="left"/>
        <w:rPr>
          <w:rFonts w:ascii="Times New Roman" w:hAnsi="Times New Roman" w:eastAsia="方正仿宋_GBK" w:cs="Times New Roman"/>
          <w:sz w:val="30"/>
          <w:szCs w:val="30"/>
        </w:rPr>
      </w:pPr>
      <w:r>
        <w:rPr>
          <w:rFonts w:ascii="Times New Roman" w:hAnsi="Times New Roman" w:eastAsia="方正仿宋_GBK" w:cs="Times New Roman"/>
          <w:sz w:val="30"/>
          <w:szCs w:val="30"/>
        </w:rPr>
        <w:t>法人身份证复印件</w:t>
      </w:r>
      <w:bookmarkStart w:id="23" w:name="OLE_LINK11"/>
      <w:r>
        <w:rPr>
          <w:rFonts w:hint="default" w:ascii="Times New Roman" w:hAnsi="Times New Roman" w:eastAsia="方正仿宋_GBK" w:cs="Times New Roman"/>
          <w:sz w:val="30"/>
          <w:szCs w:val="30"/>
          <w:lang w:eastAsia="zh-CN"/>
        </w:rPr>
        <w:t>（正反）</w:t>
      </w:r>
      <w:bookmarkEnd w:id="23"/>
      <w:r>
        <w:rPr>
          <w:rFonts w:ascii="Times New Roman" w:hAnsi="Times New Roman" w:eastAsia="方正仿宋_GBK" w:cs="Times New Roman"/>
          <w:sz w:val="30"/>
          <w:szCs w:val="30"/>
        </w:rPr>
        <w:t>：</w:t>
      </w:r>
      <w:r>
        <w:rPr>
          <w:rFonts w:hint="default" w:ascii="Times New Roman" w:hAnsi="Times New Roman" w:eastAsia="方正仿宋_GBK" w:cs="Times New Roman"/>
          <w:sz w:val="30"/>
          <w:szCs w:val="30"/>
          <w:lang w:val="en-US" w:eastAsia="zh-CN"/>
        </w:rPr>
        <w:t xml:space="preserve">    </w:t>
      </w:r>
      <w:r>
        <w:rPr>
          <w:rFonts w:ascii="Times New Roman" w:hAnsi="Times New Roman" w:eastAsia="方正仿宋_GBK" w:cs="Times New Roman"/>
          <w:sz w:val="30"/>
          <w:szCs w:val="30"/>
        </w:rPr>
        <w:t>授权代表身份证复印件</w:t>
      </w:r>
      <w:r>
        <w:rPr>
          <w:rFonts w:hint="default" w:ascii="Times New Roman" w:hAnsi="Times New Roman" w:eastAsia="方正仿宋_GBK" w:cs="Times New Roman"/>
          <w:sz w:val="30"/>
          <w:szCs w:val="30"/>
          <w:lang w:eastAsia="zh-CN"/>
        </w:rPr>
        <w:t>（正反）</w:t>
      </w:r>
      <w:r>
        <w:rPr>
          <w:rFonts w:ascii="Times New Roman" w:hAnsi="Times New Roman" w:eastAsia="方正仿宋_GBK" w:cs="Times New Roman"/>
          <w:sz w:val="30"/>
          <w:szCs w:val="30"/>
        </w:rPr>
        <w:t>：</w:t>
      </w:r>
    </w:p>
    <w:p w14:paraId="5DDEEA51">
      <w:pPr>
        <w:widowControl/>
        <w:spacing w:line="600" w:lineRule="exact"/>
        <w:jc w:val="left"/>
        <w:rPr>
          <w:rFonts w:ascii="Times New Roman" w:hAnsi="Times New Roman" w:eastAsia="方正仿宋_GBK" w:cs="Times New Roman"/>
          <w:sz w:val="30"/>
          <w:szCs w:val="30"/>
        </w:rPr>
      </w:pPr>
    </w:p>
    <w:tbl>
      <w:tblPr>
        <w:tblStyle w:val="12"/>
        <w:tblpPr w:vertAnchor="text" w:horzAnchor="margin" w:tblpXSpec="center" w:tblpY="233"/>
        <w:tblW w:w="9060" w:type="dxa"/>
        <w:jc w:val="center"/>
        <w:tblLayout w:type="fixed"/>
        <w:tblCellMar>
          <w:top w:w="0" w:type="dxa"/>
          <w:left w:w="0" w:type="dxa"/>
          <w:bottom w:w="0" w:type="dxa"/>
          <w:right w:w="0" w:type="dxa"/>
        </w:tblCellMar>
      </w:tblPr>
      <w:tblGrid>
        <w:gridCol w:w="4530"/>
        <w:gridCol w:w="4530"/>
      </w:tblGrid>
      <w:tr w14:paraId="2D887A44">
        <w:tblPrEx>
          <w:tblCellMar>
            <w:top w:w="0" w:type="dxa"/>
            <w:left w:w="0" w:type="dxa"/>
            <w:bottom w:w="0" w:type="dxa"/>
            <w:right w:w="0" w:type="dxa"/>
          </w:tblCellMar>
        </w:tblPrEx>
        <w:trPr>
          <w:trHeight w:val="3253" w:hRule="atLeast"/>
          <w:jc w:val="center"/>
        </w:trPr>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5FAE398">
            <w:pPr>
              <w:widowControl/>
              <w:spacing w:line="440" w:lineRule="exact"/>
              <w:jc w:val="left"/>
              <w:rPr>
                <w:rFonts w:ascii="Times New Roman" w:hAnsi="Times New Roman" w:eastAsia="方正仿宋_GBK" w:cs="Times New Roman"/>
                <w:sz w:val="32"/>
              </w:rPr>
            </w:pPr>
          </w:p>
        </w:tc>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4F749CB">
            <w:pPr>
              <w:widowControl/>
              <w:spacing w:line="440" w:lineRule="exact"/>
              <w:jc w:val="left"/>
              <w:rPr>
                <w:rFonts w:ascii="Times New Roman" w:hAnsi="Times New Roman" w:eastAsia="方正仿宋_GBK" w:cs="Times New Roman"/>
                <w:sz w:val="32"/>
              </w:rPr>
            </w:pPr>
          </w:p>
        </w:tc>
      </w:tr>
    </w:tbl>
    <w:p w14:paraId="636C4334">
      <w:pPr>
        <w:widowControl/>
        <w:spacing w:line="440" w:lineRule="exact"/>
        <w:jc w:val="left"/>
        <w:rPr>
          <w:rFonts w:ascii="Times New Roman" w:hAnsi="Times New Roman" w:cs="Times New Roman"/>
          <w:sz w:val="32"/>
        </w:rPr>
      </w:pPr>
    </w:p>
    <w:p w14:paraId="5A3804A5">
      <w:pPr>
        <w:widowControl/>
        <w:spacing w:beforeLines="-2147483648" w:afterLines="-2147483648" w:line="600" w:lineRule="exact"/>
        <w:jc w:val="center"/>
        <w:rPr>
          <w:rFonts w:hint="eastAsia" w:ascii="方正小标宋_GBK" w:hAnsi="方正小标宋_GBK" w:eastAsia="方正小标宋_GBK" w:cs="方正小标宋_GBK"/>
          <w:sz w:val="44"/>
        </w:rPr>
      </w:pPr>
      <w:bookmarkStart w:id="24" w:name="OLE_LINK1"/>
      <w:bookmarkStart w:id="25" w:name="OLE_LINK6"/>
      <w:bookmarkStart w:id="26" w:name="OLE_LINK19"/>
      <w:bookmarkStart w:id="27" w:name="OLE_LINK20"/>
      <w:bookmarkStart w:id="28" w:name="OLE_LINK17"/>
      <w:r>
        <w:rPr>
          <w:rFonts w:hint="eastAsia" w:ascii="方正小标宋_GBK" w:hAnsi="方正小标宋_GBK" w:eastAsia="方正小标宋_GBK" w:cs="方正小标宋_GBK"/>
          <w:sz w:val="44"/>
          <w:lang w:eastAsia="zh-CN"/>
        </w:rPr>
        <w:t>重庆银行西安</w:t>
      </w:r>
      <w:r>
        <w:rPr>
          <w:rFonts w:hint="eastAsia" w:ascii="方正小标宋_GBK" w:hAnsi="方正小标宋_GBK" w:eastAsia="方正小标宋_GBK" w:cs="方正小标宋_GBK"/>
          <w:sz w:val="44"/>
        </w:rPr>
        <w:t>分行</w:t>
      </w:r>
      <w:bookmarkStart w:id="29" w:name="OLE_LINK26"/>
      <w:bookmarkStart w:id="31" w:name="_GoBack"/>
      <w:bookmarkEnd w:id="31"/>
    </w:p>
    <w:p w14:paraId="51DAFB0F">
      <w:pPr>
        <w:widowControl/>
        <w:spacing w:beforeLines="-2147483648" w:afterLines="-2147483648" w:line="600" w:lineRule="exact"/>
        <w:jc w:val="center"/>
        <w:rPr>
          <w:rFonts w:hint="eastAsia" w:ascii="方正小标宋_GBK" w:hAnsi="方正小标宋_GBK" w:eastAsia="方正小标宋_GBK" w:cs="方正小标宋_GBK"/>
          <w:sz w:val="44"/>
        </w:rPr>
      </w:pPr>
      <w:r>
        <w:rPr>
          <w:rFonts w:hint="eastAsia" w:ascii="方正小标宋_GBK" w:hAnsi="方正小标宋_GBK" w:eastAsia="方正小标宋_GBK" w:cs="方正小标宋_GBK"/>
          <w:sz w:val="44"/>
          <w:lang w:val="en-US" w:eastAsia="zh-CN"/>
        </w:rPr>
        <w:t>2026-2027年110报警联网服务</w:t>
      </w:r>
      <w:r>
        <w:rPr>
          <w:rFonts w:hint="eastAsia" w:ascii="方正小标宋_GBK" w:hAnsi="方正小标宋_GBK" w:eastAsia="方正小标宋_GBK" w:cs="方正小标宋_GBK"/>
          <w:sz w:val="44"/>
        </w:rPr>
        <w:t>项目</w:t>
      </w:r>
      <w:bookmarkEnd w:id="24"/>
      <w:bookmarkEnd w:id="25"/>
      <w:bookmarkEnd w:id="29"/>
      <w:r>
        <w:rPr>
          <w:rFonts w:hint="eastAsia" w:ascii="方正小标宋_GBK" w:hAnsi="方正小标宋_GBK" w:eastAsia="方正小标宋_GBK" w:cs="方正小标宋_GBK"/>
          <w:sz w:val="44"/>
        </w:rPr>
        <w:t>报价表</w:t>
      </w:r>
    </w:p>
    <w:p w14:paraId="3141CD46">
      <w:pPr>
        <w:widowControl/>
        <w:snapToGrid/>
        <w:spacing w:line="600" w:lineRule="exact"/>
        <w:jc w:val="center"/>
        <w:rPr>
          <w:rFonts w:hint="eastAsia" w:ascii="方正小标宋_GBK" w:hAnsi="方正小标宋_GBK" w:eastAsia="方正小标宋_GBK" w:cs="方正小标宋_GBK"/>
          <w:sz w:val="44"/>
          <w:lang w:eastAsia="zh-CN"/>
        </w:rPr>
      </w:pPr>
      <w:bookmarkStart w:id="30" w:name="OLE_LINK14"/>
    </w:p>
    <w:p w14:paraId="3AA74523">
      <w:pPr>
        <w:widowControl/>
        <w:tabs>
          <w:tab w:val="left" w:pos="540"/>
          <w:tab w:val="left" w:pos="720"/>
        </w:tabs>
        <w:snapToGrid w:val="0"/>
        <w:spacing w:line="600" w:lineRule="exact"/>
        <w:jc w:val="left"/>
        <w:rPr>
          <w:rFonts w:hint="default" w:ascii="Times New Roman" w:hAnsi="Times New Roman" w:eastAsia="方正仿宋_GBK" w:cs="Times New Roman"/>
          <w:sz w:val="32"/>
          <w:lang w:eastAsia="zh-CN"/>
        </w:rPr>
      </w:pPr>
      <w:r>
        <w:rPr>
          <w:rFonts w:hint="default" w:ascii="Times New Roman" w:hAnsi="Times New Roman" w:eastAsia="方正仿宋_GBK" w:cs="Times New Roman"/>
          <w:sz w:val="32"/>
          <w:lang w:eastAsia="zh-CN"/>
        </w:rPr>
        <w:t>重庆银行西安分行</w:t>
      </w:r>
      <w:r>
        <w:rPr>
          <w:rFonts w:hint="default" w:ascii="Times New Roman" w:hAnsi="Times New Roman" w:eastAsia="方正仿宋_GBK" w:cs="Times New Roman"/>
          <w:sz w:val="32"/>
          <w:lang w:val="en-US" w:eastAsia="zh-CN"/>
        </w:rPr>
        <w:t>安全保卫部</w:t>
      </w:r>
      <w:r>
        <w:rPr>
          <w:rFonts w:hint="default" w:ascii="Times New Roman" w:hAnsi="Times New Roman" w:eastAsia="方正仿宋_GBK" w:cs="Times New Roman"/>
          <w:sz w:val="32"/>
          <w:lang w:eastAsia="zh-CN"/>
        </w:rPr>
        <w:t>：</w:t>
      </w:r>
    </w:p>
    <w:p w14:paraId="28A122C5">
      <w:pPr>
        <w:widowControl/>
        <w:spacing w:line="600" w:lineRule="exact"/>
        <w:ind w:firstLine="640" w:firstLineChars="200"/>
        <w:jc w:val="both"/>
        <w:rPr>
          <w:rFonts w:hint="default" w:ascii="Times New Roman" w:hAnsi="Times New Roman" w:eastAsia="方正仿宋_GBK" w:cs="Times New Roman"/>
          <w:kern w:val="2"/>
          <w:sz w:val="32"/>
          <w:szCs w:val="22"/>
          <w:lang w:val="en-US" w:eastAsia="zh-CN" w:bidi="ar-SA"/>
        </w:rPr>
      </w:pPr>
      <w:r>
        <w:rPr>
          <w:rFonts w:hint="default" w:ascii="Times New Roman" w:hAnsi="Times New Roman" w:eastAsia="方正仿宋_GBK" w:cs="Times New Roman"/>
          <w:sz w:val="32"/>
          <w:lang w:val="en-US" w:eastAsia="zh-CN"/>
        </w:rPr>
        <w:t>我方完全理解并接受该项目采购文件所有要求。我方提交的所有响应文件、资料都是准确和真实的</w:t>
      </w:r>
      <w:r>
        <w:rPr>
          <w:rFonts w:hint="eastAsia" w:ascii="方正仿宋_GBK" w:hAnsi="方正仿宋_GBK" w:eastAsia="方正仿宋_GBK" w:cs="方正仿宋_GBK"/>
          <w:sz w:val="32"/>
          <w:lang w:val="en-US" w:eastAsia="zh-CN"/>
        </w:rPr>
        <w:t>，如有虚假或隐瞒，我方愿意承担一切法律责任。</w:t>
      </w:r>
      <w:r>
        <w:rPr>
          <w:rFonts w:hint="eastAsia" w:ascii="方正仿宋_GBK" w:hAnsi="方正仿宋_GBK" w:eastAsia="方正仿宋_GBK" w:cs="方正仿宋_GBK"/>
          <w:kern w:val="2"/>
          <w:sz w:val="32"/>
          <w:szCs w:val="22"/>
          <w:lang w:val="en-US" w:eastAsia="zh-CN" w:bidi="ar-SA"/>
        </w:rPr>
        <w:t>我方针对“</w:t>
      </w:r>
      <w:r>
        <w:rPr>
          <w:rFonts w:hint="eastAsia" w:ascii="方正仿宋_GBK" w:hAnsi="方正仿宋_GBK" w:eastAsia="方正仿宋_GBK" w:cs="方正仿宋_GBK"/>
          <w:sz w:val="32"/>
        </w:rPr>
        <w:t>西安分行</w:t>
      </w:r>
      <w:r>
        <w:rPr>
          <w:rFonts w:hint="default" w:ascii="Times New Roman" w:hAnsi="Times New Roman" w:eastAsia="方正仿宋_GBK" w:cs="Times New Roman"/>
          <w:sz w:val="32"/>
          <w:lang w:val="en-US" w:eastAsia="zh-CN"/>
        </w:rPr>
        <w:t>2026</w:t>
      </w:r>
      <w:r>
        <w:rPr>
          <w:rFonts w:hint="eastAsia" w:ascii="Times New Roman" w:hAnsi="Times New Roman" w:eastAsia="方正仿宋_GBK" w:cs="Times New Roman"/>
          <w:sz w:val="32"/>
          <w:lang w:val="en-US" w:eastAsia="zh-CN"/>
        </w:rPr>
        <w:t>-2027年110报警联网服务</w:t>
      </w:r>
      <w:r>
        <w:rPr>
          <w:rFonts w:hint="eastAsia" w:ascii="方正仿宋_GBK" w:hAnsi="方正仿宋_GBK" w:eastAsia="方正仿宋_GBK" w:cs="方正仿宋_GBK"/>
          <w:sz w:val="32"/>
        </w:rPr>
        <w:t>项目</w:t>
      </w:r>
      <w:r>
        <w:rPr>
          <w:rFonts w:hint="eastAsia" w:ascii="方正仿宋_GBK" w:hAnsi="方正仿宋_GBK" w:eastAsia="方正仿宋_GBK" w:cs="方正仿宋_GBK"/>
          <w:kern w:val="2"/>
          <w:sz w:val="32"/>
          <w:szCs w:val="22"/>
          <w:lang w:val="en-US" w:eastAsia="zh-CN" w:bidi="ar-SA"/>
        </w:rPr>
        <w:t>”报价明细如下：</w:t>
      </w: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865"/>
        <w:gridCol w:w="2107"/>
        <w:gridCol w:w="990"/>
        <w:gridCol w:w="1050"/>
        <w:gridCol w:w="1050"/>
        <w:gridCol w:w="1050"/>
        <w:gridCol w:w="1628"/>
      </w:tblGrid>
      <w:tr w14:paraId="63248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02" w:hRule="exact"/>
          <w:jc w:val="center"/>
        </w:trPr>
        <w:tc>
          <w:tcPr>
            <w:tcW w:w="865" w:type="dxa"/>
            <w:tcBorders>
              <w:top w:val="single" w:color="000000" w:sz="4" w:space="0"/>
              <w:left w:val="single" w:color="000000" w:sz="4" w:space="0"/>
              <w:bottom w:val="single" w:color="000000" w:sz="4" w:space="0"/>
              <w:right w:val="single" w:color="000000" w:sz="4" w:space="0"/>
            </w:tcBorders>
            <w:noWrap w:val="0"/>
            <w:vAlign w:val="center"/>
          </w:tcPr>
          <w:p w14:paraId="2DC1A85B">
            <w:pPr>
              <w:keepNext w:val="0"/>
              <w:keepLines w:val="0"/>
              <w:widowControl/>
              <w:suppressLineNumbers w:val="0"/>
              <w:spacing w:line="300" w:lineRule="exact"/>
              <w:jc w:val="center"/>
              <w:textAlignment w:val="auto"/>
              <w:rPr>
                <w:rFonts w:hint="eastAsia" w:ascii="方正黑体_GBK" w:hAnsi="方正黑体_GBK" w:eastAsia="方正黑体_GBK" w:cs="方正黑体_GBK"/>
                <w:i w:val="0"/>
                <w:kern w:val="0"/>
                <w:sz w:val="24"/>
                <w:szCs w:val="24"/>
                <w:u w:val="none"/>
              </w:rPr>
            </w:pPr>
            <w:r>
              <w:rPr>
                <w:rFonts w:hint="eastAsia" w:ascii="方正黑体_GBK" w:hAnsi="方正黑体_GBK" w:eastAsia="方正黑体_GBK" w:cs="方正黑体_GBK"/>
                <w:i w:val="0"/>
                <w:kern w:val="0"/>
                <w:sz w:val="24"/>
                <w:szCs w:val="24"/>
                <w:u w:val="none"/>
                <w:lang w:val="en-US" w:eastAsia="zh-CN" w:bidi="ar"/>
              </w:rPr>
              <w:t>序号</w:t>
            </w:r>
          </w:p>
        </w:tc>
        <w:tc>
          <w:tcPr>
            <w:tcW w:w="2107" w:type="dxa"/>
            <w:tcBorders>
              <w:top w:val="single" w:color="000000" w:sz="4" w:space="0"/>
              <w:left w:val="single" w:color="000000" w:sz="4" w:space="0"/>
              <w:bottom w:val="single" w:color="000000" w:sz="4" w:space="0"/>
              <w:right w:val="single" w:color="000000" w:sz="4" w:space="0"/>
            </w:tcBorders>
            <w:noWrap w:val="0"/>
            <w:vAlign w:val="center"/>
          </w:tcPr>
          <w:p w14:paraId="59180997">
            <w:pPr>
              <w:keepNext w:val="0"/>
              <w:keepLines w:val="0"/>
              <w:widowControl/>
              <w:suppressLineNumbers w:val="0"/>
              <w:spacing w:line="300" w:lineRule="exact"/>
              <w:jc w:val="center"/>
              <w:textAlignment w:val="auto"/>
              <w:rPr>
                <w:rFonts w:hint="eastAsia" w:ascii="方正黑体_GBK" w:hAnsi="方正黑体_GBK" w:eastAsia="方正黑体_GBK" w:cs="方正黑体_GBK"/>
                <w:i w:val="0"/>
                <w:kern w:val="0"/>
                <w:sz w:val="24"/>
                <w:szCs w:val="24"/>
                <w:u w:val="none"/>
              </w:rPr>
            </w:pPr>
            <w:r>
              <w:rPr>
                <w:rFonts w:hint="eastAsia" w:ascii="方正黑体_GBK" w:hAnsi="方正黑体_GBK" w:eastAsia="方正黑体_GBK" w:cs="方正黑体_GBK"/>
                <w:i w:val="0"/>
                <w:kern w:val="0"/>
                <w:sz w:val="24"/>
                <w:szCs w:val="24"/>
                <w:u w:val="none"/>
                <w:lang w:val="en-US" w:eastAsia="zh-CN" w:bidi="ar"/>
              </w:rPr>
              <w:t>项目</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F84F81E">
            <w:pPr>
              <w:keepNext w:val="0"/>
              <w:keepLines w:val="0"/>
              <w:widowControl/>
              <w:suppressLineNumbers w:val="0"/>
              <w:spacing w:line="300" w:lineRule="exact"/>
              <w:jc w:val="center"/>
              <w:textAlignment w:val="auto"/>
              <w:rPr>
                <w:rFonts w:hint="eastAsia" w:ascii="方正黑体_GBK" w:hAnsi="方正黑体_GBK" w:eastAsia="方正黑体_GBK" w:cs="方正黑体_GBK"/>
                <w:i w:val="0"/>
                <w:kern w:val="0"/>
                <w:sz w:val="24"/>
                <w:szCs w:val="24"/>
                <w:u w:val="none"/>
                <w:lang w:val="en-US" w:eastAsia="zh-CN" w:bidi="ar"/>
              </w:rPr>
            </w:pPr>
            <w:r>
              <w:rPr>
                <w:rFonts w:hint="eastAsia" w:ascii="方正黑体_GBK" w:hAnsi="方正黑体_GBK" w:eastAsia="方正黑体_GBK" w:cs="方正黑体_GBK"/>
                <w:i w:val="0"/>
                <w:kern w:val="0"/>
                <w:sz w:val="24"/>
                <w:szCs w:val="24"/>
                <w:u w:val="none"/>
                <w:lang w:val="en-US" w:eastAsia="zh-CN" w:bidi="ar"/>
              </w:rPr>
              <w:t>单价</w:t>
            </w:r>
          </w:p>
          <w:p w14:paraId="526A0B80">
            <w:pPr>
              <w:keepNext w:val="0"/>
              <w:keepLines w:val="0"/>
              <w:widowControl/>
              <w:suppressLineNumbers w:val="0"/>
              <w:spacing w:line="300" w:lineRule="exact"/>
              <w:jc w:val="center"/>
              <w:textAlignment w:val="auto"/>
              <w:rPr>
                <w:rFonts w:hint="eastAsia" w:ascii="方正黑体_GBK" w:hAnsi="方正黑体_GBK" w:eastAsia="方正黑体_GBK" w:cs="方正黑体_GBK"/>
                <w:i w:val="0"/>
                <w:kern w:val="0"/>
                <w:sz w:val="24"/>
                <w:szCs w:val="24"/>
                <w:u w:val="none"/>
                <w:lang w:val="en-US" w:eastAsia="zh-CN" w:bidi="ar"/>
              </w:rPr>
            </w:pPr>
            <w:r>
              <w:rPr>
                <w:rFonts w:hint="eastAsia" w:ascii="方正黑体_GBK" w:hAnsi="方正黑体_GBK" w:eastAsia="方正黑体_GBK" w:cs="方正黑体_GBK"/>
                <w:i w:val="0"/>
                <w:kern w:val="0"/>
                <w:sz w:val="24"/>
                <w:szCs w:val="24"/>
                <w:u w:val="none"/>
                <w:lang w:val="en-US" w:eastAsia="zh-CN" w:bidi="ar"/>
              </w:rPr>
              <w:t>（</w:t>
            </w:r>
            <w:r>
              <w:rPr>
                <w:rFonts w:hint="eastAsia" w:ascii="方正黑体_GBK" w:hAnsi="方正黑体_GBK" w:eastAsia="方正黑体_GBK" w:cs="方正黑体_GBK"/>
                <w:i w:val="0"/>
                <w:kern w:val="0"/>
                <w:sz w:val="24"/>
                <w:szCs w:val="24"/>
                <w:u w:val="none"/>
                <w:lang w:eastAsia="zh-CN"/>
              </w:rPr>
              <w:t>元</w:t>
            </w:r>
            <w:r>
              <w:rPr>
                <w:rFonts w:hint="eastAsia" w:ascii="方正黑体_GBK" w:hAnsi="方正黑体_GBK" w:eastAsia="方正黑体_GBK" w:cs="方正黑体_GBK"/>
                <w:i w:val="0"/>
                <w:kern w:val="0"/>
                <w:sz w:val="24"/>
                <w:szCs w:val="24"/>
                <w:u w:val="none"/>
                <w:lang w:val="en-US" w:eastAsia="zh-CN"/>
              </w:rPr>
              <w:t>/月</w:t>
            </w:r>
            <w:r>
              <w:rPr>
                <w:rFonts w:hint="eastAsia" w:ascii="方正黑体_GBK" w:hAnsi="方正黑体_GBK" w:eastAsia="方正黑体_GBK" w:cs="方正黑体_GBK"/>
                <w:i w:val="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9B5E47C">
            <w:pPr>
              <w:keepNext w:val="0"/>
              <w:keepLines w:val="0"/>
              <w:widowControl/>
              <w:suppressLineNumbers w:val="0"/>
              <w:spacing w:line="300" w:lineRule="exact"/>
              <w:jc w:val="center"/>
              <w:textAlignment w:val="auto"/>
              <w:rPr>
                <w:rFonts w:hint="eastAsia" w:ascii="方正黑体_GBK" w:hAnsi="方正黑体_GBK" w:eastAsia="方正黑体_GBK" w:cs="方正黑体_GBK"/>
                <w:i w:val="0"/>
                <w:kern w:val="0"/>
                <w:sz w:val="24"/>
                <w:szCs w:val="24"/>
                <w:u w:val="none"/>
                <w:lang w:val="en-US" w:eastAsia="zh-CN" w:bidi="ar"/>
              </w:rPr>
            </w:pPr>
            <w:r>
              <w:rPr>
                <w:rFonts w:hint="eastAsia" w:ascii="方正黑体_GBK" w:hAnsi="方正黑体_GBK" w:eastAsia="方正黑体_GBK" w:cs="方正黑体_GBK"/>
                <w:i w:val="0"/>
                <w:kern w:val="0"/>
                <w:sz w:val="24"/>
                <w:szCs w:val="24"/>
                <w:u w:val="none"/>
                <w:lang w:val="en-US" w:eastAsia="zh-CN" w:bidi="ar"/>
              </w:rPr>
              <w:t>单价最</w:t>
            </w:r>
          </w:p>
          <w:p w14:paraId="41802BCD">
            <w:pPr>
              <w:keepNext w:val="0"/>
              <w:keepLines w:val="0"/>
              <w:widowControl/>
              <w:suppressLineNumbers w:val="0"/>
              <w:spacing w:line="300" w:lineRule="exact"/>
              <w:jc w:val="center"/>
              <w:textAlignment w:val="auto"/>
              <w:rPr>
                <w:rFonts w:hint="eastAsia" w:ascii="方正黑体_GBK" w:hAnsi="方正黑体_GBK" w:eastAsia="方正黑体_GBK" w:cs="方正黑体_GBK"/>
                <w:i w:val="0"/>
                <w:kern w:val="0"/>
                <w:sz w:val="24"/>
                <w:szCs w:val="24"/>
                <w:u w:val="none"/>
                <w:lang w:val="en-US" w:eastAsia="zh-CN" w:bidi="ar"/>
              </w:rPr>
            </w:pPr>
            <w:r>
              <w:rPr>
                <w:rFonts w:hint="eastAsia" w:ascii="方正黑体_GBK" w:hAnsi="方正黑体_GBK" w:eastAsia="方正黑体_GBK" w:cs="方正黑体_GBK"/>
                <w:i w:val="0"/>
                <w:kern w:val="0"/>
                <w:sz w:val="24"/>
                <w:szCs w:val="24"/>
                <w:u w:val="none"/>
                <w:lang w:val="en-US" w:eastAsia="zh-CN" w:bidi="ar"/>
              </w:rPr>
              <w:t>高限价</w:t>
            </w:r>
          </w:p>
          <w:p w14:paraId="6A7987B1">
            <w:pPr>
              <w:keepNext w:val="0"/>
              <w:keepLines w:val="0"/>
              <w:widowControl/>
              <w:suppressLineNumbers w:val="0"/>
              <w:spacing w:line="300" w:lineRule="exact"/>
              <w:jc w:val="center"/>
              <w:textAlignment w:val="auto"/>
              <w:rPr>
                <w:rFonts w:hint="eastAsia" w:ascii="方正黑体_GBK" w:hAnsi="方正黑体_GBK" w:eastAsia="方正黑体_GBK" w:cs="方正黑体_GBK"/>
                <w:i w:val="0"/>
                <w:kern w:val="0"/>
                <w:sz w:val="24"/>
                <w:szCs w:val="24"/>
                <w:u w:val="none"/>
                <w:lang w:val="en-US" w:eastAsia="zh-CN" w:bidi="ar"/>
              </w:rPr>
            </w:pPr>
            <w:r>
              <w:rPr>
                <w:rFonts w:hint="eastAsia" w:ascii="方正黑体_GBK" w:hAnsi="方正黑体_GBK" w:eastAsia="方正黑体_GBK" w:cs="方正黑体_GBK"/>
                <w:i w:val="0"/>
                <w:kern w:val="0"/>
                <w:sz w:val="24"/>
                <w:szCs w:val="24"/>
                <w:u w:val="none"/>
                <w:lang w:val="en-US" w:eastAsia="zh-CN" w:bidi="ar"/>
              </w:rPr>
              <w:t>（</w:t>
            </w:r>
            <w:r>
              <w:rPr>
                <w:rFonts w:hint="eastAsia" w:ascii="方正黑体_GBK" w:hAnsi="方正黑体_GBK" w:eastAsia="方正黑体_GBK" w:cs="方正黑体_GBK"/>
                <w:i w:val="0"/>
                <w:kern w:val="0"/>
                <w:sz w:val="24"/>
                <w:szCs w:val="24"/>
                <w:u w:val="none"/>
                <w:lang w:eastAsia="zh-CN"/>
              </w:rPr>
              <w:t>元</w:t>
            </w:r>
            <w:r>
              <w:rPr>
                <w:rFonts w:hint="eastAsia" w:ascii="方正黑体_GBK" w:hAnsi="方正黑体_GBK" w:eastAsia="方正黑体_GBK" w:cs="方正黑体_GBK"/>
                <w:i w:val="0"/>
                <w:kern w:val="0"/>
                <w:sz w:val="24"/>
                <w:szCs w:val="24"/>
                <w:u w:val="none"/>
                <w:lang w:val="en-US" w:eastAsia="zh-CN"/>
              </w:rPr>
              <w:t>/月</w:t>
            </w:r>
            <w:r>
              <w:rPr>
                <w:rFonts w:hint="eastAsia" w:ascii="方正黑体_GBK" w:hAnsi="方正黑体_GBK" w:eastAsia="方正黑体_GBK" w:cs="方正黑体_GBK"/>
                <w:i w:val="0"/>
                <w:kern w:val="0"/>
                <w:sz w:val="24"/>
                <w:szCs w:val="24"/>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B67A876">
            <w:pPr>
              <w:keepNext w:val="0"/>
              <w:keepLines w:val="0"/>
              <w:widowControl/>
              <w:suppressLineNumbers w:val="0"/>
              <w:spacing w:line="300" w:lineRule="exact"/>
              <w:jc w:val="center"/>
              <w:textAlignment w:val="auto"/>
              <w:rPr>
                <w:rFonts w:hint="eastAsia" w:ascii="方正黑体_GBK" w:hAnsi="方正黑体_GBK" w:eastAsia="方正黑体_GBK" w:cs="方正黑体_GBK"/>
                <w:i w:val="0"/>
                <w:kern w:val="0"/>
                <w:sz w:val="24"/>
                <w:szCs w:val="24"/>
                <w:u w:val="none"/>
              </w:rPr>
            </w:pPr>
            <w:r>
              <w:rPr>
                <w:rFonts w:hint="eastAsia" w:ascii="方正黑体_GBK" w:hAnsi="方正黑体_GBK" w:eastAsia="方正黑体_GBK" w:cs="方正黑体_GBK"/>
                <w:i w:val="0"/>
                <w:kern w:val="0"/>
                <w:sz w:val="24"/>
                <w:szCs w:val="24"/>
                <w:u w:val="none"/>
                <w:lang w:val="en-US" w:eastAsia="zh-CN" w:bidi="ar"/>
              </w:rPr>
              <w:t>数量</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7AFC2AF">
            <w:pPr>
              <w:keepNext w:val="0"/>
              <w:keepLines w:val="0"/>
              <w:widowControl/>
              <w:suppressLineNumbers w:val="0"/>
              <w:spacing w:line="300" w:lineRule="exact"/>
              <w:jc w:val="center"/>
              <w:textAlignment w:val="auto"/>
              <w:rPr>
                <w:rFonts w:hint="eastAsia" w:ascii="方正黑体_GBK" w:hAnsi="方正黑体_GBK" w:eastAsia="方正黑体_GBK" w:cs="方正黑体_GBK"/>
                <w:i w:val="0"/>
                <w:kern w:val="0"/>
                <w:sz w:val="24"/>
                <w:szCs w:val="24"/>
                <w:u w:val="none"/>
              </w:rPr>
            </w:pPr>
            <w:r>
              <w:rPr>
                <w:rFonts w:hint="eastAsia" w:ascii="方正黑体_GBK" w:hAnsi="方正黑体_GBK" w:eastAsia="方正黑体_GBK" w:cs="方正黑体_GBK"/>
                <w:i w:val="0"/>
                <w:kern w:val="0"/>
                <w:sz w:val="24"/>
                <w:szCs w:val="24"/>
                <w:u w:val="none"/>
                <w:lang w:val="en-US" w:eastAsia="zh-CN" w:bidi="ar"/>
              </w:rPr>
              <w:t>服务期</w:t>
            </w:r>
          </w:p>
        </w:tc>
        <w:tc>
          <w:tcPr>
            <w:tcW w:w="1628" w:type="dxa"/>
            <w:tcBorders>
              <w:top w:val="single" w:color="000000" w:sz="4" w:space="0"/>
              <w:left w:val="single" w:color="000000" w:sz="4" w:space="0"/>
              <w:bottom w:val="single" w:color="000000" w:sz="4" w:space="0"/>
              <w:right w:val="single" w:color="000000" w:sz="4" w:space="0"/>
            </w:tcBorders>
            <w:noWrap w:val="0"/>
            <w:vAlign w:val="center"/>
          </w:tcPr>
          <w:p w14:paraId="3975C750">
            <w:pPr>
              <w:keepNext w:val="0"/>
              <w:keepLines w:val="0"/>
              <w:widowControl/>
              <w:suppressLineNumbers w:val="0"/>
              <w:spacing w:line="300" w:lineRule="exact"/>
              <w:jc w:val="center"/>
              <w:textAlignment w:val="auto"/>
              <w:rPr>
                <w:rFonts w:hint="eastAsia" w:ascii="方正黑体_GBK" w:hAnsi="方正黑体_GBK" w:eastAsia="方正黑体_GBK" w:cs="方正黑体_GBK"/>
                <w:i w:val="0"/>
                <w:kern w:val="0"/>
                <w:sz w:val="24"/>
                <w:szCs w:val="24"/>
                <w:u w:val="none"/>
                <w:lang w:val="en-US" w:eastAsia="zh-CN" w:bidi="ar"/>
              </w:rPr>
            </w:pPr>
            <w:r>
              <w:rPr>
                <w:rFonts w:hint="eastAsia" w:ascii="方正黑体_GBK" w:hAnsi="方正黑体_GBK" w:eastAsia="方正黑体_GBK" w:cs="方正黑体_GBK"/>
                <w:i w:val="0"/>
                <w:kern w:val="0"/>
                <w:sz w:val="24"/>
                <w:szCs w:val="24"/>
                <w:u w:val="none"/>
                <w:lang w:val="en-US" w:eastAsia="zh-CN" w:bidi="ar"/>
              </w:rPr>
              <w:t>小计</w:t>
            </w:r>
          </w:p>
          <w:p w14:paraId="2D24E736">
            <w:pPr>
              <w:keepNext w:val="0"/>
              <w:keepLines w:val="0"/>
              <w:widowControl/>
              <w:suppressLineNumbers w:val="0"/>
              <w:spacing w:line="300" w:lineRule="exact"/>
              <w:jc w:val="center"/>
              <w:textAlignment w:val="auto"/>
              <w:rPr>
                <w:rFonts w:hint="eastAsia" w:ascii="方正黑体_GBK" w:hAnsi="方正黑体_GBK" w:eastAsia="方正黑体_GBK" w:cs="方正黑体_GBK"/>
                <w:i w:val="0"/>
                <w:kern w:val="0"/>
                <w:sz w:val="24"/>
                <w:szCs w:val="24"/>
                <w:u w:val="none"/>
                <w:lang w:val="en-US" w:eastAsia="zh-CN" w:bidi="ar"/>
              </w:rPr>
            </w:pPr>
            <w:r>
              <w:rPr>
                <w:rFonts w:hint="eastAsia" w:ascii="方正黑体_GBK" w:hAnsi="方正黑体_GBK" w:eastAsia="方正黑体_GBK" w:cs="方正黑体_GBK"/>
                <w:i w:val="0"/>
                <w:kern w:val="0"/>
                <w:sz w:val="24"/>
                <w:szCs w:val="24"/>
                <w:u w:val="none"/>
                <w:lang w:val="en-US" w:eastAsia="zh-CN" w:bidi="ar"/>
              </w:rPr>
              <w:t>（元）</w:t>
            </w:r>
          </w:p>
        </w:tc>
      </w:tr>
      <w:tr w14:paraId="78C0E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865" w:type="dxa"/>
            <w:tcBorders>
              <w:top w:val="single" w:color="000000" w:sz="4" w:space="0"/>
              <w:left w:val="single" w:color="000000" w:sz="4" w:space="0"/>
              <w:bottom w:val="single" w:color="000000" w:sz="4" w:space="0"/>
              <w:right w:val="single" w:color="000000" w:sz="4" w:space="0"/>
            </w:tcBorders>
            <w:noWrap w:val="0"/>
            <w:vAlign w:val="center"/>
          </w:tcPr>
          <w:p w14:paraId="1C128A45">
            <w:pPr>
              <w:keepNext w:val="0"/>
              <w:keepLines w:val="0"/>
              <w:widowControl/>
              <w:suppressLineNumbers w:val="0"/>
              <w:spacing w:line="300" w:lineRule="exact"/>
              <w:jc w:val="center"/>
              <w:textAlignment w:val="auto"/>
              <w:rPr>
                <w:rFonts w:hint="eastAsia" w:ascii="方正仿宋_GBK" w:hAnsi="宋体" w:eastAsia="方正仿宋_GBK" w:cs="Arial"/>
                <w:i w:val="0"/>
                <w:kern w:val="0"/>
                <w:sz w:val="24"/>
                <w:szCs w:val="24"/>
                <w:u w:val="none"/>
              </w:rPr>
            </w:pPr>
            <w:r>
              <w:rPr>
                <w:rFonts w:hint="eastAsia" w:ascii="方正仿宋_GBK" w:hAnsi="宋体" w:eastAsia="方正仿宋_GBK" w:cs="Arial"/>
                <w:i w:val="0"/>
                <w:kern w:val="0"/>
                <w:sz w:val="24"/>
                <w:szCs w:val="24"/>
                <w:u w:val="none"/>
                <w:lang w:val="en-US" w:eastAsia="zh-CN" w:bidi="ar"/>
              </w:rPr>
              <w:t>1</w:t>
            </w:r>
          </w:p>
        </w:tc>
        <w:tc>
          <w:tcPr>
            <w:tcW w:w="2107" w:type="dxa"/>
            <w:tcBorders>
              <w:top w:val="single" w:color="000000" w:sz="4" w:space="0"/>
              <w:left w:val="single" w:color="000000" w:sz="4" w:space="0"/>
              <w:bottom w:val="single" w:color="000000" w:sz="4" w:space="0"/>
              <w:right w:val="single" w:color="000000" w:sz="4" w:space="0"/>
            </w:tcBorders>
            <w:noWrap w:val="0"/>
            <w:vAlign w:val="center"/>
          </w:tcPr>
          <w:p w14:paraId="5F713254">
            <w:pPr>
              <w:keepNext w:val="0"/>
              <w:keepLines w:val="0"/>
              <w:widowControl/>
              <w:suppressLineNumbers w:val="0"/>
              <w:spacing w:line="300" w:lineRule="exact"/>
              <w:jc w:val="center"/>
              <w:textAlignment w:val="auto"/>
              <w:rPr>
                <w:rFonts w:hint="eastAsia" w:ascii="方正仿宋_GBK" w:hAnsi="宋体" w:eastAsia="方正仿宋_GBK" w:cs="Arial"/>
                <w:i w:val="0"/>
                <w:kern w:val="0"/>
                <w:sz w:val="24"/>
                <w:szCs w:val="24"/>
                <w:u w:val="none"/>
              </w:rPr>
            </w:pPr>
            <w:r>
              <w:rPr>
                <w:rFonts w:hint="eastAsia" w:ascii="方正仿宋_GBK" w:hAnsi="宋体" w:eastAsia="方正仿宋_GBK" w:cs="Arial"/>
                <w:i w:val="0"/>
                <w:kern w:val="0"/>
                <w:sz w:val="24"/>
                <w:szCs w:val="24"/>
                <w:u w:val="none"/>
                <w:lang w:val="en-US" w:eastAsia="zh-CN" w:bidi="ar"/>
              </w:rPr>
              <w:t>巡检服务费</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EAFA1F9">
            <w:pPr>
              <w:widowControl/>
              <w:spacing w:line="300" w:lineRule="exact"/>
              <w:jc w:val="center"/>
              <w:rPr>
                <w:rFonts w:hint="eastAsia" w:ascii="方正仿宋_GBK" w:hAnsi="宋体" w:eastAsia="方正仿宋_GBK" w:cs="Arial"/>
                <w:i w:val="0"/>
                <w:kern w:val="0"/>
                <w:sz w:val="24"/>
                <w:szCs w:val="24"/>
                <w:u w:val="none"/>
                <w:lang w:val="en-US" w:eastAsia="zh-CN"/>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CB19AF4">
            <w:pPr>
              <w:widowControl/>
              <w:spacing w:line="300" w:lineRule="exact"/>
              <w:jc w:val="center"/>
              <w:rPr>
                <w:rFonts w:hint="default" w:ascii="方正仿宋_GBK" w:hAnsi="宋体" w:eastAsia="方正仿宋_GBK" w:cs="Arial"/>
                <w:i w:val="0"/>
                <w:kern w:val="0"/>
                <w:sz w:val="24"/>
                <w:szCs w:val="24"/>
                <w:u w:val="none"/>
                <w:lang w:val="en-US" w:eastAsia="zh-CN"/>
              </w:rPr>
            </w:pPr>
            <w:r>
              <w:rPr>
                <w:rFonts w:hint="eastAsia" w:ascii="方正仿宋_GBK" w:hAnsi="宋体" w:eastAsia="方正仿宋_GBK" w:cs="Arial"/>
                <w:i w:val="0"/>
                <w:kern w:val="0"/>
                <w:sz w:val="24"/>
                <w:szCs w:val="24"/>
                <w:u w:val="none"/>
                <w:lang w:val="en-US" w:eastAsia="zh-CN"/>
              </w:rPr>
              <w:t>210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48179AD">
            <w:pPr>
              <w:keepNext w:val="0"/>
              <w:keepLines w:val="0"/>
              <w:widowControl/>
              <w:suppressLineNumbers w:val="0"/>
              <w:spacing w:line="300" w:lineRule="exact"/>
              <w:jc w:val="center"/>
              <w:textAlignment w:val="auto"/>
              <w:rPr>
                <w:rFonts w:hint="default" w:ascii="方正仿宋_GBK" w:hAnsi="宋体" w:eastAsia="方正仿宋_GBK" w:cs="Arial"/>
                <w:i w:val="0"/>
                <w:kern w:val="0"/>
                <w:sz w:val="24"/>
                <w:szCs w:val="24"/>
                <w:u w:val="none"/>
                <w:lang w:val="en-US"/>
              </w:rPr>
            </w:pPr>
            <w:r>
              <w:rPr>
                <w:rFonts w:hint="eastAsia" w:ascii="方正仿宋_GBK" w:hAnsi="宋体" w:eastAsia="方正仿宋_GBK" w:cs="Arial"/>
                <w:i w:val="0"/>
                <w:kern w:val="0"/>
                <w:sz w:val="24"/>
                <w:szCs w:val="24"/>
                <w:u w:val="none"/>
                <w:lang w:val="en-US" w:eastAsia="zh-CN" w:bidi="ar"/>
              </w:rPr>
              <w:t>12个网点</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1E36F0A">
            <w:pPr>
              <w:keepNext w:val="0"/>
              <w:keepLines w:val="0"/>
              <w:widowControl/>
              <w:suppressLineNumbers w:val="0"/>
              <w:spacing w:line="300" w:lineRule="exact"/>
              <w:jc w:val="center"/>
              <w:textAlignment w:val="auto"/>
              <w:rPr>
                <w:rFonts w:hint="eastAsia" w:ascii="方正仿宋_GBK" w:hAnsi="宋体" w:eastAsia="方正仿宋_GBK" w:cs="Arial"/>
                <w:i w:val="0"/>
                <w:kern w:val="0"/>
                <w:sz w:val="24"/>
                <w:szCs w:val="24"/>
                <w:u w:val="none"/>
              </w:rPr>
            </w:pPr>
            <w:r>
              <w:rPr>
                <w:rFonts w:hint="eastAsia" w:ascii="方正仿宋_GBK" w:hAnsi="宋体" w:eastAsia="方正仿宋_GBK" w:cs="Arial"/>
                <w:i w:val="0"/>
                <w:kern w:val="0"/>
                <w:sz w:val="24"/>
                <w:szCs w:val="24"/>
                <w:u w:val="none"/>
                <w:lang w:val="en-US" w:eastAsia="zh-CN" w:bidi="ar"/>
              </w:rPr>
              <w:t>12个月</w:t>
            </w:r>
          </w:p>
        </w:tc>
        <w:tc>
          <w:tcPr>
            <w:tcW w:w="1628" w:type="dxa"/>
            <w:tcBorders>
              <w:top w:val="single" w:color="000000" w:sz="4" w:space="0"/>
              <w:left w:val="single" w:color="000000" w:sz="4" w:space="0"/>
              <w:bottom w:val="single" w:color="000000" w:sz="4" w:space="0"/>
              <w:right w:val="single" w:color="000000" w:sz="4" w:space="0"/>
            </w:tcBorders>
            <w:noWrap w:val="0"/>
            <w:vAlign w:val="center"/>
          </w:tcPr>
          <w:p w14:paraId="4FB1A333">
            <w:pPr>
              <w:keepNext w:val="0"/>
              <w:keepLines w:val="0"/>
              <w:widowControl/>
              <w:suppressLineNumbers w:val="0"/>
              <w:spacing w:line="300" w:lineRule="exact"/>
              <w:jc w:val="center"/>
              <w:textAlignment w:val="auto"/>
              <w:rPr>
                <w:rFonts w:hint="eastAsia" w:ascii="方正仿宋_GBK" w:hAnsi="宋体" w:eastAsia="方正仿宋_GBK" w:cs="Arial"/>
                <w:i w:val="0"/>
                <w:kern w:val="0"/>
                <w:sz w:val="24"/>
                <w:szCs w:val="24"/>
                <w:u w:val="none"/>
                <w:lang w:val="en-US" w:eastAsia="zh-CN"/>
              </w:rPr>
            </w:pPr>
          </w:p>
        </w:tc>
      </w:tr>
      <w:tr w14:paraId="05A6C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865" w:type="dxa"/>
            <w:tcBorders>
              <w:top w:val="single" w:color="000000" w:sz="4" w:space="0"/>
              <w:left w:val="single" w:color="000000" w:sz="4" w:space="0"/>
              <w:bottom w:val="single" w:color="000000" w:sz="4" w:space="0"/>
              <w:right w:val="single" w:color="000000" w:sz="4" w:space="0"/>
            </w:tcBorders>
            <w:noWrap w:val="0"/>
            <w:vAlign w:val="center"/>
          </w:tcPr>
          <w:p w14:paraId="00643F58">
            <w:pPr>
              <w:keepNext w:val="0"/>
              <w:keepLines w:val="0"/>
              <w:widowControl/>
              <w:suppressLineNumbers w:val="0"/>
              <w:spacing w:line="300" w:lineRule="exact"/>
              <w:jc w:val="center"/>
              <w:textAlignment w:val="auto"/>
              <w:rPr>
                <w:rFonts w:hint="eastAsia" w:ascii="方正仿宋_GBK" w:hAnsi="宋体" w:eastAsia="方正仿宋_GBK" w:cs="Arial"/>
                <w:i w:val="0"/>
                <w:kern w:val="0"/>
                <w:sz w:val="24"/>
                <w:szCs w:val="24"/>
                <w:u w:val="none"/>
              </w:rPr>
            </w:pPr>
            <w:r>
              <w:rPr>
                <w:rFonts w:hint="eastAsia" w:ascii="方正仿宋_GBK" w:hAnsi="宋体" w:eastAsia="方正仿宋_GBK" w:cs="Arial"/>
                <w:i w:val="0"/>
                <w:kern w:val="0"/>
                <w:sz w:val="24"/>
                <w:szCs w:val="24"/>
                <w:u w:val="none"/>
                <w:lang w:val="en-US" w:eastAsia="zh-CN" w:bidi="ar"/>
              </w:rPr>
              <w:t>2</w:t>
            </w:r>
          </w:p>
        </w:tc>
        <w:tc>
          <w:tcPr>
            <w:tcW w:w="2107" w:type="dxa"/>
            <w:tcBorders>
              <w:top w:val="single" w:color="000000" w:sz="4" w:space="0"/>
              <w:left w:val="single" w:color="000000" w:sz="4" w:space="0"/>
              <w:bottom w:val="single" w:color="000000" w:sz="4" w:space="0"/>
              <w:right w:val="single" w:color="000000" w:sz="4" w:space="0"/>
            </w:tcBorders>
            <w:noWrap w:val="0"/>
            <w:vAlign w:val="center"/>
          </w:tcPr>
          <w:p w14:paraId="000865AC">
            <w:pPr>
              <w:keepNext w:val="0"/>
              <w:keepLines w:val="0"/>
              <w:widowControl/>
              <w:suppressLineNumbers w:val="0"/>
              <w:spacing w:line="300" w:lineRule="exact"/>
              <w:jc w:val="center"/>
              <w:textAlignment w:val="auto"/>
              <w:rPr>
                <w:rFonts w:hint="eastAsia" w:ascii="方正仿宋_GBK" w:hAnsi="宋体" w:eastAsia="方正仿宋_GBK" w:cs="Arial"/>
                <w:i w:val="0"/>
                <w:kern w:val="0"/>
                <w:sz w:val="24"/>
                <w:szCs w:val="24"/>
                <w:u w:val="none"/>
              </w:rPr>
            </w:pPr>
            <w:r>
              <w:rPr>
                <w:rFonts w:hint="eastAsia" w:ascii="方正仿宋_GBK" w:hAnsi="宋体" w:eastAsia="方正仿宋_GBK" w:cs="Arial"/>
                <w:i w:val="0"/>
                <w:kern w:val="0"/>
                <w:sz w:val="24"/>
                <w:szCs w:val="24"/>
                <w:u w:val="none"/>
                <w:lang w:val="en-US" w:eastAsia="zh-CN" w:bidi="ar"/>
              </w:rPr>
              <w:t>通信费</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12BF063">
            <w:pPr>
              <w:widowControl/>
              <w:spacing w:line="300" w:lineRule="exact"/>
              <w:jc w:val="center"/>
              <w:rPr>
                <w:rFonts w:hint="eastAsia" w:ascii="方正仿宋_GBK" w:hAnsi="宋体" w:eastAsia="方正仿宋_GBK" w:cs="Arial"/>
                <w:i w:val="0"/>
                <w:kern w:val="0"/>
                <w:sz w:val="24"/>
                <w:szCs w:val="24"/>
                <w:u w:val="none"/>
                <w:lang w:val="en-US" w:eastAsia="zh-CN"/>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074BEFA">
            <w:pPr>
              <w:widowControl/>
              <w:spacing w:line="300" w:lineRule="exact"/>
              <w:jc w:val="center"/>
              <w:rPr>
                <w:rFonts w:hint="eastAsia" w:ascii="方正仿宋_GBK" w:hAnsi="宋体" w:eastAsia="方正仿宋_GBK" w:cs="Arial"/>
                <w:i w:val="0"/>
                <w:kern w:val="0"/>
                <w:sz w:val="24"/>
                <w:szCs w:val="24"/>
                <w:u w:val="none"/>
              </w:rPr>
            </w:pPr>
            <w:r>
              <w:rPr>
                <w:rFonts w:hint="eastAsia" w:ascii="方正仿宋_GBK" w:hAnsi="宋体" w:eastAsia="方正仿宋_GBK" w:cs="Arial"/>
                <w:i w:val="0"/>
                <w:kern w:val="0"/>
                <w:sz w:val="24"/>
                <w:szCs w:val="24"/>
                <w:u w:val="none"/>
                <w:lang w:val="en-US" w:eastAsia="zh-CN"/>
              </w:rPr>
              <w:t>21</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48AFA55">
            <w:pPr>
              <w:keepNext w:val="0"/>
              <w:keepLines w:val="0"/>
              <w:widowControl/>
              <w:suppressLineNumbers w:val="0"/>
              <w:spacing w:line="300" w:lineRule="exact"/>
              <w:jc w:val="center"/>
              <w:textAlignment w:val="auto"/>
              <w:rPr>
                <w:rFonts w:hint="default" w:ascii="方正仿宋_GBK" w:hAnsi="宋体" w:eastAsia="方正仿宋_GBK" w:cs="Arial"/>
                <w:i w:val="0"/>
                <w:kern w:val="0"/>
                <w:sz w:val="24"/>
                <w:szCs w:val="24"/>
                <w:u w:val="none"/>
                <w:lang w:val="en-US"/>
              </w:rPr>
            </w:pPr>
            <w:r>
              <w:rPr>
                <w:rFonts w:hint="eastAsia" w:ascii="方正仿宋_GBK" w:hAnsi="宋体" w:eastAsia="方正仿宋_GBK" w:cs="Arial"/>
                <w:i w:val="0"/>
                <w:kern w:val="0"/>
                <w:sz w:val="24"/>
                <w:szCs w:val="24"/>
                <w:u w:val="none"/>
                <w:lang w:val="en-US" w:eastAsia="zh-CN" w:bidi="ar"/>
              </w:rPr>
              <w:t>45张</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840E53C">
            <w:pPr>
              <w:keepNext w:val="0"/>
              <w:keepLines w:val="0"/>
              <w:widowControl/>
              <w:suppressLineNumbers w:val="0"/>
              <w:spacing w:line="300" w:lineRule="exact"/>
              <w:jc w:val="center"/>
              <w:textAlignment w:val="auto"/>
              <w:rPr>
                <w:rFonts w:hint="eastAsia" w:ascii="方正仿宋_GBK" w:hAnsi="宋体" w:eastAsia="方正仿宋_GBK" w:cs="Arial"/>
                <w:i w:val="0"/>
                <w:kern w:val="0"/>
                <w:sz w:val="24"/>
                <w:szCs w:val="24"/>
                <w:u w:val="none"/>
              </w:rPr>
            </w:pPr>
            <w:r>
              <w:rPr>
                <w:rFonts w:hint="eastAsia" w:ascii="方正仿宋_GBK" w:hAnsi="宋体" w:eastAsia="方正仿宋_GBK" w:cs="Arial"/>
                <w:i w:val="0"/>
                <w:kern w:val="0"/>
                <w:sz w:val="24"/>
                <w:szCs w:val="24"/>
                <w:u w:val="none"/>
                <w:lang w:val="en-US" w:eastAsia="zh-CN" w:bidi="ar"/>
              </w:rPr>
              <w:t>12个月</w:t>
            </w:r>
          </w:p>
        </w:tc>
        <w:tc>
          <w:tcPr>
            <w:tcW w:w="1628" w:type="dxa"/>
            <w:tcBorders>
              <w:top w:val="single" w:color="000000" w:sz="4" w:space="0"/>
              <w:left w:val="single" w:color="000000" w:sz="4" w:space="0"/>
              <w:bottom w:val="single" w:color="000000" w:sz="4" w:space="0"/>
              <w:right w:val="single" w:color="000000" w:sz="4" w:space="0"/>
            </w:tcBorders>
            <w:noWrap w:val="0"/>
            <w:vAlign w:val="center"/>
          </w:tcPr>
          <w:p w14:paraId="51ED24F9">
            <w:pPr>
              <w:keepNext w:val="0"/>
              <w:keepLines w:val="0"/>
              <w:widowControl/>
              <w:suppressLineNumbers w:val="0"/>
              <w:spacing w:line="300" w:lineRule="exact"/>
              <w:jc w:val="center"/>
              <w:textAlignment w:val="auto"/>
              <w:rPr>
                <w:rFonts w:hint="eastAsia" w:ascii="方正仿宋_GBK" w:hAnsi="宋体" w:eastAsia="方正仿宋_GBK" w:cs="Arial"/>
                <w:i w:val="0"/>
                <w:kern w:val="0"/>
                <w:sz w:val="24"/>
                <w:szCs w:val="24"/>
                <w:u w:val="none"/>
                <w:lang w:val="en-US" w:eastAsia="zh-CN"/>
              </w:rPr>
            </w:pPr>
          </w:p>
        </w:tc>
      </w:tr>
      <w:tr w14:paraId="573F9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865" w:type="dxa"/>
            <w:tcBorders>
              <w:top w:val="single" w:color="000000" w:sz="4" w:space="0"/>
              <w:left w:val="single" w:color="000000" w:sz="4" w:space="0"/>
              <w:bottom w:val="single" w:color="000000" w:sz="4" w:space="0"/>
              <w:right w:val="single" w:color="000000" w:sz="4" w:space="0"/>
            </w:tcBorders>
            <w:noWrap w:val="0"/>
            <w:vAlign w:val="center"/>
          </w:tcPr>
          <w:p w14:paraId="64352C52">
            <w:pPr>
              <w:keepNext w:val="0"/>
              <w:keepLines w:val="0"/>
              <w:widowControl/>
              <w:suppressLineNumbers w:val="0"/>
              <w:spacing w:line="300" w:lineRule="exact"/>
              <w:jc w:val="center"/>
              <w:textAlignment w:val="auto"/>
              <w:rPr>
                <w:rFonts w:hint="default" w:ascii="方正仿宋_GBK" w:hAnsi="宋体" w:eastAsia="方正仿宋_GBK" w:cs="Arial"/>
                <w:i w:val="0"/>
                <w:kern w:val="0"/>
                <w:sz w:val="24"/>
                <w:szCs w:val="24"/>
                <w:u w:val="none"/>
                <w:lang w:val="en-US" w:eastAsia="zh-CN" w:bidi="ar"/>
              </w:rPr>
            </w:pPr>
            <w:r>
              <w:rPr>
                <w:rFonts w:hint="eastAsia" w:ascii="方正仿宋_GBK" w:hAnsi="宋体" w:eastAsia="方正仿宋_GBK" w:cs="Arial"/>
                <w:i w:val="0"/>
                <w:kern w:val="0"/>
                <w:sz w:val="24"/>
                <w:szCs w:val="24"/>
                <w:u w:val="none"/>
                <w:lang w:val="en-US" w:eastAsia="zh-CN" w:bidi="ar"/>
              </w:rPr>
              <w:t>3</w:t>
            </w:r>
          </w:p>
        </w:tc>
        <w:tc>
          <w:tcPr>
            <w:tcW w:w="2107" w:type="dxa"/>
            <w:tcBorders>
              <w:top w:val="single" w:color="000000" w:sz="4" w:space="0"/>
              <w:left w:val="single" w:color="000000" w:sz="4" w:space="0"/>
              <w:bottom w:val="single" w:color="000000" w:sz="4" w:space="0"/>
              <w:right w:val="single" w:color="000000" w:sz="4" w:space="0"/>
            </w:tcBorders>
            <w:noWrap w:val="0"/>
            <w:vAlign w:val="center"/>
          </w:tcPr>
          <w:p w14:paraId="3D64C45E">
            <w:pPr>
              <w:keepNext w:val="0"/>
              <w:keepLines w:val="0"/>
              <w:widowControl/>
              <w:suppressLineNumbers w:val="0"/>
              <w:spacing w:line="300" w:lineRule="exact"/>
              <w:jc w:val="center"/>
              <w:textAlignment w:val="auto"/>
              <w:rPr>
                <w:rFonts w:hint="eastAsia" w:ascii="方正仿宋_GBK" w:hAnsi="宋体" w:eastAsia="方正仿宋_GBK" w:cs="Arial"/>
                <w:i w:val="0"/>
                <w:kern w:val="0"/>
                <w:sz w:val="24"/>
                <w:szCs w:val="24"/>
                <w:u w:val="none"/>
                <w:lang w:val="en-US" w:eastAsia="zh-CN" w:bidi="ar"/>
              </w:rPr>
            </w:pPr>
            <w:r>
              <w:rPr>
                <w:rFonts w:hint="eastAsia" w:ascii="方正仿宋_GBK" w:hAnsi="宋体" w:eastAsia="方正仿宋_GBK" w:cs="Arial"/>
                <w:i w:val="0"/>
                <w:kern w:val="0"/>
                <w:sz w:val="24"/>
                <w:szCs w:val="24"/>
                <w:u w:val="none"/>
                <w:lang w:val="en-US" w:eastAsia="zh-CN" w:bidi="ar"/>
              </w:rPr>
              <w:t>智能双网传输模块</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8B28D94">
            <w:pPr>
              <w:widowControl/>
              <w:spacing w:line="300" w:lineRule="exact"/>
              <w:jc w:val="center"/>
              <w:rPr>
                <w:rFonts w:hint="default" w:ascii="方正仿宋_GBK" w:hAnsi="宋体" w:eastAsia="方正仿宋_GBK" w:cs="Arial"/>
                <w:i w:val="0"/>
                <w:kern w:val="0"/>
                <w:sz w:val="24"/>
                <w:szCs w:val="24"/>
                <w:u w:val="none"/>
                <w:lang w:val="en-US" w:eastAsia="zh-CN"/>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B34387C">
            <w:pPr>
              <w:widowControl/>
              <w:spacing w:line="300" w:lineRule="exact"/>
              <w:jc w:val="center"/>
              <w:rPr>
                <w:rFonts w:hint="default" w:ascii="方正仿宋_GBK" w:hAnsi="宋体" w:eastAsia="方正仿宋_GBK" w:cs="Arial"/>
                <w:i w:val="0"/>
                <w:kern w:val="0"/>
                <w:sz w:val="24"/>
                <w:szCs w:val="24"/>
                <w:u w:val="none"/>
                <w:lang w:val="en-US" w:eastAsia="zh-CN"/>
              </w:rPr>
            </w:pPr>
            <w:r>
              <w:rPr>
                <w:rFonts w:hint="eastAsia" w:ascii="方正仿宋_GBK" w:hAnsi="宋体" w:eastAsia="方正仿宋_GBK" w:cs="Arial"/>
                <w:i w:val="0"/>
                <w:kern w:val="0"/>
                <w:sz w:val="24"/>
                <w:szCs w:val="24"/>
                <w:u w:val="none"/>
                <w:lang w:val="en-US" w:eastAsia="zh-CN"/>
              </w:rPr>
              <w:t>1890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A5B9238">
            <w:pPr>
              <w:keepNext w:val="0"/>
              <w:keepLines w:val="0"/>
              <w:widowControl/>
              <w:suppressLineNumbers w:val="0"/>
              <w:spacing w:line="300" w:lineRule="exact"/>
              <w:jc w:val="center"/>
              <w:textAlignment w:val="auto"/>
              <w:rPr>
                <w:rFonts w:hint="default" w:ascii="方正仿宋_GBK" w:hAnsi="宋体" w:eastAsia="方正仿宋_GBK" w:cs="Arial"/>
                <w:i w:val="0"/>
                <w:kern w:val="0"/>
                <w:sz w:val="24"/>
                <w:szCs w:val="24"/>
                <w:u w:val="none"/>
                <w:lang w:val="en-US" w:eastAsia="zh-CN" w:bidi="ar"/>
              </w:rPr>
            </w:pPr>
            <w:r>
              <w:rPr>
                <w:rFonts w:hint="eastAsia" w:ascii="方正仿宋_GBK" w:hAnsi="宋体" w:eastAsia="方正仿宋_GBK" w:cs="Arial"/>
                <w:i w:val="0"/>
                <w:kern w:val="0"/>
                <w:sz w:val="24"/>
                <w:szCs w:val="24"/>
                <w:u w:val="none"/>
                <w:lang w:val="en-US" w:eastAsia="zh-CN" w:bidi="ar"/>
              </w:rPr>
              <w:t>5台</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4106EB5">
            <w:pPr>
              <w:keepNext w:val="0"/>
              <w:keepLines w:val="0"/>
              <w:widowControl/>
              <w:suppressLineNumbers w:val="0"/>
              <w:spacing w:line="300" w:lineRule="exact"/>
              <w:jc w:val="center"/>
              <w:textAlignment w:val="auto"/>
              <w:rPr>
                <w:rFonts w:hint="default" w:ascii="方正仿宋_GBK" w:hAnsi="宋体" w:eastAsia="方正仿宋_GBK" w:cs="Arial"/>
                <w:i w:val="0"/>
                <w:kern w:val="0"/>
                <w:sz w:val="24"/>
                <w:szCs w:val="24"/>
                <w:u w:val="none"/>
                <w:lang w:val="en-US" w:eastAsia="zh-CN" w:bidi="ar"/>
              </w:rPr>
            </w:pPr>
            <w:r>
              <w:rPr>
                <w:rFonts w:hint="eastAsia" w:ascii="方正仿宋_GBK" w:hAnsi="宋体" w:eastAsia="方正仿宋_GBK" w:cs="Arial"/>
                <w:i w:val="0"/>
                <w:kern w:val="0"/>
                <w:sz w:val="24"/>
                <w:szCs w:val="24"/>
                <w:u w:val="none"/>
                <w:lang w:val="en-US" w:eastAsia="zh-CN" w:bidi="ar"/>
              </w:rPr>
              <w:t>/</w:t>
            </w:r>
          </w:p>
        </w:tc>
        <w:tc>
          <w:tcPr>
            <w:tcW w:w="1628" w:type="dxa"/>
            <w:tcBorders>
              <w:top w:val="single" w:color="000000" w:sz="4" w:space="0"/>
              <w:left w:val="single" w:color="000000" w:sz="4" w:space="0"/>
              <w:bottom w:val="single" w:color="000000" w:sz="4" w:space="0"/>
              <w:right w:val="single" w:color="000000" w:sz="4" w:space="0"/>
            </w:tcBorders>
            <w:noWrap w:val="0"/>
            <w:vAlign w:val="center"/>
          </w:tcPr>
          <w:p w14:paraId="641FEC7D">
            <w:pPr>
              <w:keepNext w:val="0"/>
              <w:keepLines w:val="0"/>
              <w:widowControl/>
              <w:suppressLineNumbers w:val="0"/>
              <w:spacing w:line="300" w:lineRule="exact"/>
              <w:jc w:val="center"/>
              <w:textAlignment w:val="auto"/>
              <w:rPr>
                <w:rFonts w:hint="eastAsia" w:ascii="方正仿宋_GBK" w:hAnsi="宋体" w:eastAsia="方正仿宋_GBK" w:cs="Arial"/>
                <w:i w:val="0"/>
                <w:kern w:val="0"/>
                <w:sz w:val="24"/>
                <w:szCs w:val="24"/>
                <w:u w:val="none"/>
                <w:lang w:val="en-US" w:eastAsia="zh-CN"/>
              </w:rPr>
            </w:pPr>
          </w:p>
        </w:tc>
      </w:tr>
      <w:tr w14:paraId="323D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865" w:type="dxa"/>
            <w:vMerge w:val="restart"/>
            <w:tcBorders>
              <w:top w:val="single" w:color="000000" w:sz="4" w:space="0"/>
              <w:left w:val="single" w:color="000000" w:sz="4" w:space="0"/>
              <w:bottom w:val="single" w:color="000000" w:sz="4" w:space="0"/>
              <w:right w:val="single" w:color="000000" w:sz="4" w:space="0"/>
            </w:tcBorders>
            <w:noWrap w:val="0"/>
            <w:vAlign w:val="center"/>
          </w:tcPr>
          <w:p w14:paraId="45FD2FC7">
            <w:pPr>
              <w:keepNext w:val="0"/>
              <w:keepLines w:val="0"/>
              <w:widowControl/>
              <w:suppressLineNumbers w:val="0"/>
              <w:spacing w:line="300" w:lineRule="exact"/>
              <w:jc w:val="center"/>
              <w:textAlignment w:val="auto"/>
              <w:rPr>
                <w:rFonts w:hint="eastAsia" w:ascii="方正仿宋_GBK" w:hAnsi="宋体" w:eastAsia="方正仿宋_GBK" w:cs="Arial"/>
                <w:i w:val="0"/>
                <w:kern w:val="0"/>
                <w:sz w:val="24"/>
                <w:szCs w:val="24"/>
                <w:u w:val="none"/>
              </w:rPr>
            </w:pPr>
            <w:r>
              <w:rPr>
                <w:rFonts w:hint="eastAsia" w:ascii="方正仿宋_GBK" w:hAnsi="宋体" w:eastAsia="方正仿宋_GBK" w:cs="Arial"/>
                <w:i w:val="0"/>
                <w:kern w:val="0"/>
                <w:sz w:val="24"/>
                <w:szCs w:val="24"/>
                <w:u w:val="none"/>
                <w:lang w:val="en-US" w:eastAsia="zh-CN" w:bidi="ar"/>
              </w:rPr>
              <w:t>4</w:t>
            </w:r>
          </w:p>
        </w:tc>
        <w:tc>
          <w:tcPr>
            <w:tcW w:w="2107" w:type="dxa"/>
            <w:vMerge w:val="restart"/>
            <w:tcBorders>
              <w:top w:val="single" w:color="000000" w:sz="4" w:space="0"/>
              <w:left w:val="single" w:color="000000" w:sz="4" w:space="0"/>
              <w:bottom w:val="single" w:color="000000" w:sz="4" w:space="0"/>
              <w:right w:val="single" w:color="000000" w:sz="4" w:space="0"/>
            </w:tcBorders>
            <w:noWrap w:val="0"/>
            <w:vAlign w:val="center"/>
          </w:tcPr>
          <w:p w14:paraId="26C4D224">
            <w:pPr>
              <w:keepNext w:val="0"/>
              <w:keepLines w:val="0"/>
              <w:widowControl/>
              <w:suppressLineNumbers w:val="0"/>
              <w:spacing w:line="300" w:lineRule="exact"/>
              <w:jc w:val="center"/>
              <w:textAlignment w:val="auto"/>
              <w:rPr>
                <w:rFonts w:hint="eastAsia" w:ascii="方正仿宋_GBK" w:hAnsi="宋体" w:eastAsia="方正仿宋_GBK" w:cs="Arial"/>
                <w:i w:val="0"/>
                <w:kern w:val="0"/>
                <w:sz w:val="24"/>
                <w:szCs w:val="24"/>
                <w:u w:val="none"/>
              </w:rPr>
            </w:pPr>
            <w:r>
              <w:rPr>
                <w:rFonts w:hint="eastAsia" w:ascii="方正仿宋_GBK" w:hAnsi="宋体" w:eastAsia="方正仿宋_GBK" w:cs="Arial"/>
                <w:i w:val="0"/>
                <w:kern w:val="0"/>
                <w:sz w:val="24"/>
                <w:szCs w:val="24"/>
                <w:u w:val="none"/>
                <w:lang w:val="en-US" w:eastAsia="zh-CN" w:bidi="ar"/>
              </w:rPr>
              <w:t>合计</w:t>
            </w:r>
          </w:p>
        </w:tc>
        <w:tc>
          <w:tcPr>
            <w:tcW w:w="5768" w:type="dxa"/>
            <w:gridSpan w:val="5"/>
            <w:tcBorders>
              <w:top w:val="single" w:color="000000" w:sz="4" w:space="0"/>
              <w:left w:val="single" w:color="000000" w:sz="4" w:space="0"/>
              <w:bottom w:val="single" w:color="000000" w:sz="4" w:space="0"/>
              <w:right w:val="single" w:color="000000" w:sz="4" w:space="0"/>
            </w:tcBorders>
            <w:noWrap w:val="0"/>
            <w:vAlign w:val="center"/>
          </w:tcPr>
          <w:p w14:paraId="23A914A0">
            <w:pPr>
              <w:keepNext w:val="0"/>
              <w:keepLines w:val="0"/>
              <w:widowControl/>
              <w:suppressLineNumbers w:val="0"/>
              <w:spacing w:line="300" w:lineRule="exact"/>
              <w:jc w:val="left"/>
              <w:textAlignment w:val="auto"/>
              <w:rPr>
                <w:rFonts w:hint="eastAsia" w:ascii="方正仿宋_GBK" w:hAnsi="宋体" w:eastAsia="方正仿宋_GBK" w:cs="Arial"/>
                <w:i w:val="0"/>
                <w:kern w:val="0"/>
                <w:sz w:val="24"/>
                <w:szCs w:val="24"/>
                <w:u w:val="none"/>
              </w:rPr>
            </w:pPr>
            <w:r>
              <w:rPr>
                <w:rFonts w:hint="eastAsia" w:ascii="方正仿宋_GBK" w:hAnsi="宋体" w:eastAsia="方正仿宋_GBK" w:cs="Arial"/>
                <w:i w:val="0"/>
                <w:kern w:val="0"/>
                <w:sz w:val="24"/>
                <w:szCs w:val="24"/>
                <w:u w:val="none"/>
                <w:lang w:val="en-US" w:eastAsia="zh-CN" w:bidi="ar"/>
              </w:rPr>
              <w:t>小写：</w:t>
            </w:r>
          </w:p>
        </w:tc>
      </w:tr>
      <w:tr w14:paraId="2CF87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8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48490C">
            <w:pPr>
              <w:widowControl/>
              <w:spacing w:line="300" w:lineRule="exact"/>
              <w:jc w:val="center"/>
              <w:rPr>
                <w:rFonts w:hint="eastAsia" w:ascii="方正仿宋_GBK" w:hAnsi="宋体" w:eastAsia="方正仿宋_GBK" w:cs="Arial"/>
                <w:i w:val="0"/>
                <w:kern w:val="0"/>
                <w:sz w:val="24"/>
                <w:szCs w:val="24"/>
                <w:u w:val="none"/>
              </w:rPr>
            </w:pPr>
          </w:p>
        </w:tc>
        <w:tc>
          <w:tcPr>
            <w:tcW w:w="21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AB097F">
            <w:pPr>
              <w:widowControl/>
              <w:spacing w:line="300" w:lineRule="exact"/>
              <w:jc w:val="center"/>
              <w:rPr>
                <w:rFonts w:hint="eastAsia" w:ascii="方正仿宋_GBK" w:hAnsi="宋体" w:eastAsia="方正仿宋_GBK" w:cs="Arial"/>
                <w:i w:val="0"/>
                <w:kern w:val="0"/>
                <w:sz w:val="24"/>
                <w:szCs w:val="24"/>
                <w:u w:val="none"/>
              </w:rPr>
            </w:pPr>
          </w:p>
        </w:tc>
        <w:tc>
          <w:tcPr>
            <w:tcW w:w="5768" w:type="dxa"/>
            <w:gridSpan w:val="5"/>
            <w:tcBorders>
              <w:top w:val="single" w:color="000000" w:sz="4" w:space="0"/>
              <w:left w:val="single" w:color="000000" w:sz="4" w:space="0"/>
              <w:bottom w:val="single" w:color="000000" w:sz="4" w:space="0"/>
              <w:right w:val="single" w:color="000000" w:sz="4" w:space="0"/>
            </w:tcBorders>
            <w:noWrap w:val="0"/>
            <w:vAlign w:val="center"/>
          </w:tcPr>
          <w:p w14:paraId="59FBAB3B">
            <w:pPr>
              <w:keepNext w:val="0"/>
              <w:keepLines w:val="0"/>
              <w:widowControl/>
              <w:suppressLineNumbers w:val="0"/>
              <w:spacing w:line="300" w:lineRule="exact"/>
              <w:jc w:val="left"/>
              <w:textAlignment w:val="auto"/>
              <w:rPr>
                <w:rFonts w:hint="eastAsia" w:ascii="方正仿宋_GBK" w:hAnsi="宋体" w:eastAsia="方正仿宋_GBK" w:cs="Arial"/>
                <w:i w:val="0"/>
                <w:kern w:val="0"/>
                <w:sz w:val="24"/>
                <w:szCs w:val="24"/>
                <w:u w:val="none"/>
              </w:rPr>
            </w:pPr>
            <w:r>
              <w:rPr>
                <w:rFonts w:hint="eastAsia" w:ascii="方正仿宋_GBK" w:hAnsi="宋体" w:eastAsia="方正仿宋_GBK" w:cs="Arial"/>
                <w:i w:val="0"/>
                <w:kern w:val="0"/>
                <w:sz w:val="24"/>
                <w:szCs w:val="24"/>
                <w:u w:val="none"/>
                <w:lang w:val="en-US" w:eastAsia="zh-CN" w:bidi="ar"/>
              </w:rPr>
              <w:t>大写：</w:t>
            </w:r>
          </w:p>
        </w:tc>
      </w:tr>
      <w:tr w14:paraId="3A04C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865" w:type="dxa"/>
            <w:tcBorders>
              <w:top w:val="single" w:color="000000" w:sz="4" w:space="0"/>
              <w:left w:val="single" w:color="000000" w:sz="4" w:space="0"/>
              <w:bottom w:val="single" w:color="000000" w:sz="4" w:space="0"/>
              <w:right w:val="single" w:color="000000" w:sz="4" w:space="0"/>
            </w:tcBorders>
            <w:noWrap w:val="0"/>
            <w:vAlign w:val="center"/>
          </w:tcPr>
          <w:p w14:paraId="4BC663E5">
            <w:pPr>
              <w:widowControl/>
              <w:spacing w:line="300" w:lineRule="exact"/>
              <w:jc w:val="center"/>
              <w:rPr>
                <w:rFonts w:hint="eastAsia" w:ascii="方正仿宋_GBK" w:hAnsi="宋体" w:eastAsia="方正仿宋_GBK" w:cs="Arial"/>
                <w:i w:val="0"/>
                <w:kern w:val="0"/>
                <w:sz w:val="24"/>
                <w:szCs w:val="24"/>
                <w:u w:val="none"/>
              </w:rPr>
            </w:pPr>
          </w:p>
        </w:tc>
        <w:tc>
          <w:tcPr>
            <w:tcW w:w="2107" w:type="dxa"/>
            <w:tcBorders>
              <w:top w:val="single" w:color="000000" w:sz="4" w:space="0"/>
              <w:left w:val="single" w:color="000000" w:sz="4" w:space="0"/>
              <w:bottom w:val="single" w:color="000000" w:sz="4" w:space="0"/>
              <w:right w:val="single" w:color="000000" w:sz="4" w:space="0"/>
            </w:tcBorders>
            <w:noWrap w:val="0"/>
            <w:vAlign w:val="center"/>
          </w:tcPr>
          <w:p w14:paraId="56D199B0">
            <w:pPr>
              <w:widowControl/>
              <w:spacing w:line="300" w:lineRule="exact"/>
              <w:jc w:val="center"/>
              <w:rPr>
                <w:rFonts w:hint="eastAsia" w:ascii="方正仿宋_GBK" w:hAnsi="宋体" w:eastAsia="方正仿宋_GBK" w:cs="Arial"/>
                <w:i w:val="0"/>
                <w:kern w:val="0"/>
                <w:sz w:val="24"/>
                <w:szCs w:val="24"/>
                <w:u w:val="none"/>
              </w:rPr>
            </w:pPr>
          </w:p>
        </w:tc>
        <w:tc>
          <w:tcPr>
            <w:tcW w:w="5768" w:type="dxa"/>
            <w:gridSpan w:val="5"/>
            <w:tcBorders>
              <w:top w:val="single" w:color="000000" w:sz="4" w:space="0"/>
              <w:left w:val="single" w:color="000000" w:sz="4" w:space="0"/>
              <w:bottom w:val="single" w:color="000000" w:sz="4" w:space="0"/>
              <w:right w:val="single" w:color="000000" w:sz="4" w:space="0"/>
            </w:tcBorders>
            <w:noWrap w:val="0"/>
            <w:vAlign w:val="center"/>
          </w:tcPr>
          <w:p w14:paraId="389BC91F">
            <w:pPr>
              <w:keepNext w:val="0"/>
              <w:keepLines w:val="0"/>
              <w:widowControl/>
              <w:suppressLineNumbers w:val="0"/>
              <w:spacing w:line="300" w:lineRule="exact"/>
              <w:jc w:val="left"/>
              <w:textAlignment w:val="auto"/>
              <w:rPr>
                <w:rFonts w:hint="eastAsia" w:ascii="方正仿宋_GBK" w:hAnsi="宋体" w:eastAsia="方正仿宋_GBK" w:cs="Arial"/>
                <w:i w:val="0"/>
                <w:kern w:val="0"/>
                <w:sz w:val="24"/>
                <w:szCs w:val="24"/>
                <w:u w:val="none"/>
                <w:lang w:val="en-US" w:eastAsia="zh-CN" w:bidi="ar"/>
              </w:rPr>
            </w:pPr>
          </w:p>
        </w:tc>
      </w:tr>
    </w:tbl>
    <w:p w14:paraId="330F5C01">
      <w:pPr>
        <w:widowControl/>
        <w:tabs>
          <w:tab w:val="left" w:pos="540"/>
          <w:tab w:val="left" w:pos="720"/>
        </w:tabs>
        <w:snapToGrid w:val="0"/>
        <w:spacing w:beforeLines="0" w:afterLines="0" w:line="600" w:lineRule="exact"/>
        <w:rPr>
          <w:rFonts w:ascii="Times New Roman" w:hAnsi="Times New Roman" w:eastAsia="方正仿宋_GBK"/>
          <w:sz w:val="32"/>
        </w:rPr>
      </w:pPr>
    </w:p>
    <w:p w14:paraId="58F714DE">
      <w:pPr>
        <w:widowControl/>
        <w:tabs>
          <w:tab w:val="left" w:pos="540"/>
          <w:tab w:val="left" w:pos="720"/>
        </w:tabs>
        <w:snapToGrid w:val="0"/>
        <w:spacing w:beforeLines="0" w:afterLines="0" w:line="600" w:lineRule="exact"/>
        <w:jc w:val="left"/>
        <w:rPr>
          <w:rFonts w:ascii="Times New Roman" w:hAnsi="Times New Roman" w:eastAsia="方正仿宋_GBK" w:cs="Times New Roman"/>
          <w:sz w:val="32"/>
        </w:rPr>
      </w:pPr>
      <w:r>
        <w:rPr>
          <w:rFonts w:hint="default" w:ascii="Times New Roman" w:hAnsi="Times New Roman" w:eastAsia="方正仿宋_GBK" w:cs="Times New Roman"/>
          <w:sz w:val="32"/>
          <w:lang w:val="en-US" w:eastAsia="zh-CN"/>
        </w:rPr>
        <w:t>供应商（加盖公章）：</w:t>
      </w:r>
    </w:p>
    <w:p w14:paraId="666AB423">
      <w:pPr>
        <w:widowControl/>
        <w:tabs>
          <w:tab w:val="left" w:pos="540"/>
          <w:tab w:val="left" w:pos="720"/>
        </w:tabs>
        <w:snapToGrid w:val="0"/>
        <w:spacing w:beforeLines="0" w:afterLines="0" w:line="600" w:lineRule="exact"/>
        <w:jc w:val="left"/>
        <w:rPr>
          <w:rFonts w:ascii="方正仿宋_GBK" w:hAnsi="Times New Roman" w:eastAsia="方正仿宋_GBK"/>
          <w:sz w:val="32"/>
        </w:rPr>
      </w:pPr>
    </w:p>
    <w:p w14:paraId="424B1E7E">
      <w:pPr>
        <w:widowControl/>
        <w:tabs>
          <w:tab w:val="left" w:pos="540"/>
          <w:tab w:val="left" w:pos="720"/>
        </w:tabs>
        <w:snapToGrid w:val="0"/>
        <w:spacing w:beforeLines="0" w:afterLines="0" w:line="600" w:lineRule="exact"/>
        <w:jc w:val="left"/>
        <w:rPr>
          <w:rFonts w:ascii="方正仿宋_GBK" w:hAnsi="Times New Roman" w:eastAsia="方正仿宋_GBK"/>
          <w:sz w:val="32"/>
        </w:rPr>
      </w:pPr>
      <w:r>
        <w:rPr>
          <w:rFonts w:ascii="方正仿宋_GBK" w:hAnsi="Times New Roman" w:eastAsia="方正仿宋_GBK"/>
          <w:sz w:val="32"/>
        </w:rPr>
        <w:t>授权代表签字：</w:t>
      </w:r>
    </w:p>
    <w:p w14:paraId="302FB412">
      <w:pPr>
        <w:widowControl/>
        <w:tabs>
          <w:tab w:val="left" w:pos="540"/>
          <w:tab w:val="left" w:pos="720"/>
        </w:tabs>
        <w:snapToGrid w:val="0"/>
        <w:spacing w:beforeLines="0" w:afterLines="0" w:line="600" w:lineRule="exact"/>
        <w:jc w:val="left"/>
        <w:rPr>
          <w:rFonts w:ascii="方正仿宋_GBK" w:hAnsi="Times New Roman" w:eastAsia="方正仿宋_GBK"/>
          <w:sz w:val="32"/>
        </w:rPr>
      </w:pPr>
      <w:r>
        <w:rPr>
          <w:rFonts w:ascii="方正仿宋_GBK" w:hAnsi="Times New Roman" w:eastAsia="方正仿宋_GBK"/>
          <w:sz w:val="32"/>
        </w:rPr>
        <w:t>时间：</w:t>
      </w:r>
    </w:p>
    <w:p w14:paraId="7ABB0980">
      <w:pPr>
        <w:widowControl/>
        <w:tabs>
          <w:tab w:val="left" w:pos="540"/>
          <w:tab w:val="left" w:pos="720"/>
        </w:tabs>
        <w:snapToGrid w:val="0"/>
        <w:spacing w:beforeLines="0" w:afterLines="0" w:line="600" w:lineRule="exact"/>
        <w:jc w:val="left"/>
        <w:rPr>
          <w:rFonts w:ascii="仿宋" w:hAnsi="仿宋" w:eastAsia="仿宋"/>
          <w:sz w:val="32"/>
        </w:rPr>
      </w:pPr>
      <w:r>
        <w:rPr>
          <w:rFonts w:ascii="方正仿宋_GBK" w:hAnsi="Times New Roman" w:eastAsia="方正仿宋_GBK"/>
          <w:sz w:val="28"/>
        </w:rPr>
        <w:t>注：报价表格式仅供参考，请根据项目具体情况进行调整。</w:t>
      </w:r>
      <w:bookmarkEnd w:id="26"/>
      <w:bookmarkEnd w:id="27"/>
      <w:bookmarkEnd w:id="28"/>
      <w:bookmarkEnd w:id="30"/>
    </w:p>
    <w:sectPr>
      <w:footerReference r:id="rId3" w:type="default"/>
      <w:pgSz w:w="11906" w:h="16838"/>
      <w:pgMar w:top="1440" w:right="1474" w:bottom="1440"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Wingdings 3">
    <w:altName w:val="Symbol"/>
    <w:panose1 w:val="05040102010807070707"/>
    <w:charset w:val="02"/>
    <w:family w:val="roman"/>
    <w:pitch w:val="default"/>
    <w:sig w:usb0="00000000" w:usb1="00000000" w:usb2="00000000" w:usb3="00000000" w:csb0="80000000" w:csb1="00000000"/>
  </w:font>
  <w:font w:name="Segoe UI">
    <w:panose1 w:val="020B0502040204020203"/>
    <w:charset w:val="00"/>
    <w:family w:val="swiss"/>
    <w:pitch w:val="default"/>
    <w:sig w:usb0="E4002EFF" w:usb1="C000E47F"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72EE1">
    <w:pPr>
      <w:pStyle w:val="10"/>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679259E">
                <w:pPr>
                  <w:pStyle w:val="10"/>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603863"/>
    <w:rsid w:val="000019D2"/>
    <w:rsid w:val="000242F6"/>
    <w:rsid w:val="000260E1"/>
    <w:rsid w:val="00030008"/>
    <w:rsid w:val="000465A0"/>
    <w:rsid w:val="00054E8D"/>
    <w:rsid w:val="000809D2"/>
    <w:rsid w:val="000D019C"/>
    <w:rsid w:val="000D7514"/>
    <w:rsid w:val="000E0271"/>
    <w:rsid w:val="000E531C"/>
    <w:rsid w:val="000F5635"/>
    <w:rsid w:val="00110205"/>
    <w:rsid w:val="00197275"/>
    <w:rsid w:val="001B67F2"/>
    <w:rsid w:val="001B7CD7"/>
    <w:rsid w:val="001D2773"/>
    <w:rsid w:val="001E3B15"/>
    <w:rsid w:val="001F7BD0"/>
    <w:rsid w:val="002361D5"/>
    <w:rsid w:val="00236F06"/>
    <w:rsid w:val="00267FFC"/>
    <w:rsid w:val="002A3A75"/>
    <w:rsid w:val="002B3FEB"/>
    <w:rsid w:val="002C68E7"/>
    <w:rsid w:val="002C72DA"/>
    <w:rsid w:val="002E771E"/>
    <w:rsid w:val="002F323D"/>
    <w:rsid w:val="002F5FFD"/>
    <w:rsid w:val="00317A78"/>
    <w:rsid w:val="003440E3"/>
    <w:rsid w:val="0034414A"/>
    <w:rsid w:val="00351141"/>
    <w:rsid w:val="003807CB"/>
    <w:rsid w:val="003B4EF5"/>
    <w:rsid w:val="003B54F0"/>
    <w:rsid w:val="00400CF9"/>
    <w:rsid w:val="004036A4"/>
    <w:rsid w:val="004146C2"/>
    <w:rsid w:val="0043074E"/>
    <w:rsid w:val="00445F82"/>
    <w:rsid w:val="00461746"/>
    <w:rsid w:val="00475E02"/>
    <w:rsid w:val="00481FDE"/>
    <w:rsid w:val="004A2347"/>
    <w:rsid w:val="004B6EDA"/>
    <w:rsid w:val="004E7D70"/>
    <w:rsid w:val="00522C38"/>
    <w:rsid w:val="00546364"/>
    <w:rsid w:val="00552275"/>
    <w:rsid w:val="005637BF"/>
    <w:rsid w:val="00570A82"/>
    <w:rsid w:val="00580D3C"/>
    <w:rsid w:val="005862BD"/>
    <w:rsid w:val="00594211"/>
    <w:rsid w:val="005B0B0D"/>
    <w:rsid w:val="005B19AA"/>
    <w:rsid w:val="005C311B"/>
    <w:rsid w:val="005E4156"/>
    <w:rsid w:val="00603863"/>
    <w:rsid w:val="006110AE"/>
    <w:rsid w:val="006139C1"/>
    <w:rsid w:val="006650DB"/>
    <w:rsid w:val="006A25F1"/>
    <w:rsid w:val="006D1CC5"/>
    <w:rsid w:val="006D793E"/>
    <w:rsid w:val="006E08A4"/>
    <w:rsid w:val="006F2958"/>
    <w:rsid w:val="006F55A9"/>
    <w:rsid w:val="00707D00"/>
    <w:rsid w:val="007154C2"/>
    <w:rsid w:val="00725ED2"/>
    <w:rsid w:val="00751747"/>
    <w:rsid w:val="00763FF0"/>
    <w:rsid w:val="007670C6"/>
    <w:rsid w:val="00767971"/>
    <w:rsid w:val="00795AA4"/>
    <w:rsid w:val="007C1EB1"/>
    <w:rsid w:val="007D20C4"/>
    <w:rsid w:val="00812A6C"/>
    <w:rsid w:val="00816524"/>
    <w:rsid w:val="00817B13"/>
    <w:rsid w:val="00823381"/>
    <w:rsid w:val="00832ED7"/>
    <w:rsid w:val="00853A3C"/>
    <w:rsid w:val="00857B53"/>
    <w:rsid w:val="008706B3"/>
    <w:rsid w:val="0087084F"/>
    <w:rsid w:val="00874883"/>
    <w:rsid w:val="008953C3"/>
    <w:rsid w:val="008B53D8"/>
    <w:rsid w:val="008F5502"/>
    <w:rsid w:val="00902811"/>
    <w:rsid w:val="00932805"/>
    <w:rsid w:val="009434B0"/>
    <w:rsid w:val="00946C05"/>
    <w:rsid w:val="009601BF"/>
    <w:rsid w:val="009656B7"/>
    <w:rsid w:val="00970C0B"/>
    <w:rsid w:val="00986769"/>
    <w:rsid w:val="009C072A"/>
    <w:rsid w:val="009D2F62"/>
    <w:rsid w:val="009F4008"/>
    <w:rsid w:val="00A01161"/>
    <w:rsid w:val="00A03538"/>
    <w:rsid w:val="00A4508E"/>
    <w:rsid w:val="00A748E8"/>
    <w:rsid w:val="00A80B74"/>
    <w:rsid w:val="00A933EB"/>
    <w:rsid w:val="00AA0194"/>
    <w:rsid w:val="00AC456F"/>
    <w:rsid w:val="00AE2FDF"/>
    <w:rsid w:val="00B73548"/>
    <w:rsid w:val="00B85FCE"/>
    <w:rsid w:val="00B86EAC"/>
    <w:rsid w:val="00B94F24"/>
    <w:rsid w:val="00BC36FD"/>
    <w:rsid w:val="00BD5E8B"/>
    <w:rsid w:val="00BD765E"/>
    <w:rsid w:val="00C213B9"/>
    <w:rsid w:val="00C43051"/>
    <w:rsid w:val="00C434C9"/>
    <w:rsid w:val="00C55DFD"/>
    <w:rsid w:val="00D10BB7"/>
    <w:rsid w:val="00D52672"/>
    <w:rsid w:val="00D841FA"/>
    <w:rsid w:val="00D90388"/>
    <w:rsid w:val="00D97FEB"/>
    <w:rsid w:val="00DA06C4"/>
    <w:rsid w:val="00DB1F55"/>
    <w:rsid w:val="00DB64CC"/>
    <w:rsid w:val="00DE4083"/>
    <w:rsid w:val="00DF0CE1"/>
    <w:rsid w:val="00E01E68"/>
    <w:rsid w:val="00E23A71"/>
    <w:rsid w:val="00E639FA"/>
    <w:rsid w:val="00E71F0D"/>
    <w:rsid w:val="00E86C35"/>
    <w:rsid w:val="00EC0F07"/>
    <w:rsid w:val="00EE01CB"/>
    <w:rsid w:val="00EF3821"/>
    <w:rsid w:val="00F127C9"/>
    <w:rsid w:val="00F33346"/>
    <w:rsid w:val="00F3622D"/>
    <w:rsid w:val="00F75950"/>
    <w:rsid w:val="00FA407F"/>
    <w:rsid w:val="00FB1AAD"/>
    <w:rsid w:val="00FC7029"/>
    <w:rsid w:val="00FF35D9"/>
    <w:rsid w:val="01791A3F"/>
    <w:rsid w:val="0374060A"/>
    <w:rsid w:val="057F370B"/>
    <w:rsid w:val="08D24FC0"/>
    <w:rsid w:val="09B90586"/>
    <w:rsid w:val="0A715A39"/>
    <w:rsid w:val="0B113206"/>
    <w:rsid w:val="0B9923DC"/>
    <w:rsid w:val="0BAB37B3"/>
    <w:rsid w:val="0BCA7464"/>
    <w:rsid w:val="0BD43B76"/>
    <w:rsid w:val="0C4C1FEA"/>
    <w:rsid w:val="0C884A9F"/>
    <w:rsid w:val="0D7A0770"/>
    <w:rsid w:val="0DE6296A"/>
    <w:rsid w:val="0E0871CD"/>
    <w:rsid w:val="0EB97133"/>
    <w:rsid w:val="0EDA7E96"/>
    <w:rsid w:val="0FA30F33"/>
    <w:rsid w:val="119F5A0D"/>
    <w:rsid w:val="139619C4"/>
    <w:rsid w:val="177C4360"/>
    <w:rsid w:val="1B0A57BE"/>
    <w:rsid w:val="1E8F13D5"/>
    <w:rsid w:val="1EAC7F98"/>
    <w:rsid w:val="1EF8493A"/>
    <w:rsid w:val="1F2F72AF"/>
    <w:rsid w:val="1F427BD6"/>
    <w:rsid w:val="1F595428"/>
    <w:rsid w:val="1F6F21B2"/>
    <w:rsid w:val="20E10443"/>
    <w:rsid w:val="210E3706"/>
    <w:rsid w:val="241233AF"/>
    <w:rsid w:val="248B036C"/>
    <w:rsid w:val="25374017"/>
    <w:rsid w:val="25CB0F97"/>
    <w:rsid w:val="286D7BEE"/>
    <w:rsid w:val="28D05408"/>
    <w:rsid w:val="28DF1A1B"/>
    <w:rsid w:val="2C7F6012"/>
    <w:rsid w:val="2CE63E7C"/>
    <w:rsid w:val="2DB73CB0"/>
    <w:rsid w:val="2E055591"/>
    <w:rsid w:val="2EB42E7D"/>
    <w:rsid w:val="306C4D75"/>
    <w:rsid w:val="33C90A84"/>
    <w:rsid w:val="35384D61"/>
    <w:rsid w:val="35676B30"/>
    <w:rsid w:val="356E39EE"/>
    <w:rsid w:val="386E71AA"/>
    <w:rsid w:val="38AB6CED"/>
    <w:rsid w:val="39107192"/>
    <w:rsid w:val="3E5C710C"/>
    <w:rsid w:val="40393AC2"/>
    <w:rsid w:val="416918E1"/>
    <w:rsid w:val="4172480E"/>
    <w:rsid w:val="41EC37B0"/>
    <w:rsid w:val="42734EF5"/>
    <w:rsid w:val="43D712FA"/>
    <w:rsid w:val="44CB7053"/>
    <w:rsid w:val="45E02FDA"/>
    <w:rsid w:val="466C2C3A"/>
    <w:rsid w:val="4679665B"/>
    <w:rsid w:val="46E5336C"/>
    <w:rsid w:val="48486CC8"/>
    <w:rsid w:val="487C456A"/>
    <w:rsid w:val="49AB66AB"/>
    <w:rsid w:val="4AF37D0D"/>
    <w:rsid w:val="4B94560F"/>
    <w:rsid w:val="4D1762B3"/>
    <w:rsid w:val="4DB55A6E"/>
    <w:rsid w:val="4DC1789A"/>
    <w:rsid w:val="4E1D127A"/>
    <w:rsid w:val="4EFA46E7"/>
    <w:rsid w:val="52A50775"/>
    <w:rsid w:val="53244EF5"/>
    <w:rsid w:val="54A64104"/>
    <w:rsid w:val="55264D4A"/>
    <w:rsid w:val="55945EE2"/>
    <w:rsid w:val="567539C9"/>
    <w:rsid w:val="584A0A6A"/>
    <w:rsid w:val="5C0801A1"/>
    <w:rsid w:val="5C6B508E"/>
    <w:rsid w:val="62BF7DA6"/>
    <w:rsid w:val="631E72D9"/>
    <w:rsid w:val="63A9218A"/>
    <w:rsid w:val="63CE10CC"/>
    <w:rsid w:val="64A13FA5"/>
    <w:rsid w:val="64C334B7"/>
    <w:rsid w:val="65CF28E2"/>
    <w:rsid w:val="663E05AA"/>
    <w:rsid w:val="66715F7A"/>
    <w:rsid w:val="672F02BA"/>
    <w:rsid w:val="67837EE3"/>
    <w:rsid w:val="67A5589C"/>
    <w:rsid w:val="67FA712E"/>
    <w:rsid w:val="68AE634B"/>
    <w:rsid w:val="6AFA4538"/>
    <w:rsid w:val="6C36684E"/>
    <w:rsid w:val="6E3F0208"/>
    <w:rsid w:val="6F5802CA"/>
    <w:rsid w:val="6F65331A"/>
    <w:rsid w:val="6FDD24D3"/>
    <w:rsid w:val="70574208"/>
    <w:rsid w:val="70845677"/>
    <w:rsid w:val="71391F10"/>
    <w:rsid w:val="72BF7CCC"/>
    <w:rsid w:val="73DB78A3"/>
    <w:rsid w:val="75765AEC"/>
    <w:rsid w:val="76E71C6C"/>
    <w:rsid w:val="778308D4"/>
    <w:rsid w:val="77C2C72D"/>
    <w:rsid w:val="78854767"/>
    <w:rsid w:val="78DA4F29"/>
    <w:rsid w:val="796C1691"/>
    <w:rsid w:val="7A044220"/>
    <w:rsid w:val="7AB9653E"/>
    <w:rsid w:val="7C825637"/>
    <w:rsid w:val="7C8D72F3"/>
    <w:rsid w:val="7D6903CE"/>
    <w:rsid w:val="7E9520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name="Body Text Indent 2"/>
    <w:lsdException w:uiPriority="99" w:name="Body Text Indent 3"/>
    <w:lsdException w:qFormat="1" w:uiPriority="99" w:semiHidden="0" w:name="Block Text"/>
    <w:lsdException w:qFormat="1" w:unhideWhenUsed="0" w:uiPriority="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Cambria" w:hAnsi="Cambria" w:eastAsia="宋体"/>
      <w:b/>
      <w:bCs/>
      <w:sz w:val="32"/>
      <w:szCs w:val="32"/>
    </w:rPr>
  </w:style>
  <w:style w:type="paragraph" w:styleId="3">
    <w:name w:val="heading 3"/>
    <w:basedOn w:val="1"/>
    <w:next w:val="1"/>
    <w:unhideWhenUsed/>
    <w:qFormat/>
    <w:uiPriority w:val="9"/>
    <w:pPr>
      <w:spacing w:beforeAutospacing="1" w:afterAutospacing="1"/>
      <w:jc w:val="left"/>
      <w:outlineLvl w:val="2"/>
    </w:pPr>
    <w:rPr>
      <w:rFonts w:hint="eastAsia" w:ascii="宋体" w:hAnsi="宋体"/>
      <w:b/>
      <w:kern w:val="0"/>
      <w:sz w:val="27"/>
      <w:szCs w:val="27"/>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4">
    <w:name w:val="Body Text"/>
    <w:basedOn w:val="1"/>
    <w:qFormat/>
    <w:uiPriority w:val="0"/>
    <w:pPr>
      <w:adjustRightInd w:val="0"/>
      <w:spacing w:after="60" w:line="360" w:lineRule="atLeast"/>
      <w:ind w:left="72" w:leftChars="30" w:right="30" w:rightChars="30"/>
      <w:jc w:val="center"/>
      <w:textAlignment w:val="baseline"/>
    </w:pPr>
    <w:rPr>
      <w:rFonts w:ascii="Times New Roman" w:hAnsi="Times New Roman"/>
      <w:kern w:val="0"/>
      <w:sz w:val="20"/>
      <w:szCs w:val="20"/>
    </w:rPr>
  </w:style>
  <w:style w:type="paragraph" w:styleId="5">
    <w:name w:val="Block Text"/>
    <w:basedOn w:val="1"/>
    <w:unhideWhenUsed/>
    <w:qFormat/>
    <w:uiPriority w:val="99"/>
    <w:pPr>
      <w:adjustRightInd w:val="0"/>
      <w:ind w:left="420" w:right="33"/>
      <w:jc w:val="left"/>
      <w:textAlignment w:val="baseline"/>
    </w:pPr>
    <w:rPr>
      <w:kern w:val="0"/>
      <w:sz w:val="24"/>
      <w:szCs w:val="20"/>
    </w:rPr>
  </w:style>
  <w:style w:type="paragraph" w:styleId="6">
    <w:name w:val="index 4"/>
    <w:basedOn w:val="1"/>
    <w:next w:val="1"/>
    <w:qFormat/>
    <w:uiPriority w:val="0"/>
    <w:pPr>
      <w:ind w:left="840" w:hanging="210"/>
      <w:jc w:val="left"/>
    </w:pPr>
    <w:rPr>
      <w:sz w:val="18"/>
      <w:szCs w:val="18"/>
    </w:rPr>
  </w:style>
  <w:style w:type="paragraph" w:styleId="7">
    <w:name w:val="Plain Text"/>
    <w:basedOn w:val="1"/>
    <w:unhideWhenUsed/>
    <w:qFormat/>
    <w:uiPriority w:val="99"/>
    <w:rPr>
      <w:rFonts w:ascii="宋体" w:hAnsi="Courier New" w:cs="Courier New"/>
      <w:szCs w:val="21"/>
    </w:rPr>
  </w:style>
  <w:style w:type="paragraph" w:styleId="8">
    <w:name w:val="Body Text Indent 2"/>
    <w:basedOn w:val="1"/>
    <w:link w:val="34"/>
    <w:semiHidden/>
    <w:qFormat/>
    <w:uiPriority w:val="0"/>
    <w:pPr>
      <w:spacing w:line="600" w:lineRule="exact"/>
      <w:ind w:firstLine="672" w:firstLineChars="200"/>
    </w:pPr>
    <w:rPr>
      <w:rFonts w:ascii="仿宋_GB2312" w:hAnsi="Cambria" w:eastAsia="仿宋_GB2312"/>
      <w:snapToGrid w:val="0"/>
      <w:spacing w:val="255"/>
      <w:kern w:val="0"/>
      <w:sz w:val="32"/>
      <w:szCs w:val="36"/>
    </w:rPr>
  </w:style>
  <w:style w:type="paragraph" w:styleId="9">
    <w:name w:val="Balloon Text"/>
    <w:basedOn w:val="1"/>
    <w:link w:val="33"/>
    <w:unhideWhenUsed/>
    <w:qFormat/>
    <w:uiPriority w:val="99"/>
    <w:rPr>
      <w:rFonts w:ascii="宋体" w:hAnsi="Wingdings 3"/>
      <w:spacing w:val="255"/>
      <w:kern w:val="0"/>
      <w:sz w:val="18"/>
      <w:szCs w:val="18"/>
    </w:rPr>
  </w:style>
  <w:style w:type="paragraph" w:styleId="10">
    <w:name w:val="footer"/>
    <w:basedOn w:val="1"/>
    <w:link w:val="21"/>
    <w:unhideWhenUsed/>
    <w:qFormat/>
    <w:uiPriority w:val="99"/>
    <w:pPr>
      <w:tabs>
        <w:tab w:val="center" w:pos="4153"/>
        <w:tab w:val="right" w:pos="8306"/>
      </w:tabs>
      <w:snapToGrid w:val="0"/>
      <w:jc w:val="left"/>
    </w:pPr>
    <w:rPr>
      <w:sz w:val="18"/>
      <w:szCs w:val="18"/>
    </w:rPr>
  </w:style>
  <w:style w:type="paragraph" w:styleId="11">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table" w:styleId="13">
    <w:name w:val="Table Grid"/>
    <w:qFormat/>
    <w:uiPriority w:val="0"/>
    <w:rPr>
      <w:rFonts w:ascii="宋体" w:hAnsi="宋体"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qFormat/>
    <w:uiPriority w:val="0"/>
    <w:rPr>
      <w:b/>
      <w:sz w:val="21"/>
    </w:rPr>
  </w:style>
  <w:style w:type="character" w:styleId="16">
    <w:name w:val="page number"/>
    <w:semiHidden/>
    <w:qFormat/>
    <w:uiPriority w:val="0"/>
    <w:rPr>
      <w:rFonts w:cs="Segoe UI"/>
      <w:sz w:val="20"/>
    </w:rPr>
  </w:style>
  <w:style w:type="character" w:styleId="17">
    <w:name w:val="Emphasis"/>
    <w:qFormat/>
    <w:uiPriority w:val="0"/>
    <w:rPr>
      <w:i/>
      <w:sz w:val="21"/>
    </w:rPr>
  </w:style>
  <w:style w:type="character" w:styleId="18">
    <w:name w:val="Hyperlink"/>
    <w:semiHidden/>
    <w:qFormat/>
    <w:uiPriority w:val="0"/>
    <w:rPr>
      <w:color w:val="0000FF"/>
      <w:sz w:val="20"/>
      <w:u w:val="single"/>
    </w:rPr>
  </w:style>
  <w:style w:type="character" w:styleId="19">
    <w:name w:val="annotation reference"/>
    <w:semiHidden/>
    <w:qFormat/>
    <w:uiPriority w:val="0"/>
    <w:rPr>
      <w:sz w:val="20"/>
    </w:rPr>
  </w:style>
  <w:style w:type="character" w:customStyle="1" w:styleId="20">
    <w:name w:val="页眉 Char"/>
    <w:basedOn w:val="14"/>
    <w:link w:val="11"/>
    <w:qFormat/>
    <w:uiPriority w:val="99"/>
    <w:rPr>
      <w:sz w:val="18"/>
      <w:szCs w:val="18"/>
    </w:rPr>
  </w:style>
  <w:style w:type="character" w:customStyle="1" w:styleId="21">
    <w:name w:val="页脚 Char"/>
    <w:basedOn w:val="14"/>
    <w:link w:val="10"/>
    <w:qFormat/>
    <w:uiPriority w:val="99"/>
    <w:rPr>
      <w:sz w:val="18"/>
      <w:szCs w:val="18"/>
    </w:rPr>
  </w:style>
  <w:style w:type="character" w:customStyle="1" w:styleId="22">
    <w:name w:val="不明显强调1"/>
    <w:qFormat/>
    <w:uiPriority w:val="0"/>
    <w:rPr>
      <w:i/>
      <w:color w:val="404040"/>
      <w:sz w:val="21"/>
    </w:rPr>
  </w:style>
  <w:style w:type="character" w:customStyle="1" w:styleId="23">
    <w:name w:val="明显强调1"/>
    <w:qFormat/>
    <w:uiPriority w:val="0"/>
    <w:rPr>
      <w:i/>
      <w:color w:val="5B9BD5"/>
      <w:sz w:val="21"/>
    </w:rPr>
  </w:style>
  <w:style w:type="character" w:customStyle="1" w:styleId="24">
    <w:name w:val="不明显参考1"/>
    <w:qFormat/>
    <w:uiPriority w:val="0"/>
    <w:rPr>
      <w:color w:val="5A5A5A"/>
      <w:sz w:val="21"/>
    </w:rPr>
  </w:style>
  <w:style w:type="character" w:customStyle="1" w:styleId="25">
    <w:name w:val="明显参考1"/>
    <w:qFormat/>
    <w:uiPriority w:val="0"/>
    <w:rPr>
      <w:b/>
      <w:color w:val="5B9BD5"/>
      <w:sz w:val="21"/>
    </w:rPr>
  </w:style>
  <w:style w:type="character" w:customStyle="1" w:styleId="26">
    <w:name w:val="书籍标题1"/>
    <w:qFormat/>
    <w:uiPriority w:val="0"/>
    <w:rPr>
      <w:b/>
      <w:i/>
      <w:sz w:val="21"/>
    </w:rPr>
  </w:style>
  <w:style w:type="character" w:customStyle="1" w:styleId="27">
    <w:name w:val="批注文字 Char"/>
    <w:semiHidden/>
    <w:qFormat/>
    <w:uiPriority w:val="0"/>
    <w:rPr>
      <w:sz w:val="20"/>
    </w:rPr>
  </w:style>
  <w:style w:type="character" w:customStyle="1" w:styleId="28">
    <w:name w:val="批注主题 Char"/>
    <w:semiHidden/>
    <w:qFormat/>
    <w:uiPriority w:val="0"/>
    <w:rPr>
      <w:b/>
      <w:sz w:val="20"/>
    </w:rPr>
  </w:style>
  <w:style w:type="character" w:customStyle="1" w:styleId="29">
    <w:name w:val="批注框文本 Char"/>
    <w:semiHidden/>
    <w:qFormat/>
    <w:uiPriority w:val="0"/>
    <w:rPr>
      <w:sz w:val="20"/>
    </w:rPr>
  </w:style>
  <w:style w:type="table" w:customStyle="1" w:styleId="30">
    <w:name w:val="网格型1"/>
    <w:qFormat/>
    <w:uiPriority w:val="0"/>
    <w:rPr>
      <w:rFonts w:ascii="宋体" w:hAnsi="宋体"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
    <w:name w:val="网格型2"/>
    <w:qFormat/>
    <w:uiPriority w:val="0"/>
    <w:rPr>
      <w:rFonts w:ascii="宋体" w:hAnsi="宋体"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2">
    <w:name w:val="标题 1 Char"/>
    <w:qFormat/>
    <w:uiPriority w:val="0"/>
    <w:rPr>
      <w:b/>
      <w:sz w:val="20"/>
    </w:rPr>
  </w:style>
  <w:style w:type="character" w:customStyle="1" w:styleId="33">
    <w:name w:val="批注框文本 Char1"/>
    <w:basedOn w:val="14"/>
    <w:link w:val="9"/>
    <w:semiHidden/>
    <w:qFormat/>
    <w:uiPriority w:val="99"/>
    <w:rPr>
      <w:rFonts w:ascii="宋体" w:hAnsi="Wingdings 3" w:eastAsia="宋体" w:cs="Times New Roman"/>
      <w:spacing w:val="255"/>
      <w:kern w:val="0"/>
      <w:sz w:val="18"/>
      <w:szCs w:val="18"/>
    </w:rPr>
  </w:style>
  <w:style w:type="character" w:customStyle="1" w:styleId="34">
    <w:name w:val="正文文本缩进 2 Char"/>
    <w:basedOn w:val="14"/>
    <w:link w:val="8"/>
    <w:semiHidden/>
    <w:qFormat/>
    <w:uiPriority w:val="0"/>
    <w:rPr>
      <w:rFonts w:ascii="仿宋_GB2312" w:hAnsi="Cambria" w:eastAsia="仿宋_GB2312" w:cs="Times New Roman"/>
      <w:snapToGrid w:val="0"/>
      <w:spacing w:val="255"/>
      <w:kern w:val="0"/>
      <w:sz w:val="32"/>
      <w:szCs w:val="36"/>
    </w:rPr>
  </w:style>
  <w:style w:type="paragraph" w:customStyle="1" w:styleId="35">
    <w:name w:val="Default"/>
    <w:qFormat/>
    <w:uiPriority w:val="0"/>
    <w:pPr>
      <w:widowControl w:val="0"/>
      <w:autoSpaceDE w:val="0"/>
      <w:autoSpaceDN w:val="0"/>
      <w:adjustRightInd w:val="0"/>
    </w:pPr>
    <w:rPr>
      <w:rFonts w:ascii="Calibri" w:hAnsi="Calibri" w:eastAsia="宋体" w:cs="Calibri"/>
      <w:color w:val="000000"/>
      <w:sz w:val="24"/>
      <w:szCs w:val="24"/>
      <w:lang w:val="en-US" w:eastAsia="zh-CN" w:bidi="ar-SA"/>
    </w:rPr>
  </w:style>
  <w:style w:type="character" w:customStyle="1" w:styleId="36">
    <w:name w:val="font01"/>
    <w:basedOn w:val="14"/>
    <w:qFormat/>
    <w:uiPriority w:val="0"/>
    <w:rPr>
      <w:rFonts w:hint="default" w:ascii="仿宋_GB2312" w:eastAsia="仿宋_GB2312" w:cs="仿宋_GB2312"/>
      <w:color w:val="000000"/>
      <w:sz w:val="28"/>
      <w:szCs w:val="28"/>
      <w:u w:val="none"/>
    </w:rPr>
  </w:style>
  <w:style w:type="character" w:customStyle="1" w:styleId="37">
    <w:name w:val="font11"/>
    <w:basedOn w:val="14"/>
    <w:qFormat/>
    <w:uiPriority w:val="0"/>
    <w:rPr>
      <w:rFonts w:hint="default" w:ascii="仿宋_GB2312" w:eastAsia="仿宋_GB2312" w:cs="仿宋_GB2312"/>
      <w:color w:val="000000"/>
      <w:sz w:val="28"/>
      <w:szCs w:val="28"/>
      <w:u w:val="single"/>
    </w:rPr>
  </w:style>
  <w:style w:type="paragraph" w:customStyle="1" w:styleId="38">
    <w:name w:val="正文-公1"/>
    <w:basedOn w:val="1"/>
    <w:qFormat/>
    <w:uiPriority w:val="99"/>
    <w:pPr>
      <w:ind w:firstLine="200" w:firstLineChars="200"/>
    </w:pPr>
    <w:rPr>
      <w:color w:val="000000"/>
    </w:rPr>
  </w:style>
  <w:style w:type="paragraph" w:customStyle="1" w:styleId="39">
    <w:name w:val="index 61"/>
    <w:basedOn w:val="1"/>
    <w:next w:val="1"/>
    <w:qFormat/>
    <w:uiPriority w:val="0"/>
    <w:pPr>
      <w:jc w:val="left"/>
    </w:pPr>
    <w:rPr>
      <w:rFonts w:ascii="Times New Roman" w:hAnsi="Times New Roman" w:eastAsia="方正仿宋_GBK"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260</Words>
  <Characters>1487</Characters>
  <Lines>12</Lines>
  <Paragraphs>3</Paragraphs>
  <TotalTime>35</TotalTime>
  <ScaleCrop>false</ScaleCrop>
  <LinksUpToDate>false</LinksUpToDate>
  <CharactersWithSpaces>1744</CharactersWithSpaces>
  <Application>WPS Office_12.8.2.20324_F1E327BC-269C-435d-A152-05C5408002CA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2019-07-19T16:09:00Z</dcterms:created>
  <dc:creator>周值</dc:creator>
  <cp:lastModifiedBy>cqcb</cp:lastModifiedBy>
  <cp:lastPrinted>2026-11-02T07:35:45Z</cp:lastPrinted>
  <dcterms:modified xsi:type="dcterms:W3CDTF">2026-11-02T07:40:41Z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36B7B548889B464E9E70FF44E09D5C28_12</vt:lpwstr>
  </property>
</Properties>
</file>