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7455E">
      <w:pPr>
        <w:spacing w:line="700" w:lineRule="exact"/>
        <w:jc w:val="center"/>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eastAsia="zh-CN"/>
        </w:rPr>
        <w:t>云能天然气（玉溪）有限公司</w:t>
      </w:r>
      <w:r>
        <w:rPr>
          <w:rFonts w:hint="default" w:ascii="Times New Roman" w:hAnsi="Times New Roman" w:eastAsia="方正小标宋_GBK" w:cs="Times New Roman"/>
          <w:sz w:val="44"/>
          <w:szCs w:val="44"/>
          <w:highlight w:val="none"/>
        </w:rPr>
        <w:t>玉溪市应急气源储备中心安全阀采购</w:t>
      </w:r>
      <w:r>
        <w:rPr>
          <w:rFonts w:hint="eastAsia" w:ascii="Times New Roman" w:hAnsi="Times New Roman" w:eastAsia="方正小标宋_GBK" w:cs="Times New Roman"/>
          <w:sz w:val="44"/>
          <w:szCs w:val="44"/>
          <w:highlight w:val="none"/>
          <w:lang w:eastAsia="zh-CN"/>
        </w:rPr>
        <w:t>（</w:t>
      </w:r>
      <w:r>
        <w:rPr>
          <w:rFonts w:hint="eastAsia" w:ascii="Times New Roman" w:hAnsi="Times New Roman" w:eastAsia="方正小标宋_GBK" w:cs="Times New Roman"/>
          <w:sz w:val="44"/>
          <w:szCs w:val="44"/>
          <w:highlight w:val="none"/>
          <w:lang w:val="en-US" w:eastAsia="zh-CN"/>
        </w:rPr>
        <w:t>三次</w:t>
      </w:r>
      <w:r>
        <w:rPr>
          <w:rFonts w:hint="eastAsia"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highlight w:val="none"/>
        </w:rPr>
      </w:pPr>
    </w:p>
    <w:p w14:paraId="40099CC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根据《中华人民共和国安全生产法》《特种设备安全法》TSG 92</w:t>
      </w:r>
      <w:r>
        <w:rPr>
          <w:rFonts w:hint="default" w:ascii="Times New Roman" w:hAnsi="Times New Roman" w:eastAsia="方正仿宋_GBK" w:cs="Times New Roman"/>
          <w:bCs/>
          <w:sz w:val="32"/>
          <w:szCs w:val="32"/>
          <w:highlight w:val="none"/>
        </w:rPr>
        <w:noBreakHyphen/>
      </w:r>
      <w:r>
        <w:rPr>
          <w:rFonts w:hint="default" w:ascii="Times New Roman" w:hAnsi="Times New Roman" w:eastAsia="方正仿宋_GBK" w:cs="Times New Roman"/>
          <w:bCs/>
          <w:sz w:val="32"/>
          <w:szCs w:val="32"/>
          <w:highlight w:val="none"/>
        </w:rPr>
        <w:t>2026《承压类特种设备安全附件安全技术规程》等法律法规、国家标准要求，玉溪市应急气源储备中心现场部分在用安全阀为微启式安全阀，不满足现行规范要求，为保障装置设备安全运行，拟对现场不符合规范的微启式安全阀更换为全启式弹簧安全阀，现向社会各界服务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highlight w:val="none"/>
        </w:rPr>
      </w:pPr>
      <w:r>
        <w:rPr>
          <w:rFonts w:hint="default" w:ascii="Times New Roman" w:hAnsi="Times New Roman" w:eastAsia="方正黑体_GBK" w:cs="Times New Roman"/>
          <w:b w:val="0"/>
          <w:bCs/>
          <w:sz w:val="32"/>
          <w:szCs w:val="32"/>
          <w:highlight w:val="none"/>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eastAsia="zh-CN"/>
        </w:rPr>
      </w:pPr>
      <w:r>
        <w:rPr>
          <w:rFonts w:hint="default" w:ascii="Times New Roman" w:hAnsi="Times New Roman" w:eastAsia="方正仿宋_GBK" w:cs="Times New Roman"/>
          <w:bCs/>
          <w:sz w:val="32"/>
          <w:szCs w:val="32"/>
          <w:highlight w:val="none"/>
        </w:rPr>
        <w:t>项目名称：</w:t>
      </w:r>
      <w:r>
        <w:rPr>
          <w:rFonts w:hint="default" w:ascii="Times New Roman" w:hAnsi="Times New Roman" w:eastAsia="方正仿宋_GBK" w:cs="Times New Roman"/>
          <w:bCs/>
          <w:sz w:val="32"/>
          <w:szCs w:val="32"/>
          <w:highlight w:val="none"/>
          <w:u w:val="single"/>
        </w:rPr>
        <w:t>玉溪市应急气源储备中心安全阀采购</w:t>
      </w:r>
      <w:r>
        <w:rPr>
          <w:rFonts w:hint="eastAsia" w:ascii="Times New Roman" w:hAnsi="Times New Roman" w:eastAsia="方正仿宋_GBK" w:cs="Times New Roman"/>
          <w:bCs/>
          <w:sz w:val="32"/>
          <w:szCs w:val="32"/>
          <w:highlight w:val="none"/>
          <w:u w:val="single"/>
          <w:lang w:eastAsia="zh-CN"/>
        </w:rPr>
        <w:t>（</w:t>
      </w:r>
      <w:r>
        <w:rPr>
          <w:rFonts w:hint="eastAsia" w:ascii="Times New Roman" w:hAnsi="Times New Roman" w:eastAsia="方正仿宋_GBK" w:cs="Times New Roman"/>
          <w:bCs/>
          <w:sz w:val="32"/>
          <w:szCs w:val="32"/>
          <w:highlight w:val="none"/>
          <w:u w:val="single"/>
          <w:lang w:val="en-US" w:eastAsia="zh-CN"/>
        </w:rPr>
        <w:t>三次</w:t>
      </w:r>
      <w:r>
        <w:rPr>
          <w:rFonts w:hint="eastAsia" w:ascii="Times New Roman" w:hAnsi="Times New Roman" w:eastAsia="方正仿宋_GBK" w:cs="Times New Roman"/>
          <w:bCs/>
          <w:sz w:val="32"/>
          <w:szCs w:val="32"/>
          <w:highlight w:val="none"/>
          <w:u w:val="single"/>
          <w:lang w:eastAsia="zh-CN"/>
        </w:rPr>
        <w:t>）</w:t>
      </w:r>
      <w:r>
        <w:rPr>
          <w:rFonts w:hint="default" w:ascii="Times New Roman" w:hAnsi="Times New Roman" w:eastAsia="方正仿宋_GBK" w:cs="Times New Roman"/>
          <w:bCs/>
          <w:sz w:val="32"/>
          <w:szCs w:val="32"/>
          <w:highlight w:val="none"/>
          <w:u w:val="single"/>
          <w:lang w:eastAsia="zh-CN"/>
        </w:rPr>
        <w:t>。</w:t>
      </w:r>
    </w:p>
    <w:p w14:paraId="0C29763E">
      <w:pPr>
        <w:pStyle w:val="2"/>
        <w:ind w:firstLine="640" w:firstLineChars="200"/>
        <w:rPr>
          <w:rFonts w:hint="default" w:ascii="Times New Roman" w:hAnsi="Times New Roman" w:eastAsia="方正仿宋_GBK" w:cs="Times New Roman"/>
          <w:sz w:val="32"/>
          <w:szCs w:val="32"/>
          <w:highlight w:val="none"/>
          <w:u w:val="single"/>
          <w:lang w:val="en-US" w:eastAsia="zh-CN" w:bidi="en-US"/>
        </w:rPr>
      </w:pPr>
      <w:r>
        <w:rPr>
          <w:rFonts w:hint="default" w:ascii="Times New Roman" w:hAnsi="Times New Roman" w:eastAsia="方正仿宋_GBK" w:cs="Times New Roman"/>
          <w:bCs/>
          <w:sz w:val="32"/>
          <w:szCs w:val="32"/>
          <w:highlight w:val="none"/>
          <w:u w:val="none"/>
          <w:lang w:val="en-US" w:eastAsia="zh-CN"/>
        </w:rPr>
        <w:t>项目地址：</w:t>
      </w:r>
      <w:r>
        <w:rPr>
          <w:rFonts w:hint="default" w:ascii="Times New Roman" w:hAnsi="Times New Roman" w:eastAsia="方正仿宋_GBK" w:cs="Times New Roman"/>
          <w:sz w:val="32"/>
          <w:szCs w:val="32"/>
          <w:highlight w:val="none"/>
          <w:u w:val="single"/>
          <w:lang w:val="en-US" w:eastAsia="zh-CN" w:bidi="en-US"/>
        </w:rPr>
        <w:t>云南省玉溪市峨山彝族自治县化念镇玉溪市应急气源储备中心。</w:t>
      </w:r>
    </w:p>
    <w:p w14:paraId="4E02B3AC">
      <w:pPr>
        <w:spacing w:line="576" w:lineRule="exact"/>
        <w:ind w:firstLine="640" w:firstLineChars="200"/>
        <w:rPr>
          <w:rFonts w:hint="default" w:ascii="Times New Roman" w:hAnsi="Times New Roman" w:eastAsia="方正仿宋_GBK" w:cs="Times New Roman"/>
          <w:bCs/>
          <w:sz w:val="32"/>
          <w:szCs w:val="32"/>
          <w:highlight w:val="none"/>
          <w:u w:val="single"/>
          <w:lang w:val="en-US" w:eastAsia="zh-CN" w:bidi="en-US"/>
        </w:rPr>
      </w:pPr>
      <w:r>
        <w:rPr>
          <w:rFonts w:hint="default" w:ascii="Times New Roman" w:hAnsi="Times New Roman" w:eastAsia="方正仿宋_GBK" w:cs="Times New Roman"/>
          <w:bCs/>
          <w:sz w:val="32"/>
          <w:szCs w:val="32"/>
          <w:highlight w:val="none"/>
        </w:rPr>
        <w:t>采购内容：</w:t>
      </w:r>
      <w:r>
        <w:rPr>
          <w:rFonts w:hint="default" w:ascii="Times New Roman" w:hAnsi="Times New Roman" w:eastAsia="方正仿宋_GBK" w:cs="Times New Roman"/>
          <w:bCs/>
          <w:sz w:val="32"/>
          <w:szCs w:val="32"/>
          <w:highlight w:val="none"/>
          <w:u w:val="single"/>
          <w:lang w:val="en-US" w:eastAsia="zh-CN"/>
        </w:rPr>
        <w:t>对现场不符合规范要求的微启式安全阀拆除，采购、供应同参数全启式弹簧安全阀，包含安全阀本体、紧固件、垫片等成套配件；安全阀校验、铅封；资料归档移交等全部工作；确保安全阀现场安装过程无需改造。本次涉及更换安全阀共</w:t>
      </w:r>
      <w:r>
        <w:rPr>
          <w:rFonts w:hint="eastAsia" w:ascii="Times New Roman" w:hAnsi="Times New Roman" w:eastAsia="方正仿宋_GBK" w:cs="Times New Roman"/>
          <w:bCs/>
          <w:sz w:val="32"/>
          <w:szCs w:val="32"/>
          <w:highlight w:val="none"/>
          <w:u w:val="single"/>
          <w:lang w:val="en-US" w:eastAsia="zh-CN"/>
        </w:rPr>
        <w:t>23</w:t>
      </w:r>
      <w:r>
        <w:rPr>
          <w:rFonts w:hint="default" w:ascii="Times New Roman" w:hAnsi="Times New Roman" w:eastAsia="方正仿宋_GBK" w:cs="Times New Roman"/>
          <w:bCs/>
          <w:sz w:val="32"/>
          <w:szCs w:val="32"/>
          <w:highlight w:val="none"/>
          <w:u w:val="single"/>
          <w:lang w:val="en-US" w:eastAsia="zh-CN"/>
        </w:rPr>
        <w:t>台。详见安全阀采购清单。</w:t>
      </w:r>
    </w:p>
    <w:p w14:paraId="5ADE0594">
      <w:pPr>
        <w:pStyle w:val="14"/>
        <w:spacing w:after="0" w:line="576" w:lineRule="exact"/>
        <w:ind w:firstLine="640" w:firstLineChars="200"/>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u w:val="none"/>
          <w:lang w:val="en-US" w:eastAsia="zh-CN"/>
        </w:rPr>
        <w:t>采购要求：</w:t>
      </w:r>
      <w:r>
        <w:rPr>
          <w:rFonts w:hint="default" w:ascii="Times New Roman" w:hAnsi="Times New Roman" w:eastAsia="方正仿宋_GBK" w:cs="Times New Roman"/>
          <w:bCs/>
          <w:sz w:val="32"/>
          <w:szCs w:val="32"/>
          <w:highlight w:val="none"/>
          <w:u w:val="single"/>
          <w:lang w:val="en-US" w:eastAsia="zh-CN"/>
        </w:rPr>
        <w:t>1、供应商提供的全启式安全阀须具备特种设备制造许可证（TS 证），产品合格证、材质证明、型式试验证书、出厂校验报告等全套资料，满足特种设备报检归档要求；低温工况安全阀应满足对应介质低温工况使用要求。</w:t>
      </w:r>
    </w:p>
    <w:p w14:paraId="2F70331C">
      <w:pPr>
        <w:pStyle w:val="14"/>
        <w:spacing w:after="0" w:line="576" w:lineRule="exact"/>
        <w:ind w:firstLine="640" w:firstLineChars="200"/>
        <w:rPr>
          <w:rFonts w:hint="default" w:ascii="Times New Roman" w:hAnsi="Times New Roman" w:eastAsia="方正仿宋_GBK" w:cs="Times New Roman"/>
          <w:bCs/>
          <w:sz w:val="32"/>
          <w:szCs w:val="32"/>
          <w:highlight w:val="none"/>
          <w:u w:val="single"/>
          <w:lang w:val="en-US" w:eastAsia="zh-CN"/>
        </w:rPr>
      </w:pPr>
      <w:r>
        <w:rPr>
          <w:rFonts w:hint="eastAsia" w:ascii="Times New Roman" w:eastAsia="方正仿宋_GBK" w:cs="Times New Roman"/>
          <w:bCs/>
          <w:sz w:val="32"/>
          <w:szCs w:val="32"/>
          <w:highlight w:val="none"/>
          <w:u w:val="single"/>
          <w:lang w:val="en-US" w:eastAsia="zh-CN"/>
        </w:rPr>
        <w:t>2</w:t>
      </w:r>
      <w:r>
        <w:rPr>
          <w:rFonts w:hint="default" w:ascii="Times New Roman" w:hAnsi="Times New Roman" w:eastAsia="方正仿宋_GBK" w:cs="Times New Roman"/>
          <w:bCs/>
          <w:sz w:val="32"/>
          <w:szCs w:val="32"/>
          <w:highlight w:val="none"/>
          <w:u w:val="single"/>
          <w:lang w:val="en-US" w:eastAsia="zh-CN"/>
        </w:rPr>
        <w:t>、全部安全阀安装完成后须满足场站安全运行及特种设备监管要求，质保期不少于</w:t>
      </w:r>
      <w:r>
        <w:rPr>
          <w:rFonts w:hint="eastAsia" w:ascii="Times New Roman" w:eastAsia="方正仿宋_GBK" w:cs="Times New Roman"/>
          <w:bCs/>
          <w:sz w:val="32"/>
          <w:szCs w:val="32"/>
          <w:highlight w:val="none"/>
          <w:u w:val="single"/>
          <w:lang w:val="en-US" w:eastAsia="zh-CN"/>
        </w:rPr>
        <w:t>1</w:t>
      </w:r>
      <w:r>
        <w:rPr>
          <w:rFonts w:hint="default" w:ascii="Times New Roman" w:hAnsi="Times New Roman" w:eastAsia="方正仿宋_GBK" w:cs="Times New Roman"/>
          <w:bCs/>
          <w:sz w:val="32"/>
          <w:szCs w:val="32"/>
          <w:highlight w:val="none"/>
          <w:u w:val="single"/>
          <w:lang w:val="en-US" w:eastAsia="zh-CN"/>
        </w:rPr>
        <w:t>年，质保期内非人为损坏故障免费维修更换。</w:t>
      </w:r>
    </w:p>
    <w:p w14:paraId="7DA066F4">
      <w:pPr>
        <w:pStyle w:val="14"/>
        <w:spacing w:after="0" w:line="576" w:lineRule="exact"/>
        <w:ind w:firstLine="640" w:firstLineChars="200"/>
        <w:rPr>
          <w:rFonts w:hint="default" w:ascii="Times New Roman" w:hAnsi="Times New Roman" w:eastAsia="方正仿宋_GBK" w:cs="Times New Roman"/>
          <w:bCs/>
          <w:sz w:val="32"/>
          <w:szCs w:val="32"/>
          <w:highlight w:val="none"/>
          <w:u w:val="single"/>
          <w:lang w:val="en-US" w:eastAsia="zh-CN"/>
        </w:rPr>
      </w:pPr>
      <w:r>
        <w:rPr>
          <w:rFonts w:hint="eastAsia" w:ascii="Times New Roman" w:eastAsia="方正仿宋_GBK" w:cs="Times New Roman"/>
          <w:bCs/>
          <w:sz w:val="32"/>
          <w:szCs w:val="32"/>
          <w:highlight w:val="none"/>
          <w:u w:val="single"/>
          <w:lang w:val="en-US" w:eastAsia="zh-CN"/>
        </w:rPr>
        <w:t>3</w:t>
      </w:r>
      <w:r>
        <w:rPr>
          <w:rFonts w:hint="default" w:ascii="Times New Roman" w:hAnsi="Times New Roman" w:eastAsia="方正仿宋_GBK" w:cs="Times New Roman"/>
          <w:bCs/>
          <w:sz w:val="32"/>
          <w:szCs w:val="32"/>
          <w:highlight w:val="none"/>
          <w:u w:val="single"/>
          <w:lang w:val="en-US" w:eastAsia="zh-CN"/>
        </w:rPr>
        <w:t>、报价为全费用包干价，包含现场踏勘、产品采购制造、运输、装卸、校验、辅材、安全防护、税费、质保、管理费、利润等全部费用。</w:t>
      </w:r>
    </w:p>
    <w:p w14:paraId="6795A0B5">
      <w:pPr>
        <w:pStyle w:val="14"/>
        <w:spacing w:after="0" w:line="576" w:lineRule="exact"/>
        <w:ind w:firstLine="640" w:firstLineChars="200"/>
        <w:rPr>
          <w:rFonts w:hint="default" w:ascii="Times New Roman" w:hAnsi="Times New Roman" w:eastAsia="方正仿宋_GBK" w:cs="Times New Roman"/>
          <w:bCs/>
          <w:sz w:val="32"/>
          <w:szCs w:val="32"/>
          <w:highlight w:val="none"/>
          <w:u w:val="none"/>
        </w:rPr>
      </w:pPr>
      <w:r>
        <w:rPr>
          <w:rFonts w:hint="default" w:ascii="Times New Roman" w:hAnsi="Times New Roman" w:eastAsia="方正仿宋_GBK" w:cs="Times New Roman"/>
          <w:bCs/>
          <w:sz w:val="32"/>
          <w:szCs w:val="32"/>
          <w:highlight w:val="none"/>
          <w:u w:val="none"/>
          <w:lang w:val="en-US" w:eastAsia="zh-CN"/>
        </w:rPr>
        <w:t>供货周期</w:t>
      </w:r>
      <w:r>
        <w:rPr>
          <w:rFonts w:hint="default" w:ascii="Times New Roman" w:hAnsi="Times New Roman" w:eastAsia="方正仿宋_GBK" w:cs="Times New Roman"/>
          <w:bCs/>
          <w:sz w:val="32"/>
          <w:szCs w:val="32"/>
          <w:highlight w:val="none"/>
          <w:u w:val="none"/>
        </w:rPr>
        <w:t>：</w:t>
      </w:r>
      <w:r>
        <w:rPr>
          <w:rFonts w:hint="default" w:ascii="Times New Roman" w:hAnsi="Times New Roman" w:eastAsia="方正仿宋_GBK" w:cs="Times New Roman"/>
          <w:bCs/>
          <w:sz w:val="32"/>
          <w:szCs w:val="32"/>
          <w:highlight w:val="none"/>
          <w:u w:val="single"/>
          <w:lang w:val="en-US" w:eastAsia="zh-CN"/>
        </w:rPr>
        <w:t>20日历日到货。</w:t>
      </w:r>
    </w:p>
    <w:p w14:paraId="76648B92">
      <w:pPr>
        <w:pStyle w:val="14"/>
        <w:spacing w:after="0"/>
        <w:ind w:left="638" w:leftChars="304" w:firstLine="0" w:firstLineChars="0"/>
        <w:rPr>
          <w:rFonts w:hint="eastAsia" w:ascii="Times New Roman" w:hAnsi="Times New Roman" w:eastAsia="方正仿宋_GBK" w:cs="Times New Roman"/>
          <w:bCs/>
          <w:sz w:val="32"/>
          <w:szCs w:val="32"/>
          <w:highlight w:val="none"/>
          <w:u w:val="single"/>
          <w:lang w:val="en-US" w:eastAsia="zh-CN"/>
        </w:rPr>
      </w:pPr>
      <w:r>
        <w:rPr>
          <w:rFonts w:hint="eastAsia" w:ascii="Times New Roman" w:eastAsia="方正仿宋_GBK" w:cs="Times New Roman"/>
          <w:bCs/>
          <w:sz w:val="32"/>
          <w:szCs w:val="32"/>
          <w:highlight w:val="none"/>
          <w:u w:val="none"/>
          <w:lang w:val="en-US" w:eastAsia="zh-CN"/>
        </w:rPr>
        <w:t>最高限价</w:t>
      </w:r>
      <w:r>
        <w:rPr>
          <w:rFonts w:hint="default" w:ascii="Times New Roman" w:hAnsi="Times New Roman" w:eastAsia="方正仿宋_GBK" w:cs="Times New Roman"/>
          <w:bCs/>
          <w:sz w:val="32"/>
          <w:szCs w:val="32"/>
          <w:highlight w:val="none"/>
          <w:u w:val="none"/>
        </w:rPr>
        <w:t>：</w:t>
      </w:r>
      <w:r>
        <w:rPr>
          <w:rFonts w:hint="default" w:ascii="Times New Roman" w:hAnsi="Times New Roman" w:eastAsia="方正仿宋_GBK" w:cs="Times New Roman"/>
          <w:bCs/>
          <w:sz w:val="32"/>
          <w:szCs w:val="32"/>
          <w:highlight w:val="none"/>
          <w:u w:val="single"/>
        </w:rPr>
        <w:t>¥</w:t>
      </w:r>
      <w:r>
        <w:rPr>
          <w:rFonts w:hint="eastAsia" w:ascii="Times New Roman" w:eastAsia="方正仿宋_GBK" w:cs="Times New Roman"/>
          <w:bCs/>
          <w:sz w:val="32"/>
          <w:szCs w:val="32"/>
          <w:highlight w:val="none"/>
          <w:u w:val="single"/>
          <w:lang w:val="en-US" w:eastAsia="zh-CN"/>
        </w:rPr>
        <w:t>68100</w:t>
      </w:r>
      <w:r>
        <w:rPr>
          <w:rFonts w:hint="default" w:ascii="Times New Roman" w:hAnsi="Times New Roman" w:eastAsia="方正仿宋_GBK" w:cs="Times New Roman"/>
          <w:bCs/>
          <w:sz w:val="32"/>
          <w:szCs w:val="32"/>
          <w:highlight w:val="none"/>
          <w:u w:val="single"/>
        </w:rPr>
        <w:t>.00元（大</w:t>
      </w:r>
      <w:r>
        <w:rPr>
          <w:rFonts w:hint="default" w:ascii="Times New Roman" w:hAnsi="Times New Roman" w:eastAsia="方正仿宋_GBK" w:cs="Times New Roman"/>
          <w:bCs/>
          <w:sz w:val="32"/>
          <w:szCs w:val="32"/>
          <w:highlight w:val="none"/>
          <w:u w:val="single"/>
          <w:lang w:val="en-US" w:eastAsia="zh-CN"/>
        </w:rPr>
        <w:t>写：陆万捌仟壹佰整</w:t>
      </w:r>
      <w:r>
        <w:rPr>
          <w:rFonts w:hint="eastAsia" w:ascii="Times New Roman" w:hAnsi="Times New Roman" w:eastAsia="方正仿宋_GBK" w:cs="Times New Roman"/>
          <w:bCs/>
          <w:sz w:val="32"/>
          <w:szCs w:val="32"/>
          <w:highlight w:val="none"/>
          <w:u w:val="single"/>
          <w:lang w:val="en-US" w:eastAsia="zh-CN"/>
        </w:rPr>
        <w:t>）</w:t>
      </w:r>
      <w:r>
        <w:rPr>
          <w:rFonts w:hint="eastAsia" w:ascii="Times New Roman" w:eastAsia="方正仿宋_GBK" w:cs="Times New Roman"/>
          <w:bCs/>
          <w:sz w:val="32"/>
          <w:szCs w:val="32"/>
          <w:highlight w:val="none"/>
          <w:u w:val="single"/>
          <w:lang w:val="en-US" w:eastAsia="zh-CN"/>
        </w:rPr>
        <w:t>。</w:t>
      </w:r>
    </w:p>
    <w:p w14:paraId="14D386C9">
      <w:pPr>
        <w:pStyle w:val="14"/>
        <w:spacing w:after="0"/>
        <w:ind w:left="0" w:leftChars="0" w:firstLine="640" w:firstLineChars="200"/>
        <w:rPr>
          <w:rFonts w:hint="default"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highlight w:val="none"/>
          <w:u w:val="none"/>
          <w:lang w:val="en-US" w:eastAsia="zh-CN"/>
        </w:rPr>
        <w:t>报价要求：</w:t>
      </w:r>
      <w:r>
        <w:rPr>
          <w:rFonts w:hint="default" w:ascii="Times New Roman" w:hAnsi="Times New Roman" w:eastAsia="方正仿宋_GBK" w:cs="Times New Roman"/>
          <w:bCs/>
          <w:sz w:val="32"/>
          <w:szCs w:val="32"/>
          <w:highlight w:val="none"/>
          <w:u w:val="single"/>
          <w:lang w:val="en-US" w:eastAsia="zh-CN"/>
        </w:rPr>
        <w:t>报价单位须按附件 2《安全阀采购清单》明细报价，本项目采用暂估总价，全费用综合固定单价的方式进行报价，单价不因任何因素变动，根据单价及实际完成工程量进行总价结算。报价包含现场踏勘、产品采购制造、运输、装卸、校验、辅材、安全防护、特殊作业、税费、质保、管理费、利润等全部费用。</w:t>
      </w:r>
    </w:p>
    <w:p w14:paraId="33BCBA93">
      <w:pPr>
        <w:pStyle w:val="14"/>
        <w:spacing w:after="0"/>
        <w:ind w:left="0" w:leftChars="0" w:firstLine="640" w:firstLineChars="200"/>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u w:val="none"/>
          <w:lang w:val="en-US" w:eastAsia="zh-CN"/>
        </w:rPr>
        <w:t>质量标准：</w:t>
      </w:r>
      <w:r>
        <w:rPr>
          <w:rFonts w:hint="default" w:ascii="Times New Roman" w:hAnsi="Times New Roman" w:eastAsia="方正仿宋_GBK" w:cs="Times New Roman"/>
          <w:bCs/>
          <w:sz w:val="32"/>
          <w:szCs w:val="32"/>
          <w:highlight w:val="none"/>
          <w:u w:val="single"/>
          <w:lang w:val="en-US" w:eastAsia="zh-CN"/>
        </w:rPr>
        <w:t>满足国家及行业相关标准和规范的要</w:t>
      </w:r>
      <w:r>
        <w:rPr>
          <w:rFonts w:hint="default" w:ascii="Times New Roman" w:hAnsi="Times New Roman" w:eastAsia="方正仿宋_GBK" w:cs="Times New Roman"/>
          <w:bCs/>
          <w:sz w:val="32"/>
          <w:szCs w:val="32"/>
          <w:highlight w:val="none"/>
          <w:u w:val="single"/>
        </w:rPr>
        <w:t>求，</w:t>
      </w:r>
      <w:r>
        <w:rPr>
          <w:rFonts w:hint="eastAsia" w:ascii="Times New Roman" w:eastAsia="方正仿宋_GBK" w:cs="Times New Roman"/>
          <w:bCs/>
          <w:sz w:val="32"/>
          <w:szCs w:val="32"/>
          <w:highlight w:val="none"/>
          <w:u w:val="single"/>
          <w:lang w:val="en-US" w:eastAsia="zh-CN"/>
        </w:rPr>
        <w:t>一</w:t>
      </w:r>
      <w:r>
        <w:rPr>
          <w:rFonts w:hint="default" w:ascii="Times New Roman" w:hAnsi="Times New Roman" w:eastAsia="方正仿宋_GBK" w:cs="Times New Roman"/>
          <w:bCs/>
          <w:sz w:val="32"/>
          <w:szCs w:val="32"/>
          <w:highlight w:val="none"/>
          <w:u w:val="single"/>
        </w:rPr>
        <w:t>次性验收合格。</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highlight w:val="none"/>
        </w:rPr>
      </w:pPr>
      <w:r>
        <w:rPr>
          <w:rFonts w:hint="default" w:ascii="Times New Roman" w:hAnsi="Times New Roman" w:eastAsia="方正黑体_GBK" w:cs="Times New Roman"/>
          <w:bCs/>
          <w:sz w:val="32"/>
          <w:szCs w:val="32"/>
          <w:highlight w:val="none"/>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（一）报价单位须注册于中华人民共和国境内，能独立承担民事责任，具备独立法人资格，具备有效的营业执照，需提供营业执照扫描件及法定代表人身份证正反面扫描件；</w:t>
      </w:r>
    </w:p>
    <w:p w14:paraId="4D2F222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val="en-US" w:eastAsia="zh-CN"/>
        </w:rPr>
        <w:t>二</w:t>
      </w: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val="en-US" w:eastAsia="zh-CN"/>
        </w:rPr>
        <w:t>业绩要求：报价单位</w:t>
      </w:r>
      <w:r>
        <w:rPr>
          <w:rFonts w:hint="default" w:ascii="Times New Roman" w:hAnsi="Times New Roman" w:eastAsia="方正仿宋_GBK" w:cs="Times New Roman"/>
          <w:bCs/>
          <w:sz w:val="32"/>
          <w:szCs w:val="32"/>
          <w:highlight w:val="none"/>
        </w:rPr>
        <w:t>202</w:t>
      </w:r>
      <w:r>
        <w:rPr>
          <w:rFonts w:hint="default" w:ascii="Times New Roman" w:hAnsi="Times New Roman" w:eastAsia="方正仿宋_GBK" w:cs="Times New Roman"/>
          <w:bCs/>
          <w:sz w:val="32"/>
          <w:szCs w:val="32"/>
          <w:highlight w:val="none"/>
          <w:lang w:val="en-US" w:eastAsia="zh-CN"/>
        </w:rPr>
        <w:t>3</w:t>
      </w:r>
      <w:r>
        <w:rPr>
          <w:rFonts w:hint="default" w:ascii="Times New Roman" w:hAnsi="Times New Roman" w:eastAsia="方正仿宋_GBK" w:cs="Times New Roman"/>
          <w:bCs/>
          <w:sz w:val="32"/>
          <w:szCs w:val="32"/>
          <w:highlight w:val="none"/>
        </w:rPr>
        <w:t>年1月</w:t>
      </w:r>
      <w:r>
        <w:rPr>
          <w:rFonts w:hint="default" w:ascii="Times New Roman" w:hAnsi="Times New Roman" w:eastAsia="方正仿宋_GBK" w:cs="Times New Roman"/>
          <w:bCs/>
          <w:sz w:val="32"/>
          <w:szCs w:val="32"/>
          <w:highlight w:val="none"/>
          <w:lang w:val="en-US" w:eastAsia="zh-CN"/>
        </w:rPr>
        <w:t>1日</w:t>
      </w:r>
      <w:r>
        <w:rPr>
          <w:rFonts w:hint="default" w:ascii="Times New Roman" w:hAnsi="Times New Roman" w:eastAsia="方正仿宋_GBK" w:cs="Times New Roman"/>
          <w:bCs/>
          <w:sz w:val="32"/>
          <w:szCs w:val="32"/>
          <w:highlight w:val="none"/>
        </w:rPr>
        <w:t>至响应文件递交截止日前</w:t>
      </w:r>
      <w:r>
        <w:rPr>
          <w:rFonts w:hint="default" w:ascii="Times New Roman" w:hAnsi="Times New Roman" w:eastAsia="方正仿宋_GBK" w:cs="Times New Roman"/>
          <w:bCs/>
          <w:sz w:val="32"/>
          <w:szCs w:val="32"/>
          <w:highlight w:val="none"/>
          <w:lang w:eastAsia="zh-CN"/>
        </w:rPr>
        <w:t>，</w:t>
      </w:r>
      <w:r>
        <w:rPr>
          <w:rFonts w:hint="eastAsia" w:ascii="Times New Roman" w:hAnsi="Times New Roman" w:eastAsia="方正仿宋_GBK" w:cs="Times New Roman"/>
          <w:bCs/>
          <w:sz w:val="32"/>
          <w:szCs w:val="32"/>
          <w:highlight w:val="none"/>
          <w:lang w:val="en-US" w:eastAsia="zh-CN"/>
        </w:rPr>
        <w:t>至少承担过不少于</w:t>
      </w:r>
      <w:r>
        <w:rPr>
          <w:rFonts w:hint="default" w:ascii="Times New Roman" w:hAnsi="Times New Roman" w:eastAsia="方正仿宋_GBK" w:cs="Times New Roman"/>
          <w:bCs/>
          <w:sz w:val="32"/>
          <w:szCs w:val="32"/>
          <w:highlight w:val="none"/>
          <w:lang w:val="en-US" w:eastAsia="zh-CN"/>
        </w:rPr>
        <w:t>3 项燃气或化工场站</w:t>
      </w:r>
      <w:r>
        <w:rPr>
          <w:rFonts w:hint="eastAsia" w:ascii="Times New Roman" w:hAnsi="Times New Roman" w:eastAsia="方正仿宋_GBK" w:cs="Times New Roman"/>
          <w:bCs/>
          <w:sz w:val="32"/>
          <w:szCs w:val="32"/>
          <w:highlight w:val="none"/>
          <w:lang w:val="en-US" w:eastAsia="zh-CN"/>
        </w:rPr>
        <w:t>物资</w:t>
      </w:r>
      <w:r>
        <w:rPr>
          <w:rFonts w:hint="default" w:ascii="Times New Roman" w:hAnsi="Times New Roman" w:eastAsia="方正仿宋_GBK" w:cs="Times New Roman"/>
          <w:bCs/>
          <w:sz w:val="32"/>
          <w:szCs w:val="32"/>
          <w:highlight w:val="none"/>
          <w:lang w:val="en-US" w:eastAsia="zh-CN"/>
        </w:rPr>
        <w:t>供货</w:t>
      </w:r>
      <w:r>
        <w:rPr>
          <w:rFonts w:hint="eastAsia" w:ascii="Times New Roman" w:hAnsi="Times New Roman" w:eastAsia="方正仿宋_GBK" w:cs="Times New Roman"/>
          <w:bCs/>
          <w:sz w:val="32"/>
          <w:szCs w:val="32"/>
          <w:highlight w:val="none"/>
          <w:lang w:val="en-US" w:eastAsia="zh-CN"/>
        </w:rPr>
        <w:t>类似</w:t>
      </w:r>
      <w:r>
        <w:rPr>
          <w:rFonts w:hint="default" w:ascii="Times New Roman" w:hAnsi="Times New Roman" w:eastAsia="方正仿宋_GBK" w:cs="Times New Roman"/>
          <w:bCs/>
          <w:sz w:val="32"/>
          <w:szCs w:val="32"/>
          <w:highlight w:val="none"/>
          <w:lang w:val="en-US" w:eastAsia="zh-CN"/>
        </w:rPr>
        <w:t>业绩</w:t>
      </w:r>
      <w:r>
        <w:rPr>
          <w:rFonts w:hint="default" w:ascii="Times New Roman" w:hAnsi="Times New Roman" w:eastAsia="方正仿宋_GBK" w:cs="Times New Roman"/>
          <w:bCs/>
          <w:sz w:val="32"/>
          <w:szCs w:val="32"/>
          <w:highlight w:val="none"/>
        </w:rPr>
        <w:t>，提供业绩证明材料复印件（业绩证明材料是指：合同协议书</w:t>
      </w:r>
      <w:r>
        <w:rPr>
          <w:rFonts w:hint="default" w:ascii="Times New Roman" w:hAnsi="Times New Roman" w:eastAsia="方正仿宋_GBK" w:cs="Times New Roman"/>
          <w:bCs/>
          <w:sz w:val="32"/>
          <w:szCs w:val="32"/>
          <w:highlight w:val="none"/>
          <w:lang w:val="en-US" w:eastAsia="zh-CN"/>
        </w:rPr>
        <w:t>复印件</w:t>
      </w:r>
      <w:r>
        <w:rPr>
          <w:rFonts w:hint="default" w:ascii="Times New Roman" w:hAnsi="Times New Roman" w:eastAsia="方正仿宋_GBK" w:cs="Times New Roman"/>
          <w:bCs/>
          <w:sz w:val="32"/>
          <w:szCs w:val="32"/>
          <w:highlight w:val="none"/>
        </w:rPr>
        <w:t>，否则不予认可</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lang w:val="en-US" w:eastAsia="zh-CN"/>
        </w:rPr>
        <w:t>注：</w:t>
      </w:r>
      <w:r>
        <w:rPr>
          <w:rFonts w:hint="default" w:ascii="Times New Roman" w:hAnsi="Times New Roman" w:eastAsia="方正仿宋_GBK" w:cs="Times New Roman"/>
          <w:bCs/>
          <w:sz w:val="32"/>
          <w:szCs w:val="32"/>
          <w:highlight w:val="none"/>
        </w:rPr>
        <w:t>合同复印件至少需提供首页、签字盖章页及能证明与采购人要求的业绩相符的服务范围等信息的页面，如提供的业绩证明材料不能清晰分辨上述业绩要求内容，</w:t>
      </w:r>
      <w:r>
        <w:rPr>
          <w:rFonts w:hint="default" w:ascii="Times New Roman" w:hAnsi="Times New Roman" w:eastAsia="方正仿宋_GBK" w:cs="Times New Roman"/>
          <w:bCs/>
          <w:sz w:val="32"/>
          <w:szCs w:val="32"/>
          <w:highlight w:val="none"/>
          <w:lang w:val="en-US" w:eastAsia="zh-CN"/>
        </w:rPr>
        <w:t>请在合同后附上辅助证明材料，如未按要求提交的，</w:t>
      </w:r>
      <w:r>
        <w:rPr>
          <w:rFonts w:hint="default" w:ascii="Times New Roman" w:hAnsi="Times New Roman" w:eastAsia="方正仿宋_GBK" w:cs="Times New Roman"/>
          <w:bCs/>
          <w:sz w:val="32"/>
          <w:szCs w:val="32"/>
          <w:highlight w:val="none"/>
        </w:rPr>
        <w:t>按无效业绩处理</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rPr>
        <w:t>；</w:t>
      </w:r>
    </w:p>
    <w:p w14:paraId="6DF9248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val="en-US" w:eastAsia="zh-CN"/>
        </w:rPr>
        <w:t>三</w:t>
      </w:r>
      <w:r>
        <w:rPr>
          <w:rFonts w:hint="default" w:ascii="Times New Roman" w:hAnsi="Times New Roman" w:eastAsia="方正仿宋_GBK" w:cs="Times New Roman"/>
          <w:bCs/>
          <w:sz w:val="32"/>
          <w:szCs w:val="32"/>
          <w:highlight w:val="none"/>
        </w:rPr>
        <w:t>）报价单位没有处于被责令停业、投标资格被暂停或取消、财产被接管、冻结、破产等状态，提供书面承诺函；</w:t>
      </w:r>
      <w:r>
        <w:rPr>
          <w:rFonts w:hint="default" w:ascii="Times New Roman" w:hAnsi="Times New Roman" w:eastAsia="方正仿宋_GBK" w:cs="Times New Roman"/>
          <w:bCs/>
          <w:sz w:val="32"/>
          <w:szCs w:val="32"/>
          <w:highlight w:val="none"/>
          <w:lang w:val="en-US" w:eastAsia="zh-CN"/>
        </w:rPr>
        <w:t xml:space="preserve"> </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u w:val="single"/>
          <w14:textFill>
            <w14:solidFill>
              <w14:schemeClr w14:val="tx1"/>
            </w14:solidFill>
          </w14:textFill>
        </w:rPr>
      </w:pP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lang w:val="en-US" w:eastAsia="zh-CN"/>
        </w:rPr>
        <w:t>四</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rPr>
        <w:t>报价单位未被“信用中国（www.creditchina.gov.cn）”网站列入经营</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lang w:val="en-US" w:eastAsia="zh-CN"/>
        </w:rPr>
        <w:t>活动</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rPr>
        <w:t>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highlight w:val="none"/>
          <w:lang w:val="en-US" w:eastAsia="zh-CN"/>
        </w:rPr>
        <w:t>由采购方在评审前将上述网站查询结果提交评审小组审查</w:t>
      </w:r>
      <w:r>
        <w:rPr>
          <w:rFonts w:hint="default" w:ascii="Times New Roman" w:hAnsi="Times New Roman" w:eastAsia="方正仿宋_GBK" w:cs="Times New Roman"/>
          <w:bCs/>
          <w:sz w:val="32"/>
          <w:szCs w:val="32"/>
          <w:highlight w:val="none"/>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highlight w:val="none"/>
        </w:rPr>
      </w:pPr>
      <w:r>
        <w:rPr>
          <w:rFonts w:hint="default" w:ascii="Times New Roman" w:hAnsi="Times New Roman" w:eastAsia="方正黑体_GBK" w:cs="Times New Roman"/>
          <w:bCs/>
          <w:sz w:val="32"/>
          <w:szCs w:val="32"/>
          <w:highlight w:val="none"/>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供应商可在云南省能源集团有限公司业财一体化采购平台</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highlight w:val="none"/>
          <w:lang w:eastAsia="zh-CN"/>
        </w:rPr>
        <w:t>公告查询</w:t>
      </w:r>
      <w:r>
        <w:rPr>
          <w:rFonts w:hint="default" w:ascii="Times New Roman" w:hAnsi="Times New Roman" w:eastAsia="方正仿宋_GBK" w:cs="Times New Roman"/>
          <w:bCs/>
          <w:sz w:val="32"/>
          <w:szCs w:val="32"/>
          <w:highlight w:val="none"/>
        </w:rPr>
        <w:t>”，进入公告列表页面查看采购项目</w:t>
      </w:r>
      <w:r>
        <w:rPr>
          <w:rFonts w:hint="default" w:ascii="Times New Roman" w:hAnsi="Times New Roman" w:eastAsia="方正仿宋_GBK" w:cs="Times New Roman"/>
          <w:bCs/>
          <w:sz w:val="32"/>
          <w:szCs w:val="32"/>
          <w:highlight w:val="none"/>
          <w:lang w:eastAsia="zh-CN"/>
        </w:rPr>
        <w:t>公告</w:t>
      </w: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eastAsia="zh-CN"/>
        </w:rPr>
        <w:t>点击报名，</w:t>
      </w:r>
      <w:r>
        <w:rPr>
          <w:rFonts w:hint="default" w:ascii="Times New Roman" w:hAnsi="Times New Roman" w:eastAsia="方正仿宋_GBK" w:cs="Times New Roman"/>
          <w:bCs/>
          <w:sz w:val="32"/>
          <w:szCs w:val="32"/>
          <w:highlight w:val="none"/>
        </w:rPr>
        <w:t>获取</w:t>
      </w:r>
      <w:r>
        <w:rPr>
          <w:rFonts w:hint="default" w:ascii="Times New Roman" w:hAnsi="Times New Roman" w:eastAsia="方正仿宋_GBK" w:cs="Times New Roman"/>
          <w:bCs/>
          <w:sz w:val="32"/>
          <w:szCs w:val="32"/>
          <w:highlight w:val="none"/>
          <w:lang w:val="en-US" w:eastAsia="zh-CN"/>
        </w:rPr>
        <w:t>询比采购相关信息</w:t>
      </w: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eastAsia="zh-CN"/>
        </w:rPr>
        <w:t>根据供应商操作手册</w:t>
      </w:r>
      <w:r>
        <w:rPr>
          <w:rFonts w:hint="default" w:ascii="Times New Roman" w:hAnsi="Times New Roman" w:eastAsia="方正仿宋_GBK" w:cs="Times New Roman"/>
          <w:bCs/>
          <w:sz w:val="32"/>
          <w:szCs w:val="32"/>
          <w:highlight w:val="none"/>
        </w:rPr>
        <w:t>进行后续</w:t>
      </w:r>
      <w:r>
        <w:rPr>
          <w:rFonts w:hint="default" w:ascii="Times New Roman" w:hAnsi="Times New Roman" w:eastAsia="方正仿宋_GBK" w:cs="Times New Roman"/>
          <w:bCs/>
          <w:sz w:val="32"/>
          <w:szCs w:val="32"/>
          <w:highlight w:val="none"/>
          <w:lang w:eastAsia="zh-CN"/>
        </w:rPr>
        <w:t>报名报价</w:t>
      </w:r>
      <w:r>
        <w:rPr>
          <w:rFonts w:hint="default" w:ascii="Times New Roman" w:hAnsi="Times New Roman" w:eastAsia="方正仿宋_GBK" w:cs="Times New Roman"/>
          <w:bCs/>
          <w:sz w:val="32"/>
          <w:szCs w:val="32"/>
          <w:highlight w:val="none"/>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highlight w:val="none"/>
        </w:rPr>
      </w:pPr>
      <w:r>
        <w:rPr>
          <w:rFonts w:hint="default" w:ascii="Times New Roman" w:hAnsi="Times New Roman" w:eastAsia="方正黑体_GBK" w:cs="Times New Roman"/>
          <w:bCs/>
          <w:sz w:val="32"/>
          <w:szCs w:val="32"/>
          <w:highlight w:val="none"/>
        </w:rPr>
        <w:t>四、</w:t>
      </w:r>
      <w:r>
        <w:rPr>
          <w:rFonts w:hint="default" w:ascii="Times New Roman" w:hAnsi="Times New Roman" w:eastAsia="方正黑体_GBK" w:cs="Times New Roman"/>
          <w:bCs/>
          <w:sz w:val="32"/>
          <w:szCs w:val="32"/>
          <w:highlight w:val="none"/>
          <w:lang w:eastAsia="zh-CN"/>
        </w:rPr>
        <w:t>响应文件</w:t>
      </w:r>
      <w:r>
        <w:rPr>
          <w:rFonts w:hint="default" w:ascii="Times New Roman" w:hAnsi="Times New Roman" w:eastAsia="方正黑体_GBK" w:cs="Times New Roman"/>
          <w:bCs/>
          <w:sz w:val="32"/>
          <w:szCs w:val="32"/>
          <w:highlight w:val="none"/>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highlight w:val="none"/>
          <w:lang w:eastAsia="zh-CN"/>
        </w:rPr>
      </w:pPr>
      <w:r>
        <w:rPr>
          <w:rFonts w:hint="default" w:ascii="Times New Roman" w:hAnsi="Times New Roman" w:eastAsia="方正仿宋_GBK" w:cs="Times New Roman"/>
          <w:b/>
          <w:bCs w:val="0"/>
          <w:sz w:val="32"/>
          <w:szCs w:val="32"/>
          <w:highlight w:val="none"/>
        </w:rPr>
        <w:t>（一）报</w:t>
      </w:r>
      <w:r>
        <w:rPr>
          <w:rFonts w:hint="default" w:ascii="Times New Roman" w:hAnsi="Times New Roman" w:eastAsia="方正仿宋_GBK" w:cs="Times New Roman"/>
          <w:b/>
          <w:bCs w:val="0"/>
          <w:sz w:val="32"/>
          <w:szCs w:val="32"/>
          <w:highlight w:val="none"/>
          <w:lang w:eastAsia="zh-CN"/>
        </w:rPr>
        <w:t>名</w:t>
      </w:r>
      <w:r>
        <w:rPr>
          <w:rFonts w:hint="default" w:ascii="Times New Roman" w:hAnsi="Times New Roman" w:eastAsia="方正仿宋_GBK" w:cs="Times New Roman"/>
          <w:b/>
          <w:bCs w:val="0"/>
          <w:sz w:val="32"/>
          <w:szCs w:val="32"/>
          <w:highlight w:val="none"/>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i w:val="0"/>
          <w:iCs w:val="0"/>
          <w:caps w:val="0"/>
          <w:spacing w:val="0"/>
          <w:sz w:val="32"/>
          <w:szCs w:val="32"/>
          <w:highlight w:val="none"/>
        </w:rPr>
        <w:t>注：报名文件需</w:t>
      </w:r>
      <w:r>
        <w:rPr>
          <w:rFonts w:hint="default" w:ascii="Times New Roman" w:hAnsi="Times New Roman" w:eastAsia="方正仿宋_GBK" w:cs="Times New Roman"/>
          <w:bCs/>
          <w:i w:val="0"/>
          <w:iCs w:val="0"/>
          <w:caps w:val="0"/>
          <w:spacing w:val="0"/>
          <w:sz w:val="32"/>
          <w:szCs w:val="32"/>
          <w:highlight w:val="none"/>
          <w:lang w:val="en-US" w:eastAsia="zh-CN"/>
        </w:rPr>
        <w:t>逐页</w:t>
      </w:r>
      <w:r>
        <w:rPr>
          <w:rFonts w:hint="default" w:ascii="Times New Roman" w:hAnsi="Times New Roman" w:eastAsia="方正仿宋_GBK" w:cs="Times New Roman"/>
          <w:bCs/>
          <w:i w:val="0"/>
          <w:iCs w:val="0"/>
          <w:caps w:val="0"/>
          <w:spacing w:val="0"/>
          <w:sz w:val="32"/>
          <w:szCs w:val="32"/>
          <w:highlight w:val="none"/>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highlight w:val="none"/>
          <w:lang w:eastAsia="zh-CN"/>
        </w:rPr>
        <w:t>响应文件</w:t>
      </w:r>
      <w:r>
        <w:rPr>
          <w:rFonts w:hint="default" w:ascii="Times New Roman" w:hAnsi="Times New Roman" w:eastAsia="方正仿宋_GBK" w:cs="Times New Roman"/>
          <w:bCs/>
          <w:i w:val="0"/>
          <w:iCs w:val="0"/>
          <w:caps w:val="0"/>
          <w:spacing w:val="0"/>
          <w:sz w:val="32"/>
          <w:szCs w:val="32"/>
          <w:highlight w:val="none"/>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highlight w:val="none"/>
          <w:lang w:eastAsia="zh-CN"/>
        </w:rPr>
      </w:pPr>
      <w:r>
        <w:rPr>
          <w:rFonts w:hint="default" w:ascii="Times New Roman" w:hAnsi="Times New Roman" w:eastAsia="方正仿宋_GBK" w:cs="Times New Roman"/>
          <w:b/>
          <w:bCs w:val="0"/>
          <w:sz w:val="32"/>
          <w:szCs w:val="32"/>
          <w:highlight w:val="none"/>
        </w:rPr>
        <w:t>（</w:t>
      </w:r>
      <w:r>
        <w:rPr>
          <w:rFonts w:hint="default" w:ascii="Times New Roman" w:hAnsi="Times New Roman" w:eastAsia="方正仿宋_GBK" w:cs="Times New Roman"/>
          <w:b/>
          <w:bCs w:val="0"/>
          <w:sz w:val="32"/>
          <w:szCs w:val="32"/>
          <w:highlight w:val="none"/>
          <w:lang w:eastAsia="zh-CN"/>
        </w:rPr>
        <w:t>二</w:t>
      </w:r>
      <w:r>
        <w:rPr>
          <w:rFonts w:hint="default" w:ascii="Times New Roman" w:hAnsi="Times New Roman" w:eastAsia="方正仿宋_GBK" w:cs="Times New Roman"/>
          <w:b/>
          <w:bCs w:val="0"/>
          <w:sz w:val="32"/>
          <w:szCs w:val="32"/>
          <w:highlight w:val="none"/>
        </w:rPr>
        <w:t>）</w:t>
      </w:r>
      <w:r>
        <w:rPr>
          <w:rFonts w:hint="default" w:ascii="Times New Roman" w:hAnsi="Times New Roman" w:eastAsia="方正仿宋_GBK" w:cs="Times New Roman"/>
          <w:b/>
          <w:bCs w:val="0"/>
          <w:sz w:val="32"/>
          <w:szCs w:val="32"/>
          <w:highlight w:val="none"/>
          <w:lang w:eastAsia="zh-CN"/>
        </w:rPr>
        <w:t>响应文件</w:t>
      </w:r>
      <w:r>
        <w:rPr>
          <w:rFonts w:hint="default" w:ascii="Times New Roman" w:hAnsi="Times New Roman" w:eastAsia="方正仿宋_GBK" w:cs="Times New Roman"/>
          <w:b/>
          <w:bCs w:val="0"/>
          <w:sz w:val="32"/>
          <w:szCs w:val="32"/>
          <w:highlight w:val="none"/>
        </w:rPr>
        <w:t>组成</w:t>
      </w:r>
      <w:r>
        <w:rPr>
          <w:rFonts w:hint="default" w:ascii="Times New Roman" w:hAnsi="Times New Roman" w:eastAsia="方正仿宋_GBK" w:cs="Times New Roman"/>
          <w:b/>
          <w:bCs w:val="0"/>
          <w:sz w:val="32"/>
          <w:szCs w:val="32"/>
          <w:highlight w:val="none"/>
          <w:lang w:eastAsia="zh-CN"/>
        </w:rPr>
        <w:t>（</w:t>
      </w:r>
      <w:r>
        <w:rPr>
          <w:rFonts w:hint="default" w:ascii="Times New Roman" w:hAnsi="Times New Roman" w:eastAsia="方正仿宋_GBK" w:cs="Times New Roman"/>
          <w:b/>
          <w:bCs w:val="0"/>
          <w:sz w:val="32"/>
          <w:szCs w:val="32"/>
          <w:highlight w:val="none"/>
          <w:lang w:val="en-US" w:eastAsia="zh-CN"/>
        </w:rPr>
        <w:t>资质审查部分，</w:t>
      </w:r>
      <w:r>
        <w:rPr>
          <w:rFonts w:hint="default" w:ascii="Times New Roman" w:hAnsi="Times New Roman" w:eastAsia="方正仿宋_GBK" w:cs="Times New Roman"/>
          <w:b/>
          <w:bCs w:val="0"/>
          <w:sz w:val="32"/>
          <w:szCs w:val="32"/>
          <w:highlight w:val="none"/>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val="en-US" w:eastAsia="zh-CN"/>
        </w:rPr>
      </w:pPr>
      <w:r>
        <w:rPr>
          <w:rFonts w:hint="default" w:ascii="Times New Roman" w:hAnsi="Times New Roman" w:eastAsia="方正仿宋_GBK" w:cs="Times New Roman"/>
          <w:bCs/>
          <w:sz w:val="32"/>
          <w:szCs w:val="32"/>
          <w:highlight w:val="none"/>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val="en-US" w:eastAsia="zh-CN"/>
        </w:rPr>
      </w:pPr>
      <w:r>
        <w:rPr>
          <w:rFonts w:hint="default" w:ascii="Times New Roman" w:hAnsi="Times New Roman" w:eastAsia="方正仿宋_GBK" w:cs="Times New Roman"/>
          <w:b w:val="0"/>
          <w:bCs/>
          <w:sz w:val="32"/>
          <w:szCs w:val="32"/>
          <w:highlight w:val="none"/>
          <w:lang w:val="en-US" w:eastAsia="zh-CN"/>
        </w:rPr>
        <w:t>3.</w:t>
      </w:r>
      <w:r>
        <w:rPr>
          <w:rFonts w:hint="default" w:ascii="Times New Roman" w:hAnsi="Times New Roman" w:eastAsia="方正仿宋_GBK" w:cs="Times New Roman"/>
          <w:bCs/>
          <w:sz w:val="32"/>
          <w:szCs w:val="32"/>
          <w:highlight w:val="none"/>
        </w:rPr>
        <w:t>报价单位</w:t>
      </w:r>
      <w:r>
        <w:rPr>
          <w:rFonts w:hint="default" w:ascii="Times New Roman" w:hAnsi="Times New Roman" w:eastAsia="方正仿宋_GBK" w:cs="Times New Roman"/>
          <w:bCs/>
          <w:sz w:val="32"/>
          <w:szCs w:val="32"/>
          <w:highlight w:val="none"/>
          <w:lang w:val="en-US" w:eastAsia="zh-CN"/>
        </w:rPr>
        <w:t>满足申请人资格要求的业绩证明材料；</w:t>
      </w:r>
    </w:p>
    <w:p w14:paraId="297FB7A2">
      <w:pPr>
        <w:spacing w:line="576" w:lineRule="exact"/>
        <w:ind w:firstLine="640" w:firstLineChars="200"/>
        <w:rPr>
          <w:rFonts w:hint="default" w:ascii="Times New Roman" w:hAnsi="Times New Roman" w:cs="Times New Roman"/>
          <w:highlight w:val="none"/>
          <w:lang w:val="en-US" w:eastAsia="zh-CN"/>
        </w:rPr>
      </w:pPr>
      <w:r>
        <w:rPr>
          <w:rFonts w:hint="default" w:ascii="Times New Roman" w:hAnsi="Times New Roman" w:eastAsia="方正仿宋_GBK" w:cs="Times New Roman"/>
          <w:b w:val="0"/>
          <w:bCs/>
          <w:sz w:val="32"/>
          <w:szCs w:val="32"/>
          <w:highlight w:val="none"/>
          <w:lang w:val="en-US" w:eastAsia="zh-CN"/>
        </w:rPr>
        <w:t>4</w:t>
      </w:r>
      <w:r>
        <w:rPr>
          <w:rFonts w:hint="default" w:ascii="Times New Roman" w:hAnsi="Times New Roman" w:eastAsia="方正仿宋_GBK" w:cs="Times New Roman"/>
          <w:b w:val="0"/>
          <w:bCs/>
          <w:sz w:val="32"/>
          <w:szCs w:val="32"/>
          <w:highlight w:val="none"/>
        </w:rPr>
        <w:t>.</w:t>
      </w:r>
      <w:r>
        <w:rPr>
          <w:rFonts w:hint="default" w:ascii="Times New Roman" w:hAnsi="Times New Roman" w:eastAsia="方正仿宋_GBK" w:cs="Times New Roman"/>
          <w:b w:val="0"/>
          <w:bCs/>
          <w:sz w:val="32"/>
          <w:szCs w:val="32"/>
          <w:highlight w:val="none"/>
          <w:lang w:val="en-US" w:eastAsia="zh-CN"/>
        </w:rPr>
        <w:t>书面承诺函（</w:t>
      </w:r>
      <w:r>
        <w:rPr>
          <w:rFonts w:hint="default" w:ascii="Times New Roman" w:hAnsi="Times New Roman" w:eastAsia="方正仿宋_GBK" w:cs="Times New Roman"/>
          <w:bCs/>
          <w:sz w:val="32"/>
          <w:szCs w:val="32"/>
          <w:highlight w:val="none"/>
          <w:lang w:val="en-US" w:eastAsia="zh-CN"/>
        </w:rPr>
        <w:t>报价单位</w:t>
      </w:r>
      <w:r>
        <w:rPr>
          <w:rFonts w:hint="default" w:ascii="Times New Roman" w:hAnsi="Times New Roman" w:eastAsia="方正仿宋_GBK" w:cs="Times New Roman"/>
          <w:bCs/>
          <w:sz w:val="32"/>
          <w:szCs w:val="32"/>
          <w:highlight w:val="none"/>
        </w:rPr>
        <w:t>没有处于被责令停业、投标资格被暂停或取消、财产被接管、冻结、破产等状态</w:t>
      </w:r>
      <w:r>
        <w:rPr>
          <w:rFonts w:hint="default" w:ascii="Times New Roman" w:hAnsi="Times New Roman" w:eastAsia="方正仿宋_GBK" w:cs="Times New Roman"/>
          <w:b w:val="0"/>
          <w:bCs/>
          <w:sz w:val="32"/>
          <w:szCs w:val="32"/>
          <w:highlight w:val="none"/>
          <w:lang w:val="en-US" w:eastAsia="zh-CN"/>
        </w:rPr>
        <w:t>）</w:t>
      </w:r>
      <w:r>
        <w:rPr>
          <w:rFonts w:hint="default" w:ascii="Times New Roman" w:hAnsi="Times New Roman" w:eastAsia="方正仿宋_GBK" w:cs="Times New Roman"/>
          <w:b w:val="0"/>
          <w:bCs/>
          <w:sz w:val="32"/>
          <w:szCs w:val="32"/>
          <w:highlight w:val="none"/>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eastAsia="zh-CN"/>
        </w:rPr>
      </w:pPr>
      <w:r>
        <w:rPr>
          <w:rFonts w:hint="default" w:ascii="Times New Roman" w:hAnsi="Times New Roman" w:eastAsia="方正仿宋_GBK" w:cs="Times New Roman"/>
          <w:b w:val="0"/>
          <w:bCs/>
          <w:sz w:val="32"/>
          <w:szCs w:val="32"/>
          <w:highlight w:val="none"/>
          <w:lang w:val="en-US" w:eastAsia="zh-CN"/>
        </w:rPr>
        <w:t>5</w:t>
      </w:r>
      <w:r>
        <w:rPr>
          <w:rFonts w:hint="default" w:ascii="Times New Roman" w:hAnsi="Times New Roman" w:eastAsia="方正仿宋_GBK" w:cs="Times New Roman"/>
          <w:b w:val="0"/>
          <w:bCs/>
          <w:sz w:val="32"/>
          <w:szCs w:val="32"/>
          <w:highlight w:val="none"/>
        </w:rPr>
        <w:t>.报价函</w:t>
      </w:r>
      <w:r>
        <w:rPr>
          <w:rFonts w:hint="default" w:ascii="Times New Roman" w:hAnsi="Times New Roman" w:eastAsia="方正仿宋_GBK" w:cs="Times New Roman"/>
          <w:b w:val="0"/>
          <w:bCs/>
          <w:sz w:val="32"/>
          <w:szCs w:val="32"/>
          <w:highlight w:val="none"/>
          <w:lang w:eastAsia="zh-CN"/>
        </w:rPr>
        <w:t>（格式可自拟）或报价一览表</w:t>
      </w:r>
      <w:r>
        <w:rPr>
          <w:rFonts w:hint="default" w:ascii="Times New Roman" w:hAnsi="Times New Roman" w:eastAsia="方正仿宋_GBK" w:cs="Times New Roman"/>
          <w:b w:val="0"/>
          <w:bCs/>
          <w:sz w:val="32"/>
          <w:szCs w:val="32"/>
          <w:highlight w:val="none"/>
        </w:rPr>
        <w:t>并加盖公章扫描件</w:t>
      </w:r>
      <w:r>
        <w:rPr>
          <w:rFonts w:hint="default" w:ascii="Times New Roman" w:hAnsi="Times New Roman" w:eastAsia="方正仿宋_GBK" w:cs="Times New Roman"/>
          <w:b w:val="0"/>
          <w:bCs/>
          <w:sz w:val="32"/>
          <w:szCs w:val="32"/>
          <w:highlight w:val="none"/>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eastAsia="zh-CN"/>
        </w:rPr>
      </w:pPr>
      <w:r>
        <w:rPr>
          <w:rFonts w:hint="default" w:ascii="Times New Roman" w:hAnsi="Times New Roman" w:eastAsia="方正仿宋_GBK" w:cs="Times New Roman"/>
          <w:b w:val="0"/>
          <w:bCs/>
          <w:sz w:val="32"/>
          <w:szCs w:val="32"/>
          <w:highlight w:val="none"/>
          <w:lang w:val="en-US" w:eastAsia="zh-CN"/>
        </w:rPr>
        <w:t>6</w:t>
      </w:r>
      <w:r>
        <w:rPr>
          <w:rFonts w:hint="default" w:ascii="Times New Roman" w:hAnsi="Times New Roman" w:eastAsia="方正仿宋_GBK" w:cs="Times New Roman"/>
          <w:b w:val="0"/>
          <w:bCs/>
          <w:sz w:val="32"/>
          <w:szCs w:val="32"/>
          <w:highlight w:val="none"/>
        </w:rPr>
        <w:t>.公司</w:t>
      </w:r>
      <w:r>
        <w:rPr>
          <w:rFonts w:hint="default" w:ascii="Times New Roman" w:hAnsi="Times New Roman" w:eastAsia="方正仿宋_GBK" w:cs="Times New Roman"/>
          <w:b w:val="0"/>
          <w:bCs/>
          <w:sz w:val="32"/>
          <w:szCs w:val="32"/>
          <w:highlight w:val="none"/>
          <w:lang w:val="en-US" w:eastAsia="zh-CN"/>
        </w:rPr>
        <w:t>基本信息</w:t>
      </w:r>
      <w:r>
        <w:rPr>
          <w:rFonts w:hint="default" w:ascii="Times New Roman" w:hAnsi="Times New Roman" w:eastAsia="方正仿宋_GBK" w:cs="Times New Roman"/>
          <w:b w:val="0"/>
          <w:bCs/>
          <w:sz w:val="32"/>
          <w:szCs w:val="32"/>
          <w:highlight w:val="none"/>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val="en-US" w:eastAsia="zh-CN"/>
        </w:rPr>
      </w:pPr>
      <w:r>
        <w:rPr>
          <w:rFonts w:hint="default" w:ascii="Times New Roman" w:hAnsi="Times New Roman" w:eastAsia="方正仿宋_GBK" w:cs="Times New Roman"/>
          <w:b w:val="0"/>
          <w:bCs/>
          <w:sz w:val="32"/>
          <w:szCs w:val="32"/>
          <w:highlight w:val="none"/>
          <w:lang w:val="en-US" w:eastAsia="zh-CN"/>
        </w:rPr>
        <w:t>7.</w:t>
      </w:r>
      <w:r>
        <w:rPr>
          <w:rFonts w:hint="default" w:ascii="Times New Roman" w:hAnsi="Times New Roman" w:eastAsia="方正仿宋_GBK" w:cs="Times New Roman"/>
          <w:bCs/>
          <w:sz w:val="32"/>
          <w:szCs w:val="32"/>
          <w:highlight w:val="none"/>
          <w:lang w:val="en-US" w:eastAsia="zh-CN"/>
        </w:rPr>
        <w:t>供货</w:t>
      </w:r>
      <w:r>
        <w:rPr>
          <w:rFonts w:hint="default" w:ascii="Times New Roman" w:hAnsi="Times New Roman" w:eastAsia="方正仿宋_GBK" w:cs="Times New Roman"/>
          <w:b w:val="0"/>
          <w:bCs/>
          <w:sz w:val="32"/>
          <w:szCs w:val="32"/>
          <w:highlight w:val="none"/>
          <w:lang w:eastAsia="zh-CN"/>
        </w:rPr>
        <w:t>方案</w:t>
      </w:r>
      <w:r>
        <w:rPr>
          <w:rFonts w:hint="eastAsia" w:ascii="Times New Roman" w:hAnsi="Times New Roman" w:eastAsia="方正仿宋_GBK" w:cs="Times New Roman"/>
          <w:b w:val="0"/>
          <w:bCs/>
          <w:sz w:val="32"/>
          <w:szCs w:val="32"/>
          <w:highlight w:val="none"/>
          <w:lang w:val="en-US" w:eastAsia="zh-CN"/>
        </w:rPr>
        <w:t>及</w:t>
      </w:r>
      <w:r>
        <w:rPr>
          <w:rFonts w:hint="default" w:ascii="Times New Roman" w:hAnsi="Times New Roman" w:eastAsia="方正仿宋_GBK" w:cs="Times New Roman"/>
          <w:b w:val="0"/>
          <w:bCs/>
          <w:sz w:val="32"/>
          <w:szCs w:val="32"/>
          <w:highlight w:val="none"/>
          <w:lang w:eastAsia="zh-CN"/>
        </w:rPr>
        <w:t>服务质量保障措施（</w:t>
      </w:r>
      <w:r>
        <w:rPr>
          <w:rFonts w:hint="default" w:ascii="Times New Roman" w:hAnsi="Times New Roman" w:eastAsia="方正仿宋_GBK" w:cs="Times New Roman"/>
          <w:b w:val="0"/>
          <w:bCs/>
          <w:sz w:val="32"/>
          <w:szCs w:val="32"/>
          <w:highlight w:val="none"/>
          <w:lang w:val="en-US" w:eastAsia="zh-CN"/>
        </w:rPr>
        <w:t>格式自拟</w:t>
      </w:r>
      <w:r>
        <w:rPr>
          <w:rFonts w:hint="default" w:ascii="Times New Roman" w:hAnsi="Times New Roman" w:eastAsia="方正仿宋_GBK" w:cs="Times New Roman"/>
          <w:b w:val="0"/>
          <w:bCs/>
          <w:sz w:val="32"/>
          <w:szCs w:val="32"/>
          <w:highlight w:val="none"/>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val="en-US" w:eastAsia="zh-CN"/>
        </w:rPr>
      </w:pPr>
      <w:r>
        <w:rPr>
          <w:rFonts w:hint="default" w:ascii="Times New Roman" w:hAnsi="Times New Roman" w:eastAsia="方正仿宋_GBK" w:cs="Times New Roman"/>
          <w:b w:val="0"/>
          <w:bCs/>
          <w:sz w:val="32"/>
          <w:szCs w:val="32"/>
          <w:highlight w:val="none"/>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highlight w:val="none"/>
          <w:lang w:val="en-US" w:eastAsia="zh-CN"/>
        </w:rPr>
      </w:pPr>
      <w:r>
        <w:rPr>
          <w:rFonts w:hint="default" w:ascii="Times New Roman" w:hAnsi="Times New Roman" w:eastAsia="方正仿宋_GBK" w:cs="Times New Roman"/>
          <w:b w:val="0"/>
          <w:bCs/>
          <w:sz w:val="32"/>
          <w:szCs w:val="32"/>
          <w:highlight w:val="none"/>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highlight w:val="none"/>
        </w:rPr>
      </w:pPr>
      <w:r>
        <w:rPr>
          <w:rFonts w:hint="default" w:ascii="Times New Roman" w:hAnsi="Times New Roman" w:eastAsia="方正仿宋_GBK" w:cs="Times New Roman"/>
          <w:b/>
          <w:bCs w:val="0"/>
          <w:sz w:val="32"/>
          <w:szCs w:val="32"/>
          <w:highlight w:val="none"/>
        </w:rPr>
        <w:t>（</w:t>
      </w:r>
      <w:r>
        <w:rPr>
          <w:rFonts w:hint="default" w:ascii="Times New Roman" w:hAnsi="Times New Roman" w:eastAsia="方正仿宋_GBK" w:cs="Times New Roman"/>
          <w:b/>
          <w:bCs w:val="0"/>
          <w:sz w:val="32"/>
          <w:szCs w:val="32"/>
          <w:highlight w:val="none"/>
          <w:lang w:eastAsia="zh-CN"/>
        </w:rPr>
        <w:t>三</w:t>
      </w:r>
      <w:r>
        <w:rPr>
          <w:rFonts w:hint="default" w:ascii="Times New Roman" w:hAnsi="Times New Roman" w:eastAsia="方正仿宋_GBK" w:cs="Times New Roman"/>
          <w:b/>
          <w:bCs w:val="0"/>
          <w:sz w:val="32"/>
          <w:szCs w:val="32"/>
          <w:highlight w:val="none"/>
        </w:rPr>
        <w:t>）</w:t>
      </w:r>
      <w:r>
        <w:rPr>
          <w:rFonts w:hint="default" w:ascii="Times New Roman" w:hAnsi="Times New Roman" w:eastAsia="方正仿宋_GBK" w:cs="Times New Roman"/>
          <w:b/>
          <w:bCs w:val="0"/>
          <w:sz w:val="32"/>
          <w:szCs w:val="32"/>
          <w:highlight w:val="none"/>
          <w:lang w:eastAsia="zh-CN"/>
        </w:rPr>
        <w:t>响应文件</w:t>
      </w:r>
      <w:r>
        <w:rPr>
          <w:rFonts w:hint="default" w:ascii="Times New Roman" w:hAnsi="Times New Roman" w:eastAsia="方正仿宋_GBK" w:cs="Times New Roman"/>
          <w:b/>
          <w:bCs w:val="0"/>
          <w:sz w:val="32"/>
          <w:szCs w:val="32"/>
          <w:highlight w:val="none"/>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报价方式：本项目报价过程全程采用网上不见面的方式开展，供应商可通过登录</w:t>
      </w:r>
      <w:r>
        <w:rPr>
          <w:rFonts w:hint="default" w:ascii="Times New Roman" w:hAnsi="Times New Roman" w:eastAsia="方正仿宋_GBK" w:cs="Times New Roman"/>
          <w:bCs/>
          <w:sz w:val="32"/>
          <w:szCs w:val="32"/>
          <w:highlight w:val="none"/>
          <w:lang w:eastAsia="zh-CN"/>
        </w:rPr>
        <w:t>云</w:t>
      </w:r>
      <w:r>
        <w:rPr>
          <w:rFonts w:hint="default" w:ascii="Times New Roman" w:hAnsi="Times New Roman" w:eastAsia="方正仿宋_GBK" w:cs="Times New Roman"/>
          <w:bCs/>
          <w:sz w:val="32"/>
          <w:szCs w:val="32"/>
          <w:highlight w:val="none"/>
        </w:rPr>
        <w:t>南省能源集团有限公司业财一体化采购平台</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sz w:val="32"/>
          <w:szCs w:val="32"/>
          <w:highlight w:val="none"/>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highlight w:val="none"/>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highlight w:val="none"/>
        </w:rPr>
        <w:t>按照</w:t>
      </w:r>
      <w:r>
        <w:rPr>
          <w:rFonts w:hint="default" w:ascii="Times New Roman" w:hAnsi="Times New Roman" w:eastAsia="方正仿宋_GBK" w:cs="Times New Roman"/>
          <w:bCs/>
          <w:sz w:val="32"/>
          <w:szCs w:val="32"/>
          <w:highlight w:val="none"/>
          <w:lang w:eastAsia="zh-CN"/>
        </w:rPr>
        <w:t>要求</w:t>
      </w:r>
      <w:r>
        <w:rPr>
          <w:rFonts w:hint="default" w:ascii="Times New Roman" w:hAnsi="Times New Roman" w:eastAsia="方正仿宋_GBK" w:cs="Times New Roman"/>
          <w:bCs/>
          <w:sz w:val="32"/>
          <w:szCs w:val="32"/>
          <w:highlight w:val="none"/>
        </w:rPr>
        <w:t>进行</w:t>
      </w:r>
      <w:r>
        <w:rPr>
          <w:rFonts w:hint="default" w:ascii="Times New Roman" w:hAnsi="Times New Roman" w:eastAsia="方正仿宋_GBK" w:cs="Times New Roman"/>
          <w:bCs/>
          <w:sz w:val="32"/>
          <w:szCs w:val="32"/>
          <w:highlight w:val="none"/>
          <w:lang w:eastAsia="zh-CN"/>
        </w:rPr>
        <w:t>报价</w:t>
      </w:r>
      <w:r>
        <w:rPr>
          <w:rFonts w:hint="default" w:ascii="Times New Roman" w:hAnsi="Times New Roman" w:eastAsia="方正仿宋_GBK" w:cs="Times New Roman"/>
          <w:bCs/>
          <w:sz w:val="32"/>
          <w:szCs w:val="32"/>
          <w:highlight w:val="none"/>
        </w:rPr>
        <w:t>，并</w:t>
      </w:r>
      <w:r>
        <w:rPr>
          <w:rFonts w:hint="default" w:ascii="Times New Roman" w:hAnsi="Times New Roman" w:eastAsia="方正仿宋_GBK" w:cs="Times New Roman"/>
          <w:bCs/>
          <w:sz w:val="32"/>
          <w:szCs w:val="32"/>
          <w:highlight w:val="none"/>
          <w:lang w:eastAsia="zh-CN"/>
        </w:rPr>
        <w:t>上传相应的报价附件</w:t>
      </w:r>
      <w:r>
        <w:rPr>
          <w:rFonts w:hint="default" w:ascii="Times New Roman" w:hAnsi="Times New Roman" w:eastAsia="方正仿宋_GBK" w:cs="Times New Roman"/>
          <w:bCs/>
          <w:sz w:val="32"/>
          <w:szCs w:val="32"/>
          <w:highlight w:val="none"/>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报</w:t>
      </w:r>
      <w:r>
        <w:rPr>
          <w:rFonts w:hint="default" w:ascii="Times New Roman" w:hAnsi="Times New Roman" w:eastAsia="方正仿宋_GBK" w:cs="Times New Roman"/>
          <w:bCs/>
          <w:sz w:val="32"/>
          <w:szCs w:val="32"/>
          <w:highlight w:val="none"/>
          <w:lang w:val="en-US" w:eastAsia="zh-CN"/>
        </w:rPr>
        <w:t>名</w:t>
      </w:r>
      <w:r>
        <w:rPr>
          <w:rFonts w:hint="default" w:ascii="Times New Roman" w:hAnsi="Times New Roman" w:eastAsia="方正仿宋_GBK" w:cs="Times New Roman"/>
          <w:bCs/>
          <w:sz w:val="32"/>
          <w:szCs w:val="32"/>
          <w:highlight w:val="none"/>
          <w:lang w:eastAsia="zh-CN"/>
        </w:rPr>
        <w:t>截止时间：</w:t>
      </w:r>
      <w:r>
        <w:rPr>
          <w:rFonts w:hint="default" w:ascii="Times New Roman" w:hAnsi="Times New Roman" w:eastAsia="方正仿宋_GBK" w:cs="Times New Roman"/>
          <w:bCs/>
          <w:sz w:val="32"/>
          <w:szCs w:val="32"/>
          <w:highlight w:val="none"/>
          <w:lang w:val="en-US" w:eastAsia="zh-CN"/>
        </w:rPr>
        <w:t>2026-</w:t>
      </w:r>
      <w:r>
        <w:rPr>
          <w:rFonts w:hint="eastAsia" w:ascii="Times New Roman" w:hAnsi="Times New Roman" w:eastAsia="方正仿宋_GBK" w:cs="Times New Roman"/>
          <w:bCs/>
          <w:sz w:val="32"/>
          <w:szCs w:val="32"/>
          <w:highlight w:val="none"/>
          <w:lang w:val="en-US" w:eastAsia="zh-CN"/>
        </w:rPr>
        <w:t>11</w:t>
      </w:r>
      <w:r>
        <w:rPr>
          <w:rFonts w:hint="default" w:ascii="Times New Roman" w:hAnsi="Times New Roman" w:eastAsia="方正仿宋_GBK" w:cs="Times New Roman"/>
          <w:bCs/>
          <w:sz w:val="32"/>
          <w:szCs w:val="32"/>
          <w:highlight w:val="none"/>
          <w:lang w:val="en-US" w:eastAsia="zh-CN"/>
        </w:rPr>
        <w:t>-</w:t>
      </w:r>
      <w:r>
        <w:rPr>
          <w:rFonts w:hint="eastAsia" w:ascii="Times New Roman" w:hAnsi="Times New Roman" w:eastAsia="方正仿宋_GBK" w:cs="Times New Roman"/>
          <w:bCs/>
          <w:sz w:val="32"/>
          <w:szCs w:val="32"/>
          <w:highlight w:val="none"/>
          <w:lang w:val="en-US" w:eastAsia="zh-CN"/>
        </w:rPr>
        <w:t>09</w:t>
      </w:r>
      <w:r>
        <w:rPr>
          <w:rFonts w:hint="default" w:ascii="Times New Roman" w:hAnsi="Times New Roman" w:eastAsia="方正仿宋_GBK" w:cs="Times New Roman"/>
          <w:bCs/>
          <w:sz w:val="32"/>
          <w:szCs w:val="32"/>
          <w:highlight w:val="none"/>
          <w:lang w:val="en-US" w:eastAsia="zh-CN"/>
        </w:rPr>
        <w:t xml:space="preserve"> 1</w:t>
      </w:r>
      <w:r>
        <w:rPr>
          <w:rFonts w:hint="eastAsia" w:ascii="Times New Roman" w:hAnsi="Times New Roman" w:eastAsia="方正仿宋_GBK" w:cs="Times New Roman"/>
          <w:bCs/>
          <w:sz w:val="32"/>
          <w:szCs w:val="32"/>
          <w:highlight w:val="none"/>
          <w:lang w:val="en-US" w:eastAsia="zh-CN"/>
        </w:rPr>
        <w:t>7</w:t>
      </w:r>
      <w:r>
        <w:rPr>
          <w:rFonts w:hint="default" w:ascii="Times New Roman" w:hAnsi="Times New Roman" w:eastAsia="方正仿宋_GBK" w:cs="Times New Roman"/>
          <w:bCs/>
          <w:sz w:val="32"/>
          <w:szCs w:val="32"/>
          <w:highlight w:val="none"/>
          <w:lang w:val="en-US" w:eastAsia="zh-CN"/>
        </w:rPr>
        <w:t>:00:00；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eastAsia="方正仿宋_GBK" w:cs="Times New Roman"/>
          <w:bCs/>
          <w:sz w:val="32"/>
          <w:szCs w:val="32"/>
          <w:highlight w:val="none"/>
          <w:lang w:val="en-US" w:eastAsia="zh-CN"/>
        </w:rPr>
        <w:t>投标截止时间：2026-</w:t>
      </w:r>
      <w:r>
        <w:rPr>
          <w:rFonts w:hint="eastAsia" w:ascii="Times New Roman" w:hAnsi="Times New Roman" w:eastAsia="方正仿宋_GBK" w:cs="Times New Roman"/>
          <w:bCs/>
          <w:sz w:val="32"/>
          <w:szCs w:val="32"/>
          <w:highlight w:val="none"/>
          <w:lang w:val="en-US" w:eastAsia="zh-CN"/>
        </w:rPr>
        <w:t>11</w:t>
      </w:r>
      <w:r>
        <w:rPr>
          <w:rFonts w:hint="default" w:ascii="Times New Roman" w:hAnsi="Times New Roman" w:eastAsia="方正仿宋_GBK" w:cs="Times New Roman"/>
          <w:bCs/>
          <w:sz w:val="32"/>
          <w:szCs w:val="32"/>
          <w:highlight w:val="none"/>
          <w:lang w:val="en-US" w:eastAsia="zh-CN"/>
        </w:rPr>
        <w:t>-</w:t>
      </w:r>
      <w:r>
        <w:rPr>
          <w:rFonts w:hint="eastAsia" w:ascii="Times New Roman" w:hAnsi="Times New Roman" w:eastAsia="方正仿宋_GBK" w:cs="Times New Roman"/>
          <w:bCs/>
          <w:sz w:val="32"/>
          <w:szCs w:val="32"/>
          <w:highlight w:val="none"/>
          <w:lang w:val="en-US" w:eastAsia="zh-CN"/>
        </w:rPr>
        <w:t>12</w:t>
      </w:r>
      <w:r>
        <w:rPr>
          <w:rFonts w:hint="default" w:ascii="Times New Roman" w:hAnsi="Times New Roman" w:eastAsia="方正仿宋_GBK" w:cs="Times New Roman"/>
          <w:bCs/>
          <w:sz w:val="32"/>
          <w:szCs w:val="32"/>
          <w:highlight w:val="none"/>
          <w:lang w:val="en-US" w:eastAsia="zh-CN"/>
        </w:rPr>
        <w:t xml:space="preserve"> 1</w:t>
      </w:r>
      <w:r>
        <w:rPr>
          <w:rFonts w:hint="eastAsia" w:ascii="Times New Roman" w:hAnsi="Times New Roman" w:eastAsia="方正仿宋_GBK" w:cs="Times New Roman"/>
          <w:bCs/>
          <w:sz w:val="32"/>
          <w:szCs w:val="32"/>
          <w:highlight w:val="none"/>
          <w:lang w:val="en-US" w:eastAsia="zh-CN"/>
        </w:rPr>
        <w:t>7</w:t>
      </w:r>
      <w:r>
        <w:rPr>
          <w:rFonts w:hint="default" w:ascii="Times New Roman" w:hAnsi="Times New Roman" w:eastAsia="方正仿宋_GBK" w:cs="Times New Roman"/>
          <w:bCs/>
          <w:sz w:val="32"/>
          <w:szCs w:val="32"/>
          <w:highlight w:val="none"/>
          <w:lang w:val="en-US" w:eastAsia="zh-CN"/>
        </w:rPr>
        <w:t>:00:00。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highlight w:val="none"/>
        </w:rPr>
      </w:pPr>
      <w:r>
        <w:rPr>
          <w:rFonts w:hint="default" w:ascii="Times New Roman" w:hAnsi="Times New Roman" w:eastAsia="方正黑体_GBK" w:cs="Times New Roman"/>
          <w:b w:val="0"/>
          <w:bCs/>
          <w:sz w:val="32"/>
          <w:szCs w:val="32"/>
          <w:highlight w:val="none"/>
        </w:rPr>
        <w:t>五、中选候选人推荐原则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报价部分A：满分</w:t>
      </w:r>
      <w:r>
        <w:rPr>
          <w:rFonts w:hint="default" w:ascii="Times New Roman" w:hAnsi="Times New Roman" w:eastAsia="方正仿宋_GBK" w:cs="Times New Roman"/>
          <w:bCs/>
          <w:sz w:val="32"/>
          <w:szCs w:val="32"/>
          <w:highlight w:val="none"/>
          <w:lang w:val="en-US" w:eastAsia="zh-CN"/>
        </w:rPr>
        <w:t>50</w:t>
      </w:r>
      <w:r>
        <w:rPr>
          <w:rFonts w:hint="default" w:ascii="Times New Roman" w:hAnsi="Times New Roman" w:eastAsia="方正仿宋_GBK" w:cs="Times New Roman"/>
          <w:bCs/>
          <w:sz w:val="32"/>
          <w:szCs w:val="32"/>
          <w:highlight w:val="none"/>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商务部分B：满分</w:t>
      </w:r>
      <w:r>
        <w:rPr>
          <w:rFonts w:hint="default" w:ascii="Times New Roman" w:hAnsi="Times New Roman" w:eastAsia="方正仿宋_GBK" w:cs="Times New Roman"/>
          <w:bCs/>
          <w:sz w:val="32"/>
          <w:szCs w:val="32"/>
          <w:highlight w:val="none"/>
          <w:lang w:val="en-US" w:eastAsia="zh-CN"/>
        </w:rPr>
        <w:t>1</w:t>
      </w:r>
      <w:r>
        <w:rPr>
          <w:rFonts w:hint="default" w:ascii="Times New Roman" w:hAnsi="Times New Roman" w:eastAsia="方正仿宋_GBK" w:cs="Times New Roman"/>
          <w:bCs/>
          <w:sz w:val="32"/>
          <w:szCs w:val="32"/>
          <w:highlight w:val="none"/>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技术部分C：满分</w:t>
      </w:r>
      <w:r>
        <w:rPr>
          <w:rFonts w:hint="default" w:ascii="Times New Roman" w:hAnsi="Times New Roman" w:eastAsia="方正仿宋_GBK" w:cs="Times New Roman"/>
          <w:bCs/>
          <w:sz w:val="32"/>
          <w:szCs w:val="32"/>
          <w:highlight w:val="none"/>
          <w:lang w:val="en-US" w:eastAsia="zh-CN"/>
        </w:rPr>
        <w:t>40</w:t>
      </w:r>
      <w:r>
        <w:rPr>
          <w:rFonts w:hint="default" w:ascii="Times New Roman" w:hAnsi="Times New Roman" w:eastAsia="方正仿宋_GBK" w:cs="Times New Roman"/>
          <w:bCs/>
          <w:sz w:val="32"/>
          <w:szCs w:val="32"/>
          <w:highlight w:val="none"/>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lang w:eastAsia="zh-CN"/>
        </w:rPr>
      </w:pPr>
      <w:r>
        <w:rPr>
          <w:rFonts w:hint="default" w:ascii="Times New Roman" w:hAnsi="Times New Roman" w:eastAsia="方正仿宋_GBK" w:cs="Times New Roman"/>
          <w:bCs/>
          <w:sz w:val="32"/>
          <w:szCs w:val="32"/>
          <w:highlight w:val="none"/>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lang w:eastAsia="zh-CN"/>
        </w:rPr>
        <w:t>评审小组</w:t>
      </w:r>
      <w:r>
        <w:rPr>
          <w:rFonts w:hint="default" w:ascii="Times New Roman" w:hAnsi="Times New Roman" w:eastAsia="方正仿宋_GBK" w:cs="Times New Roman"/>
          <w:bCs/>
          <w:sz w:val="32"/>
          <w:szCs w:val="32"/>
          <w:highlight w:val="none"/>
        </w:rPr>
        <w:t>对各</w:t>
      </w:r>
      <w:r>
        <w:rPr>
          <w:rFonts w:hint="default" w:ascii="Times New Roman" w:hAnsi="Times New Roman" w:eastAsia="方正仿宋_GBK" w:cs="Times New Roman"/>
          <w:bCs/>
          <w:sz w:val="32"/>
          <w:szCs w:val="32"/>
          <w:highlight w:val="none"/>
          <w:lang w:val="en-US" w:eastAsia="zh-CN"/>
        </w:rPr>
        <w:t>投标</w:t>
      </w:r>
      <w:r>
        <w:rPr>
          <w:rFonts w:hint="default" w:ascii="Times New Roman" w:hAnsi="Times New Roman" w:eastAsia="方正仿宋_GBK" w:cs="Times New Roman"/>
          <w:bCs/>
          <w:sz w:val="32"/>
          <w:szCs w:val="32"/>
          <w:highlight w:val="none"/>
          <w:lang w:eastAsia="zh-CN"/>
        </w:rPr>
        <w:t>供应商从</w:t>
      </w:r>
      <w:r>
        <w:rPr>
          <w:rFonts w:hint="default" w:ascii="Times New Roman" w:hAnsi="Times New Roman" w:eastAsia="方正仿宋_GBK" w:cs="Times New Roman"/>
          <w:bCs/>
          <w:sz w:val="32"/>
          <w:szCs w:val="32"/>
          <w:highlight w:val="none"/>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highlight w:val="none"/>
          <w:lang w:eastAsia="zh-CN"/>
        </w:rPr>
        <w:t>报价</w:t>
      </w:r>
      <w:r>
        <w:rPr>
          <w:rFonts w:hint="default" w:ascii="Times New Roman" w:hAnsi="Times New Roman" w:eastAsia="方正仿宋_GBK" w:cs="Times New Roman"/>
          <w:bCs/>
          <w:sz w:val="32"/>
          <w:szCs w:val="32"/>
          <w:highlight w:val="none"/>
        </w:rPr>
        <w:t>部分分高的优先；若</w:t>
      </w:r>
      <w:r>
        <w:rPr>
          <w:rFonts w:hint="default" w:ascii="Times New Roman" w:hAnsi="Times New Roman" w:eastAsia="方正仿宋_GBK" w:cs="Times New Roman"/>
          <w:bCs/>
          <w:sz w:val="32"/>
          <w:szCs w:val="32"/>
          <w:highlight w:val="none"/>
          <w:lang w:eastAsia="zh-CN"/>
        </w:rPr>
        <w:t>报价</w:t>
      </w:r>
      <w:r>
        <w:rPr>
          <w:rFonts w:hint="default" w:ascii="Times New Roman" w:hAnsi="Times New Roman" w:eastAsia="方正仿宋_GBK" w:cs="Times New Roman"/>
          <w:bCs/>
          <w:sz w:val="32"/>
          <w:szCs w:val="32"/>
          <w:highlight w:val="none"/>
        </w:rPr>
        <w:t>部分得分也一致，则以</w:t>
      </w:r>
      <w:r>
        <w:rPr>
          <w:rFonts w:hint="default" w:ascii="Times New Roman" w:hAnsi="Times New Roman" w:eastAsia="方正仿宋_GBK" w:cs="Times New Roman"/>
          <w:bCs/>
          <w:sz w:val="32"/>
          <w:szCs w:val="32"/>
          <w:highlight w:val="none"/>
          <w:lang w:eastAsia="zh-CN"/>
        </w:rPr>
        <w:t>技术</w:t>
      </w:r>
      <w:r>
        <w:rPr>
          <w:rFonts w:hint="default" w:ascii="Times New Roman" w:hAnsi="Times New Roman" w:eastAsia="方正仿宋_GBK" w:cs="Times New Roman"/>
          <w:bCs/>
          <w:sz w:val="32"/>
          <w:szCs w:val="32"/>
          <w:highlight w:val="none"/>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对未通过初步评审的</w:t>
      </w:r>
      <w:r>
        <w:rPr>
          <w:rFonts w:hint="default" w:ascii="Times New Roman" w:hAnsi="Times New Roman" w:eastAsia="方正仿宋_GBK" w:cs="Times New Roman"/>
          <w:bCs/>
          <w:sz w:val="32"/>
          <w:szCs w:val="32"/>
          <w:highlight w:val="none"/>
          <w:lang w:eastAsia="zh-CN"/>
        </w:rPr>
        <w:t>报价单位</w:t>
      </w: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eastAsia="zh-CN"/>
        </w:rPr>
        <w:t>评审小组</w:t>
      </w:r>
      <w:r>
        <w:rPr>
          <w:rFonts w:hint="default" w:ascii="Times New Roman" w:hAnsi="Times New Roman" w:eastAsia="方正仿宋_GBK" w:cs="Times New Roman"/>
          <w:bCs/>
          <w:sz w:val="32"/>
          <w:szCs w:val="32"/>
          <w:highlight w:val="none"/>
        </w:rPr>
        <w:t>应通过相关的决议或在评标报告中说明情况。</w:t>
      </w:r>
      <w:r>
        <w:rPr>
          <w:rFonts w:hint="default" w:ascii="Times New Roman" w:hAnsi="Times New Roman" w:eastAsia="方正仿宋_GBK" w:cs="Times New Roman"/>
          <w:bCs/>
          <w:sz w:val="32"/>
          <w:szCs w:val="32"/>
          <w:highlight w:val="none"/>
          <w:lang w:eastAsia="zh-CN"/>
        </w:rPr>
        <w:t>评审小组</w:t>
      </w:r>
      <w:r>
        <w:rPr>
          <w:rFonts w:hint="default" w:ascii="Times New Roman" w:hAnsi="Times New Roman" w:eastAsia="方正仿宋_GBK" w:cs="Times New Roman"/>
          <w:bCs/>
          <w:sz w:val="32"/>
          <w:szCs w:val="32"/>
          <w:highlight w:val="none"/>
        </w:rPr>
        <w:t>经评审，有效投标文件不足3家使得投标明显缺乏竞争的，</w:t>
      </w:r>
      <w:r>
        <w:rPr>
          <w:rFonts w:hint="default" w:ascii="Times New Roman" w:hAnsi="Times New Roman" w:eastAsia="方正仿宋_GBK" w:cs="Times New Roman"/>
          <w:bCs/>
          <w:sz w:val="32"/>
          <w:szCs w:val="32"/>
          <w:highlight w:val="none"/>
          <w:lang w:eastAsia="zh-CN"/>
        </w:rPr>
        <w:t>评审小组</w:t>
      </w:r>
      <w:r>
        <w:rPr>
          <w:rFonts w:hint="default" w:ascii="Times New Roman" w:hAnsi="Times New Roman" w:eastAsia="方正仿宋_GBK" w:cs="Times New Roman"/>
          <w:bCs/>
          <w:sz w:val="32"/>
          <w:szCs w:val="32"/>
          <w:highlight w:val="none"/>
        </w:rPr>
        <w:t>可以否决全部投标。所有投标被否决后，</w:t>
      </w:r>
      <w:r>
        <w:rPr>
          <w:rFonts w:hint="default" w:ascii="Times New Roman" w:hAnsi="Times New Roman" w:eastAsia="方正仿宋_GBK" w:cs="Times New Roman"/>
          <w:bCs/>
          <w:sz w:val="32"/>
          <w:szCs w:val="32"/>
          <w:highlight w:val="none"/>
          <w:lang w:val="en-US" w:eastAsia="zh-CN"/>
        </w:rPr>
        <w:t>采购方</w:t>
      </w:r>
      <w:r>
        <w:rPr>
          <w:rFonts w:hint="default" w:ascii="Times New Roman" w:hAnsi="Times New Roman" w:eastAsia="方正仿宋_GBK" w:cs="Times New Roman"/>
          <w:bCs/>
          <w:sz w:val="32"/>
          <w:szCs w:val="32"/>
          <w:highlight w:val="none"/>
        </w:rPr>
        <w:t>应当依法重新招标。当有效投标文件不足3家时（即有效投标文件为2家时），</w:t>
      </w:r>
      <w:r>
        <w:rPr>
          <w:rFonts w:hint="default" w:ascii="Times New Roman" w:hAnsi="Times New Roman" w:eastAsia="方正仿宋_GBK" w:cs="Times New Roman"/>
          <w:bCs/>
          <w:sz w:val="32"/>
          <w:szCs w:val="32"/>
          <w:highlight w:val="none"/>
          <w:lang w:eastAsia="zh-CN"/>
        </w:rPr>
        <w:t>评审小组</w:t>
      </w:r>
      <w:r>
        <w:rPr>
          <w:rFonts w:hint="default" w:ascii="Times New Roman" w:hAnsi="Times New Roman" w:eastAsia="方正仿宋_GBK" w:cs="Times New Roman"/>
          <w:bCs/>
          <w:sz w:val="32"/>
          <w:szCs w:val="32"/>
          <w:highlight w:val="none"/>
        </w:rPr>
        <w:t>认为仍能满足招标文件要求，并具</w:t>
      </w:r>
      <w:r>
        <w:rPr>
          <w:rFonts w:hint="default" w:ascii="Times New Roman" w:hAnsi="Times New Roman" w:eastAsia="方正仿宋_GBK" w:cs="Times New Roman"/>
          <w:bCs/>
          <w:sz w:val="32"/>
          <w:szCs w:val="32"/>
          <w:highlight w:val="none"/>
          <w:lang w:val="en-US" w:eastAsia="zh-CN"/>
        </w:rPr>
        <w:t>备</w:t>
      </w:r>
      <w:r>
        <w:rPr>
          <w:rFonts w:hint="default" w:ascii="Times New Roman" w:hAnsi="Times New Roman" w:eastAsia="方正仿宋_GBK" w:cs="Times New Roman"/>
          <w:bCs/>
          <w:sz w:val="32"/>
          <w:szCs w:val="32"/>
          <w:highlight w:val="none"/>
        </w:rPr>
        <w:t>竞争性，则仍然按本评标办法打分推荐中标候选人。</w:t>
      </w:r>
    </w:p>
    <w:p w14:paraId="5F2529D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若开标环节核查发现，不同报价单位存在报名IP、报价 IP地址重复的，对应报价单位所提交的响应文件均直接视为无效响应文件，作否决响应处理。</w:t>
      </w:r>
    </w:p>
    <w:tbl>
      <w:tblPr>
        <w:tblStyle w:val="16"/>
        <w:tblW w:w="9378"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374"/>
        <w:gridCol w:w="1564"/>
        <w:gridCol w:w="6440"/>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2" w:hRule="atLeast"/>
        </w:trPr>
        <w:tc>
          <w:tcPr>
            <w:tcW w:w="1374"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highlight w:val="none"/>
                <w:lang w:eastAsia="zh-CN"/>
              </w:rPr>
            </w:pPr>
            <w:r>
              <w:rPr>
                <w:rFonts w:hint="default" w:ascii="Times New Roman" w:hAnsi="Times New Roman" w:cs="Times New Roman"/>
                <w:b/>
                <w:bCs/>
                <w:color w:val="auto"/>
                <w:kern w:val="0"/>
                <w:sz w:val="22"/>
                <w:szCs w:val="22"/>
                <w:highlight w:val="none"/>
                <w:lang w:eastAsia="zh-CN"/>
              </w:rPr>
              <w:t>评分部分</w:t>
            </w:r>
          </w:p>
        </w:tc>
        <w:tc>
          <w:tcPr>
            <w:tcW w:w="1564"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highlight w:val="none"/>
              </w:rPr>
            </w:pPr>
            <w:r>
              <w:rPr>
                <w:rFonts w:hint="default" w:ascii="Times New Roman" w:hAnsi="Times New Roman" w:cs="Times New Roman"/>
                <w:b/>
                <w:bCs/>
                <w:color w:val="auto"/>
                <w:kern w:val="0"/>
                <w:sz w:val="22"/>
                <w:szCs w:val="22"/>
                <w:highlight w:val="none"/>
              </w:rPr>
              <w:t>项目</w:t>
            </w:r>
          </w:p>
        </w:tc>
        <w:tc>
          <w:tcPr>
            <w:tcW w:w="6440"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highlight w:val="none"/>
              </w:rPr>
            </w:pPr>
            <w:r>
              <w:rPr>
                <w:rFonts w:hint="default" w:ascii="Times New Roman" w:hAnsi="Times New Roman" w:cs="Times New Roman"/>
                <w:b/>
                <w:bCs/>
                <w:color w:val="auto"/>
                <w:kern w:val="0"/>
                <w:sz w:val="22"/>
                <w:szCs w:val="22"/>
                <w:highlight w:val="none"/>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95" w:hRule="atLeast"/>
        </w:trPr>
        <w:tc>
          <w:tcPr>
            <w:tcW w:w="1374"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eastAsia="宋体" w:cs="Times New Roman"/>
                <w:color w:val="auto"/>
                <w:kern w:val="0"/>
                <w:sz w:val="18"/>
                <w:szCs w:val="18"/>
                <w:highlight w:val="none"/>
                <w:lang w:eastAsia="zh-CN"/>
              </w:rPr>
            </w:pPr>
            <w:r>
              <w:rPr>
                <w:rFonts w:hint="default" w:ascii="Times New Roman" w:hAnsi="Times New Roman" w:eastAsia="宋体" w:cs="Times New Roman"/>
                <w:color w:val="auto"/>
                <w:kern w:val="0"/>
                <w:sz w:val="18"/>
                <w:szCs w:val="18"/>
                <w:highlight w:val="none"/>
                <w:lang w:eastAsia="zh-CN"/>
              </w:rPr>
              <w:t>报价部分（</w:t>
            </w:r>
            <w:r>
              <w:rPr>
                <w:rFonts w:hint="default" w:ascii="Times New Roman" w:hAnsi="Times New Roman" w:eastAsia="宋体" w:cs="Times New Roman"/>
                <w:color w:val="auto"/>
                <w:kern w:val="0"/>
                <w:sz w:val="18"/>
                <w:szCs w:val="18"/>
                <w:highlight w:val="none"/>
                <w:lang w:val="en-US" w:eastAsia="zh-CN"/>
              </w:rPr>
              <w:t>50分</w:t>
            </w:r>
            <w:r>
              <w:rPr>
                <w:rFonts w:hint="default" w:ascii="Times New Roman" w:hAnsi="Times New Roman" w:eastAsia="宋体" w:cs="Times New Roman"/>
                <w:color w:val="auto"/>
                <w:kern w:val="0"/>
                <w:sz w:val="18"/>
                <w:szCs w:val="18"/>
                <w:highlight w:val="none"/>
                <w:lang w:eastAsia="zh-CN"/>
              </w:rPr>
              <w:t>）</w:t>
            </w:r>
          </w:p>
        </w:tc>
        <w:tc>
          <w:tcPr>
            <w:tcW w:w="1564"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评</w:t>
            </w:r>
            <w:r>
              <w:rPr>
                <w:rFonts w:hint="default" w:ascii="Times New Roman" w:hAnsi="Times New Roman" w:eastAsia="宋体" w:cs="Times New Roman"/>
                <w:color w:val="auto"/>
                <w:kern w:val="0"/>
                <w:sz w:val="18"/>
                <w:szCs w:val="18"/>
                <w:highlight w:val="none"/>
                <w:lang w:val="en-US" w:eastAsia="zh-CN"/>
              </w:rPr>
              <w:t>审</w:t>
            </w:r>
            <w:r>
              <w:rPr>
                <w:rFonts w:hint="default" w:ascii="Times New Roman" w:hAnsi="Times New Roman" w:eastAsia="宋体" w:cs="Times New Roman"/>
                <w:color w:val="auto"/>
                <w:kern w:val="0"/>
                <w:sz w:val="18"/>
                <w:szCs w:val="18"/>
                <w:highlight w:val="none"/>
              </w:rPr>
              <w:t>基准价</w:t>
            </w:r>
          </w:p>
        </w:tc>
        <w:tc>
          <w:tcPr>
            <w:tcW w:w="6440"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资审合格的报价单位</w:t>
            </w:r>
            <w:r>
              <w:rPr>
                <w:rFonts w:hint="default" w:ascii="Times New Roman" w:hAnsi="Times New Roman" w:eastAsia="宋体" w:cs="Times New Roman"/>
                <w:color w:val="auto"/>
                <w:kern w:val="0"/>
                <w:sz w:val="18"/>
                <w:szCs w:val="18"/>
                <w:highlight w:val="none"/>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eastAsia="宋体" w:cs="Times New Roman"/>
                <w:color w:val="auto"/>
                <w:kern w:val="0"/>
                <w:sz w:val="18"/>
                <w:szCs w:val="18"/>
                <w:highlight w:val="none"/>
              </w:rPr>
              <w:t>有效报价</w:t>
            </w:r>
            <w:r>
              <w:rPr>
                <w:rFonts w:hint="default" w:ascii="Times New Roman" w:hAnsi="Times New Roman" w:eastAsia="宋体" w:cs="Times New Roman"/>
                <w:color w:val="auto"/>
                <w:kern w:val="0"/>
                <w:sz w:val="18"/>
                <w:szCs w:val="18"/>
                <w:highlight w:val="none"/>
                <w:lang w:val="en-US" w:eastAsia="zh-CN"/>
              </w:rPr>
              <w:t>的算术平均值</w:t>
            </w:r>
            <w:r>
              <w:rPr>
                <w:rFonts w:hint="default" w:ascii="Times New Roman" w:hAnsi="Times New Roman" w:eastAsia="宋体" w:cs="Times New Roman"/>
                <w:color w:val="auto"/>
                <w:kern w:val="0"/>
                <w:sz w:val="18"/>
                <w:szCs w:val="18"/>
                <w:highlight w:val="none"/>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679" w:hRule="atLeast"/>
        </w:trPr>
        <w:tc>
          <w:tcPr>
            <w:tcW w:w="1374"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eastAsia="宋体" w:cs="Times New Roman"/>
                <w:color w:val="auto"/>
                <w:kern w:val="0"/>
                <w:sz w:val="18"/>
                <w:szCs w:val="18"/>
                <w:highlight w:val="none"/>
              </w:rPr>
            </w:pPr>
          </w:p>
        </w:tc>
        <w:tc>
          <w:tcPr>
            <w:tcW w:w="1564"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报价得分</w:t>
            </w:r>
          </w:p>
        </w:tc>
        <w:tc>
          <w:tcPr>
            <w:tcW w:w="6440"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当报价等于评</w:t>
            </w:r>
            <w:r>
              <w:rPr>
                <w:rFonts w:hint="default" w:ascii="Times New Roman" w:hAnsi="Times New Roman" w:eastAsia="宋体" w:cs="Times New Roman"/>
                <w:color w:val="auto"/>
                <w:kern w:val="0"/>
                <w:sz w:val="18"/>
                <w:szCs w:val="18"/>
                <w:highlight w:val="none"/>
                <w:lang w:val="en-US" w:eastAsia="zh-CN"/>
              </w:rPr>
              <w:t>审</w:t>
            </w:r>
            <w:r>
              <w:rPr>
                <w:rFonts w:hint="default" w:ascii="Times New Roman" w:hAnsi="Times New Roman" w:eastAsia="宋体" w:cs="Times New Roman"/>
                <w:color w:val="auto"/>
                <w:kern w:val="0"/>
                <w:sz w:val="18"/>
                <w:szCs w:val="18"/>
                <w:highlight w:val="none"/>
              </w:rPr>
              <w:t>基准价时得报价基本分4</w:t>
            </w:r>
            <w:r>
              <w:rPr>
                <w:rFonts w:hint="default" w:ascii="Times New Roman" w:hAnsi="Times New Roman" w:eastAsia="宋体" w:cs="Times New Roman"/>
                <w:color w:val="auto"/>
                <w:kern w:val="0"/>
                <w:sz w:val="18"/>
                <w:szCs w:val="18"/>
                <w:highlight w:val="none"/>
                <w:lang w:val="en-US" w:eastAsia="zh-CN"/>
              </w:rPr>
              <w:t>0</w:t>
            </w:r>
            <w:r>
              <w:rPr>
                <w:rFonts w:hint="default" w:ascii="Times New Roman" w:hAnsi="Times New Roman" w:eastAsia="宋体" w:cs="Times New Roman"/>
                <w:color w:val="auto"/>
                <w:kern w:val="0"/>
                <w:sz w:val="18"/>
                <w:szCs w:val="18"/>
                <w:highlight w:val="none"/>
              </w:rPr>
              <w:t>分。</w:t>
            </w:r>
          </w:p>
          <w:p w14:paraId="1276CEAF">
            <w:pPr>
              <w:widowControl/>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val="en-US" w:eastAsia="zh-CN"/>
              </w:rPr>
              <w:t>1.</w:t>
            </w:r>
            <w:r>
              <w:rPr>
                <w:rFonts w:hint="default" w:ascii="Times New Roman" w:hAnsi="Times New Roman" w:eastAsia="宋体" w:cs="Times New Roman"/>
                <w:color w:val="auto"/>
                <w:kern w:val="0"/>
                <w:sz w:val="18"/>
                <w:szCs w:val="18"/>
                <w:highlight w:val="none"/>
              </w:rPr>
              <w:t>低于</w:t>
            </w:r>
            <w:r>
              <w:rPr>
                <w:rFonts w:hint="default" w:ascii="Times New Roman" w:hAnsi="Times New Roman" w:eastAsia="宋体" w:cs="Times New Roman"/>
                <w:color w:val="auto"/>
                <w:kern w:val="0"/>
                <w:sz w:val="18"/>
                <w:szCs w:val="18"/>
                <w:highlight w:val="none"/>
                <w:lang w:val="en-US" w:eastAsia="zh-CN"/>
              </w:rPr>
              <w:t>评审</w:t>
            </w:r>
            <w:r>
              <w:rPr>
                <w:rFonts w:hint="default" w:ascii="Times New Roman" w:hAnsi="Times New Roman" w:eastAsia="宋体" w:cs="Times New Roman"/>
                <w:color w:val="auto"/>
                <w:kern w:val="0"/>
                <w:sz w:val="18"/>
                <w:szCs w:val="18"/>
                <w:highlight w:val="none"/>
              </w:rPr>
              <w:t>基准价10%（含10%）以内，每低于</w:t>
            </w:r>
            <w:r>
              <w:rPr>
                <w:rFonts w:hint="default" w:ascii="Times New Roman" w:hAnsi="Times New Roman" w:eastAsia="宋体" w:cs="Times New Roman"/>
                <w:color w:val="auto"/>
                <w:kern w:val="0"/>
                <w:sz w:val="18"/>
                <w:szCs w:val="18"/>
                <w:highlight w:val="none"/>
                <w:lang w:val="en-US" w:eastAsia="zh-CN"/>
              </w:rPr>
              <w:t>评审</w:t>
            </w:r>
            <w:r>
              <w:rPr>
                <w:rFonts w:hint="default" w:ascii="Times New Roman" w:hAnsi="Times New Roman" w:eastAsia="宋体" w:cs="Times New Roman"/>
                <w:color w:val="auto"/>
                <w:kern w:val="0"/>
                <w:sz w:val="18"/>
                <w:szCs w:val="18"/>
                <w:highlight w:val="none"/>
              </w:rPr>
              <w:t>基准价1%加1分，</w:t>
            </w:r>
            <w:r>
              <w:rPr>
                <w:rFonts w:hint="default" w:ascii="Times New Roman" w:hAnsi="Times New Roman" w:eastAsia="宋体" w:cs="Times New Roman"/>
                <w:color w:val="auto"/>
                <w:kern w:val="0"/>
                <w:sz w:val="18"/>
                <w:szCs w:val="18"/>
                <w:highlight w:val="none"/>
                <w:lang w:val="en-US" w:eastAsia="zh-CN"/>
              </w:rPr>
              <w:t>从基本分开始加分，</w:t>
            </w:r>
            <w:r>
              <w:rPr>
                <w:rFonts w:hint="default" w:ascii="Times New Roman" w:hAnsi="Times New Roman" w:eastAsia="宋体" w:cs="Times New Roman"/>
                <w:color w:val="auto"/>
                <w:kern w:val="0"/>
                <w:sz w:val="18"/>
                <w:szCs w:val="18"/>
                <w:highlight w:val="none"/>
              </w:rPr>
              <w:t>最多得满分；</w:t>
            </w:r>
          </w:p>
          <w:p w14:paraId="7DD2104E">
            <w:pPr>
              <w:widowControl/>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val="en-US" w:eastAsia="zh-CN"/>
              </w:rPr>
              <w:t>2.</w:t>
            </w:r>
            <w:r>
              <w:rPr>
                <w:rFonts w:hint="default" w:ascii="Times New Roman" w:hAnsi="Times New Roman" w:eastAsia="宋体" w:cs="Times New Roman"/>
                <w:color w:val="auto"/>
                <w:kern w:val="0"/>
                <w:sz w:val="18"/>
                <w:szCs w:val="18"/>
                <w:highlight w:val="none"/>
              </w:rPr>
              <w:t>低于</w:t>
            </w:r>
            <w:r>
              <w:rPr>
                <w:rFonts w:hint="default" w:ascii="Times New Roman" w:hAnsi="Times New Roman" w:eastAsia="宋体" w:cs="Times New Roman"/>
                <w:color w:val="auto"/>
                <w:kern w:val="0"/>
                <w:sz w:val="18"/>
                <w:szCs w:val="18"/>
                <w:highlight w:val="none"/>
                <w:lang w:val="en-US" w:eastAsia="zh-CN"/>
              </w:rPr>
              <w:t>评审</w:t>
            </w:r>
            <w:r>
              <w:rPr>
                <w:rFonts w:hint="default" w:ascii="Times New Roman" w:hAnsi="Times New Roman" w:eastAsia="宋体" w:cs="Times New Roman"/>
                <w:color w:val="auto"/>
                <w:kern w:val="0"/>
                <w:sz w:val="18"/>
                <w:szCs w:val="18"/>
                <w:highlight w:val="none"/>
              </w:rPr>
              <w:t>基准价10%以外，从满分起扣，每超1%扣1分，扣完为止；</w:t>
            </w:r>
          </w:p>
          <w:p w14:paraId="355260BA">
            <w:pPr>
              <w:widowControl/>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val="en-US" w:eastAsia="zh-CN"/>
              </w:rPr>
              <w:t>3.</w:t>
            </w:r>
            <w:r>
              <w:rPr>
                <w:rFonts w:hint="default" w:ascii="Times New Roman" w:hAnsi="Times New Roman" w:eastAsia="宋体" w:cs="Times New Roman"/>
                <w:color w:val="auto"/>
                <w:kern w:val="0"/>
                <w:sz w:val="18"/>
                <w:szCs w:val="18"/>
                <w:highlight w:val="none"/>
              </w:rPr>
              <w:t>高于</w:t>
            </w:r>
            <w:r>
              <w:rPr>
                <w:rFonts w:hint="default" w:ascii="Times New Roman" w:hAnsi="Times New Roman" w:eastAsia="宋体" w:cs="Times New Roman"/>
                <w:color w:val="auto"/>
                <w:kern w:val="0"/>
                <w:sz w:val="18"/>
                <w:szCs w:val="18"/>
                <w:highlight w:val="none"/>
                <w:lang w:val="en-US" w:eastAsia="zh-CN"/>
              </w:rPr>
              <w:t>评审</w:t>
            </w:r>
            <w:r>
              <w:rPr>
                <w:rFonts w:hint="default" w:ascii="Times New Roman" w:hAnsi="Times New Roman" w:eastAsia="宋体" w:cs="Times New Roman"/>
                <w:color w:val="auto"/>
                <w:kern w:val="0"/>
                <w:sz w:val="18"/>
                <w:szCs w:val="18"/>
                <w:highlight w:val="none"/>
              </w:rPr>
              <w:t>基准价时，从基本分起扣，每高于</w:t>
            </w:r>
            <w:r>
              <w:rPr>
                <w:rFonts w:hint="default" w:ascii="Times New Roman" w:hAnsi="Times New Roman" w:eastAsia="宋体" w:cs="Times New Roman"/>
                <w:color w:val="auto"/>
                <w:kern w:val="0"/>
                <w:sz w:val="18"/>
                <w:szCs w:val="18"/>
                <w:highlight w:val="none"/>
                <w:lang w:val="en-US" w:eastAsia="zh-CN"/>
              </w:rPr>
              <w:t>评审</w:t>
            </w:r>
            <w:r>
              <w:rPr>
                <w:rFonts w:hint="default" w:ascii="Times New Roman" w:hAnsi="Times New Roman" w:eastAsia="宋体" w:cs="Times New Roman"/>
                <w:color w:val="auto"/>
                <w:kern w:val="0"/>
                <w:sz w:val="18"/>
                <w:szCs w:val="18"/>
                <w:highlight w:val="none"/>
              </w:rPr>
              <w:t>基准价1%扣1分，扣完为止。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trPr>
        <w:tc>
          <w:tcPr>
            <w:tcW w:w="1374" w:type="dxa"/>
            <w:tcBorders>
              <w:left w:val="single" w:color="000000" w:sz="2" w:space="0"/>
              <w:right w:val="single" w:color="000000" w:sz="2" w:space="0"/>
            </w:tcBorders>
            <w:vAlign w:val="center"/>
          </w:tcPr>
          <w:p w14:paraId="53DF202F">
            <w:pPr>
              <w:widowControl/>
              <w:jc w:val="center"/>
              <w:rPr>
                <w:rFonts w:hint="default" w:ascii="Times New Roman" w:hAnsi="Times New Roman" w:eastAsia="宋体" w:cs="Times New Roman"/>
                <w:color w:val="auto"/>
                <w:kern w:val="0"/>
                <w:sz w:val="18"/>
                <w:szCs w:val="18"/>
                <w:highlight w:val="none"/>
                <w:lang w:eastAsia="zh-CN"/>
              </w:rPr>
            </w:pPr>
            <w:r>
              <w:rPr>
                <w:rFonts w:hint="default" w:ascii="Times New Roman" w:hAnsi="Times New Roman" w:eastAsia="宋体" w:cs="Times New Roman"/>
                <w:color w:val="auto"/>
                <w:kern w:val="0"/>
                <w:sz w:val="18"/>
                <w:szCs w:val="18"/>
                <w:highlight w:val="none"/>
                <w:lang w:eastAsia="zh-CN"/>
              </w:rPr>
              <w:t>商务部分（</w:t>
            </w:r>
            <w:r>
              <w:rPr>
                <w:rFonts w:hint="default" w:ascii="Times New Roman" w:hAnsi="Times New Roman" w:eastAsia="宋体" w:cs="Times New Roman"/>
                <w:color w:val="auto"/>
                <w:kern w:val="0"/>
                <w:sz w:val="18"/>
                <w:szCs w:val="18"/>
                <w:highlight w:val="none"/>
                <w:lang w:val="en-US" w:eastAsia="zh-CN"/>
              </w:rPr>
              <w:t>10分</w:t>
            </w:r>
            <w:r>
              <w:rPr>
                <w:rFonts w:hint="default" w:ascii="Times New Roman" w:hAnsi="Times New Roman" w:eastAsia="宋体" w:cs="Times New Roman"/>
                <w:color w:val="auto"/>
                <w:kern w:val="0"/>
                <w:sz w:val="18"/>
                <w:szCs w:val="18"/>
                <w:highlight w:val="none"/>
                <w:lang w:eastAsia="zh-CN"/>
              </w:rPr>
              <w:t>）</w:t>
            </w:r>
          </w:p>
        </w:tc>
        <w:tc>
          <w:tcPr>
            <w:tcW w:w="1564"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sz w:val="18"/>
                <w:szCs w:val="18"/>
                <w:highlight w:val="none"/>
              </w:rPr>
              <w:t>企业业绩</w:t>
            </w:r>
          </w:p>
        </w:tc>
        <w:tc>
          <w:tcPr>
            <w:tcW w:w="6440"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color w:val="auto"/>
                <w:sz w:val="18"/>
                <w:szCs w:val="18"/>
                <w:highlight w:val="none"/>
              </w:rPr>
              <w:t>报价单位提供的业绩满足资格要求得</w:t>
            </w:r>
            <w:r>
              <w:rPr>
                <w:rFonts w:hint="eastAsia" w:ascii="Times New Roman" w:hAnsi="Times New Roman" w:eastAsia="宋体"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rPr>
              <w:t>分，在</w:t>
            </w:r>
            <w:r>
              <w:rPr>
                <w:rFonts w:hint="default" w:ascii="Times New Roman" w:hAnsi="Times New Roman" w:eastAsia="宋体" w:cs="Times New Roman"/>
                <w:color w:val="auto"/>
                <w:sz w:val="18"/>
                <w:szCs w:val="18"/>
                <w:highlight w:val="none"/>
                <w:lang w:val="en-US" w:eastAsia="zh-CN"/>
              </w:rPr>
              <w:t>满足</w:t>
            </w:r>
            <w:r>
              <w:rPr>
                <w:rFonts w:hint="default" w:ascii="Times New Roman" w:hAnsi="Times New Roman" w:eastAsia="宋体" w:cs="Times New Roman"/>
                <w:color w:val="auto"/>
                <w:sz w:val="18"/>
                <w:szCs w:val="18"/>
                <w:highlight w:val="none"/>
              </w:rPr>
              <w:t>资格要求基础上每增加1项2023 年 1 月 1 日至响应文件递交截止日前承担过</w:t>
            </w:r>
            <w:r>
              <w:rPr>
                <w:rFonts w:hint="eastAsia" w:ascii="Times New Roman" w:hAnsi="Times New Roman" w:eastAsia="宋体" w:cs="Times New Roman"/>
                <w:color w:val="auto"/>
                <w:sz w:val="18"/>
                <w:szCs w:val="18"/>
                <w:highlight w:val="none"/>
                <w:lang w:eastAsia="zh-CN"/>
              </w:rPr>
              <w:t>的</w:t>
            </w:r>
            <w:r>
              <w:rPr>
                <w:rFonts w:hint="eastAsia" w:ascii="Times New Roman" w:hAnsi="Times New Roman" w:eastAsia="宋体" w:cs="Times New Roman"/>
                <w:color w:val="auto"/>
                <w:sz w:val="18"/>
                <w:szCs w:val="18"/>
                <w:highlight w:val="none"/>
                <w:lang w:val="en-US" w:eastAsia="zh-CN"/>
              </w:rPr>
              <w:t>关于</w:t>
            </w:r>
            <w:r>
              <w:rPr>
                <w:rFonts w:hint="default" w:ascii="Times New Roman" w:hAnsi="Times New Roman" w:eastAsia="宋体" w:cs="Times New Roman"/>
                <w:color w:val="auto"/>
                <w:sz w:val="18"/>
                <w:szCs w:val="18"/>
                <w:highlight w:val="none"/>
              </w:rPr>
              <w:t>燃气或化工场站</w:t>
            </w:r>
            <w:r>
              <w:rPr>
                <w:rFonts w:hint="eastAsia" w:ascii="Times New Roman" w:hAnsi="Times New Roman" w:eastAsia="宋体" w:cs="Times New Roman"/>
                <w:color w:val="auto"/>
                <w:sz w:val="18"/>
                <w:szCs w:val="18"/>
                <w:highlight w:val="none"/>
                <w:lang w:val="en-US" w:eastAsia="zh-CN"/>
              </w:rPr>
              <w:t>物资类似供货</w:t>
            </w:r>
            <w:r>
              <w:rPr>
                <w:rFonts w:hint="default" w:ascii="Times New Roman" w:hAnsi="Times New Roman" w:eastAsia="宋体" w:cs="Times New Roman"/>
                <w:color w:val="auto"/>
                <w:sz w:val="18"/>
                <w:szCs w:val="18"/>
                <w:highlight w:val="none"/>
              </w:rPr>
              <w:t>业绩</w:t>
            </w:r>
            <w:r>
              <w:rPr>
                <w:rFonts w:hint="default" w:ascii="Times New Roman" w:hAnsi="Times New Roman" w:eastAsia="宋体" w:cs="Times New Roman"/>
                <w:color w:val="auto"/>
                <w:sz w:val="18"/>
                <w:szCs w:val="18"/>
                <w:highlight w:val="none"/>
                <w:lang w:val="en-US" w:eastAsia="zh-CN"/>
              </w:rPr>
              <w:t>加</w:t>
            </w:r>
            <w:r>
              <w:rPr>
                <w:rFonts w:hint="eastAsia" w:ascii="Times New Roman" w:hAnsi="Times New Roman" w:eastAsia="宋体" w:cs="Times New Roman"/>
                <w:color w:val="auto"/>
                <w:sz w:val="18"/>
                <w:szCs w:val="18"/>
                <w:highlight w:val="none"/>
                <w:lang w:val="en-US" w:eastAsia="zh-CN"/>
              </w:rPr>
              <w:t>3</w:t>
            </w:r>
            <w:r>
              <w:rPr>
                <w:rFonts w:hint="default" w:ascii="Times New Roman" w:hAnsi="Times New Roman" w:eastAsia="宋体" w:cs="Times New Roman"/>
                <w:color w:val="auto"/>
                <w:sz w:val="18"/>
                <w:szCs w:val="18"/>
                <w:highlight w:val="none"/>
                <w:lang w:val="en-US" w:eastAsia="zh-CN"/>
              </w:rPr>
              <w:t>分，满分10分</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注：</w:t>
            </w:r>
            <w:r>
              <w:rPr>
                <w:rFonts w:hint="default" w:ascii="Times New Roman" w:hAnsi="Times New Roman" w:eastAsia="宋体" w:cs="Times New Roman"/>
                <w:color w:val="auto"/>
                <w:sz w:val="18"/>
                <w:szCs w:val="18"/>
                <w:highlight w:val="none"/>
              </w:rPr>
              <w:t>提供业绩证明材料复印件（业绩证明材料是指：合同协议书复印件，否则不予认可；注：合同复印件至少需提供首页、签字盖章页及能证明与采购人要求的业绩相符的服务范围等信息的页面，如提供</w:t>
            </w:r>
            <w:bookmarkStart w:id="3" w:name="_GoBack"/>
            <w:bookmarkEnd w:id="3"/>
            <w:r>
              <w:rPr>
                <w:rFonts w:hint="default" w:ascii="Times New Roman" w:hAnsi="Times New Roman" w:eastAsia="宋体" w:cs="Times New Roman"/>
                <w:color w:val="auto"/>
                <w:sz w:val="18"/>
                <w:szCs w:val="18"/>
                <w:highlight w:val="none"/>
              </w:rPr>
              <w:t>的业绩证明材料不能清晰分辨上述业绩要求内容，请在合同后附上辅助证明材料，如未按要求提交的，按无效业绩处理）</w:t>
            </w:r>
          </w:p>
        </w:tc>
      </w:tr>
      <w:tr w14:paraId="34CEC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trPr>
        <w:tc>
          <w:tcPr>
            <w:tcW w:w="1374" w:type="dxa"/>
            <w:vMerge w:val="restart"/>
            <w:tcBorders>
              <w:left w:val="single" w:color="000000" w:sz="2" w:space="0"/>
              <w:right w:val="single" w:color="000000" w:sz="2" w:space="0"/>
            </w:tcBorders>
            <w:vAlign w:val="center"/>
          </w:tcPr>
          <w:p w14:paraId="748D9776">
            <w:pPr>
              <w:widowControl/>
              <w:jc w:val="both"/>
              <w:rPr>
                <w:rFonts w:hint="default" w:ascii="Times New Roman" w:hAnsi="Times New Roman" w:eastAsia="宋体" w:cs="Times New Roman"/>
                <w:color w:val="auto"/>
                <w:kern w:val="0"/>
                <w:sz w:val="18"/>
                <w:szCs w:val="18"/>
                <w:highlight w:val="none"/>
                <w:lang w:eastAsia="zh-CN"/>
              </w:rPr>
            </w:pPr>
            <w:r>
              <w:rPr>
                <w:rFonts w:hint="default" w:ascii="Times New Roman" w:hAnsi="Times New Roman" w:eastAsia="宋体" w:cs="Times New Roman"/>
                <w:color w:val="auto"/>
                <w:kern w:val="0"/>
                <w:sz w:val="18"/>
                <w:szCs w:val="18"/>
                <w:highlight w:val="none"/>
                <w:lang w:eastAsia="zh-CN"/>
              </w:rPr>
              <w:t>技术部分（</w:t>
            </w:r>
            <w:r>
              <w:rPr>
                <w:rFonts w:hint="default" w:ascii="Times New Roman" w:hAnsi="Times New Roman" w:eastAsia="宋体" w:cs="Times New Roman"/>
                <w:color w:val="auto"/>
                <w:kern w:val="0"/>
                <w:sz w:val="18"/>
                <w:szCs w:val="18"/>
                <w:highlight w:val="none"/>
                <w:lang w:val="en-US" w:eastAsia="zh-CN"/>
              </w:rPr>
              <w:t>40分</w:t>
            </w:r>
            <w:r>
              <w:rPr>
                <w:rFonts w:hint="default" w:ascii="Times New Roman" w:hAnsi="Times New Roman" w:eastAsia="宋体" w:cs="Times New Roman"/>
                <w:color w:val="auto"/>
                <w:kern w:val="0"/>
                <w:sz w:val="18"/>
                <w:szCs w:val="18"/>
                <w:highlight w:val="none"/>
                <w:lang w:eastAsia="zh-CN"/>
              </w:rPr>
              <w:t>）</w:t>
            </w:r>
          </w:p>
        </w:tc>
        <w:tc>
          <w:tcPr>
            <w:tcW w:w="1564" w:type="dxa"/>
            <w:tcBorders>
              <w:top w:val="single" w:color="000000" w:sz="2" w:space="0"/>
              <w:left w:val="single" w:color="000000" w:sz="2" w:space="0"/>
              <w:bottom w:val="single" w:color="000000" w:sz="2" w:space="0"/>
              <w:right w:val="single" w:color="000000" w:sz="2" w:space="0"/>
            </w:tcBorders>
            <w:vAlign w:val="center"/>
          </w:tcPr>
          <w:p w14:paraId="740DB147">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供货</w:t>
            </w:r>
            <w:r>
              <w:rPr>
                <w:rFonts w:hint="default" w:ascii="Times New Roman" w:hAnsi="Times New Roman" w:eastAsia="宋体" w:cs="Times New Roman"/>
                <w:color w:val="000000" w:themeColor="text1"/>
                <w:sz w:val="18"/>
                <w:szCs w:val="18"/>
                <w:highlight w:val="none"/>
                <w14:textFill>
                  <w14:solidFill>
                    <w14:schemeClr w14:val="tx1"/>
                  </w14:solidFill>
                </w14:textFill>
              </w:rPr>
              <w:t>方案</w:t>
            </w:r>
            <w:r>
              <w:rPr>
                <w:rFonts w:hint="default" w:ascii="Times New Roman" w:hAnsi="Times New Roman" w:eastAsia="宋体" w:cs="Times New Roman"/>
                <w:color w:val="auto"/>
                <w:sz w:val="18"/>
                <w:szCs w:val="18"/>
                <w:highlight w:val="none"/>
                <w:lang w:val="en-US" w:eastAsia="zh-CN"/>
              </w:rPr>
              <w:t>（30分）</w:t>
            </w:r>
          </w:p>
        </w:tc>
        <w:tc>
          <w:tcPr>
            <w:tcW w:w="6440" w:type="dxa"/>
            <w:tcBorders>
              <w:top w:val="single" w:color="000000" w:sz="2" w:space="0"/>
              <w:left w:val="single" w:color="000000" w:sz="2" w:space="0"/>
              <w:bottom w:val="single" w:color="000000" w:sz="2" w:space="0"/>
              <w:right w:val="single" w:color="000000" w:sz="2" w:space="0"/>
            </w:tcBorders>
            <w:vAlign w:val="center"/>
          </w:tcPr>
          <w:p w14:paraId="188E1EAA">
            <w:pPr>
              <w:keepNext w:val="0"/>
              <w:keepLines w:val="0"/>
              <w:widowControl/>
              <w:numPr>
                <w:ilvl w:val="0"/>
                <w:numId w:val="0"/>
              </w:numPr>
              <w:adjustRightInd w:val="0"/>
              <w:spacing w:line="240" w:lineRule="auto"/>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第一档：方案内容全面，供货方案包含针对本项目的整体供货方案，生产、采购、外协、出厂检验、发货全流程管控，针对本项目供货周期承诺、到货计划、进度保障措施，包装、运输、到货保护方案，到货清点、开箱验收流程，技术资料交付方案等，产品合格证、材质证明、型式试验证书、出厂校验报告等全套资料</w:t>
            </w:r>
            <w:r>
              <w:rPr>
                <w:rFonts w:hint="eastAsia" w:ascii="Times New Roman" w:hAnsi="Times New Roman" w:eastAsia="宋体" w:cs="Times New Roman"/>
                <w:color w:val="auto"/>
                <w:sz w:val="18"/>
                <w:szCs w:val="18"/>
                <w:highlight w:val="none"/>
                <w:lang w:val="en-US" w:eastAsia="zh-CN"/>
              </w:rPr>
              <w:t>完整，</w:t>
            </w:r>
            <w:r>
              <w:rPr>
                <w:rFonts w:hint="default" w:ascii="Times New Roman" w:hAnsi="Times New Roman" w:eastAsia="宋体" w:cs="Times New Roman"/>
                <w:color w:val="auto"/>
                <w:sz w:val="18"/>
                <w:szCs w:val="18"/>
                <w:highlight w:val="none"/>
                <w:lang w:val="en-US" w:eastAsia="zh-CN"/>
              </w:rPr>
              <w:t>且各项内容描述清晰、具体、切合项目需求的，符合项目逻辑的，得23-30分；</w:t>
            </w:r>
          </w:p>
          <w:p w14:paraId="272B0662">
            <w:pPr>
              <w:keepNext w:val="0"/>
              <w:keepLines w:val="0"/>
              <w:widowControl/>
              <w:numPr>
                <w:ilvl w:val="0"/>
                <w:numId w:val="0"/>
              </w:numPr>
              <w:adjustRightInd w:val="0"/>
              <w:spacing w:line="240" w:lineRule="auto"/>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第二档：方案内容不够具体，条理不够清晰，或部分内容针对性、合理性、可行性欠佳的，对完成项目影响不大的，得16-22分；</w:t>
            </w:r>
          </w:p>
          <w:p w14:paraId="03704494">
            <w:pPr>
              <w:keepNext w:val="0"/>
              <w:keepLines w:val="0"/>
              <w:widowControl/>
              <w:numPr>
                <w:ilvl w:val="0"/>
                <w:numId w:val="0"/>
              </w:numPr>
              <w:adjustRightInd w:val="0"/>
              <w:spacing w:line="240" w:lineRule="auto"/>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第三档：服务方案内容有欠缺，且针对性、合理性、可行性欠佳的，得9-15分；</w:t>
            </w:r>
          </w:p>
          <w:p w14:paraId="2F06066C">
            <w:pPr>
              <w:keepNext w:val="0"/>
              <w:keepLines w:val="0"/>
              <w:widowControl/>
              <w:numPr>
                <w:ilvl w:val="0"/>
                <w:numId w:val="0"/>
              </w:numPr>
              <w:adjustRightInd w:val="0"/>
              <w:spacing w:line="240" w:lineRule="auto"/>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第四档：服务方案内容不完整，且无针对性、合理性、可行性的，得1-8分；</w:t>
            </w:r>
          </w:p>
          <w:p w14:paraId="745DD344">
            <w:pPr>
              <w:keepNext w:val="0"/>
              <w:keepLines w:val="0"/>
              <w:widowControl/>
              <w:numPr>
                <w:ilvl w:val="0"/>
                <w:numId w:val="0"/>
              </w:numPr>
              <w:adjustRightInd w:val="0"/>
              <w:spacing w:line="240" w:lineRule="auto"/>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未提供实施方案的不得分。</w:t>
            </w:r>
          </w:p>
        </w:tc>
      </w:tr>
      <w:tr w14:paraId="607B3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695" w:hRule="atLeast"/>
        </w:trPr>
        <w:tc>
          <w:tcPr>
            <w:tcW w:w="1374" w:type="dxa"/>
            <w:vMerge w:val="continue"/>
            <w:tcBorders>
              <w:left w:val="single" w:color="000000" w:sz="2" w:space="0"/>
              <w:bottom w:val="single" w:color="000000" w:sz="2" w:space="0"/>
              <w:right w:val="single" w:color="000000" w:sz="2" w:space="0"/>
            </w:tcBorders>
            <w:vAlign w:val="center"/>
          </w:tcPr>
          <w:p w14:paraId="21E57E20">
            <w:pPr>
              <w:widowControl/>
              <w:jc w:val="center"/>
              <w:rPr>
                <w:rFonts w:hint="default" w:ascii="Times New Roman" w:hAnsi="Times New Roman" w:eastAsia="宋体" w:cs="Times New Roman"/>
                <w:color w:val="auto"/>
                <w:kern w:val="0"/>
                <w:sz w:val="18"/>
                <w:szCs w:val="18"/>
                <w:highlight w:val="none"/>
                <w:lang w:eastAsia="zh-CN"/>
              </w:rPr>
            </w:pPr>
          </w:p>
        </w:tc>
        <w:tc>
          <w:tcPr>
            <w:tcW w:w="1564" w:type="dxa"/>
            <w:tcBorders>
              <w:top w:val="single" w:color="000000" w:sz="2" w:space="0"/>
              <w:left w:val="single" w:color="000000" w:sz="2" w:space="0"/>
              <w:bottom w:val="single" w:color="000000" w:sz="2" w:space="0"/>
              <w:right w:val="single" w:color="000000" w:sz="2" w:space="0"/>
            </w:tcBorders>
            <w:vAlign w:val="center"/>
          </w:tcPr>
          <w:p w14:paraId="52C430E2">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000000" w:themeColor="text1"/>
                <w:sz w:val="18"/>
                <w:szCs w:val="18"/>
                <w:highlight w:val="none"/>
                <w14:textFill>
                  <w14:solidFill>
                    <w14:schemeClr w14:val="tx1"/>
                  </w14:solidFill>
                </w14:textFill>
              </w:rPr>
              <w:t>质量保障措施</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10分</w:t>
            </w:r>
            <w:r>
              <w:rPr>
                <w:rFonts w:hint="default" w:ascii="Times New Roman" w:hAnsi="Times New Roman" w:eastAsia="宋体" w:cs="Times New Roman"/>
                <w:color w:val="auto"/>
                <w:sz w:val="18"/>
                <w:szCs w:val="18"/>
                <w:highlight w:val="none"/>
                <w:lang w:eastAsia="zh-CN"/>
              </w:rPr>
              <w:t>）</w:t>
            </w:r>
          </w:p>
        </w:tc>
        <w:tc>
          <w:tcPr>
            <w:tcW w:w="6440" w:type="dxa"/>
            <w:tcBorders>
              <w:top w:val="single" w:color="000000" w:sz="2" w:space="0"/>
              <w:left w:val="single" w:color="000000" w:sz="2" w:space="0"/>
              <w:bottom w:val="single" w:color="000000" w:sz="2" w:space="0"/>
              <w:right w:val="single" w:color="000000" w:sz="2" w:space="0"/>
            </w:tcBorders>
            <w:vAlign w:val="center"/>
          </w:tcPr>
          <w:p w14:paraId="70824671">
            <w:pPr>
              <w:keepNext w:val="0"/>
              <w:keepLines w:val="0"/>
              <w:pageBreakBefore w:val="0"/>
              <w:widowControl/>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第一档：质量承诺具体明确，有完善的质量检验流程；售后服务方案详尽（含质保期限、维修响应时间），能承诺接到维修通知后24小时内响应并安排处理，保障措施到位</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得8-10分；</w:t>
            </w:r>
          </w:p>
          <w:p w14:paraId="433C8A5F">
            <w:pPr>
              <w:keepNext w:val="0"/>
              <w:keepLines w:val="0"/>
              <w:pageBreakBefore w:val="0"/>
              <w:widowControl/>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第二档：有基本的质量承诺和服务保障措施，售后响应时间满足常规要求，但缺乏具体细则和针对性</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得4-7分；</w:t>
            </w:r>
          </w:p>
          <w:p w14:paraId="5B0EB51E">
            <w:pPr>
              <w:keepNext w:val="0"/>
              <w:keepLines w:val="0"/>
              <w:pageBreakBefore w:val="0"/>
              <w:widowControl/>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第三档：质量承诺模糊，售后服务缺失或响应时间过长，缺乏切实可行的保障措施</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得</w:t>
            </w:r>
            <w:r>
              <w:rPr>
                <w:rFonts w:hint="eastAsia" w:ascii="Times New Roman" w:hAnsi="Times New Roman" w:eastAsia="宋体" w:cs="Times New Roman"/>
                <w:color w:val="auto"/>
                <w:sz w:val="18"/>
                <w:szCs w:val="18"/>
                <w:highlight w:val="none"/>
                <w:lang w:val="en-US" w:eastAsia="zh-CN"/>
              </w:rPr>
              <w:t>1</w:t>
            </w:r>
            <w:r>
              <w:rPr>
                <w:rFonts w:hint="default" w:ascii="Times New Roman" w:hAnsi="Times New Roman" w:eastAsia="宋体" w:cs="Times New Roman"/>
                <w:color w:val="auto"/>
                <w:sz w:val="18"/>
                <w:szCs w:val="18"/>
                <w:highlight w:val="none"/>
                <w:lang w:val="en-US" w:eastAsia="zh-CN"/>
              </w:rPr>
              <w:t>-</w:t>
            </w:r>
            <w:r>
              <w:rPr>
                <w:rFonts w:hint="eastAsia" w:ascii="Times New Roman" w:hAnsi="Times New Roman" w:eastAsia="宋体" w:cs="Times New Roman"/>
                <w:color w:val="auto"/>
                <w:sz w:val="18"/>
                <w:szCs w:val="18"/>
                <w:highlight w:val="none"/>
                <w:lang w:val="en-US" w:eastAsia="zh-CN"/>
              </w:rPr>
              <w:t>3</w:t>
            </w:r>
            <w:r>
              <w:rPr>
                <w:rFonts w:hint="default" w:ascii="Times New Roman" w:hAnsi="Times New Roman" w:eastAsia="宋体" w:cs="Times New Roman"/>
                <w:color w:val="auto"/>
                <w:sz w:val="18"/>
                <w:szCs w:val="18"/>
                <w:highlight w:val="none"/>
                <w:lang w:val="en-US" w:eastAsia="zh-CN"/>
              </w:rPr>
              <w:t>分；</w:t>
            </w:r>
          </w:p>
          <w:p w14:paraId="373331F6">
            <w:pPr>
              <w:widowControl/>
              <w:numPr>
                <w:ilvl w:val="0"/>
                <w:numId w:val="0"/>
              </w:numPr>
              <w:adjustRightInd w:val="0"/>
              <w:spacing w:before="0"/>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未体现</w:t>
            </w:r>
            <w:r>
              <w:rPr>
                <w:rFonts w:hint="default" w:ascii="Times New Roman" w:hAnsi="Times New Roman" w:eastAsia="宋体" w:cs="Times New Roman"/>
                <w:color w:val="auto"/>
                <w:sz w:val="18"/>
                <w:szCs w:val="18"/>
                <w:highlight w:val="none"/>
              </w:rPr>
              <w:t>服务质量保障措施</w:t>
            </w:r>
            <w:r>
              <w:rPr>
                <w:rFonts w:hint="default" w:ascii="Times New Roman" w:hAnsi="Times New Roman" w:eastAsia="宋体" w:cs="Times New Roman"/>
                <w:color w:val="auto"/>
                <w:sz w:val="18"/>
                <w:szCs w:val="18"/>
                <w:highlight w:val="none"/>
                <w:lang w:val="en-US" w:eastAsia="zh-CN"/>
              </w:rPr>
              <w:t>不得分。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highlight w:val="none"/>
        </w:rPr>
      </w:pPr>
      <w:r>
        <w:rPr>
          <w:rFonts w:hint="default" w:ascii="Times New Roman" w:hAnsi="Times New Roman" w:eastAsia="方正黑体_GBK" w:cs="Times New Roman"/>
          <w:bCs/>
          <w:sz w:val="32"/>
          <w:szCs w:val="32"/>
          <w:highlight w:val="none"/>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highlight w:val="none"/>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highlight w:val="none"/>
        </w:rPr>
      </w:pPr>
      <w:r>
        <w:rPr>
          <w:rFonts w:hint="default" w:ascii="Times New Roman" w:hAnsi="Times New Roman" w:eastAsia="方正黑体_GBK" w:cs="Times New Roman"/>
          <w:bCs/>
          <w:sz w:val="32"/>
          <w:szCs w:val="32"/>
          <w:highlight w:val="none"/>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单位名称：</w:t>
      </w:r>
      <w:r>
        <w:rPr>
          <w:rFonts w:hint="default" w:ascii="Times New Roman" w:hAnsi="Times New Roman" w:eastAsia="方正仿宋_GBK" w:cs="Times New Roman"/>
          <w:sz w:val="32"/>
          <w:szCs w:val="32"/>
          <w:highlight w:val="none"/>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u w:val="single"/>
        </w:rPr>
      </w:pPr>
      <w:r>
        <w:rPr>
          <w:rFonts w:hint="default" w:ascii="Times New Roman" w:hAnsi="Times New Roman" w:eastAsia="方正仿宋_GBK" w:cs="Times New Roman"/>
          <w:sz w:val="32"/>
          <w:szCs w:val="32"/>
          <w:highlight w:val="none"/>
        </w:rPr>
        <w:t>联系方式：</w:t>
      </w:r>
      <w:r>
        <w:rPr>
          <w:rFonts w:hint="default" w:ascii="Times New Roman" w:hAnsi="Times New Roman" w:eastAsia="方正仿宋_GBK" w:cs="Times New Roman"/>
          <w:sz w:val="32"/>
          <w:szCs w:val="32"/>
          <w:highlight w:val="none"/>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u w:val="single"/>
        </w:rPr>
      </w:pPr>
      <w:r>
        <w:rPr>
          <w:rFonts w:hint="default" w:ascii="Times New Roman" w:hAnsi="Times New Roman" w:eastAsia="方正仿宋_GBK" w:cs="Times New Roman"/>
          <w:sz w:val="32"/>
          <w:szCs w:val="32"/>
          <w:highlight w:val="none"/>
        </w:rPr>
        <w:t>联系人：</w:t>
      </w:r>
      <w:r>
        <w:rPr>
          <w:rFonts w:hint="default" w:ascii="Times New Roman" w:hAnsi="Times New Roman" w:eastAsia="方正仿宋_GBK" w:cs="Times New Roman"/>
          <w:sz w:val="32"/>
          <w:szCs w:val="32"/>
          <w:highlight w:val="none"/>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附件：1.</w:t>
      </w:r>
      <w:r>
        <w:rPr>
          <w:rFonts w:hint="default" w:ascii="Times New Roman" w:hAnsi="Times New Roman" w:eastAsia="方正仿宋_GBK" w:cs="Times New Roman"/>
          <w:sz w:val="32"/>
          <w:szCs w:val="32"/>
          <w:highlight w:val="none"/>
          <w:lang w:val="en-US" w:eastAsia="zh-CN"/>
        </w:rPr>
        <w:t>响应文件</w:t>
      </w:r>
    </w:p>
    <w:p w14:paraId="01BFEE8E">
      <w:pPr>
        <w:pStyle w:val="2"/>
        <w:ind w:firstLine="1600" w:firstLineChars="500"/>
        <w:rPr>
          <w:rFonts w:hint="default"/>
          <w:highlight w:val="none"/>
          <w:lang w:val="en-US" w:eastAsia="zh-CN"/>
        </w:rPr>
      </w:pPr>
      <w:r>
        <w:rPr>
          <w:rFonts w:hint="eastAsia" w:ascii="Times New Roman" w:hAnsi="Times New Roman" w:eastAsia="方正仿宋_GBK" w:cs="Times New Roman"/>
          <w:sz w:val="32"/>
          <w:szCs w:val="32"/>
          <w:highlight w:val="none"/>
          <w:lang w:val="en-US" w:eastAsia="zh-CN"/>
        </w:rPr>
        <w:t>2.安全阀采购清单</w:t>
      </w:r>
    </w:p>
    <w:p w14:paraId="1156BFE6">
      <w:pPr>
        <w:spacing w:line="576" w:lineRule="exact"/>
        <w:ind w:firstLine="1600" w:firstLineChars="500"/>
        <w:rPr>
          <w:rFonts w:hint="default" w:ascii="Times New Roman" w:hAnsi="Times New Roman" w:eastAsia="方正仿宋_GBK" w:cs="Times New Roman"/>
          <w:sz w:val="32"/>
          <w:szCs w:val="32"/>
          <w:highlight w:val="none"/>
          <w:lang w:val="en-US" w:eastAsia="zh-CN"/>
        </w:rPr>
      </w:pPr>
    </w:p>
    <w:p w14:paraId="373BB500">
      <w:pPr>
        <w:pStyle w:val="2"/>
        <w:rPr>
          <w:rFonts w:hint="default" w:ascii="Times New Roman" w:hAnsi="Times New Roman" w:cs="Times New Roman"/>
          <w:highlight w:val="none"/>
          <w:lang w:val="en-US" w:eastAsia="zh-CN"/>
        </w:rPr>
      </w:pP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lang w:eastAsia="zh-CN"/>
        </w:rPr>
        <w:t>云能天然气（玉溪）有限公司</w:t>
      </w: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color w:val="auto"/>
          <w:sz w:val="32"/>
          <w:szCs w:val="32"/>
          <w:highlight w:val="none"/>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月</w:t>
      </w:r>
      <w:r>
        <w:rPr>
          <w:rFonts w:hint="eastAsia" w:ascii="Times New Roman" w:hAnsi="Times New Roman" w:eastAsia="方正仿宋_GBK" w:cs="Times New Roman"/>
          <w:color w:val="auto"/>
          <w:sz w:val="32"/>
          <w:szCs w:val="32"/>
          <w:highlight w:val="none"/>
          <w:lang w:val="en-US" w:eastAsia="zh-CN"/>
        </w:rPr>
        <w:t>04</w:t>
      </w:r>
      <w:r>
        <w:rPr>
          <w:rFonts w:hint="default" w:ascii="Times New Roman" w:hAnsi="Times New Roman" w:eastAsia="方正仿宋_GBK" w:cs="Times New Roman"/>
          <w:color w:val="auto"/>
          <w:sz w:val="32"/>
          <w:szCs w:val="32"/>
          <w:highlight w:val="none"/>
        </w:rPr>
        <w:t>日</w:t>
      </w:r>
    </w:p>
    <w:p w14:paraId="1624170D">
      <w:pPr>
        <w:spacing w:line="576" w:lineRule="exact"/>
        <w:rPr>
          <w:rFonts w:hint="default" w:ascii="Times New Roman" w:hAnsi="Times New Roman" w:eastAsia="方正仿宋_GBK" w:cs="Times New Roman"/>
          <w:sz w:val="32"/>
          <w:szCs w:val="32"/>
          <w:highlight w:val="none"/>
        </w:rPr>
      </w:pPr>
    </w:p>
    <w:p w14:paraId="498A425A">
      <w:pPr>
        <w:pStyle w:val="14"/>
        <w:rPr>
          <w:rFonts w:hint="default" w:ascii="Times New Roman" w:hAnsi="Times New Roman" w:eastAsia="方正仿宋_GBK" w:cs="Times New Roman"/>
          <w:sz w:val="32"/>
          <w:szCs w:val="32"/>
          <w:highlight w:val="none"/>
        </w:rPr>
      </w:pPr>
    </w:p>
    <w:p w14:paraId="782E9F30">
      <w:pPr>
        <w:pStyle w:val="14"/>
        <w:ind w:left="0" w:leftChars="0" w:firstLine="0" w:firstLineChars="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br w:type="textWrapping"/>
      </w:r>
      <w:r>
        <w:rPr>
          <w:rFonts w:hint="default" w:ascii="Times New Roman" w:hAnsi="Times New Roman" w:eastAsia="方正仿宋_GBK" w:cs="Times New Roman"/>
          <w:sz w:val="32"/>
          <w:szCs w:val="32"/>
          <w:highlight w:val="none"/>
          <w:lang w:val="en-US" w:eastAsia="zh-CN"/>
        </w:rPr>
        <w:br w:type="textWrapping"/>
      </w:r>
      <w:r>
        <w:rPr>
          <w:rFonts w:hint="default" w:ascii="Times New Roman" w:hAnsi="Times New Roman" w:eastAsia="方正仿宋_GBK" w:cs="Times New Roman"/>
          <w:sz w:val="32"/>
          <w:szCs w:val="32"/>
          <w:highlight w:val="none"/>
          <w:lang w:val="en-US" w:eastAsia="zh-CN"/>
        </w:rPr>
        <w:t>附件1:</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4"/>
        <w:rPr>
          <w:rFonts w:hint="default" w:ascii="Times New Roman" w:hAnsi="Times New Roman" w:cs="Times New Roman"/>
          <w:highlight w:val="none"/>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C0C8688">
      <w:pPr>
        <w:pStyle w:val="9"/>
        <w:spacing w:line="360" w:lineRule="auto"/>
        <w:jc w:val="center"/>
        <w:rPr>
          <w:rFonts w:hint="eastAsia" w:ascii="Times New Roman" w:hAnsi="Times New Roman" w:eastAsia="方正小标宋_GBK" w:cs="Times New Roman"/>
          <w:b/>
          <w:color w:val="auto"/>
          <w:sz w:val="84"/>
          <w:szCs w:val="84"/>
          <w:highlight w:val="none"/>
          <w:lang w:eastAsia="zh-CN"/>
        </w:rPr>
      </w:pPr>
      <w:r>
        <w:rPr>
          <w:rFonts w:hint="default" w:ascii="Times New Roman" w:hAnsi="Times New Roman" w:eastAsia="方正小标宋_GBK" w:cs="Times New Roman"/>
          <w:b/>
          <w:bCs/>
          <w:color w:val="auto"/>
          <w:kern w:val="0"/>
          <w:sz w:val="44"/>
          <w:szCs w:val="44"/>
          <w:highlight w:val="none"/>
        </w:rPr>
        <w:t>玉溪市应急气源储备中心安全阀采购</w:t>
      </w:r>
      <w:r>
        <w:rPr>
          <w:rFonts w:hint="eastAsia" w:ascii="Times New Roman" w:hAnsi="Times New Roman" w:eastAsia="方正小标宋_GBK" w:cs="Times New Roman"/>
          <w:b/>
          <w:bCs/>
          <w:color w:val="auto"/>
          <w:kern w:val="0"/>
          <w:sz w:val="44"/>
          <w:szCs w:val="44"/>
          <w:highlight w:val="none"/>
          <w:lang w:eastAsia="zh-CN"/>
        </w:rPr>
        <w:t>（</w:t>
      </w:r>
      <w:r>
        <w:rPr>
          <w:rFonts w:hint="eastAsia" w:ascii="Times New Roman" w:hAnsi="Times New Roman" w:eastAsia="方正小标宋_GBK" w:cs="Times New Roman"/>
          <w:b/>
          <w:bCs/>
          <w:color w:val="auto"/>
          <w:kern w:val="0"/>
          <w:sz w:val="44"/>
          <w:szCs w:val="44"/>
          <w:highlight w:val="none"/>
          <w:lang w:val="en-US" w:eastAsia="zh-CN"/>
        </w:rPr>
        <w:t>三次</w:t>
      </w:r>
      <w:r>
        <w:rPr>
          <w:rFonts w:hint="eastAsia" w:ascii="Times New Roman" w:hAnsi="Times New Roman" w:eastAsia="方正小标宋_GBK" w:cs="Times New Roman"/>
          <w:b/>
          <w:bCs/>
          <w:color w:val="auto"/>
          <w:kern w:val="0"/>
          <w:sz w:val="44"/>
          <w:szCs w:val="44"/>
          <w:highlight w:val="none"/>
          <w:lang w:eastAsia="zh-CN"/>
        </w:rPr>
        <w:t>）</w:t>
      </w:r>
    </w:p>
    <w:p w14:paraId="39FF3082">
      <w:pPr>
        <w:pStyle w:val="9"/>
        <w:spacing w:line="360" w:lineRule="auto"/>
        <w:jc w:val="center"/>
        <w:rPr>
          <w:rFonts w:hint="default" w:ascii="Times New Roman" w:hAnsi="Times New Roman" w:eastAsia="宋体" w:cs="Times New Roman"/>
          <w:b/>
          <w:color w:val="auto"/>
          <w:sz w:val="84"/>
          <w:szCs w:val="84"/>
          <w:highlight w:val="none"/>
        </w:rPr>
      </w:pPr>
    </w:p>
    <w:p w14:paraId="4CBA3DBD">
      <w:pPr>
        <w:pStyle w:val="9"/>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4"/>
        <w:ind w:firstLine="0"/>
        <w:rPr>
          <w:rFonts w:hint="default" w:ascii="Times New Roman" w:hAnsi="Times New Roman" w:eastAsia="宋体" w:cs="Times New Roman"/>
          <w:b/>
          <w:color w:val="auto"/>
          <w:sz w:val="84"/>
          <w:szCs w:val="84"/>
          <w:highlight w:val="none"/>
        </w:rPr>
      </w:pPr>
    </w:p>
    <w:p w14:paraId="122C98CB">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5C49081E">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公司名称</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3C13EA4F">
      <w:pPr>
        <w:spacing w:line="560" w:lineRule="exact"/>
        <w:jc w:val="both"/>
        <w:rPr>
          <w:rFonts w:hint="default" w:ascii="Times New Roman" w:hAnsi="Times New Roman" w:eastAsia="方正小标宋_GBK" w:cs="Times New Roman"/>
          <w:sz w:val="32"/>
          <w:szCs w:val="32"/>
          <w:highlight w:val="none"/>
        </w:rPr>
      </w:pPr>
    </w:p>
    <w:p w14:paraId="4C7DD62B">
      <w:pPr>
        <w:pStyle w:val="14"/>
        <w:ind w:left="0" w:leftChars="0" w:firstLine="0" w:firstLineChars="0"/>
        <w:rPr>
          <w:rFonts w:hint="default" w:ascii="Times New Roman" w:hAnsi="Times New Roman" w:eastAsia="方正小标宋_GBK" w:cs="Times New Roman"/>
          <w:sz w:val="32"/>
          <w:szCs w:val="32"/>
          <w:highlight w:val="none"/>
        </w:rPr>
      </w:pPr>
      <w:r>
        <w:rPr>
          <w:rFonts w:hint="default" w:ascii="Times New Roman" w:hAnsi="Times New Roman" w:eastAsia="方正小标宋_GBK" w:cs="Times New Roman"/>
          <w:sz w:val="32"/>
          <w:szCs w:val="32"/>
          <w:highlight w:val="none"/>
        </w:rPr>
        <w:br w:type="textWrapping"/>
      </w:r>
    </w:p>
    <w:p w14:paraId="5C14F1CD">
      <w:pPr>
        <w:pStyle w:val="14"/>
        <w:ind w:left="0" w:leftChars="0" w:firstLine="0" w:firstLineChars="0"/>
        <w:rPr>
          <w:rFonts w:hint="default" w:ascii="Times New Roman" w:hAnsi="Times New Roman" w:eastAsia="方正小标宋_GBK" w:cs="Times New Roman"/>
          <w:sz w:val="32"/>
          <w:szCs w:val="32"/>
          <w:highlight w:val="none"/>
        </w:rPr>
      </w:pPr>
      <w:r>
        <w:rPr>
          <w:rFonts w:hint="default" w:ascii="Times New Roman" w:hAnsi="Times New Roman" w:eastAsia="方正小标宋_GBK" w:cs="Times New Roman"/>
          <w:sz w:val="32"/>
          <w:szCs w:val="32"/>
          <w:highlight w:val="none"/>
        </w:rPr>
        <w:br w:type="textWrapping"/>
      </w: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6"/>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1"/>
            <w:bookmarkStart w:id="1" w:name="OLE_LINK22"/>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highlight w:val="none"/>
          <w:lang w:eastAsia="zh-CN"/>
        </w:rPr>
      </w:pPr>
    </w:p>
    <w:p w14:paraId="7495A618">
      <w:pPr>
        <w:spacing w:line="576" w:lineRule="exact"/>
        <w:jc w:val="center"/>
        <w:rPr>
          <w:rFonts w:hint="default" w:ascii="Times New Roman" w:hAnsi="Times New Roman" w:eastAsia="方正小标宋_GBK" w:cs="Times New Roman"/>
          <w:sz w:val="32"/>
          <w:szCs w:val="32"/>
          <w:highlight w:val="none"/>
          <w:lang w:eastAsia="zh-CN"/>
        </w:rPr>
      </w:pPr>
    </w:p>
    <w:p w14:paraId="354317B9">
      <w:pPr>
        <w:spacing w:line="576" w:lineRule="exact"/>
        <w:jc w:val="center"/>
        <w:rPr>
          <w:rFonts w:hint="default" w:ascii="Times New Roman" w:hAnsi="Times New Roman" w:eastAsia="方正小标宋_GBK" w:cs="Times New Roman"/>
          <w:sz w:val="32"/>
          <w:szCs w:val="32"/>
          <w:highlight w:val="none"/>
          <w:lang w:eastAsia="zh-CN"/>
        </w:rPr>
      </w:pPr>
    </w:p>
    <w:p w14:paraId="02243D34">
      <w:pPr>
        <w:spacing w:line="576" w:lineRule="exact"/>
        <w:jc w:val="center"/>
        <w:rPr>
          <w:rFonts w:hint="default" w:ascii="Times New Roman" w:hAnsi="Times New Roman" w:eastAsia="方正小标宋_GBK" w:cs="Times New Roman"/>
          <w:sz w:val="32"/>
          <w:szCs w:val="32"/>
          <w:highlight w:val="none"/>
          <w:lang w:eastAsia="zh-CN"/>
        </w:rPr>
      </w:pPr>
    </w:p>
    <w:p w14:paraId="66A5842D">
      <w:pPr>
        <w:spacing w:line="576" w:lineRule="exact"/>
        <w:jc w:val="center"/>
        <w:rPr>
          <w:rFonts w:hint="default" w:ascii="Times New Roman" w:hAnsi="Times New Roman" w:eastAsia="方正小标宋_GBK" w:cs="Times New Roman"/>
          <w:sz w:val="32"/>
          <w:szCs w:val="32"/>
          <w:highlight w:val="none"/>
          <w:lang w:eastAsia="zh-CN"/>
        </w:rPr>
      </w:pPr>
    </w:p>
    <w:p w14:paraId="58F46B1C">
      <w:pPr>
        <w:spacing w:line="576" w:lineRule="exact"/>
        <w:jc w:val="both"/>
        <w:rPr>
          <w:rFonts w:hint="default" w:ascii="Times New Roman" w:hAnsi="Times New Roman" w:eastAsia="方正小标宋_GBK" w:cs="Times New Roman"/>
          <w:sz w:val="32"/>
          <w:szCs w:val="32"/>
          <w:highlight w:val="none"/>
          <w:lang w:eastAsia="zh-CN"/>
        </w:rPr>
      </w:pPr>
    </w:p>
    <w:p w14:paraId="347FB76F">
      <w:pPr>
        <w:spacing w:line="576" w:lineRule="exact"/>
        <w:jc w:val="center"/>
        <w:rPr>
          <w:rFonts w:hint="default" w:ascii="Times New Roman" w:hAnsi="Times New Roman" w:eastAsia="方正小标宋_GBK" w:cs="Times New Roman"/>
          <w:sz w:val="32"/>
          <w:szCs w:val="32"/>
          <w:highlight w:val="none"/>
          <w:lang w:val="en-US" w:eastAsia="zh-CN"/>
        </w:rPr>
      </w:pP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二</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营业执照</w:t>
      </w:r>
    </w:p>
    <w:p w14:paraId="4512B5BA">
      <w:pPr>
        <w:pStyle w:val="14"/>
        <w:rPr>
          <w:rFonts w:hint="default" w:ascii="Times New Roman" w:hAnsi="Times New Roman" w:eastAsia="方正仿宋_GBK" w:cs="Times New Roman"/>
          <w:sz w:val="32"/>
          <w:szCs w:val="32"/>
          <w:highlight w:val="none"/>
        </w:rPr>
      </w:pPr>
    </w:p>
    <w:p w14:paraId="7FB478F4">
      <w:pPr>
        <w:pStyle w:val="14"/>
        <w:rPr>
          <w:rFonts w:hint="default" w:ascii="Times New Roman" w:hAnsi="Times New Roman" w:eastAsia="方正仿宋_GBK" w:cs="Times New Roman"/>
          <w:sz w:val="32"/>
          <w:szCs w:val="32"/>
          <w:highlight w:val="none"/>
        </w:rPr>
      </w:pPr>
    </w:p>
    <w:p w14:paraId="34A8A3E6">
      <w:pPr>
        <w:pStyle w:val="14"/>
        <w:rPr>
          <w:rFonts w:hint="default" w:ascii="Times New Roman" w:hAnsi="Times New Roman" w:eastAsia="方正仿宋_GBK" w:cs="Times New Roman"/>
          <w:sz w:val="32"/>
          <w:szCs w:val="32"/>
          <w:highlight w:val="none"/>
        </w:rPr>
      </w:pPr>
    </w:p>
    <w:p w14:paraId="29E74AF6">
      <w:pPr>
        <w:pStyle w:val="14"/>
        <w:rPr>
          <w:rFonts w:hint="default" w:ascii="Times New Roman" w:hAnsi="Times New Roman" w:eastAsia="方正仿宋_GBK" w:cs="Times New Roman"/>
          <w:sz w:val="32"/>
          <w:szCs w:val="32"/>
          <w:highlight w:val="none"/>
        </w:rPr>
      </w:pPr>
    </w:p>
    <w:p w14:paraId="34C40362">
      <w:pPr>
        <w:pStyle w:val="14"/>
        <w:rPr>
          <w:rFonts w:hint="default" w:ascii="Times New Roman" w:hAnsi="Times New Roman" w:eastAsia="方正仿宋_GBK" w:cs="Times New Roman"/>
          <w:sz w:val="32"/>
          <w:szCs w:val="32"/>
          <w:highlight w:val="none"/>
        </w:rPr>
      </w:pPr>
    </w:p>
    <w:p w14:paraId="4F41EC3E">
      <w:pPr>
        <w:pStyle w:val="14"/>
        <w:rPr>
          <w:rFonts w:hint="default" w:ascii="Times New Roman" w:hAnsi="Times New Roman" w:eastAsia="方正仿宋_GBK" w:cs="Times New Roman"/>
          <w:sz w:val="32"/>
          <w:szCs w:val="32"/>
          <w:highlight w:val="none"/>
        </w:rPr>
      </w:pPr>
    </w:p>
    <w:p w14:paraId="4E2A3761">
      <w:pPr>
        <w:pStyle w:val="14"/>
        <w:rPr>
          <w:rFonts w:hint="default" w:ascii="Times New Roman" w:hAnsi="Times New Roman" w:eastAsia="方正仿宋_GBK" w:cs="Times New Roman"/>
          <w:sz w:val="32"/>
          <w:szCs w:val="32"/>
          <w:highlight w:val="none"/>
        </w:rPr>
      </w:pPr>
    </w:p>
    <w:p w14:paraId="2E1D85FD">
      <w:pPr>
        <w:pStyle w:val="14"/>
        <w:rPr>
          <w:rFonts w:hint="default" w:ascii="Times New Roman" w:hAnsi="Times New Roman" w:eastAsia="方正仿宋_GBK" w:cs="Times New Roman"/>
          <w:sz w:val="32"/>
          <w:szCs w:val="32"/>
          <w:highlight w:val="none"/>
        </w:rPr>
      </w:pPr>
    </w:p>
    <w:p w14:paraId="1A8C7471">
      <w:pPr>
        <w:pStyle w:val="14"/>
        <w:rPr>
          <w:rFonts w:hint="default" w:ascii="Times New Roman" w:hAnsi="Times New Roman" w:eastAsia="方正仿宋_GBK" w:cs="Times New Roman"/>
          <w:sz w:val="32"/>
          <w:szCs w:val="32"/>
          <w:highlight w:val="none"/>
        </w:rPr>
      </w:pPr>
    </w:p>
    <w:p w14:paraId="46716341">
      <w:pPr>
        <w:pStyle w:val="14"/>
        <w:rPr>
          <w:rFonts w:hint="default" w:ascii="Times New Roman" w:hAnsi="Times New Roman" w:eastAsia="方正仿宋_GBK" w:cs="Times New Roman"/>
          <w:sz w:val="32"/>
          <w:szCs w:val="32"/>
          <w:highlight w:val="none"/>
        </w:rPr>
      </w:pPr>
    </w:p>
    <w:p w14:paraId="6F39E9F4">
      <w:pPr>
        <w:pStyle w:val="14"/>
        <w:rPr>
          <w:rFonts w:hint="default" w:ascii="Times New Roman" w:hAnsi="Times New Roman" w:eastAsia="方正仿宋_GBK" w:cs="Times New Roman"/>
          <w:sz w:val="32"/>
          <w:szCs w:val="32"/>
          <w:highlight w:val="none"/>
        </w:rPr>
      </w:pPr>
    </w:p>
    <w:p w14:paraId="6FF6F8F0">
      <w:pPr>
        <w:pStyle w:val="14"/>
        <w:rPr>
          <w:rFonts w:hint="default" w:ascii="Times New Roman" w:hAnsi="Times New Roman" w:eastAsia="方正仿宋_GBK" w:cs="Times New Roman"/>
          <w:sz w:val="32"/>
          <w:szCs w:val="32"/>
          <w:highlight w:val="none"/>
        </w:rPr>
      </w:pPr>
    </w:p>
    <w:p w14:paraId="36FC0050">
      <w:pPr>
        <w:pStyle w:val="14"/>
        <w:rPr>
          <w:rFonts w:hint="default" w:ascii="Times New Roman" w:hAnsi="Times New Roman" w:eastAsia="方正仿宋_GBK" w:cs="Times New Roman"/>
          <w:sz w:val="32"/>
          <w:szCs w:val="32"/>
          <w:highlight w:val="none"/>
        </w:rPr>
      </w:pPr>
    </w:p>
    <w:p w14:paraId="3BD269B8">
      <w:pPr>
        <w:pStyle w:val="14"/>
        <w:rPr>
          <w:rFonts w:hint="default" w:ascii="Times New Roman" w:hAnsi="Times New Roman" w:eastAsia="方正仿宋_GBK" w:cs="Times New Roman"/>
          <w:sz w:val="32"/>
          <w:szCs w:val="32"/>
          <w:highlight w:val="none"/>
        </w:rPr>
      </w:pPr>
    </w:p>
    <w:p w14:paraId="73670632">
      <w:pPr>
        <w:pStyle w:val="14"/>
        <w:rPr>
          <w:rFonts w:hint="default" w:ascii="Times New Roman" w:hAnsi="Times New Roman" w:eastAsia="方正仿宋_GBK" w:cs="Times New Roman"/>
          <w:sz w:val="32"/>
          <w:szCs w:val="32"/>
          <w:highlight w:val="none"/>
        </w:rPr>
      </w:pPr>
    </w:p>
    <w:p w14:paraId="245FACB5">
      <w:pPr>
        <w:pStyle w:val="14"/>
        <w:rPr>
          <w:rFonts w:hint="default" w:ascii="Times New Roman" w:hAnsi="Times New Roman" w:eastAsia="方正仿宋_GBK" w:cs="Times New Roman"/>
          <w:sz w:val="32"/>
          <w:szCs w:val="32"/>
          <w:highlight w:val="none"/>
        </w:rPr>
      </w:pPr>
    </w:p>
    <w:p w14:paraId="12408DE2">
      <w:pPr>
        <w:pStyle w:val="14"/>
        <w:ind w:left="0" w:leftChars="0" w:firstLine="0" w:firstLineChars="0"/>
        <w:rPr>
          <w:rFonts w:hint="default" w:ascii="Times New Roman" w:hAnsi="Times New Roman" w:eastAsia="方正仿宋_GBK" w:cs="Times New Roman"/>
          <w:sz w:val="32"/>
          <w:szCs w:val="32"/>
          <w:highlight w:val="none"/>
        </w:rPr>
      </w:pPr>
    </w:p>
    <w:p w14:paraId="411D2A93">
      <w:pPr>
        <w:pStyle w:val="14"/>
        <w:ind w:left="0" w:leftChars="0" w:firstLine="0" w:firstLineChars="0"/>
        <w:rPr>
          <w:rFonts w:hint="default" w:ascii="Times New Roman" w:hAnsi="Times New Roman" w:eastAsia="方正仿宋_GBK" w:cs="Times New Roman"/>
          <w:sz w:val="32"/>
          <w:szCs w:val="32"/>
          <w:highlight w:val="none"/>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4"/>
        <w:rPr>
          <w:rFonts w:hint="default" w:ascii="Times New Roman" w:hAnsi="Times New Roman" w:cs="Times New Roman"/>
          <w:highlight w:val="none"/>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highlight w:val="none"/>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highlight w:val="none"/>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highlight w:val="none"/>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highlight w:val="none"/>
          <w:lang w:val="en-US" w:eastAsia="zh-CN" w:bidi="ar-SA"/>
        </w:rPr>
        <w:t>（</w:t>
      </w:r>
      <w:bookmarkStart w:id="2" w:name="_Toc326398486"/>
      <w:r>
        <w:rPr>
          <w:rFonts w:hint="default" w:ascii="Times New Roman" w:hAnsi="Times New Roman" w:eastAsia="宋体" w:cs="Times New Roman"/>
          <w:b/>
          <w:color w:val="auto"/>
          <w:kern w:val="2"/>
          <w:sz w:val="32"/>
          <w:szCs w:val="32"/>
          <w:highlight w:val="none"/>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4"/>
        <w:numPr>
          <w:ilvl w:val="0"/>
          <w:numId w:val="0"/>
        </w:numPr>
        <w:rPr>
          <w:rFonts w:hint="default" w:ascii="Times New Roman" w:hAnsi="Times New Roman" w:cs="Times New Roman"/>
          <w:highlight w:val="none"/>
        </w:rPr>
      </w:pPr>
    </w:p>
    <w:p w14:paraId="610AC71F">
      <w:pPr>
        <w:widowControl/>
        <w:topLinePunct/>
        <w:spacing w:line="440" w:lineRule="exact"/>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440" w:lineRule="exact"/>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440" w:lineRule="exact"/>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4"/>
        <w:rPr>
          <w:rFonts w:hint="default" w:ascii="Times New Roman" w:hAnsi="Times New Roman" w:cs="Times New Roman"/>
          <w:highlight w:val="none"/>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1D1763C8">
      <w:pPr>
        <w:spacing w:line="576" w:lineRule="exact"/>
        <w:jc w:val="center"/>
        <w:rPr>
          <w:rFonts w:hint="default" w:ascii="Times New Roman" w:hAnsi="Times New Roman" w:eastAsia="方正小标宋_GBK" w:cs="Times New Roman"/>
          <w:sz w:val="32"/>
          <w:szCs w:val="32"/>
          <w:highlight w:val="none"/>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五</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highlight w:val="none"/>
        </w:rPr>
      </w:pPr>
    </w:p>
    <w:tbl>
      <w:tblPr>
        <w:tblStyle w:val="16"/>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报价单位</w:t>
      </w:r>
      <w:r>
        <w:rPr>
          <w:rFonts w:hint="default" w:ascii="Times New Roman" w:hAnsi="Times New Roman" w:eastAsia="宋体" w:cs="Times New Roman"/>
          <w:color w:val="auto"/>
          <w:szCs w:val="21"/>
          <w:highlight w:val="none"/>
        </w:rPr>
        <w:t>2023 年 1 月 1 日至响应文件递交截止日前承担过</w:t>
      </w:r>
      <w:r>
        <w:rPr>
          <w:rFonts w:hint="eastAsia" w:ascii="Times New Roman" w:hAnsi="Times New Roman" w:eastAsia="宋体" w:cs="Times New Roman"/>
          <w:color w:val="auto"/>
          <w:szCs w:val="21"/>
          <w:highlight w:val="none"/>
          <w:lang w:eastAsia="zh-CN"/>
        </w:rPr>
        <w:t>的</w:t>
      </w:r>
      <w:r>
        <w:rPr>
          <w:rFonts w:hint="eastAsia" w:ascii="Times New Roman" w:hAnsi="Times New Roman" w:eastAsia="宋体" w:cs="Times New Roman"/>
          <w:color w:val="auto"/>
          <w:szCs w:val="21"/>
          <w:highlight w:val="none"/>
          <w:lang w:val="en-US" w:eastAsia="zh-CN"/>
        </w:rPr>
        <w:t>关于</w:t>
      </w:r>
      <w:r>
        <w:rPr>
          <w:rFonts w:hint="default" w:ascii="Times New Roman" w:hAnsi="Times New Roman" w:eastAsia="宋体" w:cs="Times New Roman"/>
          <w:color w:val="auto"/>
          <w:szCs w:val="21"/>
          <w:highlight w:val="none"/>
        </w:rPr>
        <w:t>燃气或化工场站</w:t>
      </w:r>
      <w:r>
        <w:rPr>
          <w:rFonts w:hint="eastAsia" w:ascii="Times New Roman" w:hAnsi="Times New Roman" w:eastAsia="宋体" w:cs="Times New Roman"/>
          <w:color w:val="auto"/>
          <w:szCs w:val="21"/>
          <w:highlight w:val="none"/>
          <w:lang w:val="en-US" w:eastAsia="zh-CN"/>
        </w:rPr>
        <w:t>物资类似供货</w:t>
      </w:r>
      <w:r>
        <w:rPr>
          <w:rFonts w:hint="default" w:ascii="Times New Roman" w:hAnsi="Times New Roman" w:eastAsia="宋体" w:cs="Times New Roman"/>
          <w:color w:val="auto"/>
          <w:szCs w:val="21"/>
          <w:highlight w:val="none"/>
        </w:rPr>
        <w:t>业绩。注：提供业绩证明材料复印件（业绩证明材料是指：合同协议书复印件，否则不予认可；注：合同复印件至少需提供首页、签字盖章页及能证明与采购人要求的业绩相符的服务范围等信息的页面，如提供的业绩证明材料不能清晰分辨上述业绩要求内容，请在合同后附上辅助证明材料，如未按要求提交的，按无效业绩处理）</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highlight w:val="none"/>
        </w:rPr>
      </w:pPr>
    </w:p>
    <w:p w14:paraId="48944FC9">
      <w:pPr>
        <w:spacing w:line="560" w:lineRule="exact"/>
        <w:jc w:val="center"/>
        <w:rPr>
          <w:rFonts w:hint="default" w:ascii="Times New Roman" w:hAnsi="Times New Roman" w:eastAsia="方正小标宋_GBK" w:cs="Times New Roman"/>
          <w:sz w:val="32"/>
          <w:szCs w:val="32"/>
          <w:highlight w:val="none"/>
        </w:rPr>
      </w:pPr>
    </w:p>
    <w:p w14:paraId="3956288D">
      <w:pPr>
        <w:spacing w:line="560" w:lineRule="exact"/>
        <w:jc w:val="center"/>
        <w:rPr>
          <w:rFonts w:hint="default" w:ascii="Times New Roman" w:hAnsi="Times New Roman" w:eastAsia="方正小标宋_GBK" w:cs="Times New Roman"/>
          <w:sz w:val="32"/>
          <w:szCs w:val="32"/>
          <w:highlight w:val="none"/>
        </w:rPr>
      </w:pPr>
    </w:p>
    <w:p w14:paraId="7F1EC9F9">
      <w:pPr>
        <w:spacing w:line="560" w:lineRule="exact"/>
        <w:jc w:val="center"/>
        <w:rPr>
          <w:rFonts w:hint="default" w:ascii="Times New Roman" w:hAnsi="Times New Roman" w:eastAsia="方正小标宋_GBK" w:cs="Times New Roman"/>
          <w:sz w:val="32"/>
          <w:szCs w:val="32"/>
          <w:highlight w:val="none"/>
        </w:rPr>
      </w:pPr>
    </w:p>
    <w:p w14:paraId="750D630C">
      <w:pPr>
        <w:spacing w:line="560" w:lineRule="exact"/>
        <w:jc w:val="center"/>
        <w:rPr>
          <w:rFonts w:hint="default" w:ascii="Times New Roman" w:hAnsi="Times New Roman" w:eastAsia="方正小标宋_GBK" w:cs="Times New Roman"/>
          <w:sz w:val="32"/>
          <w:szCs w:val="32"/>
          <w:highlight w:val="none"/>
        </w:rPr>
      </w:pPr>
    </w:p>
    <w:p w14:paraId="4CAD7A33">
      <w:pPr>
        <w:spacing w:line="560" w:lineRule="exact"/>
        <w:jc w:val="center"/>
        <w:rPr>
          <w:rFonts w:hint="default" w:ascii="Times New Roman" w:hAnsi="Times New Roman" w:eastAsia="方正小标宋_GBK" w:cs="Times New Roman"/>
          <w:sz w:val="32"/>
          <w:szCs w:val="32"/>
          <w:highlight w:val="none"/>
        </w:rPr>
      </w:pPr>
    </w:p>
    <w:p w14:paraId="69EC30AF">
      <w:pPr>
        <w:spacing w:line="560" w:lineRule="exact"/>
        <w:jc w:val="center"/>
        <w:rPr>
          <w:rFonts w:hint="default" w:ascii="Times New Roman" w:hAnsi="Times New Roman" w:eastAsia="方正小标宋_GBK" w:cs="Times New Roman"/>
          <w:sz w:val="32"/>
          <w:szCs w:val="32"/>
          <w:highlight w:val="none"/>
        </w:rPr>
      </w:pPr>
    </w:p>
    <w:p w14:paraId="5D8A386C">
      <w:pPr>
        <w:pStyle w:val="14"/>
        <w:ind w:firstLine="0"/>
        <w:rPr>
          <w:rFonts w:hint="default" w:ascii="Times New Roman" w:hAnsi="Times New Roman" w:eastAsia="方正小标宋_GBK" w:cs="Times New Roman"/>
          <w:sz w:val="32"/>
          <w:szCs w:val="32"/>
          <w:highlight w:val="none"/>
        </w:rPr>
      </w:pPr>
    </w:p>
    <w:p w14:paraId="595E9A16">
      <w:pPr>
        <w:spacing w:line="560" w:lineRule="exact"/>
        <w:jc w:val="center"/>
        <w:rPr>
          <w:rFonts w:hint="default" w:ascii="Times New Roman" w:hAnsi="Times New Roman" w:eastAsia="方正小标宋_GBK" w:cs="Times New Roman"/>
          <w:sz w:val="32"/>
          <w:szCs w:val="32"/>
          <w:highlight w:val="none"/>
          <w:lang w:eastAsia="zh-CN"/>
        </w:rPr>
      </w:pPr>
    </w:p>
    <w:p w14:paraId="3B029748">
      <w:pPr>
        <w:spacing w:line="560" w:lineRule="exact"/>
        <w:jc w:val="both"/>
        <w:rPr>
          <w:rFonts w:hint="default" w:ascii="Times New Roman" w:hAnsi="Times New Roman" w:eastAsia="方正小标宋_GBK" w:cs="Times New Roman"/>
          <w:sz w:val="32"/>
          <w:szCs w:val="32"/>
          <w:highlight w:val="none"/>
          <w:lang w:eastAsia="zh-CN"/>
        </w:rPr>
      </w:pPr>
    </w:p>
    <w:p w14:paraId="224145A8">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六</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书面承诺函</w:t>
      </w:r>
    </w:p>
    <w:p w14:paraId="4473F332">
      <w:pPr>
        <w:spacing w:line="560" w:lineRule="exact"/>
        <w:jc w:val="center"/>
        <w:rPr>
          <w:rFonts w:hint="default" w:ascii="Times New Roman" w:hAnsi="Times New Roman" w:eastAsia="方正小标宋_GBK" w:cs="Times New Roman"/>
          <w:sz w:val="32"/>
          <w:szCs w:val="32"/>
          <w:highlight w:val="none"/>
          <w:lang w:eastAsia="zh-CN"/>
        </w:rPr>
      </w:pPr>
    </w:p>
    <w:p w14:paraId="287710B7">
      <w:pPr>
        <w:spacing w:line="560" w:lineRule="exact"/>
        <w:jc w:val="both"/>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云能天然气（玉溪）有限公司：</w:t>
      </w:r>
    </w:p>
    <w:p w14:paraId="1AC9CD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676152C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24"/>
          <w:szCs w:val="24"/>
          <w:highlight w:val="none"/>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 xml:space="preserve">    </w:t>
      </w:r>
    </w:p>
    <w:p w14:paraId="7DE8545B">
      <w:pPr>
        <w:spacing w:line="600" w:lineRule="exact"/>
        <w:ind w:firstLine="2640" w:firstLineChars="1100"/>
        <w:jc w:val="left"/>
        <w:rPr>
          <w:rFonts w:hint="default" w:ascii="Times New Roman" w:hAnsi="Times New Roman" w:eastAsia="方正仿宋_GBK" w:cs="Times New Roman"/>
          <w:sz w:val="24"/>
          <w:szCs w:val="24"/>
          <w:highlight w:val="none"/>
          <w:u w:val="none"/>
        </w:rPr>
      </w:pPr>
      <w:r>
        <w:rPr>
          <w:rFonts w:hint="default" w:ascii="Times New Roman" w:hAnsi="Times New Roman" w:eastAsia="方正仿宋_GBK" w:cs="Times New Roman"/>
          <w:sz w:val="24"/>
          <w:szCs w:val="24"/>
          <w:highlight w:val="none"/>
          <w:u w:val="none"/>
          <w:lang w:val="en-US" w:eastAsia="zh-CN"/>
        </w:rPr>
        <w:t>公司名称</w:t>
      </w:r>
      <w:r>
        <w:rPr>
          <w:rFonts w:hint="default" w:ascii="Times New Roman" w:hAnsi="Times New Roman" w:eastAsia="方正仿宋_GBK" w:cs="Times New Roman"/>
          <w:sz w:val="24"/>
          <w:szCs w:val="24"/>
          <w:highlight w:val="none"/>
          <w:u w:val="none"/>
        </w:rPr>
        <w:t>：</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none"/>
        </w:rPr>
        <w:t>（盖章）</w:t>
      </w:r>
    </w:p>
    <w:p w14:paraId="110C702E">
      <w:pPr>
        <w:pStyle w:val="2"/>
        <w:ind w:firstLine="1200" w:firstLineChars="500"/>
        <w:rPr>
          <w:rFonts w:hint="default" w:eastAsia="方正仿宋_GBK"/>
          <w:highlight w:val="none"/>
          <w:u w:val="single"/>
          <w:lang w:val="en-US" w:eastAsia="zh-CN"/>
        </w:rPr>
      </w:pPr>
      <w:r>
        <w:rPr>
          <w:rFonts w:hint="eastAsia" w:ascii="Times New Roman" w:hAnsi="Times New Roman" w:eastAsia="方正仿宋_GBK" w:cs="Times New Roman"/>
          <w:sz w:val="24"/>
          <w:szCs w:val="24"/>
          <w:highlight w:val="none"/>
          <w:u w:val="none"/>
          <w:lang w:val="en-US" w:eastAsia="zh-CN"/>
        </w:rPr>
        <w:t>法定代表人或委托代理人：</w:t>
      </w:r>
      <w:r>
        <w:rPr>
          <w:rFonts w:hint="eastAsia" w:ascii="Times New Roman" w:hAnsi="Times New Roman" w:eastAsia="方正仿宋_GBK" w:cs="Times New Roman"/>
          <w:sz w:val="24"/>
          <w:szCs w:val="24"/>
          <w:highlight w:val="none"/>
          <w:u w:val="single"/>
          <w:lang w:val="en-US" w:eastAsia="zh-CN"/>
        </w:rPr>
        <w:t xml:space="preserve">                       </w:t>
      </w:r>
      <w:r>
        <w:rPr>
          <w:rFonts w:hint="eastAsia" w:ascii="Times New Roman" w:hAnsi="Times New Roman" w:eastAsia="方正仿宋_GBK" w:cs="Times New Roman"/>
          <w:sz w:val="24"/>
          <w:szCs w:val="24"/>
          <w:highlight w:val="none"/>
          <w:u w:val="none"/>
          <w:lang w:val="en-US" w:eastAsia="zh-CN"/>
        </w:rPr>
        <w:t>（签字或盖章）</w:t>
      </w:r>
    </w:p>
    <w:p w14:paraId="5C7CACC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u w:val="none"/>
        </w:rPr>
        <w:t xml:space="preserve">                    </w:t>
      </w:r>
      <w:r>
        <w:rPr>
          <w:rFonts w:hint="default" w:ascii="Times New Roman" w:hAnsi="Times New Roman" w:eastAsia="方正仿宋_GBK" w:cs="Times New Roman"/>
          <w:sz w:val="24"/>
          <w:szCs w:val="24"/>
          <w:highlight w:val="none"/>
          <w:u w:val="none"/>
          <w:lang w:val="en-US" w:eastAsia="zh-CN"/>
        </w:rPr>
        <w:t xml:space="preserve">                 </w:t>
      </w:r>
      <w:r>
        <w:rPr>
          <w:rFonts w:hint="default" w:ascii="Times New Roman" w:hAnsi="Times New Roman" w:eastAsia="方正仿宋_GBK" w:cs="Times New Roman"/>
          <w:sz w:val="24"/>
          <w:szCs w:val="24"/>
          <w:highlight w:val="none"/>
          <w:u w:val="none"/>
        </w:rPr>
        <w:t xml:space="preserve">    日期：      年     月     日</w:t>
      </w:r>
    </w:p>
    <w:p w14:paraId="3134E344">
      <w:pPr>
        <w:spacing w:line="560" w:lineRule="exact"/>
        <w:jc w:val="center"/>
        <w:rPr>
          <w:rFonts w:hint="default" w:ascii="Times New Roman" w:hAnsi="Times New Roman" w:eastAsia="方正小标宋_GBK" w:cs="Times New Roman"/>
          <w:sz w:val="32"/>
          <w:szCs w:val="32"/>
          <w:highlight w:val="none"/>
          <w:lang w:eastAsia="zh-CN"/>
        </w:rPr>
      </w:pPr>
    </w:p>
    <w:p w14:paraId="4AA31B19">
      <w:pPr>
        <w:pStyle w:val="14"/>
        <w:rPr>
          <w:rFonts w:hint="default" w:ascii="Times New Roman" w:hAnsi="Times New Roman" w:eastAsia="方正小标宋_GBK" w:cs="Times New Roman"/>
          <w:sz w:val="32"/>
          <w:szCs w:val="32"/>
          <w:highlight w:val="none"/>
          <w:lang w:eastAsia="zh-CN"/>
        </w:rPr>
      </w:pPr>
    </w:p>
    <w:p w14:paraId="2E4AA098">
      <w:pPr>
        <w:pStyle w:val="14"/>
        <w:rPr>
          <w:rFonts w:hint="default" w:ascii="Times New Roman" w:hAnsi="Times New Roman" w:eastAsia="方正小标宋_GBK" w:cs="Times New Roman"/>
          <w:sz w:val="32"/>
          <w:szCs w:val="32"/>
          <w:highlight w:val="none"/>
          <w:lang w:eastAsia="zh-CN"/>
        </w:rPr>
      </w:pPr>
    </w:p>
    <w:p w14:paraId="716657E2">
      <w:pPr>
        <w:pStyle w:val="14"/>
        <w:rPr>
          <w:rFonts w:hint="default" w:ascii="Times New Roman" w:hAnsi="Times New Roman" w:eastAsia="方正小标宋_GBK" w:cs="Times New Roman"/>
          <w:sz w:val="32"/>
          <w:szCs w:val="32"/>
          <w:highlight w:val="none"/>
          <w:lang w:eastAsia="zh-CN"/>
        </w:rPr>
      </w:pPr>
    </w:p>
    <w:p w14:paraId="0976C563">
      <w:pPr>
        <w:pStyle w:val="14"/>
        <w:rPr>
          <w:rFonts w:hint="default" w:ascii="Times New Roman" w:hAnsi="Times New Roman" w:eastAsia="方正小标宋_GBK" w:cs="Times New Roman"/>
          <w:sz w:val="32"/>
          <w:szCs w:val="32"/>
          <w:highlight w:val="none"/>
          <w:lang w:eastAsia="zh-CN"/>
        </w:rPr>
      </w:pPr>
    </w:p>
    <w:p w14:paraId="1263C75B">
      <w:pPr>
        <w:pStyle w:val="14"/>
        <w:rPr>
          <w:rFonts w:hint="default" w:ascii="Times New Roman" w:hAnsi="Times New Roman" w:eastAsia="方正小标宋_GBK" w:cs="Times New Roman"/>
          <w:sz w:val="32"/>
          <w:szCs w:val="32"/>
          <w:highlight w:val="none"/>
          <w:lang w:eastAsia="zh-CN"/>
        </w:rPr>
      </w:pPr>
    </w:p>
    <w:p w14:paraId="27D9E3D3">
      <w:pPr>
        <w:pStyle w:val="14"/>
        <w:rPr>
          <w:rFonts w:hint="default" w:ascii="Times New Roman" w:hAnsi="Times New Roman" w:eastAsia="方正小标宋_GBK" w:cs="Times New Roman"/>
          <w:sz w:val="32"/>
          <w:szCs w:val="32"/>
          <w:highlight w:val="none"/>
          <w:lang w:eastAsia="zh-CN"/>
        </w:rPr>
      </w:pPr>
    </w:p>
    <w:p w14:paraId="1C5CC791">
      <w:pPr>
        <w:pStyle w:val="14"/>
        <w:rPr>
          <w:rFonts w:hint="default" w:ascii="Times New Roman" w:hAnsi="Times New Roman" w:eastAsia="方正小标宋_GBK" w:cs="Times New Roman"/>
          <w:sz w:val="32"/>
          <w:szCs w:val="32"/>
          <w:highlight w:val="none"/>
          <w:lang w:eastAsia="zh-CN"/>
        </w:rPr>
      </w:pPr>
    </w:p>
    <w:p w14:paraId="0316159A">
      <w:pPr>
        <w:pStyle w:val="14"/>
        <w:ind w:firstLine="0"/>
        <w:rPr>
          <w:rFonts w:hint="default" w:ascii="Times New Roman" w:hAnsi="Times New Roman" w:eastAsia="方正小标宋_GBK" w:cs="Times New Roman"/>
          <w:sz w:val="32"/>
          <w:szCs w:val="32"/>
          <w:highlight w:val="none"/>
          <w:lang w:eastAsia="zh-CN"/>
        </w:rPr>
      </w:pPr>
    </w:p>
    <w:p w14:paraId="0F8586DA">
      <w:pPr>
        <w:spacing w:line="560" w:lineRule="exact"/>
        <w:jc w:val="center"/>
        <w:rPr>
          <w:rFonts w:hint="default" w:ascii="Times New Roman" w:hAnsi="Times New Roman" w:eastAsia="方正小标宋_GBK" w:cs="Times New Roman"/>
          <w:sz w:val="32"/>
          <w:szCs w:val="32"/>
          <w:highlight w:val="none"/>
        </w:rPr>
      </w:pP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七</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rPr>
        <w:t>报价一览表</w:t>
      </w:r>
    </w:p>
    <w:tbl>
      <w:tblPr>
        <w:tblStyle w:val="17"/>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8813" w:type="dxa"/>
          </w:tcPr>
          <w:p w14:paraId="4B0BC570">
            <w:pPr>
              <w:spacing w:line="360" w:lineRule="auto"/>
              <w:rPr>
                <w:rFonts w:hint="eastAsia" w:ascii="Times New Roman" w:hAnsi="Times New Roman" w:eastAsia="方正仿宋_GBK" w:cs="Times New Roman"/>
                <w:highlight w:val="none"/>
                <w:lang w:val="en-US" w:eastAsia="zh-CN"/>
              </w:rPr>
            </w:pPr>
            <w:r>
              <w:rPr>
                <w:rFonts w:hint="default" w:ascii="Times New Roman" w:hAnsi="Times New Roman" w:eastAsia="方正仿宋_GBK" w:cs="Times New Roman"/>
                <w:spacing w:val="0"/>
                <w:sz w:val="24"/>
                <w:szCs w:val="24"/>
                <w:highlight w:val="none"/>
              </w:rPr>
              <w:t>项目名称：</w:t>
            </w:r>
            <w:r>
              <w:rPr>
                <w:rFonts w:hint="default" w:ascii="Times New Roman" w:hAnsi="Times New Roman" w:eastAsia="方正仿宋_GBK" w:cs="Times New Roman"/>
                <w:sz w:val="24"/>
                <w:szCs w:val="24"/>
                <w:highlight w:val="none"/>
              </w:rPr>
              <w:t>玉溪市应急气源储备中心安全阀采购</w:t>
            </w:r>
            <w:r>
              <w:rPr>
                <w:rFonts w:hint="eastAsia" w:ascii="Times New Roman" w:hAnsi="Times New Roman" w:eastAsia="方正仿宋_GBK" w:cs="Times New Roman"/>
                <w:sz w:val="24"/>
                <w:szCs w:val="24"/>
                <w:highlight w:val="none"/>
                <w:lang w:eastAsia="zh-CN"/>
              </w:rPr>
              <w:t>（</w:t>
            </w:r>
            <w:r>
              <w:rPr>
                <w:rFonts w:hint="eastAsia" w:ascii="Times New Roman" w:hAnsi="Times New Roman" w:eastAsia="方正仿宋_GBK" w:cs="Times New Roman"/>
                <w:sz w:val="24"/>
                <w:szCs w:val="24"/>
                <w:highlight w:val="none"/>
                <w:lang w:val="en-US" w:eastAsia="zh-CN"/>
              </w:rPr>
              <w:t>三次</w:t>
            </w:r>
            <w:r>
              <w:rPr>
                <w:rFonts w:hint="eastAsia" w:ascii="Times New Roman" w:hAnsi="Times New Roman" w:eastAsia="方正仿宋_GBK" w:cs="Times New Roman"/>
                <w:sz w:val="24"/>
                <w:szCs w:val="24"/>
                <w:highlight w:val="none"/>
                <w:lang w:eastAsia="zh-CN"/>
              </w:rPr>
              <w:t>）</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highlight w:val="none"/>
                <w:u w:val="single"/>
                <w:lang w:eastAsia="zh-CN"/>
              </w:rPr>
            </w:pPr>
            <w:r>
              <w:rPr>
                <w:rFonts w:hint="default" w:ascii="Times New Roman" w:hAnsi="Times New Roman" w:eastAsia="方正仿宋_GBK" w:cs="Times New Roman"/>
                <w:sz w:val="24"/>
                <w:szCs w:val="24"/>
                <w:highlight w:val="none"/>
                <w:u w:val="none"/>
                <w:lang w:val="en-US" w:eastAsia="zh-CN"/>
              </w:rPr>
              <w:t>总</w:t>
            </w:r>
            <w:r>
              <w:rPr>
                <w:rFonts w:hint="default" w:ascii="Times New Roman" w:hAnsi="Times New Roman" w:eastAsia="方正仿宋_GBK" w:cs="Times New Roman"/>
                <w:sz w:val="24"/>
                <w:szCs w:val="24"/>
                <w:highlight w:val="none"/>
                <w:u w:val="none"/>
              </w:rPr>
              <w:t>报价金额：¥</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none"/>
              </w:rPr>
              <w:t>元（大写：</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eastAsia="zh-CN"/>
              </w:rPr>
              <w:t>。</w:t>
            </w:r>
          </w:p>
          <w:p w14:paraId="06B3F625">
            <w:pPr>
              <w:spacing w:line="600" w:lineRule="exact"/>
              <w:rPr>
                <w:rFonts w:hint="default" w:ascii="Times New Roman" w:hAnsi="Times New Roman" w:eastAsia="方正仿宋_GBK" w:cs="Times New Roman"/>
                <w:sz w:val="24"/>
                <w:szCs w:val="24"/>
                <w:highlight w:val="none"/>
                <w:u w:val="single"/>
                <w:lang w:val="en-US" w:eastAsia="zh-CN"/>
              </w:rPr>
            </w:pPr>
            <w:r>
              <w:rPr>
                <w:rFonts w:hint="default" w:ascii="Times New Roman" w:hAnsi="Times New Roman" w:eastAsia="方正仿宋_GBK" w:cs="Times New Roman"/>
                <w:sz w:val="24"/>
                <w:szCs w:val="24"/>
                <w:highlight w:val="none"/>
                <w:u w:val="none"/>
                <w:lang w:val="en-US" w:eastAsia="zh-CN"/>
              </w:rPr>
              <w:t>税率：</w:t>
            </w:r>
            <w:r>
              <w:rPr>
                <w:rFonts w:hint="default" w:ascii="Times New Roman" w:hAnsi="Times New Roman" w:eastAsia="方正仿宋_GBK" w:cs="Times New Roman"/>
                <w:sz w:val="24"/>
                <w:szCs w:val="24"/>
                <w:highlight w:val="none"/>
                <w:u w:val="single"/>
                <w:lang w:val="en-US" w:eastAsia="zh-CN"/>
              </w:rPr>
              <w:t xml:space="preserve">        </w:t>
            </w:r>
            <w:r>
              <w:rPr>
                <w:rFonts w:hint="eastAsia" w:ascii="Times New Roman" w:hAnsi="Times New Roman" w:eastAsia="方正仿宋_GBK" w:cs="Times New Roman"/>
                <w:sz w:val="24"/>
                <w:szCs w:val="24"/>
                <w:highlight w:val="none"/>
                <w:u w:val="single"/>
                <w:lang w:val="en-US" w:eastAsia="zh-CN"/>
              </w:rPr>
              <w:t>。</w:t>
            </w:r>
          </w:p>
          <w:p w14:paraId="42F0C5A8">
            <w:pPr>
              <w:spacing w:line="600" w:lineRule="exact"/>
              <w:rPr>
                <w:rFonts w:hint="default" w:ascii="Times New Roman" w:hAnsi="Times New Roman" w:eastAsia="方正仿宋_GBK" w:cs="Times New Roman"/>
                <w:sz w:val="24"/>
                <w:szCs w:val="24"/>
                <w:highlight w:val="none"/>
                <w:u w:val="none"/>
                <w:lang w:val="en-US"/>
              </w:rPr>
            </w:pPr>
            <w:r>
              <w:rPr>
                <w:rFonts w:hint="default" w:ascii="Times New Roman" w:hAnsi="Times New Roman" w:eastAsia="方正仿宋_GBK" w:cs="Times New Roman"/>
                <w:sz w:val="24"/>
                <w:szCs w:val="24"/>
                <w:highlight w:val="none"/>
                <w:u w:val="none"/>
                <w:lang w:val="en-US" w:eastAsia="zh-CN"/>
              </w:rPr>
              <w:t>供货周期：</w:t>
            </w:r>
            <w:r>
              <w:rPr>
                <w:rFonts w:hint="default" w:ascii="Times New Roman" w:hAnsi="Times New Roman" w:eastAsia="方正仿宋_GBK" w:cs="Times New Roman"/>
                <w:sz w:val="24"/>
                <w:szCs w:val="24"/>
                <w:highlight w:val="none"/>
                <w:u w:val="single"/>
                <w:lang w:val="en-US" w:eastAsia="zh-CN"/>
              </w:rPr>
              <w:t xml:space="preserve">         。</w:t>
            </w:r>
          </w:p>
        </w:tc>
      </w:tr>
      <w:tr w14:paraId="2543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1D29C90B">
            <w:pPr>
              <w:spacing w:line="600" w:lineRule="exact"/>
              <w:rPr>
                <w:rFonts w:hint="default" w:ascii="Times New Roman" w:hAnsi="Times New Roman" w:eastAsia="方正仿宋_GBK" w:cs="Times New Roman"/>
                <w:sz w:val="24"/>
                <w:szCs w:val="24"/>
                <w:highlight w:val="none"/>
                <w:u w:val="none"/>
                <w:lang w:val="en-US" w:eastAsia="zh-CN"/>
              </w:rPr>
            </w:pPr>
            <w:r>
              <w:rPr>
                <w:rFonts w:hint="eastAsia" w:ascii="Times New Roman" w:hAnsi="Times New Roman" w:eastAsia="方正仿宋_GBK" w:cs="Times New Roman"/>
                <w:sz w:val="24"/>
                <w:szCs w:val="24"/>
                <w:highlight w:val="none"/>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bCs w:val="0"/>
                <w:sz w:val="24"/>
                <w:szCs w:val="24"/>
                <w:highlight w:val="none"/>
                <w:u w:val="none"/>
              </w:rPr>
            </w:pPr>
            <w:r>
              <w:rPr>
                <w:rFonts w:hint="default" w:ascii="Times New Roman" w:hAnsi="Times New Roman" w:eastAsia="方正仿宋_GBK" w:cs="Times New Roman"/>
                <w:sz w:val="24"/>
                <w:szCs w:val="24"/>
                <w:highlight w:val="none"/>
                <w:u w:val="none"/>
                <w:lang w:val="en-US" w:eastAsia="zh-CN"/>
              </w:rPr>
              <w:t>注</w:t>
            </w:r>
            <w:r>
              <w:rPr>
                <w:rFonts w:hint="eastAsia" w:ascii="Times New Roman" w:hAnsi="Times New Roman" w:eastAsia="方正仿宋_GBK" w:cs="Times New Roman"/>
                <w:sz w:val="24"/>
                <w:szCs w:val="24"/>
                <w:highlight w:val="none"/>
                <w:u w:val="none"/>
                <w:lang w:val="en-US" w:eastAsia="zh-CN"/>
              </w:rPr>
              <w:t>：</w:t>
            </w:r>
            <w:r>
              <w:rPr>
                <w:rFonts w:hint="default" w:ascii="Times New Roman" w:hAnsi="Times New Roman" w:eastAsia="方正仿宋_GBK" w:cs="Times New Roman"/>
                <w:sz w:val="24"/>
                <w:szCs w:val="24"/>
                <w:highlight w:val="none"/>
                <w:u w:val="none"/>
              </w:rPr>
              <w:t>本项目采用暂估总价，全费用综合固定单价的方式进行报价，单价不因任何因素变动，根据单价及实际完成工程量进行总价结算。报价包含现场踏勘、产品采购制造、运输、装卸、校验、安装、辅材、安全防护、特殊作业、税费、质保、管理费、利润等全部费用。</w:t>
            </w:r>
          </w:p>
          <w:p w14:paraId="75AB263C">
            <w:pPr>
              <w:spacing w:line="600" w:lineRule="exact"/>
              <w:rPr>
                <w:rFonts w:hint="default" w:ascii="Times New Roman" w:hAnsi="Times New Roman" w:eastAsia="方正仿宋_GBK" w:cs="Times New Roman"/>
                <w:sz w:val="24"/>
                <w:szCs w:val="24"/>
                <w:highlight w:val="none"/>
                <w:u w:val="none"/>
                <w:lang w:val="en-US" w:eastAsia="zh-CN"/>
              </w:rPr>
            </w:pPr>
          </w:p>
          <w:p w14:paraId="5B0F3A4F">
            <w:pPr>
              <w:spacing w:line="600" w:lineRule="exact"/>
              <w:rPr>
                <w:rFonts w:hint="default" w:ascii="Times New Roman" w:hAnsi="Times New Roman" w:eastAsia="方正仿宋_GBK" w:cs="Times New Roman"/>
                <w:sz w:val="24"/>
                <w:szCs w:val="24"/>
                <w:highlight w:val="none"/>
                <w:u w:val="none"/>
              </w:rPr>
            </w:pPr>
          </w:p>
          <w:p w14:paraId="6B9BE6ED">
            <w:pPr>
              <w:spacing w:line="600" w:lineRule="exact"/>
              <w:rPr>
                <w:rFonts w:hint="default" w:ascii="Times New Roman" w:hAnsi="Times New Roman" w:eastAsia="方正仿宋_GBK" w:cs="Times New Roman"/>
                <w:sz w:val="24"/>
                <w:szCs w:val="24"/>
                <w:highlight w:val="none"/>
                <w:u w:val="none"/>
              </w:rPr>
            </w:pPr>
          </w:p>
          <w:p w14:paraId="2E05C71F">
            <w:pPr>
              <w:spacing w:line="600" w:lineRule="exact"/>
              <w:rPr>
                <w:rFonts w:hint="default" w:ascii="Times New Roman" w:hAnsi="Times New Roman" w:eastAsia="方正仿宋_GBK" w:cs="Times New Roman"/>
                <w:sz w:val="24"/>
                <w:szCs w:val="24"/>
                <w:highlight w:val="none"/>
                <w:u w:val="none"/>
              </w:rPr>
            </w:pPr>
          </w:p>
          <w:p w14:paraId="3B89DB7B">
            <w:pPr>
              <w:spacing w:line="600" w:lineRule="exact"/>
              <w:rPr>
                <w:rFonts w:hint="default" w:ascii="Times New Roman" w:hAnsi="Times New Roman" w:eastAsia="方正仿宋_GBK" w:cs="Times New Roman"/>
                <w:sz w:val="24"/>
                <w:szCs w:val="24"/>
                <w:highlight w:val="none"/>
                <w:u w:val="none"/>
              </w:rPr>
            </w:pPr>
          </w:p>
          <w:p w14:paraId="58F00B24">
            <w:pPr>
              <w:spacing w:line="600" w:lineRule="exact"/>
              <w:ind w:firstLine="2640" w:firstLineChars="1100"/>
              <w:jc w:val="left"/>
              <w:rPr>
                <w:rFonts w:hint="default" w:ascii="Times New Roman" w:hAnsi="Times New Roman" w:eastAsia="方正仿宋_GBK" w:cs="Times New Roman"/>
                <w:sz w:val="24"/>
                <w:szCs w:val="24"/>
                <w:highlight w:val="none"/>
                <w:u w:val="none"/>
              </w:rPr>
            </w:pPr>
            <w:r>
              <w:rPr>
                <w:rFonts w:hint="default" w:ascii="Times New Roman" w:hAnsi="Times New Roman" w:eastAsia="方正仿宋_GBK" w:cs="Times New Roman"/>
                <w:sz w:val="24"/>
                <w:szCs w:val="24"/>
                <w:highlight w:val="none"/>
                <w:u w:val="none"/>
                <w:lang w:val="en-US" w:eastAsia="zh-CN"/>
              </w:rPr>
              <w:t>公司名称</w:t>
            </w:r>
            <w:r>
              <w:rPr>
                <w:rFonts w:hint="default" w:ascii="Times New Roman" w:hAnsi="Times New Roman" w:eastAsia="方正仿宋_GBK" w:cs="Times New Roman"/>
                <w:sz w:val="24"/>
                <w:szCs w:val="24"/>
                <w:highlight w:val="none"/>
                <w:u w:val="none"/>
              </w:rPr>
              <w:t>：</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single"/>
                <w:lang w:val="en-US" w:eastAsia="zh-CN"/>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sz w:val="24"/>
                <w:szCs w:val="24"/>
                <w:highlight w:val="none"/>
                <w:u w:val="none"/>
              </w:rPr>
              <w:t>（盖章）</w:t>
            </w:r>
          </w:p>
          <w:p w14:paraId="3946FD8B">
            <w:pPr>
              <w:pStyle w:val="2"/>
              <w:ind w:firstLine="1200" w:firstLineChars="500"/>
              <w:rPr>
                <w:rFonts w:hint="default" w:eastAsia="方正仿宋_GBK"/>
                <w:highlight w:val="none"/>
                <w:u w:val="single"/>
                <w:lang w:val="en-US" w:eastAsia="zh-CN"/>
              </w:rPr>
            </w:pPr>
            <w:r>
              <w:rPr>
                <w:rFonts w:hint="eastAsia" w:ascii="Times New Roman" w:hAnsi="Times New Roman" w:eastAsia="方正仿宋_GBK" w:cs="Times New Roman"/>
                <w:sz w:val="24"/>
                <w:szCs w:val="24"/>
                <w:highlight w:val="none"/>
                <w:u w:val="none"/>
                <w:lang w:val="en-US" w:eastAsia="zh-CN"/>
              </w:rPr>
              <w:t>法定代表人或委托代理人：</w:t>
            </w:r>
            <w:r>
              <w:rPr>
                <w:rFonts w:hint="eastAsia" w:ascii="Times New Roman" w:hAnsi="Times New Roman" w:eastAsia="方正仿宋_GBK" w:cs="Times New Roman"/>
                <w:sz w:val="24"/>
                <w:szCs w:val="24"/>
                <w:highlight w:val="none"/>
                <w:u w:val="single"/>
                <w:lang w:val="en-US" w:eastAsia="zh-CN"/>
              </w:rPr>
              <w:t xml:space="preserve">                       </w:t>
            </w:r>
            <w:r>
              <w:rPr>
                <w:rFonts w:hint="eastAsia" w:ascii="Times New Roman" w:hAnsi="Times New Roman" w:eastAsia="方正仿宋_GBK" w:cs="Times New Roman"/>
                <w:sz w:val="24"/>
                <w:szCs w:val="24"/>
                <w:highlight w:val="none"/>
                <w:u w:val="none"/>
                <w:lang w:val="en-US" w:eastAsia="zh-CN"/>
              </w:rPr>
              <w:t>（签字或盖章）</w:t>
            </w:r>
          </w:p>
          <w:p w14:paraId="2B06583C">
            <w:pPr>
              <w:spacing w:line="600" w:lineRule="exact"/>
              <w:jc w:val="left"/>
              <w:rPr>
                <w:rFonts w:hint="default" w:ascii="Times New Roman" w:hAnsi="Times New Roman" w:eastAsia="方正仿宋_GBK" w:cs="Times New Roman"/>
                <w:sz w:val="24"/>
                <w:szCs w:val="24"/>
                <w:highlight w:val="none"/>
                <w:u w:val="none"/>
              </w:rPr>
            </w:pPr>
            <w:r>
              <w:rPr>
                <w:rFonts w:hint="default" w:ascii="Times New Roman" w:hAnsi="Times New Roman" w:eastAsia="方正仿宋_GBK" w:cs="Times New Roman"/>
                <w:sz w:val="24"/>
                <w:szCs w:val="24"/>
                <w:highlight w:val="none"/>
                <w:u w:val="none"/>
              </w:rPr>
              <w:t xml:space="preserve">                    </w:t>
            </w:r>
            <w:r>
              <w:rPr>
                <w:rFonts w:hint="default" w:ascii="Times New Roman" w:hAnsi="Times New Roman" w:eastAsia="方正仿宋_GBK" w:cs="Times New Roman"/>
                <w:sz w:val="24"/>
                <w:szCs w:val="24"/>
                <w:highlight w:val="none"/>
                <w:u w:val="none"/>
                <w:lang w:val="en-US" w:eastAsia="zh-CN"/>
              </w:rPr>
              <w:t xml:space="preserve">                 </w:t>
            </w:r>
            <w:r>
              <w:rPr>
                <w:rFonts w:hint="default" w:ascii="Times New Roman" w:hAnsi="Times New Roman" w:eastAsia="方正仿宋_GBK" w:cs="Times New Roman"/>
                <w:sz w:val="24"/>
                <w:szCs w:val="24"/>
                <w:highlight w:val="none"/>
                <w:u w:val="none"/>
              </w:rPr>
              <w:t xml:space="preserve">    日期：      年     月     日</w:t>
            </w:r>
          </w:p>
        </w:tc>
      </w:tr>
    </w:tbl>
    <w:p w14:paraId="4426E999">
      <w:pPr>
        <w:spacing w:line="560" w:lineRule="exact"/>
        <w:jc w:val="both"/>
        <w:rPr>
          <w:rFonts w:hint="default" w:ascii="Times New Roman" w:hAnsi="Times New Roman" w:eastAsia="方正小标宋_GBK" w:cs="Times New Roman"/>
          <w:sz w:val="32"/>
          <w:szCs w:val="32"/>
          <w:highlight w:val="none"/>
          <w:lang w:eastAsia="zh-CN"/>
        </w:rPr>
      </w:pPr>
    </w:p>
    <w:p w14:paraId="45AF5441">
      <w:pPr>
        <w:spacing w:line="560" w:lineRule="exact"/>
        <w:jc w:val="center"/>
        <w:rPr>
          <w:rFonts w:hint="default" w:ascii="Times New Roman" w:hAnsi="Times New Roman" w:eastAsia="方正小标宋_GBK" w:cs="Times New Roman"/>
          <w:sz w:val="32"/>
          <w:szCs w:val="32"/>
          <w:highlight w:val="none"/>
          <w:lang w:val="en-US" w:eastAsia="zh-CN"/>
        </w:rPr>
      </w:pPr>
      <w:r>
        <w:rPr>
          <w:rFonts w:hint="default" w:ascii="Times New Roman" w:hAnsi="Times New Roman" w:eastAsia="方正小标宋_GBK" w:cs="Times New Roman"/>
          <w:sz w:val="32"/>
          <w:szCs w:val="32"/>
          <w:highlight w:val="none"/>
          <w:lang w:eastAsia="zh-CN"/>
        </w:rPr>
        <w:br w:type="textWrapping"/>
      </w:r>
      <w:r>
        <w:rPr>
          <w:rFonts w:hint="default" w:ascii="Times New Roman" w:hAnsi="Times New Roman" w:eastAsia="方正小标宋_GBK" w:cs="Times New Roman"/>
          <w:sz w:val="32"/>
          <w:szCs w:val="32"/>
          <w:highlight w:val="none"/>
          <w:lang w:eastAsia="zh-CN"/>
        </w:rPr>
        <w:br w:type="textWrapping"/>
      </w:r>
      <w:r>
        <w:rPr>
          <w:rFonts w:hint="eastAsia" w:ascii="方正小标宋_GBK" w:hAnsi="方正小标宋_GBK" w:eastAsia="方正小标宋_GBK" w:cs="方正小标宋_GBK"/>
          <w:b w:val="0"/>
          <w:bCs/>
          <w:sz w:val="32"/>
          <w:szCs w:val="32"/>
          <w:highlight w:val="none"/>
          <w:u w:val="single"/>
          <w:lang w:val="en-US" w:eastAsia="zh-CN"/>
        </w:rPr>
        <w:t>《安全阀采购清单》明细报价</w:t>
      </w:r>
    </w:p>
    <w:tbl>
      <w:tblPr>
        <w:tblStyle w:val="17"/>
        <w:tblW w:w="10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876"/>
        <w:gridCol w:w="1605"/>
        <w:gridCol w:w="1278"/>
        <w:gridCol w:w="1033"/>
        <w:gridCol w:w="778"/>
        <w:gridCol w:w="734"/>
        <w:gridCol w:w="1315"/>
        <w:gridCol w:w="1302"/>
        <w:gridCol w:w="1302"/>
      </w:tblGrid>
      <w:tr w14:paraId="488C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94" w:type="dxa"/>
            <w:vAlign w:val="center"/>
          </w:tcPr>
          <w:p w14:paraId="55B899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序号</w:t>
            </w:r>
          </w:p>
        </w:tc>
        <w:tc>
          <w:tcPr>
            <w:tcW w:w="876" w:type="dxa"/>
            <w:vAlign w:val="center"/>
          </w:tcPr>
          <w:p w14:paraId="15D95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名称</w:t>
            </w:r>
          </w:p>
        </w:tc>
        <w:tc>
          <w:tcPr>
            <w:tcW w:w="1605" w:type="dxa"/>
            <w:shd w:val="clear" w:color="auto" w:fill="auto"/>
            <w:vAlign w:val="center"/>
          </w:tcPr>
          <w:p w14:paraId="08052F80">
            <w:pPr>
              <w:keepNext w:val="0"/>
              <w:keepLines w:val="0"/>
              <w:widowControl w:val="0"/>
              <w:suppressLineNumbers w:val="0"/>
              <w:jc w:val="center"/>
              <w:textAlignment w:val="auto"/>
              <w:rPr>
                <w:rFonts w:hint="default" w:ascii="Times New Roman" w:hAnsi="Times New Roman" w:eastAsia="方正仿宋_GBK"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t>原型号</w:t>
            </w:r>
          </w:p>
        </w:tc>
        <w:tc>
          <w:tcPr>
            <w:tcW w:w="1278" w:type="dxa"/>
            <w:vAlign w:val="center"/>
          </w:tcPr>
          <w:p w14:paraId="3D850DF9">
            <w:pPr>
              <w:keepNext w:val="0"/>
              <w:keepLines w:val="0"/>
              <w:widowControl w:val="0"/>
              <w:suppressLineNumbers w:val="0"/>
              <w:jc w:val="center"/>
              <w:textAlignment w:val="auto"/>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pPr>
            <w:r>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t>更换为型号</w:t>
            </w:r>
          </w:p>
        </w:tc>
        <w:tc>
          <w:tcPr>
            <w:tcW w:w="1033" w:type="dxa"/>
            <w:vAlign w:val="center"/>
          </w:tcPr>
          <w:p w14:paraId="1C4323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整定压力（MPa）</w:t>
            </w:r>
          </w:p>
        </w:tc>
        <w:tc>
          <w:tcPr>
            <w:tcW w:w="778" w:type="dxa"/>
            <w:vAlign w:val="center"/>
          </w:tcPr>
          <w:p w14:paraId="2E14C2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公称通径(mm)</w:t>
            </w:r>
          </w:p>
        </w:tc>
        <w:tc>
          <w:tcPr>
            <w:tcW w:w="734" w:type="dxa"/>
            <w:vAlign w:val="center"/>
          </w:tcPr>
          <w:p w14:paraId="29A5D2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工作温度(℃)</w:t>
            </w:r>
          </w:p>
        </w:tc>
        <w:tc>
          <w:tcPr>
            <w:tcW w:w="1315" w:type="dxa"/>
            <w:vAlign w:val="center"/>
          </w:tcPr>
          <w:p w14:paraId="57AD18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备注</w:t>
            </w:r>
          </w:p>
        </w:tc>
        <w:tc>
          <w:tcPr>
            <w:tcW w:w="1302" w:type="dxa"/>
            <w:vAlign w:val="center"/>
          </w:tcPr>
          <w:p w14:paraId="6D7B77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eastAsia" w:ascii="Times New Roman" w:hAnsi="Times New Roman" w:eastAsia="方正仿宋_GBK" w:cs="Times New Roman"/>
                <w:b w:val="0"/>
                <w:bCs w:val="0"/>
                <w:color w:val="auto"/>
                <w:sz w:val="21"/>
                <w:szCs w:val="21"/>
                <w:highlight w:val="none"/>
                <w:vertAlign w:val="baseline"/>
                <w:lang w:val="en-US" w:eastAsia="zh-CN"/>
              </w:rPr>
              <w:t>单价（元）</w:t>
            </w:r>
          </w:p>
        </w:tc>
        <w:tc>
          <w:tcPr>
            <w:tcW w:w="1302" w:type="dxa"/>
            <w:vAlign w:val="center"/>
          </w:tcPr>
          <w:p w14:paraId="617308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eastAsia" w:ascii="Times New Roman" w:hAnsi="Times New Roman" w:eastAsia="方正仿宋_GBK" w:cs="Times New Roman"/>
                <w:b w:val="0"/>
                <w:bCs w:val="0"/>
                <w:color w:val="auto"/>
                <w:sz w:val="21"/>
                <w:szCs w:val="21"/>
                <w:highlight w:val="none"/>
                <w:vertAlign w:val="baseline"/>
                <w:lang w:val="en-US" w:eastAsia="zh-CN"/>
              </w:rPr>
              <w:t>合计（元）</w:t>
            </w:r>
          </w:p>
        </w:tc>
      </w:tr>
      <w:tr w14:paraId="6F61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1E529E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w:t>
            </w:r>
          </w:p>
        </w:tc>
        <w:tc>
          <w:tcPr>
            <w:tcW w:w="876" w:type="dxa"/>
            <w:shd w:val="clear" w:color="auto" w:fill="auto"/>
            <w:vAlign w:val="center"/>
          </w:tcPr>
          <w:p w14:paraId="10885E2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21120D1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278" w:type="dxa"/>
            <w:vAlign w:val="center"/>
          </w:tcPr>
          <w:p w14:paraId="2AC09189">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033" w:type="dxa"/>
            <w:vAlign w:val="center"/>
          </w:tcPr>
          <w:p w14:paraId="7531646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778" w:type="dxa"/>
            <w:vAlign w:val="center"/>
          </w:tcPr>
          <w:p w14:paraId="54FF0C3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45FF7F9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315" w:type="dxa"/>
            <w:shd w:val="clear" w:color="auto" w:fill="auto"/>
            <w:vAlign w:val="center"/>
          </w:tcPr>
          <w:p w14:paraId="156B4E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509224C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F49E06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2D5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7298EF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w:t>
            </w:r>
          </w:p>
        </w:tc>
        <w:tc>
          <w:tcPr>
            <w:tcW w:w="876" w:type="dxa"/>
            <w:shd w:val="clear" w:color="auto" w:fill="auto"/>
            <w:vAlign w:val="center"/>
          </w:tcPr>
          <w:p w14:paraId="206D714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shd w:val="clear" w:color="auto" w:fill="auto"/>
            <w:vAlign w:val="center"/>
          </w:tcPr>
          <w:p w14:paraId="2D4F869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278" w:type="dxa"/>
            <w:vAlign w:val="center"/>
          </w:tcPr>
          <w:p w14:paraId="3D525ACA">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033" w:type="dxa"/>
            <w:vAlign w:val="center"/>
          </w:tcPr>
          <w:p w14:paraId="6437530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778" w:type="dxa"/>
            <w:vAlign w:val="center"/>
          </w:tcPr>
          <w:p w14:paraId="06A27F1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6F7680D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-196</w:t>
            </w:r>
          </w:p>
        </w:tc>
        <w:tc>
          <w:tcPr>
            <w:tcW w:w="1315" w:type="dxa"/>
            <w:shd w:val="clear" w:color="auto" w:fill="auto"/>
            <w:vAlign w:val="center"/>
          </w:tcPr>
          <w:p w14:paraId="68B49F2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6614773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87F38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58C5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587520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3</w:t>
            </w:r>
          </w:p>
        </w:tc>
        <w:tc>
          <w:tcPr>
            <w:tcW w:w="876" w:type="dxa"/>
            <w:shd w:val="clear" w:color="auto" w:fill="auto"/>
            <w:vAlign w:val="center"/>
          </w:tcPr>
          <w:p w14:paraId="1102371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5A9E1A6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YFA41C-25R 3/4C1</w:t>
            </w:r>
          </w:p>
        </w:tc>
        <w:tc>
          <w:tcPr>
            <w:tcW w:w="1278" w:type="dxa"/>
            <w:vAlign w:val="center"/>
          </w:tcPr>
          <w:p w14:paraId="45ED8D4B">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A42Y-25C DN20/25</w:t>
            </w:r>
          </w:p>
        </w:tc>
        <w:tc>
          <w:tcPr>
            <w:tcW w:w="1033" w:type="dxa"/>
            <w:vAlign w:val="center"/>
          </w:tcPr>
          <w:p w14:paraId="313B782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w:t>
            </w:r>
          </w:p>
        </w:tc>
        <w:tc>
          <w:tcPr>
            <w:tcW w:w="778" w:type="dxa"/>
            <w:vAlign w:val="center"/>
          </w:tcPr>
          <w:p w14:paraId="07A4F85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43300D5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315" w:type="dxa"/>
            <w:shd w:val="clear" w:color="auto" w:fill="auto"/>
            <w:vAlign w:val="center"/>
          </w:tcPr>
          <w:p w14:paraId="1881F0C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4EEC1A0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1D25CF6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4276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09FD0E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4</w:t>
            </w:r>
          </w:p>
        </w:tc>
        <w:tc>
          <w:tcPr>
            <w:tcW w:w="876" w:type="dxa"/>
            <w:shd w:val="clear" w:color="auto" w:fill="auto"/>
            <w:vAlign w:val="center"/>
          </w:tcPr>
          <w:p w14:paraId="11FD347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5428DE8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278" w:type="dxa"/>
            <w:vAlign w:val="center"/>
          </w:tcPr>
          <w:p w14:paraId="76BDA1A3">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033" w:type="dxa"/>
            <w:vAlign w:val="center"/>
          </w:tcPr>
          <w:p w14:paraId="15B486B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778" w:type="dxa"/>
            <w:vAlign w:val="center"/>
          </w:tcPr>
          <w:p w14:paraId="19E9929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6E66F06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315" w:type="dxa"/>
            <w:shd w:val="clear" w:color="auto" w:fill="auto"/>
            <w:vAlign w:val="center"/>
          </w:tcPr>
          <w:p w14:paraId="1088C89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60E47F5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75D51F7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2EC6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28DD2C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5</w:t>
            </w:r>
          </w:p>
        </w:tc>
        <w:tc>
          <w:tcPr>
            <w:tcW w:w="876" w:type="dxa"/>
            <w:shd w:val="clear" w:color="auto" w:fill="auto"/>
            <w:vAlign w:val="center"/>
          </w:tcPr>
          <w:p w14:paraId="3EC778A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2436D58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YFA41C-25C 3/4C1</w:t>
            </w:r>
          </w:p>
        </w:tc>
        <w:tc>
          <w:tcPr>
            <w:tcW w:w="1278" w:type="dxa"/>
            <w:vAlign w:val="center"/>
          </w:tcPr>
          <w:p w14:paraId="47D34598">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A42Y-40C DN20/25</w:t>
            </w:r>
          </w:p>
        </w:tc>
        <w:tc>
          <w:tcPr>
            <w:tcW w:w="1033" w:type="dxa"/>
            <w:vAlign w:val="center"/>
          </w:tcPr>
          <w:p w14:paraId="4B22182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1.77</w:t>
            </w:r>
          </w:p>
        </w:tc>
        <w:tc>
          <w:tcPr>
            <w:tcW w:w="778" w:type="dxa"/>
            <w:vAlign w:val="center"/>
          </w:tcPr>
          <w:p w14:paraId="45F7862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2F1E521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30</w:t>
            </w:r>
          </w:p>
        </w:tc>
        <w:tc>
          <w:tcPr>
            <w:tcW w:w="1315" w:type="dxa"/>
            <w:shd w:val="clear" w:color="auto" w:fill="auto"/>
            <w:vAlign w:val="center"/>
          </w:tcPr>
          <w:p w14:paraId="4AD46DA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04DA513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E99E7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832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158180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6</w:t>
            </w:r>
          </w:p>
        </w:tc>
        <w:tc>
          <w:tcPr>
            <w:tcW w:w="876" w:type="dxa"/>
            <w:shd w:val="clear" w:color="auto" w:fill="auto"/>
            <w:vAlign w:val="center"/>
          </w:tcPr>
          <w:p w14:paraId="45DF629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5E0E2AB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YFA41C-40C 3/4C1</w:t>
            </w:r>
          </w:p>
        </w:tc>
        <w:tc>
          <w:tcPr>
            <w:tcW w:w="1278" w:type="dxa"/>
            <w:vAlign w:val="center"/>
          </w:tcPr>
          <w:p w14:paraId="66A20746">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A42Y-40C DN20/25</w:t>
            </w:r>
          </w:p>
        </w:tc>
        <w:tc>
          <w:tcPr>
            <w:tcW w:w="1033" w:type="dxa"/>
            <w:vAlign w:val="center"/>
          </w:tcPr>
          <w:p w14:paraId="2180DC1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w:t>
            </w:r>
          </w:p>
        </w:tc>
        <w:tc>
          <w:tcPr>
            <w:tcW w:w="778" w:type="dxa"/>
            <w:vAlign w:val="center"/>
          </w:tcPr>
          <w:p w14:paraId="0B60CE1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734" w:type="dxa"/>
            <w:vAlign w:val="center"/>
          </w:tcPr>
          <w:p w14:paraId="50DFF3B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30</w:t>
            </w:r>
          </w:p>
        </w:tc>
        <w:tc>
          <w:tcPr>
            <w:tcW w:w="1315" w:type="dxa"/>
            <w:shd w:val="clear" w:color="auto" w:fill="auto"/>
            <w:vAlign w:val="center"/>
          </w:tcPr>
          <w:p w14:paraId="4730B7D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2C8244C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7A8271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4277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6517A7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7</w:t>
            </w:r>
          </w:p>
        </w:tc>
        <w:tc>
          <w:tcPr>
            <w:tcW w:w="876" w:type="dxa"/>
            <w:shd w:val="clear" w:color="auto" w:fill="auto"/>
            <w:vAlign w:val="center"/>
          </w:tcPr>
          <w:p w14:paraId="4A4211F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69DC4D1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4C46772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033" w:type="dxa"/>
            <w:vAlign w:val="center"/>
          </w:tcPr>
          <w:p w14:paraId="36985EF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0.66</w:t>
            </w:r>
          </w:p>
        </w:tc>
        <w:tc>
          <w:tcPr>
            <w:tcW w:w="778" w:type="dxa"/>
            <w:vAlign w:val="center"/>
          </w:tcPr>
          <w:p w14:paraId="356BF82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15</w:t>
            </w:r>
          </w:p>
        </w:tc>
        <w:tc>
          <w:tcPr>
            <w:tcW w:w="734" w:type="dxa"/>
            <w:vAlign w:val="center"/>
          </w:tcPr>
          <w:p w14:paraId="6B6ED2F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-162</w:t>
            </w:r>
          </w:p>
        </w:tc>
        <w:tc>
          <w:tcPr>
            <w:tcW w:w="1315" w:type="dxa"/>
            <w:shd w:val="clear" w:color="auto" w:fill="auto"/>
            <w:vAlign w:val="center"/>
          </w:tcPr>
          <w:p w14:paraId="32DBED9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264115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7EF8A9E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4325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0AED33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8</w:t>
            </w:r>
          </w:p>
        </w:tc>
        <w:tc>
          <w:tcPr>
            <w:tcW w:w="876" w:type="dxa"/>
            <w:shd w:val="clear" w:color="auto" w:fill="auto"/>
            <w:vAlign w:val="center"/>
          </w:tcPr>
          <w:p w14:paraId="40ACF52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7B1E4C9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278" w:type="dxa"/>
            <w:vAlign w:val="center"/>
          </w:tcPr>
          <w:p w14:paraId="711BD031">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DN20</w:t>
            </w:r>
          </w:p>
        </w:tc>
        <w:tc>
          <w:tcPr>
            <w:tcW w:w="1033" w:type="dxa"/>
            <w:vAlign w:val="center"/>
          </w:tcPr>
          <w:p w14:paraId="2756728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0.84</w:t>
            </w:r>
          </w:p>
        </w:tc>
        <w:tc>
          <w:tcPr>
            <w:tcW w:w="778" w:type="dxa"/>
            <w:vAlign w:val="center"/>
          </w:tcPr>
          <w:p w14:paraId="1EF1ADB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w:t>
            </w:r>
          </w:p>
        </w:tc>
        <w:tc>
          <w:tcPr>
            <w:tcW w:w="734" w:type="dxa"/>
            <w:vAlign w:val="center"/>
          </w:tcPr>
          <w:p w14:paraId="20AB186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40</w:t>
            </w:r>
          </w:p>
        </w:tc>
        <w:tc>
          <w:tcPr>
            <w:tcW w:w="1315" w:type="dxa"/>
            <w:shd w:val="clear" w:color="auto" w:fill="auto"/>
            <w:vAlign w:val="center"/>
          </w:tcPr>
          <w:p w14:paraId="3D9719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5EC8828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5EC0FA3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3A0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57989D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9</w:t>
            </w:r>
          </w:p>
        </w:tc>
        <w:tc>
          <w:tcPr>
            <w:tcW w:w="876" w:type="dxa"/>
            <w:shd w:val="clear" w:color="auto" w:fill="auto"/>
            <w:vAlign w:val="center"/>
          </w:tcPr>
          <w:p w14:paraId="25D5FF6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635A073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A27T-16</w:t>
            </w:r>
          </w:p>
        </w:tc>
        <w:tc>
          <w:tcPr>
            <w:tcW w:w="1278" w:type="dxa"/>
            <w:vAlign w:val="center"/>
          </w:tcPr>
          <w:p w14:paraId="7A34CA1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DN20</w:t>
            </w:r>
          </w:p>
        </w:tc>
        <w:tc>
          <w:tcPr>
            <w:tcW w:w="1033" w:type="dxa"/>
            <w:vAlign w:val="center"/>
          </w:tcPr>
          <w:p w14:paraId="5CFEF07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0.84</w:t>
            </w:r>
          </w:p>
        </w:tc>
        <w:tc>
          <w:tcPr>
            <w:tcW w:w="778" w:type="dxa"/>
            <w:vAlign w:val="center"/>
          </w:tcPr>
          <w:p w14:paraId="00562EA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w:t>
            </w:r>
          </w:p>
        </w:tc>
        <w:tc>
          <w:tcPr>
            <w:tcW w:w="734" w:type="dxa"/>
            <w:vAlign w:val="center"/>
          </w:tcPr>
          <w:p w14:paraId="5D55A0E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40</w:t>
            </w:r>
          </w:p>
        </w:tc>
        <w:tc>
          <w:tcPr>
            <w:tcW w:w="1315" w:type="dxa"/>
            <w:shd w:val="clear" w:color="auto" w:fill="auto"/>
            <w:vAlign w:val="center"/>
          </w:tcPr>
          <w:p w14:paraId="295F5EB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5A00B1B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75A26F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51B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94" w:type="dxa"/>
            <w:vAlign w:val="center"/>
          </w:tcPr>
          <w:p w14:paraId="03EB94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10</w:t>
            </w:r>
          </w:p>
        </w:tc>
        <w:tc>
          <w:tcPr>
            <w:tcW w:w="876" w:type="dxa"/>
            <w:shd w:val="clear" w:color="auto" w:fill="auto"/>
            <w:vAlign w:val="center"/>
          </w:tcPr>
          <w:p w14:paraId="3A34B9B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2ADC20D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A21Y-25P</w:t>
            </w:r>
          </w:p>
        </w:tc>
        <w:tc>
          <w:tcPr>
            <w:tcW w:w="1278" w:type="dxa"/>
            <w:vAlign w:val="center"/>
          </w:tcPr>
          <w:p w14:paraId="3E328599">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A22Y-25P DN25进口做A21接管</w:t>
            </w:r>
          </w:p>
        </w:tc>
        <w:tc>
          <w:tcPr>
            <w:tcW w:w="1033" w:type="dxa"/>
            <w:vAlign w:val="center"/>
          </w:tcPr>
          <w:p w14:paraId="63361BA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778" w:type="dxa"/>
            <w:vAlign w:val="center"/>
          </w:tcPr>
          <w:p w14:paraId="3C9A2E4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6C5338C8">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3CC83D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73833CB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298F70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2CE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94" w:type="dxa"/>
            <w:vAlign w:val="center"/>
          </w:tcPr>
          <w:p w14:paraId="5E9FC2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11</w:t>
            </w:r>
          </w:p>
        </w:tc>
        <w:tc>
          <w:tcPr>
            <w:tcW w:w="876" w:type="dxa"/>
            <w:shd w:val="clear" w:color="auto" w:fill="auto"/>
            <w:vAlign w:val="center"/>
          </w:tcPr>
          <w:p w14:paraId="2E03786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0F3915D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A21Y-25P</w:t>
            </w:r>
          </w:p>
        </w:tc>
        <w:tc>
          <w:tcPr>
            <w:tcW w:w="1278" w:type="dxa"/>
            <w:vAlign w:val="center"/>
          </w:tcPr>
          <w:p w14:paraId="0B0F132F">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A22Y-25P DN25进口做A21接管</w:t>
            </w:r>
          </w:p>
        </w:tc>
        <w:tc>
          <w:tcPr>
            <w:tcW w:w="1033" w:type="dxa"/>
            <w:vAlign w:val="center"/>
          </w:tcPr>
          <w:p w14:paraId="5E604C5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778" w:type="dxa"/>
            <w:vAlign w:val="center"/>
          </w:tcPr>
          <w:p w14:paraId="570A235A">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2F726CF4">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4D5E805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07B5BAB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3BD0E4B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F98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5DF5DA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12</w:t>
            </w:r>
          </w:p>
        </w:tc>
        <w:tc>
          <w:tcPr>
            <w:tcW w:w="876" w:type="dxa"/>
            <w:shd w:val="clear" w:color="auto" w:fill="auto"/>
            <w:vAlign w:val="center"/>
          </w:tcPr>
          <w:p w14:paraId="14FD655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3D6342D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2ED501E7">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033" w:type="dxa"/>
            <w:vAlign w:val="center"/>
          </w:tcPr>
          <w:p w14:paraId="161D3C1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778" w:type="dxa"/>
            <w:vAlign w:val="center"/>
          </w:tcPr>
          <w:p w14:paraId="636CDE1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734" w:type="dxa"/>
            <w:vAlign w:val="center"/>
          </w:tcPr>
          <w:p w14:paraId="7EE70733">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726AF9A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01D3E37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5C4313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14B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582B84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13</w:t>
            </w:r>
          </w:p>
        </w:tc>
        <w:tc>
          <w:tcPr>
            <w:tcW w:w="876" w:type="dxa"/>
            <w:shd w:val="clear" w:color="auto" w:fill="auto"/>
            <w:vAlign w:val="center"/>
          </w:tcPr>
          <w:p w14:paraId="24E7DE3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7A6F0CB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4F036C2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033" w:type="dxa"/>
            <w:vAlign w:val="center"/>
          </w:tcPr>
          <w:p w14:paraId="07E3095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778" w:type="dxa"/>
            <w:vAlign w:val="center"/>
          </w:tcPr>
          <w:p w14:paraId="2CCA43B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734" w:type="dxa"/>
            <w:vAlign w:val="center"/>
          </w:tcPr>
          <w:p w14:paraId="2E0DA1D6">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08DF194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250C503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312F69F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57B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78F5A2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14</w:t>
            </w:r>
          </w:p>
        </w:tc>
        <w:tc>
          <w:tcPr>
            <w:tcW w:w="876" w:type="dxa"/>
            <w:shd w:val="clear" w:color="auto" w:fill="auto"/>
            <w:vAlign w:val="center"/>
          </w:tcPr>
          <w:p w14:paraId="6AA6085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00D6AB7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278" w:type="dxa"/>
            <w:vAlign w:val="center"/>
          </w:tcPr>
          <w:p w14:paraId="4319783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033" w:type="dxa"/>
            <w:vAlign w:val="center"/>
          </w:tcPr>
          <w:p w14:paraId="195B2F8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778" w:type="dxa"/>
            <w:vAlign w:val="center"/>
          </w:tcPr>
          <w:p w14:paraId="2515915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734" w:type="dxa"/>
            <w:vAlign w:val="center"/>
          </w:tcPr>
          <w:p w14:paraId="159489E3">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57574B5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43A5FF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41A0218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383F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7C409F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15</w:t>
            </w:r>
          </w:p>
        </w:tc>
        <w:tc>
          <w:tcPr>
            <w:tcW w:w="876" w:type="dxa"/>
            <w:shd w:val="clear" w:color="auto" w:fill="auto"/>
            <w:vAlign w:val="center"/>
          </w:tcPr>
          <w:p w14:paraId="3C05A6D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05D2E8A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278" w:type="dxa"/>
            <w:vAlign w:val="center"/>
          </w:tcPr>
          <w:p w14:paraId="5A87E358">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033" w:type="dxa"/>
            <w:vAlign w:val="center"/>
          </w:tcPr>
          <w:p w14:paraId="7548CBB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778" w:type="dxa"/>
            <w:vAlign w:val="center"/>
          </w:tcPr>
          <w:p w14:paraId="33D041D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734" w:type="dxa"/>
            <w:vAlign w:val="center"/>
          </w:tcPr>
          <w:p w14:paraId="2BD5D3B9">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096F72B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4BE66E6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4B2DB8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3760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057D7C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16</w:t>
            </w:r>
          </w:p>
        </w:tc>
        <w:tc>
          <w:tcPr>
            <w:tcW w:w="876" w:type="dxa"/>
            <w:shd w:val="clear" w:color="auto" w:fill="auto"/>
            <w:vAlign w:val="center"/>
          </w:tcPr>
          <w:p w14:paraId="7EEE74B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15B4D49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278" w:type="dxa"/>
            <w:vAlign w:val="center"/>
          </w:tcPr>
          <w:p w14:paraId="66EA6E96">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033" w:type="dxa"/>
            <w:vAlign w:val="center"/>
          </w:tcPr>
          <w:p w14:paraId="36CB563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778" w:type="dxa"/>
            <w:vAlign w:val="center"/>
          </w:tcPr>
          <w:p w14:paraId="7A3829A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734" w:type="dxa"/>
            <w:vAlign w:val="center"/>
          </w:tcPr>
          <w:p w14:paraId="0FC6C864">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15" w:type="dxa"/>
            <w:shd w:val="clear" w:color="auto" w:fill="auto"/>
            <w:vAlign w:val="center"/>
          </w:tcPr>
          <w:p w14:paraId="13F249B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6A7317B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04DCAE8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5CD9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642C1B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17</w:t>
            </w:r>
          </w:p>
        </w:tc>
        <w:tc>
          <w:tcPr>
            <w:tcW w:w="876" w:type="dxa"/>
            <w:shd w:val="clear" w:color="auto" w:fill="auto"/>
            <w:vAlign w:val="center"/>
          </w:tcPr>
          <w:p w14:paraId="6B79D7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48C74A3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4F7E3B54">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47F109D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0B72627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2CF62D3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767BF71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3A6B919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5932F29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21D3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94" w:type="dxa"/>
            <w:vAlign w:val="center"/>
          </w:tcPr>
          <w:p w14:paraId="24DCA0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18</w:t>
            </w:r>
          </w:p>
        </w:tc>
        <w:tc>
          <w:tcPr>
            <w:tcW w:w="876" w:type="dxa"/>
            <w:shd w:val="clear" w:color="auto" w:fill="auto"/>
            <w:vAlign w:val="center"/>
          </w:tcPr>
          <w:p w14:paraId="4ADC40C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79D3FAD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7B12C4E0">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4E5F131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1D52807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21BB22C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6C101A0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27CDBA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5FFE10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D30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3CC27A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19</w:t>
            </w:r>
          </w:p>
        </w:tc>
        <w:tc>
          <w:tcPr>
            <w:tcW w:w="876" w:type="dxa"/>
            <w:shd w:val="clear" w:color="auto" w:fill="auto"/>
            <w:vAlign w:val="center"/>
          </w:tcPr>
          <w:p w14:paraId="562FABE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53F4AD6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57F28E4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2B9EBEE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7F0FA7B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4FCEBBA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58234AA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155AD5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AB5FBC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5931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5C05DD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20</w:t>
            </w:r>
          </w:p>
        </w:tc>
        <w:tc>
          <w:tcPr>
            <w:tcW w:w="876" w:type="dxa"/>
            <w:shd w:val="clear" w:color="auto" w:fill="auto"/>
            <w:vAlign w:val="center"/>
          </w:tcPr>
          <w:p w14:paraId="0DE1147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17A09C7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6CCE8F0F">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6605C2E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517E3EA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4D74651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5465055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0E5B0A7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026489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C6F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721D72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21</w:t>
            </w:r>
          </w:p>
        </w:tc>
        <w:tc>
          <w:tcPr>
            <w:tcW w:w="876" w:type="dxa"/>
            <w:shd w:val="clear" w:color="auto" w:fill="auto"/>
            <w:vAlign w:val="center"/>
          </w:tcPr>
          <w:p w14:paraId="4C175E2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18BD67E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181842B4">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12CEE53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7054B2D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490B501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3390CC7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366BEA4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A37B8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6541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4" w:type="dxa"/>
            <w:vAlign w:val="center"/>
          </w:tcPr>
          <w:p w14:paraId="4C7D8F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22</w:t>
            </w:r>
          </w:p>
        </w:tc>
        <w:tc>
          <w:tcPr>
            <w:tcW w:w="876" w:type="dxa"/>
            <w:shd w:val="clear" w:color="auto" w:fill="auto"/>
            <w:vAlign w:val="center"/>
          </w:tcPr>
          <w:p w14:paraId="0C0C32E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3066B45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278" w:type="dxa"/>
            <w:vAlign w:val="center"/>
          </w:tcPr>
          <w:p w14:paraId="78ACE836">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033" w:type="dxa"/>
            <w:vAlign w:val="center"/>
          </w:tcPr>
          <w:p w14:paraId="6907E19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778" w:type="dxa"/>
            <w:vAlign w:val="center"/>
          </w:tcPr>
          <w:p w14:paraId="0426E53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734" w:type="dxa"/>
            <w:vAlign w:val="center"/>
          </w:tcPr>
          <w:p w14:paraId="55FCEDC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315" w:type="dxa"/>
            <w:shd w:val="clear" w:color="auto" w:fill="auto"/>
            <w:vAlign w:val="center"/>
          </w:tcPr>
          <w:p w14:paraId="3DE55A5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57A7079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202667E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1C1C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594" w:type="dxa"/>
            <w:vAlign w:val="center"/>
          </w:tcPr>
          <w:p w14:paraId="588237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eastAsia" w:ascii="Times New Roman" w:hAnsi="Times New Roman" w:eastAsia="方正仿宋_GBK" w:cs="Times New Roman"/>
                <w:b w:val="0"/>
                <w:bCs w:val="0"/>
                <w:color w:val="auto"/>
                <w:sz w:val="21"/>
                <w:szCs w:val="21"/>
                <w:highlight w:val="none"/>
                <w:vertAlign w:val="baseline"/>
                <w:lang w:val="en-US" w:eastAsia="zh-CN"/>
              </w:rPr>
              <w:t>23</w:t>
            </w:r>
          </w:p>
        </w:tc>
        <w:tc>
          <w:tcPr>
            <w:tcW w:w="876" w:type="dxa"/>
            <w:shd w:val="clear" w:color="auto" w:fill="auto"/>
            <w:vAlign w:val="center"/>
          </w:tcPr>
          <w:p w14:paraId="399B96C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1605" w:type="dxa"/>
            <w:vAlign w:val="center"/>
          </w:tcPr>
          <w:p w14:paraId="19E7A068">
            <w:pPr>
              <w:keepNext w:val="0"/>
              <w:keepLines w:val="0"/>
              <w:widowControl/>
              <w:suppressLineNumbers w:val="0"/>
              <w:jc w:val="center"/>
              <w:textAlignment w:val="center"/>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YFWA42C-25C 3/4C1</w:t>
            </w:r>
          </w:p>
        </w:tc>
        <w:tc>
          <w:tcPr>
            <w:tcW w:w="1278" w:type="dxa"/>
            <w:vAlign w:val="center"/>
          </w:tcPr>
          <w:p w14:paraId="167E6698">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1"/>
                <w:szCs w:val="21"/>
                <w:highlight w:val="none"/>
                <w:u w:val="none"/>
                <w:lang w:val="en-US" w:eastAsia="zh-CN" w:bidi="ar"/>
              </w:rPr>
            </w:pPr>
          </w:p>
        </w:tc>
        <w:tc>
          <w:tcPr>
            <w:tcW w:w="1033" w:type="dxa"/>
            <w:shd w:val="clear" w:color="auto" w:fill="auto"/>
            <w:vAlign w:val="center"/>
          </w:tcPr>
          <w:p w14:paraId="041FB592">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18"/>
                <w:szCs w:val="18"/>
                <w:highlight w:val="none"/>
                <w:u w:val="none"/>
                <w:lang w:val="en-US" w:eastAsia="zh-CN" w:bidi="ar-SA"/>
              </w:rPr>
            </w:pPr>
            <w:r>
              <w:rPr>
                <w:rFonts w:hint="default" w:ascii="Arial Narrow" w:hAnsi="Arial Narrow" w:eastAsia="Arial Narrow" w:cs="Arial Narrow"/>
                <w:i w:val="0"/>
                <w:iCs w:val="0"/>
                <w:color w:val="000000"/>
                <w:kern w:val="0"/>
                <w:sz w:val="18"/>
                <w:szCs w:val="18"/>
                <w:highlight w:val="none"/>
                <w:u w:val="none"/>
                <w:lang w:val="en-US" w:eastAsia="zh-CN" w:bidi="ar"/>
              </w:rPr>
              <w:t>1</w:t>
            </w:r>
          </w:p>
        </w:tc>
        <w:tc>
          <w:tcPr>
            <w:tcW w:w="778" w:type="dxa"/>
            <w:shd w:val="clear" w:color="auto" w:fill="auto"/>
            <w:vAlign w:val="center"/>
          </w:tcPr>
          <w:p w14:paraId="602C0F25">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20"/>
                <w:szCs w:val="20"/>
                <w:highlight w:val="none"/>
                <w:u w:val="none"/>
                <w:lang w:val="en-US" w:eastAsia="zh-CN" w:bidi="ar-SA"/>
              </w:rPr>
            </w:pPr>
            <w:r>
              <w:rPr>
                <w:rFonts w:hint="default" w:ascii="Arial Narrow" w:hAnsi="Arial Narrow" w:eastAsia="Arial Narrow" w:cs="Arial Narrow"/>
                <w:i w:val="0"/>
                <w:iCs w:val="0"/>
                <w:color w:val="000000"/>
                <w:kern w:val="0"/>
                <w:sz w:val="20"/>
                <w:szCs w:val="20"/>
                <w:highlight w:val="none"/>
                <w:u w:val="none"/>
                <w:lang w:val="en-US" w:eastAsia="zh-CN" w:bidi="ar"/>
              </w:rPr>
              <w:t>20/25</w:t>
            </w:r>
          </w:p>
        </w:tc>
        <w:tc>
          <w:tcPr>
            <w:tcW w:w="734" w:type="dxa"/>
            <w:shd w:val="clear" w:color="auto" w:fill="auto"/>
            <w:vAlign w:val="center"/>
          </w:tcPr>
          <w:p w14:paraId="619D770D">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20"/>
                <w:szCs w:val="20"/>
                <w:highlight w:val="none"/>
                <w:u w:val="none"/>
                <w:lang w:val="en-US" w:eastAsia="zh-CN" w:bidi="ar-SA"/>
              </w:rPr>
            </w:pPr>
            <w:r>
              <w:rPr>
                <w:rFonts w:hint="default" w:ascii="Arial Narrow" w:hAnsi="Arial Narrow" w:eastAsia="Arial Narrow" w:cs="Arial Narrow"/>
                <w:i w:val="0"/>
                <w:iCs w:val="0"/>
                <w:color w:val="000000"/>
                <w:kern w:val="0"/>
                <w:sz w:val="20"/>
                <w:szCs w:val="20"/>
                <w:highlight w:val="none"/>
                <w:u w:val="none"/>
                <w:lang w:val="en-US" w:eastAsia="zh-CN" w:bidi="ar"/>
              </w:rPr>
              <w:t>25</w:t>
            </w:r>
          </w:p>
        </w:tc>
        <w:tc>
          <w:tcPr>
            <w:tcW w:w="1315" w:type="dxa"/>
            <w:shd w:val="clear" w:color="auto" w:fill="auto"/>
            <w:vAlign w:val="center"/>
          </w:tcPr>
          <w:p w14:paraId="0EBC60B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c>
          <w:tcPr>
            <w:tcW w:w="1302" w:type="dxa"/>
            <w:shd w:val="clear" w:color="auto" w:fill="auto"/>
            <w:vAlign w:val="center"/>
          </w:tcPr>
          <w:p w14:paraId="7E8729D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302" w:type="dxa"/>
            <w:shd w:val="clear" w:color="auto" w:fill="auto"/>
            <w:vAlign w:val="center"/>
          </w:tcPr>
          <w:p w14:paraId="0EC551A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r w14:paraId="79F4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15" w:type="dxa"/>
            <w:gridSpan w:val="9"/>
            <w:vAlign w:val="center"/>
          </w:tcPr>
          <w:p w14:paraId="30F0E41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eastAsia" w:ascii="Times New Roman" w:hAnsi="Times New Roman" w:eastAsia="方正仿宋_GBK" w:cs="Times New Roman"/>
                <w:b w:val="0"/>
                <w:bCs w:val="0"/>
                <w:sz w:val="21"/>
                <w:szCs w:val="21"/>
                <w:highlight w:val="none"/>
                <w:vertAlign w:val="baseline"/>
                <w:lang w:val="en-US" w:eastAsia="zh-CN"/>
              </w:rPr>
              <w:t>合计（元）</w:t>
            </w:r>
          </w:p>
        </w:tc>
        <w:tc>
          <w:tcPr>
            <w:tcW w:w="1302" w:type="dxa"/>
            <w:shd w:val="clear" w:color="auto" w:fill="auto"/>
            <w:vAlign w:val="center"/>
          </w:tcPr>
          <w:p w14:paraId="4F10417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r>
    </w:tbl>
    <w:p w14:paraId="6370284B">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p>
    <w:p w14:paraId="42D58AFF">
      <w:pPr>
        <w:spacing w:line="560" w:lineRule="exact"/>
        <w:jc w:val="center"/>
        <w:rPr>
          <w:rFonts w:hint="default" w:ascii="Times New Roman" w:hAnsi="Times New Roman" w:eastAsia="方正小标宋_GBK" w:cs="Times New Roman"/>
          <w:sz w:val="32"/>
          <w:szCs w:val="32"/>
          <w:highlight w:val="none"/>
          <w:lang w:eastAsia="zh-CN"/>
        </w:rPr>
      </w:pPr>
    </w:p>
    <w:p w14:paraId="09F4315B">
      <w:pPr>
        <w:spacing w:line="560" w:lineRule="exact"/>
        <w:jc w:val="center"/>
        <w:rPr>
          <w:rFonts w:hint="default" w:ascii="Times New Roman" w:hAnsi="Times New Roman" w:eastAsia="方正小标宋_GBK" w:cs="Times New Roman"/>
          <w:sz w:val="32"/>
          <w:szCs w:val="32"/>
          <w:highlight w:val="none"/>
          <w:lang w:eastAsia="zh-CN"/>
        </w:rPr>
      </w:pPr>
    </w:p>
    <w:p w14:paraId="64CBAC60">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p>
    <w:p w14:paraId="6343C718">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p>
    <w:p w14:paraId="23248E49">
      <w:pPr>
        <w:spacing w:line="560" w:lineRule="exact"/>
        <w:jc w:val="center"/>
        <w:rPr>
          <w:rFonts w:hint="default" w:ascii="Times New Roman" w:hAnsi="Times New Roman" w:eastAsia="方正小标宋_GBK" w:cs="Times New Roman"/>
          <w:sz w:val="32"/>
          <w:szCs w:val="32"/>
          <w:highlight w:val="none"/>
          <w:lang w:eastAsia="zh-CN"/>
        </w:rPr>
      </w:pPr>
    </w:p>
    <w:p w14:paraId="19E649D4">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p>
    <w:p w14:paraId="4CDDAB6E">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p>
    <w:p w14:paraId="6637636A">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r>
        <w:rPr>
          <w:rFonts w:hint="default" w:ascii="Times New Roman" w:hAnsi="Times New Roman" w:eastAsia="方正小标宋_GBK" w:cs="Times New Roman"/>
          <w:sz w:val="32"/>
          <w:szCs w:val="32"/>
          <w:highlight w:val="none"/>
          <w:lang w:eastAsia="zh-CN"/>
        </w:rPr>
        <w:br w:type="textWrapping"/>
      </w:r>
    </w:p>
    <w:p w14:paraId="634329BD">
      <w:pPr>
        <w:spacing w:line="560" w:lineRule="exact"/>
        <w:jc w:val="center"/>
        <w:rPr>
          <w:rFonts w:hint="default" w:ascii="Times New Roman" w:hAnsi="Times New Roman" w:eastAsia="方正小标宋_GBK" w:cs="Times New Roman"/>
          <w:sz w:val="32"/>
          <w:szCs w:val="32"/>
          <w:highlight w:val="none"/>
          <w:lang w:eastAsia="zh-CN"/>
        </w:rPr>
      </w:pPr>
    </w:p>
    <w:p w14:paraId="6E7522E9">
      <w:pPr>
        <w:spacing w:line="560" w:lineRule="exact"/>
        <w:jc w:val="center"/>
        <w:rPr>
          <w:rFonts w:hint="default" w:ascii="Times New Roman" w:hAnsi="Times New Roman" w:eastAsia="方正小标宋_GBK" w:cs="Times New Roman"/>
          <w:sz w:val="32"/>
          <w:szCs w:val="32"/>
          <w:highlight w:val="none"/>
          <w:lang w:eastAsia="zh-CN"/>
        </w:rPr>
      </w:pPr>
      <w:r>
        <w:rPr>
          <w:rFonts w:hint="default" w:ascii="Times New Roman" w:hAnsi="Times New Roman" w:eastAsia="方正小标宋_GBK" w:cs="Times New Roman"/>
          <w:sz w:val="32"/>
          <w:szCs w:val="32"/>
          <w:highlight w:val="none"/>
          <w:lang w:eastAsia="zh-CN"/>
        </w:rPr>
        <w:br w:type="textWrapping"/>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八</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供货方案</w:t>
      </w:r>
      <w:r>
        <w:rPr>
          <w:rFonts w:hint="eastAsia" w:ascii="Times New Roman" w:hAnsi="Times New Roman" w:eastAsia="方正小标宋_GBK" w:cs="Times New Roman"/>
          <w:sz w:val="32"/>
          <w:szCs w:val="32"/>
          <w:highlight w:val="none"/>
          <w:lang w:val="en-US" w:eastAsia="zh-CN"/>
        </w:rPr>
        <w:t>及</w:t>
      </w:r>
      <w:r>
        <w:rPr>
          <w:rFonts w:hint="default" w:ascii="Times New Roman" w:hAnsi="Times New Roman" w:eastAsia="方正小标宋_GBK" w:cs="Times New Roman"/>
          <w:sz w:val="32"/>
          <w:szCs w:val="32"/>
          <w:highlight w:val="none"/>
          <w:lang w:val="en-US" w:eastAsia="zh-CN"/>
        </w:rPr>
        <w:t>质量保障措施</w:t>
      </w:r>
      <w:r>
        <w:rPr>
          <w:rFonts w:hint="default" w:ascii="Times New Roman" w:hAnsi="Times New Roman" w:eastAsia="方正小标宋_GBK" w:cs="Times New Roman"/>
          <w:sz w:val="24"/>
          <w:szCs w:val="24"/>
          <w:highlight w:val="none"/>
          <w:lang w:eastAsia="zh-CN"/>
        </w:rPr>
        <w:t>（</w:t>
      </w:r>
      <w:r>
        <w:rPr>
          <w:rFonts w:hint="default" w:ascii="Times New Roman" w:hAnsi="Times New Roman" w:eastAsia="方正小标宋_GBK" w:cs="Times New Roman"/>
          <w:sz w:val="24"/>
          <w:szCs w:val="24"/>
          <w:highlight w:val="none"/>
          <w:lang w:val="en-US" w:eastAsia="zh-CN"/>
        </w:rPr>
        <w:t>格式自拟</w:t>
      </w:r>
      <w:r>
        <w:rPr>
          <w:rFonts w:hint="default" w:ascii="Times New Roman" w:hAnsi="Times New Roman" w:eastAsia="方正小标宋_GBK" w:cs="Times New Roman"/>
          <w:sz w:val="24"/>
          <w:szCs w:val="24"/>
          <w:highlight w:val="none"/>
          <w:lang w:eastAsia="zh-CN"/>
        </w:rPr>
        <w:t>）</w:t>
      </w:r>
    </w:p>
    <w:p w14:paraId="0B21CC5F">
      <w:pPr>
        <w:pStyle w:val="14"/>
        <w:ind w:left="0" w:leftChars="0" w:firstLine="0" w:firstLineChars="0"/>
        <w:rPr>
          <w:rFonts w:hint="default" w:ascii="Times New Roman" w:hAnsi="Times New Roman" w:eastAsia="方正仿宋_GBK" w:cs="Times New Roman"/>
          <w:sz w:val="32"/>
          <w:szCs w:val="32"/>
          <w:highlight w:val="none"/>
        </w:rPr>
      </w:pPr>
    </w:p>
    <w:p w14:paraId="398EE7F0">
      <w:pPr>
        <w:pStyle w:val="14"/>
        <w:ind w:left="0" w:leftChars="0" w:firstLine="0" w:firstLineChars="0"/>
        <w:rPr>
          <w:rFonts w:hint="default" w:ascii="Times New Roman" w:hAnsi="Times New Roman" w:eastAsia="方正仿宋_GBK" w:cs="Times New Roman"/>
          <w:sz w:val="32"/>
          <w:szCs w:val="32"/>
          <w:highlight w:val="none"/>
        </w:rPr>
      </w:pPr>
    </w:p>
    <w:p w14:paraId="47C043D5">
      <w:pPr>
        <w:pStyle w:val="14"/>
        <w:ind w:left="0" w:leftChars="0" w:firstLine="0" w:firstLineChars="0"/>
        <w:rPr>
          <w:rFonts w:hint="default" w:ascii="Times New Roman" w:hAnsi="Times New Roman" w:eastAsia="方正仿宋_GBK" w:cs="Times New Roman"/>
          <w:sz w:val="32"/>
          <w:szCs w:val="32"/>
          <w:highlight w:val="none"/>
        </w:rPr>
      </w:pPr>
    </w:p>
    <w:p w14:paraId="619F956D">
      <w:pPr>
        <w:pStyle w:val="14"/>
        <w:ind w:left="0" w:leftChars="0" w:firstLine="0" w:firstLineChars="0"/>
        <w:rPr>
          <w:rFonts w:hint="default" w:ascii="Times New Roman" w:hAnsi="Times New Roman" w:eastAsia="方正仿宋_GBK" w:cs="Times New Roman"/>
          <w:sz w:val="32"/>
          <w:szCs w:val="32"/>
          <w:highlight w:val="none"/>
        </w:rPr>
      </w:pPr>
    </w:p>
    <w:p w14:paraId="7ECE119C">
      <w:pPr>
        <w:pStyle w:val="14"/>
        <w:ind w:left="0" w:leftChars="0" w:firstLine="0" w:firstLineChars="0"/>
        <w:rPr>
          <w:rFonts w:hint="default" w:ascii="Times New Roman" w:hAnsi="Times New Roman" w:eastAsia="方正仿宋_GBK" w:cs="Times New Roman"/>
          <w:sz w:val="32"/>
          <w:szCs w:val="32"/>
          <w:highlight w:val="none"/>
        </w:rPr>
      </w:pPr>
    </w:p>
    <w:p w14:paraId="767E96A8">
      <w:pPr>
        <w:pStyle w:val="14"/>
        <w:ind w:left="0" w:leftChars="0" w:firstLine="0" w:firstLineChars="0"/>
        <w:rPr>
          <w:rFonts w:hint="default" w:ascii="Times New Roman" w:hAnsi="Times New Roman" w:eastAsia="方正仿宋_GBK" w:cs="Times New Roman"/>
          <w:sz w:val="32"/>
          <w:szCs w:val="32"/>
          <w:highlight w:val="none"/>
        </w:rPr>
      </w:pPr>
    </w:p>
    <w:p w14:paraId="0CF0E710">
      <w:pPr>
        <w:pStyle w:val="14"/>
        <w:ind w:left="0" w:leftChars="0" w:firstLine="0" w:firstLineChars="0"/>
        <w:rPr>
          <w:rFonts w:hint="default" w:ascii="Times New Roman" w:hAnsi="Times New Roman" w:eastAsia="方正仿宋_GBK" w:cs="Times New Roman"/>
          <w:sz w:val="32"/>
          <w:szCs w:val="32"/>
          <w:highlight w:val="none"/>
        </w:rPr>
      </w:pPr>
    </w:p>
    <w:p w14:paraId="26266393">
      <w:pPr>
        <w:pStyle w:val="14"/>
        <w:ind w:left="0" w:leftChars="0" w:firstLine="0" w:firstLineChars="0"/>
        <w:rPr>
          <w:rFonts w:hint="default" w:ascii="Times New Roman" w:hAnsi="Times New Roman" w:eastAsia="方正仿宋_GBK" w:cs="Times New Roman"/>
          <w:sz w:val="32"/>
          <w:szCs w:val="32"/>
          <w:highlight w:val="none"/>
        </w:rPr>
      </w:pPr>
    </w:p>
    <w:p w14:paraId="697A1252">
      <w:pPr>
        <w:pStyle w:val="14"/>
        <w:ind w:left="0" w:leftChars="0" w:firstLine="0" w:firstLineChars="0"/>
        <w:rPr>
          <w:rFonts w:hint="default" w:ascii="Times New Roman" w:hAnsi="Times New Roman" w:eastAsia="方正仿宋_GBK" w:cs="Times New Roman"/>
          <w:sz w:val="32"/>
          <w:szCs w:val="32"/>
          <w:highlight w:val="none"/>
        </w:rPr>
      </w:pPr>
    </w:p>
    <w:p w14:paraId="7554B278">
      <w:pPr>
        <w:pStyle w:val="14"/>
        <w:ind w:left="0" w:leftChars="0" w:firstLine="0" w:firstLineChars="0"/>
        <w:rPr>
          <w:rFonts w:hint="default" w:ascii="Times New Roman" w:hAnsi="Times New Roman" w:eastAsia="方正仿宋_GBK" w:cs="Times New Roman"/>
          <w:sz w:val="32"/>
          <w:szCs w:val="32"/>
          <w:highlight w:val="none"/>
        </w:rPr>
      </w:pPr>
    </w:p>
    <w:p w14:paraId="68E2C2D4">
      <w:pPr>
        <w:pStyle w:val="14"/>
        <w:ind w:left="0" w:leftChars="0" w:firstLine="0" w:firstLineChars="0"/>
        <w:rPr>
          <w:rFonts w:hint="default" w:ascii="Times New Roman" w:hAnsi="Times New Roman" w:eastAsia="方正仿宋_GBK" w:cs="Times New Roman"/>
          <w:sz w:val="32"/>
          <w:szCs w:val="32"/>
          <w:highlight w:val="none"/>
        </w:rPr>
      </w:pPr>
    </w:p>
    <w:p w14:paraId="704476F8">
      <w:pPr>
        <w:spacing w:line="560" w:lineRule="exact"/>
        <w:jc w:val="center"/>
        <w:rPr>
          <w:rFonts w:hint="default" w:ascii="Times New Roman" w:hAnsi="Times New Roman" w:eastAsia="方正小标宋_GBK" w:cs="Times New Roman"/>
          <w:sz w:val="32"/>
          <w:szCs w:val="32"/>
          <w:highlight w:val="none"/>
          <w:lang w:eastAsia="zh-CN"/>
        </w:rPr>
      </w:pPr>
    </w:p>
    <w:p w14:paraId="504479F4">
      <w:pPr>
        <w:spacing w:line="560" w:lineRule="exact"/>
        <w:jc w:val="center"/>
        <w:rPr>
          <w:rFonts w:hint="default" w:ascii="Times New Roman" w:hAnsi="Times New Roman" w:eastAsia="方正小标宋_GBK" w:cs="Times New Roman"/>
          <w:sz w:val="32"/>
          <w:szCs w:val="32"/>
          <w:highlight w:val="none"/>
          <w:lang w:eastAsia="zh-CN"/>
        </w:rPr>
      </w:pPr>
    </w:p>
    <w:p w14:paraId="099E360B">
      <w:pPr>
        <w:spacing w:line="560" w:lineRule="exact"/>
        <w:jc w:val="center"/>
        <w:rPr>
          <w:rFonts w:hint="default" w:ascii="Times New Roman" w:hAnsi="Times New Roman" w:eastAsia="方正小标宋_GBK" w:cs="Times New Roman"/>
          <w:sz w:val="32"/>
          <w:szCs w:val="32"/>
          <w:highlight w:val="none"/>
          <w:lang w:eastAsia="zh-CN"/>
        </w:rPr>
      </w:pPr>
    </w:p>
    <w:p w14:paraId="008BDF19">
      <w:pPr>
        <w:spacing w:line="560" w:lineRule="exact"/>
        <w:jc w:val="center"/>
        <w:rPr>
          <w:rFonts w:hint="default" w:ascii="Times New Roman" w:hAnsi="Times New Roman" w:eastAsia="方正小标宋_GBK" w:cs="Times New Roman"/>
          <w:sz w:val="32"/>
          <w:szCs w:val="32"/>
          <w:highlight w:val="none"/>
          <w:lang w:eastAsia="zh-CN"/>
        </w:rPr>
      </w:pPr>
    </w:p>
    <w:p w14:paraId="01E82487">
      <w:pPr>
        <w:spacing w:line="560" w:lineRule="exact"/>
        <w:jc w:val="center"/>
        <w:rPr>
          <w:rFonts w:hint="default" w:ascii="Times New Roman" w:hAnsi="Times New Roman" w:eastAsia="方正小标宋_GBK" w:cs="Times New Roman"/>
          <w:sz w:val="32"/>
          <w:szCs w:val="32"/>
          <w:highlight w:val="none"/>
          <w:lang w:eastAsia="zh-CN"/>
        </w:rPr>
      </w:pPr>
    </w:p>
    <w:p w14:paraId="58B1A239">
      <w:pPr>
        <w:spacing w:line="560" w:lineRule="exact"/>
        <w:jc w:val="center"/>
        <w:rPr>
          <w:rFonts w:hint="default" w:ascii="Times New Roman" w:hAnsi="Times New Roman" w:eastAsia="方正小标宋_GBK" w:cs="Times New Roman"/>
          <w:sz w:val="32"/>
          <w:szCs w:val="32"/>
          <w:highlight w:val="none"/>
          <w:lang w:eastAsia="zh-CN"/>
        </w:rPr>
      </w:pPr>
    </w:p>
    <w:p w14:paraId="527BC8B4">
      <w:pPr>
        <w:spacing w:line="560" w:lineRule="exact"/>
        <w:jc w:val="center"/>
        <w:rPr>
          <w:rFonts w:hint="default" w:ascii="Times New Roman" w:hAnsi="Times New Roman" w:eastAsia="方正小标宋_GBK" w:cs="Times New Roman"/>
          <w:sz w:val="32"/>
          <w:szCs w:val="32"/>
          <w:highlight w:val="none"/>
          <w:lang w:eastAsia="zh-CN"/>
        </w:rPr>
      </w:pPr>
    </w:p>
    <w:p w14:paraId="10145DF4">
      <w:pPr>
        <w:spacing w:line="560" w:lineRule="exact"/>
        <w:jc w:val="center"/>
        <w:rPr>
          <w:rFonts w:hint="default" w:ascii="Times New Roman" w:hAnsi="Times New Roman" w:eastAsia="方正小标宋_GBK" w:cs="Times New Roman"/>
          <w:sz w:val="32"/>
          <w:szCs w:val="32"/>
          <w:highlight w:val="none"/>
          <w:lang w:eastAsia="zh-CN"/>
        </w:rPr>
      </w:pPr>
    </w:p>
    <w:p w14:paraId="3F51B730">
      <w:pPr>
        <w:spacing w:line="560" w:lineRule="exact"/>
        <w:jc w:val="center"/>
        <w:rPr>
          <w:rFonts w:hint="default" w:ascii="Times New Roman" w:hAnsi="Times New Roman" w:eastAsia="方正小标宋_GBK" w:cs="Times New Roman"/>
          <w:sz w:val="32"/>
          <w:szCs w:val="32"/>
          <w:highlight w:val="none"/>
          <w:lang w:val="en-US" w:eastAsia="zh-CN"/>
        </w:rPr>
      </w:pPr>
      <w:r>
        <w:rPr>
          <w:rFonts w:hint="default" w:ascii="Times New Roman" w:hAnsi="Times New Roman" w:eastAsia="方正小标宋_GBK" w:cs="Times New Roman"/>
          <w:sz w:val="32"/>
          <w:szCs w:val="32"/>
          <w:highlight w:val="none"/>
          <w:lang w:eastAsia="zh-CN"/>
        </w:rPr>
        <w:br w:type="textWrapping"/>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九</w:t>
      </w:r>
      <w:r>
        <w:rPr>
          <w:rFonts w:hint="default" w:ascii="Times New Roman" w:hAnsi="Times New Roman" w:eastAsia="方正小标宋_GBK" w:cs="Times New Roman"/>
          <w:sz w:val="32"/>
          <w:szCs w:val="32"/>
          <w:highlight w:val="none"/>
          <w:lang w:eastAsia="zh-CN"/>
        </w:rPr>
        <w:t>）</w:t>
      </w:r>
      <w:r>
        <w:rPr>
          <w:rFonts w:hint="default" w:ascii="Times New Roman" w:hAnsi="Times New Roman" w:eastAsia="方正小标宋_GBK" w:cs="Times New Roman"/>
          <w:sz w:val="32"/>
          <w:szCs w:val="32"/>
          <w:highlight w:val="none"/>
          <w:lang w:val="en-US" w:eastAsia="zh-CN"/>
        </w:rPr>
        <w:t>其他材料</w:t>
      </w:r>
    </w:p>
    <w:p w14:paraId="0387E0E9">
      <w:pPr>
        <w:spacing w:line="560" w:lineRule="exact"/>
        <w:jc w:val="center"/>
        <w:rPr>
          <w:rFonts w:hint="default" w:ascii="Times New Roman" w:hAnsi="Times New Roman" w:eastAsia="方正小标宋_GBK" w:cs="Times New Roman"/>
          <w:sz w:val="24"/>
          <w:szCs w:val="24"/>
          <w:highlight w:val="none"/>
          <w:lang w:eastAsia="zh-CN"/>
        </w:rPr>
      </w:pPr>
      <w:r>
        <w:rPr>
          <w:rFonts w:hint="default" w:ascii="Times New Roman" w:hAnsi="Times New Roman" w:eastAsia="方正小标宋_GBK" w:cs="Times New Roman"/>
          <w:sz w:val="24"/>
          <w:szCs w:val="24"/>
          <w:highlight w:val="none"/>
          <w:lang w:eastAsia="zh-CN"/>
        </w:rPr>
        <w:t>（</w:t>
      </w:r>
      <w:r>
        <w:rPr>
          <w:rFonts w:hint="default" w:ascii="Times New Roman" w:hAnsi="Times New Roman" w:eastAsia="方正小标宋_GBK" w:cs="Times New Roman"/>
          <w:sz w:val="24"/>
          <w:szCs w:val="24"/>
          <w:highlight w:val="none"/>
          <w:lang w:val="en-US" w:eastAsia="zh-CN"/>
        </w:rPr>
        <w:t>如有</w:t>
      </w:r>
      <w:r>
        <w:rPr>
          <w:rFonts w:hint="default" w:ascii="Times New Roman" w:hAnsi="Times New Roman" w:eastAsia="方正小标宋_GBK" w:cs="Times New Roman"/>
          <w:sz w:val="24"/>
          <w:szCs w:val="24"/>
          <w:highlight w:val="none"/>
          <w:lang w:eastAsia="zh-CN"/>
        </w:rPr>
        <w:t>）</w:t>
      </w:r>
    </w:p>
    <w:p w14:paraId="3F9F03F5">
      <w:pPr>
        <w:pStyle w:val="2"/>
        <w:rPr>
          <w:rFonts w:hint="default" w:ascii="Times New Roman" w:hAnsi="Times New Roman" w:eastAsia="方正小标宋_GBK" w:cs="Times New Roman"/>
          <w:sz w:val="24"/>
          <w:szCs w:val="24"/>
          <w:highlight w:val="none"/>
          <w:lang w:eastAsia="zh-CN"/>
        </w:rPr>
      </w:pPr>
    </w:p>
    <w:p w14:paraId="31BDBA70">
      <w:pPr>
        <w:rPr>
          <w:rFonts w:hint="default" w:ascii="Times New Roman" w:hAnsi="Times New Roman" w:eastAsia="方正小标宋_GBK" w:cs="Times New Roman"/>
          <w:sz w:val="24"/>
          <w:szCs w:val="24"/>
          <w:highlight w:val="none"/>
          <w:lang w:eastAsia="zh-CN"/>
        </w:rPr>
      </w:pPr>
    </w:p>
    <w:p w14:paraId="6BFB01D5">
      <w:pPr>
        <w:pStyle w:val="2"/>
        <w:rPr>
          <w:rFonts w:hint="default" w:ascii="Times New Roman" w:hAnsi="Times New Roman" w:eastAsia="方正小标宋_GBK" w:cs="Times New Roman"/>
          <w:sz w:val="24"/>
          <w:szCs w:val="24"/>
          <w:highlight w:val="none"/>
          <w:lang w:eastAsia="zh-CN"/>
        </w:rPr>
      </w:pPr>
    </w:p>
    <w:p w14:paraId="4A7AED5E">
      <w:pPr>
        <w:rPr>
          <w:rFonts w:hint="default" w:ascii="Times New Roman" w:hAnsi="Times New Roman" w:eastAsia="方正小标宋_GBK" w:cs="Times New Roman"/>
          <w:sz w:val="24"/>
          <w:szCs w:val="24"/>
          <w:highlight w:val="none"/>
          <w:lang w:eastAsia="zh-CN"/>
        </w:rPr>
      </w:pPr>
    </w:p>
    <w:p w14:paraId="362E49E3">
      <w:pPr>
        <w:pStyle w:val="2"/>
        <w:rPr>
          <w:rFonts w:hint="default" w:ascii="Times New Roman" w:hAnsi="Times New Roman" w:eastAsia="方正小标宋_GBK" w:cs="Times New Roman"/>
          <w:sz w:val="24"/>
          <w:szCs w:val="24"/>
          <w:highlight w:val="none"/>
          <w:lang w:eastAsia="zh-CN"/>
        </w:rPr>
      </w:pPr>
    </w:p>
    <w:p w14:paraId="010180F4">
      <w:pPr>
        <w:rPr>
          <w:rFonts w:hint="default" w:ascii="Times New Roman" w:hAnsi="Times New Roman" w:eastAsia="方正小标宋_GBK" w:cs="Times New Roman"/>
          <w:sz w:val="24"/>
          <w:szCs w:val="24"/>
          <w:highlight w:val="none"/>
          <w:lang w:eastAsia="zh-CN"/>
        </w:rPr>
      </w:pPr>
    </w:p>
    <w:p w14:paraId="7AC250F2">
      <w:pPr>
        <w:pStyle w:val="2"/>
        <w:rPr>
          <w:rFonts w:hint="default" w:ascii="Times New Roman" w:hAnsi="Times New Roman" w:eastAsia="方正小标宋_GBK" w:cs="Times New Roman"/>
          <w:sz w:val="24"/>
          <w:szCs w:val="24"/>
          <w:highlight w:val="none"/>
          <w:lang w:eastAsia="zh-CN"/>
        </w:rPr>
      </w:pPr>
    </w:p>
    <w:p w14:paraId="42AE0D52">
      <w:pPr>
        <w:rPr>
          <w:rFonts w:hint="default" w:ascii="Times New Roman" w:hAnsi="Times New Roman" w:eastAsia="方正小标宋_GBK" w:cs="Times New Roman"/>
          <w:sz w:val="24"/>
          <w:szCs w:val="24"/>
          <w:highlight w:val="none"/>
          <w:lang w:eastAsia="zh-CN"/>
        </w:rPr>
      </w:pPr>
    </w:p>
    <w:p w14:paraId="51D7241F">
      <w:pPr>
        <w:pStyle w:val="2"/>
        <w:rPr>
          <w:rFonts w:hint="default" w:ascii="Times New Roman" w:hAnsi="Times New Roman" w:eastAsia="方正小标宋_GBK" w:cs="Times New Roman"/>
          <w:sz w:val="24"/>
          <w:szCs w:val="24"/>
          <w:highlight w:val="none"/>
          <w:lang w:eastAsia="zh-CN"/>
        </w:rPr>
      </w:pPr>
    </w:p>
    <w:p w14:paraId="12A0A645">
      <w:pPr>
        <w:rPr>
          <w:rFonts w:hint="default" w:ascii="Times New Roman" w:hAnsi="Times New Roman" w:eastAsia="方正小标宋_GBK" w:cs="Times New Roman"/>
          <w:sz w:val="24"/>
          <w:szCs w:val="24"/>
          <w:highlight w:val="none"/>
          <w:lang w:eastAsia="zh-CN"/>
        </w:rPr>
      </w:pPr>
    </w:p>
    <w:p w14:paraId="632A3D6D">
      <w:pPr>
        <w:pStyle w:val="2"/>
        <w:rPr>
          <w:rFonts w:hint="default" w:ascii="Times New Roman" w:hAnsi="Times New Roman" w:eastAsia="方正小标宋_GBK" w:cs="Times New Roman"/>
          <w:sz w:val="24"/>
          <w:szCs w:val="24"/>
          <w:highlight w:val="none"/>
          <w:lang w:eastAsia="zh-CN"/>
        </w:rPr>
      </w:pPr>
    </w:p>
    <w:p w14:paraId="75BC9117">
      <w:pPr>
        <w:rPr>
          <w:rFonts w:hint="default" w:ascii="Times New Roman" w:hAnsi="Times New Roman" w:eastAsia="方正小标宋_GBK" w:cs="Times New Roman"/>
          <w:sz w:val="24"/>
          <w:szCs w:val="24"/>
          <w:highlight w:val="none"/>
          <w:lang w:eastAsia="zh-CN"/>
        </w:rPr>
      </w:pPr>
    </w:p>
    <w:p w14:paraId="7EF9C527">
      <w:pPr>
        <w:pStyle w:val="2"/>
        <w:rPr>
          <w:rFonts w:hint="default" w:ascii="Times New Roman" w:hAnsi="Times New Roman" w:eastAsia="方正小标宋_GBK" w:cs="Times New Roman"/>
          <w:sz w:val="24"/>
          <w:szCs w:val="24"/>
          <w:highlight w:val="none"/>
          <w:lang w:eastAsia="zh-CN"/>
        </w:rPr>
      </w:pPr>
    </w:p>
    <w:p w14:paraId="0766D531">
      <w:pPr>
        <w:rPr>
          <w:rFonts w:hint="default" w:ascii="Times New Roman" w:hAnsi="Times New Roman" w:eastAsia="方正小标宋_GBK" w:cs="Times New Roman"/>
          <w:sz w:val="24"/>
          <w:szCs w:val="24"/>
          <w:highlight w:val="none"/>
          <w:lang w:eastAsia="zh-CN"/>
        </w:rPr>
      </w:pPr>
    </w:p>
    <w:p w14:paraId="103CA3AE">
      <w:pPr>
        <w:pStyle w:val="2"/>
        <w:rPr>
          <w:rFonts w:hint="default" w:ascii="Times New Roman" w:hAnsi="Times New Roman" w:eastAsia="方正小标宋_GBK" w:cs="Times New Roman"/>
          <w:sz w:val="24"/>
          <w:szCs w:val="24"/>
          <w:highlight w:val="none"/>
          <w:lang w:eastAsia="zh-CN"/>
        </w:rPr>
      </w:pPr>
    </w:p>
    <w:p w14:paraId="7343BCBA">
      <w:pPr>
        <w:rPr>
          <w:rFonts w:hint="default" w:ascii="Times New Roman" w:hAnsi="Times New Roman" w:eastAsia="方正小标宋_GBK" w:cs="Times New Roman"/>
          <w:sz w:val="24"/>
          <w:szCs w:val="24"/>
          <w:highlight w:val="none"/>
          <w:lang w:eastAsia="zh-CN"/>
        </w:rPr>
      </w:pPr>
    </w:p>
    <w:p w14:paraId="601E1F36">
      <w:pPr>
        <w:pStyle w:val="2"/>
        <w:rPr>
          <w:rFonts w:hint="default" w:ascii="Times New Roman" w:hAnsi="Times New Roman" w:eastAsia="方正小标宋_GBK" w:cs="Times New Roman"/>
          <w:sz w:val="24"/>
          <w:szCs w:val="24"/>
          <w:highlight w:val="none"/>
          <w:lang w:eastAsia="zh-CN"/>
        </w:rPr>
      </w:pPr>
    </w:p>
    <w:p w14:paraId="2372C290">
      <w:pPr>
        <w:pStyle w:val="2"/>
        <w:rPr>
          <w:rFonts w:hint="default" w:ascii="Times New Roman" w:hAnsi="Times New Roman" w:eastAsia="方正小标宋_GBK" w:cs="Times New Roman"/>
          <w:sz w:val="24"/>
          <w:szCs w:val="24"/>
          <w:highlight w:val="none"/>
          <w:lang w:eastAsia="zh-CN"/>
        </w:rPr>
      </w:pPr>
    </w:p>
    <w:p w14:paraId="11C4964D">
      <w:pPr>
        <w:keepNext w:val="0"/>
        <w:keepLines w:val="0"/>
        <w:pageBreakBefore w:val="0"/>
        <w:widowControl w:val="0"/>
        <w:kinsoku/>
        <w:wordWrap/>
        <w:overflowPunct/>
        <w:topLinePunct w:val="0"/>
        <w:autoSpaceDE/>
        <w:autoSpaceDN/>
        <w:bidi w:val="0"/>
        <w:adjustRightInd/>
        <w:snapToGrid/>
        <w:spacing w:after="157" w:afterLines="50" w:line="560" w:lineRule="exact"/>
        <w:jc w:val="both"/>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br w:type="textWrapping"/>
      </w:r>
      <w:r>
        <w:rPr>
          <w:rFonts w:hint="default" w:ascii="Times New Roman" w:hAnsi="Times New Roman" w:eastAsia="方正黑体_GBK" w:cs="Times New Roman"/>
          <w:sz w:val="32"/>
          <w:szCs w:val="32"/>
          <w:highlight w:val="none"/>
          <w:lang w:eastAsia="zh-CN"/>
        </w:rPr>
        <w:br w:type="textWrapping"/>
      </w:r>
      <w:r>
        <w:rPr>
          <w:rFonts w:hint="default" w:ascii="Times New Roman" w:hAnsi="Times New Roman" w:eastAsia="方正黑体_GBK" w:cs="Times New Roman"/>
          <w:sz w:val="32"/>
          <w:szCs w:val="32"/>
          <w:highlight w:val="none"/>
          <w:lang w:eastAsia="zh-CN"/>
        </w:rPr>
        <w:br w:type="textWrapping"/>
      </w:r>
    </w:p>
    <w:p w14:paraId="440352EC">
      <w:pPr>
        <w:keepNext w:val="0"/>
        <w:keepLines w:val="0"/>
        <w:pageBreakBefore w:val="0"/>
        <w:widowControl w:val="0"/>
        <w:kinsoku/>
        <w:wordWrap/>
        <w:overflowPunct/>
        <w:topLinePunct w:val="0"/>
        <w:autoSpaceDE/>
        <w:autoSpaceDN/>
        <w:bidi w:val="0"/>
        <w:adjustRightInd/>
        <w:snapToGrid/>
        <w:spacing w:after="157" w:afterLines="50" w:line="560" w:lineRule="exact"/>
        <w:jc w:val="both"/>
        <w:textAlignment w:val="auto"/>
        <w:rPr>
          <w:rFonts w:hint="default" w:ascii="Times New Roman" w:hAnsi="Times New Roman" w:eastAsia="方正黑体_GBK" w:cs="Times New Roman"/>
          <w:sz w:val="32"/>
          <w:szCs w:val="32"/>
          <w:highlight w:val="none"/>
          <w:lang w:eastAsia="zh-CN"/>
        </w:rPr>
      </w:pPr>
    </w:p>
    <w:p w14:paraId="4DEA6B90">
      <w:pPr>
        <w:keepNext w:val="0"/>
        <w:keepLines w:val="0"/>
        <w:pageBreakBefore w:val="0"/>
        <w:widowControl w:val="0"/>
        <w:kinsoku/>
        <w:wordWrap/>
        <w:overflowPunct/>
        <w:topLinePunct w:val="0"/>
        <w:autoSpaceDE/>
        <w:autoSpaceDN/>
        <w:bidi w:val="0"/>
        <w:adjustRightInd/>
        <w:snapToGrid/>
        <w:spacing w:after="157" w:afterLines="50" w:line="560" w:lineRule="exact"/>
        <w:jc w:val="both"/>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br w:type="textWrapping"/>
      </w:r>
      <w:r>
        <w:rPr>
          <w:rFonts w:hint="default" w:ascii="Times New Roman" w:hAnsi="Times New Roman" w:eastAsia="方正黑体_GBK" w:cs="Times New Roman"/>
          <w:sz w:val="32"/>
          <w:szCs w:val="32"/>
          <w:highlight w:val="none"/>
          <w:lang w:eastAsia="zh-CN"/>
        </w:rPr>
        <w:br w:type="textWrapping"/>
      </w:r>
      <w:r>
        <w:rPr>
          <w:rFonts w:hint="default" w:ascii="Times New Roman" w:hAnsi="Times New Roman" w:eastAsia="方正黑体_GBK" w:cs="Times New Roman"/>
          <w:sz w:val="32"/>
          <w:szCs w:val="32"/>
          <w:highlight w:val="none"/>
          <w:lang w:eastAsia="zh-CN"/>
        </w:rPr>
        <w:br w:type="textWrapping"/>
      </w:r>
    </w:p>
    <w:p w14:paraId="5CA687F0">
      <w:pPr>
        <w:keepNext w:val="0"/>
        <w:keepLines w:val="0"/>
        <w:pageBreakBefore w:val="0"/>
        <w:widowControl w:val="0"/>
        <w:kinsoku/>
        <w:wordWrap/>
        <w:overflowPunct/>
        <w:topLinePunct w:val="0"/>
        <w:autoSpaceDE/>
        <w:autoSpaceDN/>
        <w:bidi w:val="0"/>
        <w:adjustRightInd/>
        <w:snapToGrid/>
        <w:spacing w:after="157" w:afterLines="50" w:line="560" w:lineRule="exact"/>
        <w:jc w:val="both"/>
        <w:textAlignment w:val="auto"/>
        <w:rPr>
          <w:rFonts w:hint="default" w:ascii="Times New Roman" w:hAnsi="Times New Roman" w:eastAsia="方正小标宋_GBK" w:cs="Times New Roman"/>
          <w:sz w:val="36"/>
          <w:szCs w:val="36"/>
          <w:highlight w:val="none"/>
          <w:lang w:val="en-US" w:eastAsia="zh-CN"/>
        </w:rPr>
      </w:pP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黑体_GBK" w:cs="Times New Roman"/>
          <w:sz w:val="30"/>
          <w:szCs w:val="30"/>
          <w:highlight w:val="none"/>
          <w:lang w:val="en-US" w:eastAsia="zh-CN"/>
        </w:rPr>
        <w:t>安全阀采购清单</w:t>
      </w:r>
    </w:p>
    <w:tbl>
      <w:tblPr>
        <w:tblStyle w:val="17"/>
        <w:tblW w:w="11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230"/>
        <w:gridCol w:w="2085"/>
        <w:gridCol w:w="1605"/>
        <w:gridCol w:w="1366"/>
        <w:gridCol w:w="1065"/>
        <w:gridCol w:w="1008"/>
        <w:gridCol w:w="1866"/>
      </w:tblGrid>
      <w:tr w14:paraId="5D84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7F80D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序号</w:t>
            </w:r>
          </w:p>
        </w:tc>
        <w:tc>
          <w:tcPr>
            <w:tcW w:w="1230" w:type="dxa"/>
            <w:vAlign w:val="center"/>
          </w:tcPr>
          <w:p w14:paraId="6932BC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名称</w:t>
            </w:r>
          </w:p>
        </w:tc>
        <w:tc>
          <w:tcPr>
            <w:tcW w:w="2085" w:type="dxa"/>
            <w:shd w:val="clear" w:color="auto" w:fill="auto"/>
            <w:vAlign w:val="center"/>
          </w:tcPr>
          <w:p w14:paraId="75D8F359">
            <w:pPr>
              <w:keepNext w:val="0"/>
              <w:keepLines w:val="0"/>
              <w:widowControl w:val="0"/>
              <w:suppressLineNumbers w:val="0"/>
              <w:jc w:val="center"/>
              <w:textAlignment w:val="auto"/>
              <w:rPr>
                <w:rFonts w:hint="default" w:ascii="Times New Roman" w:hAnsi="Times New Roman" w:eastAsia="方正仿宋_GBK"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t>原型号</w:t>
            </w:r>
          </w:p>
        </w:tc>
        <w:tc>
          <w:tcPr>
            <w:tcW w:w="1605" w:type="dxa"/>
            <w:vAlign w:val="center"/>
          </w:tcPr>
          <w:p w14:paraId="7F6B634E">
            <w:pPr>
              <w:keepNext w:val="0"/>
              <w:keepLines w:val="0"/>
              <w:widowControl w:val="0"/>
              <w:suppressLineNumbers w:val="0"/>
              <w:jc w:val="center"/>
              <w:textAlignment w:val="auto"/>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pPr>
            <w:r>
              <w:rPr>
                <w:rFonts w:hint="default" w:ascii="Times New Roman" w:hAnsi="Times New Roman" w:eastAsia="方正仿宋_GBK" w:cs="Times New Roman"/>
                <w:b w:val="0"/>
                <w:bCs w:val="0"/>
                <w:i w:val="0"/>
                <w:iCs w:val="0"/>
                <w:color w:val="auto"/>
                <w:kern w:val="2"/>
                <w:sz w:val="21"/>
                <w:szCs w:val="21"/>
                <w:highlight w:val="none"/>
                <w:u w:val="none"/>
                <w:lang w:val="en-US" w:eastAsia="zh-CN" w:bidi="ar"/>
              </w:rPr>
              <w:t>更换为型号</w:t>
            </w:r>
          </w:p>
        </w:tc>
        <w:tc>
          <w:tcPr>
            <w:tcW w:w="1366" w:type="dxa"/>
            <w:vAlign w:val="center"/>
          </w:tcPr>
          <w:p w14:paraId="5A5FDB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整定压力（MPa）</w:t>
            </w:r>
          </w:p>
        </w:tc>
        <w:tc>
          <w:tcPr>
            <w:tcW w:w="1065" w:type="dxa"/>
            <w:vAlign w:val="center"/>
          </w:tcPr>
          <w:p w14:paraId="538E4E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公称通径(mm)</w:t>
            </w:r>
          </w:p>
        </w:tc>
        <w:tc>
          <w:tcPr>
            <w:tcW w:w="1008" w:type="dxa"/>
            <w:vAlign w:val="center"/>
          </w:tcPr>
          <w:p w14:paraId="4F0B6C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工作温度(℃)</w:t>
            </w:r>
          </w:p>
        </w:tc>
        <w:tc>
          <w:tcPr>
            <w:tcW w:w="1866" w:type="dxa"/>
            <w:vAlign w:val="center"/>
          </w:tcPr>
          <w:p w14:paraId="7FBF7F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备注</w:t>
            </w:r>
          </w:p>
        </w:tc>
      </w:tr>
      <w:tr w14:paraId="6122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0B04F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w:t>
            </w:r>
          </w:p>
        </w:tc>
        <w:tc>
          <w:tcPr>
            <w:tcW w:w="1230" w:type="dxa"/>
            <w:shd w:val="clear" w:color="auto" w:fill="auto"/>
            <w:vAlign w:val="center"/>
          </w:tcPr>
          <w:p w14:paraId="45CCB19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6E117D3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605" w:type="dxa"/>
            <w:vAlign w:val="center"/>
          </w:tcPr>
          <w:p w14:paraId="7D64CAB1">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366" w:type="dxa"/>
            <w:vAlign w:val="center"/>
          </w:tcPr>
          <w:p w14:paraId="41BF2F6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1065" w:type="dxa"/>
            <w:vAlign w:val="center"/>
          </w:tcPr>
          <w:p w14:paraId="4EE4FA3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037089CA">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866" w:type="dxa"/>
            <w:shd w:val="clear" w:color="auto" w:fill="auto"/>
            <w:vAlign w:val="center"/>
          </w:tcPr>
          <w:p w14:paraId="1921D1A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57CB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D92ED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w:t>
            </w:r>
          </w:p>
        </w:tc>
        <w:tc>
          <w:tcPr>
            <w:tcW w:w="1230" w:type="dxa"/>
            <w:shd w:val="clear" w:color="auto" w:fill="auto"/>
            <w:vAlign w:val="center"/>
          </w:tcPr>
          <w:p w14:paraId="596F39F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shd w:val="clear" w:color="auto" w:fill="auto"/>
            <w:vAlign w:val="center"/>
          </w:tcPr>
          <w:p w14:paraId="2C261DD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605" w:type="dxa"/>
            <w:vAlign w:val="center"/>
          </w:tcPr>
          <w:p w14:paraId="0B1A7830">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366" w:type="dxa"/>
            <w:vAlign w:val="center"/>
          </w:tcPr>
          <w:p w14:paraId="0F43EC4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1065" w:type="dxa"/>
            <w:vAlign w:val="center"/>
          </w:tcPr>
          <w:p w14:paraId="62A7489A">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280B859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-196</w:t>
            </w:r>
          </w:p>
        </w:tc>
        <w:tc>
          <w:tcPr>
            <w:tcW w:w="1866" w:type="dxa"/>
            <w:shd w:val="clear" w:color="auto" w:fill="auto"/>
            <w:vAlign w:val="center"/>
          </w:tcPr>
          <w:p w14:paraId="3534343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437B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7D879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3</w:t>
            </w:r>
          </w:p>
        </w:tc>
        <w:tc>
          <w:tcPr>
            <w:tcW w:w="1230" w:type="dxa"/>
            <w:shd w:val="clear" w:color="auto" w:fill="auto"/>
            <w:vAlign w:val="center"/>
          </w:tcPr>
          <w:p w14:paraId="145C4EB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06C0B1D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YFA41C-25R 3/4C1</w:t>
            </w:r>
          </w:p>
        </w:tc>
        <w:tc>
          <w:tcPr>
            <w:tcW w:w="1605" w:type="dxa"/>
            <w:vAlign w:val="center"/>
          </w:tcPr>
          <w:p w14:paraId="7CA5C63E">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A42Y-25C DN20/25</w:t>
            </w:r>
          </w:p>
        </w:tc>
        <w:tc>
          <w:tcPr>
            <w:tcW w:w="1366" w:type="dxa"/>
            <w:vAlign w:val="center"/>
          </w:tcPr>
          <w:p w14:paraId="30247E5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w:t>
            </w:r>
          </w:p>
        </w:tc>
        <w:tc>
          <w:tcPr>
            <w:tcW w:w="1065" w:type="dxa"/>
            <w:vAlign w:val="center"/>
          </w:tcPr>
          <w:p w14:paraId="7C93E47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2103911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866" w:type="dxa"/>
            <w:shd w:val="clear" w:color="auto" w:fill="auto"/>
            <w:vAlign w:val="center"/>
          </w:tcPr>
          <w:p w14:paraId="13F3BFF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50E8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239BB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4</w:t>
            </w:r>
          </w:p>
        </w:tc>
        <w:tc>
          <w:tcPr>
            <w:tcW w:w="1230" w:type="dxa"/>
            <w:shd w:val="clear" w:color="auto" w:fill="auto"/>
            <w:vAlign w:val="center"/>
          </w:tcPr>
          <w:p w14:paraId="781D75D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3C8AF43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YFDA41C-25P 3/4C1</w:t>
            </w:r>
          </w:p>
        </w:tc>
        <w:tc>
          <w:tcPr>
            <w:tcW w:w="1605" w:type="dxa"/>
            <w:vAlign w:val="center"/>
          </w:tcPr>
          <w:p w14:paraId="7A230EAF">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DA42Y-25P DN20/25</w:t>
            </w:r>
          </w:p>
        </w:tc>
        <w:tc>
          <w:tcPr>
            <w:tcW w:w="1366" w:type="dxa"/>
            <w:vAlign w:val="center"/>
          </w:tcPr>
          <w:p w14:paraId="131EAE1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1.68</w:t>
            </w:r>
          </w:p>
        </w:tc>
        <w:tc>
          <w:tcPr>
            <w:tcW w:w="1065" w:type="dxa"/>
            <w:vAlign w:val="center"/>
          </w:tcPr>
          <w:p w14:paraId="0A68F2E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011DCDC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866" w:type="dxa"/>
            <w:shd w:val="clear" w:color="auto" w:fill="auto"/>
            <w:vAlign w:val="center"/>
          </w:tcPr>
          <w:p w14:paraId="690DDDB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3B3F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791BC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5</w:t>
            </w:r>
          </w:p>
        </w:tc>
        <w:tc>
          <w:tcPr>
            <w:tcW w:w="1230" w:type="dxa"/>
            <w:shd w:val="clear" w:color="auto" w:fill="auto"/>
            <w:vAlign w:val="center"/>
          </w:tcPr>
          <w:p w14:paraId="57A1A4F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009CFD1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YFA41C-25C 3/4C1</w:t>
            </w:r>
          </w:p>
        </w:tc>
        <w:tc>
          <w:tcPr>
            <w:tcW w:w="1605" w:type="dxa"/>
            <w:vAlign w:val="center"/>
          </w:tcPr>
          <w:p w14:paraId="0E5FFA74">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A42Y-40C DN20/25</w:t>
            </w:r>
          </w:p>
        </w:tc>
        <w:tc>
          <w:tcPr>
            <w:tcW w:w="1366" w:type="dxa"/>
            <w:vAlign w:val="center"/>
          </w:tcPr>
          <w:p w14:paraId="75A5D1A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1.77</w:t>
            </w:r>
          </w:p>
        </w:tc>
        <w:tc>
          <w:tcPr>
            <w:tcW w:w="1065" w:type="dxa"/>
            <w:vAlign w:val="center"/>
          </w:tcPr>
          <w:p w14:paraId="6BD2F5D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41A9454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30</w:t>
            </w:r>
          </w:p>
        </w:tc>
        <w:tc>
          <w:tcPr>
            <w:tcW w:w="1866" w:type="dxa"/>
            <w:shd w:val="clear" w:color="auto" w:fill="auto"/>
            <w:vAlign w:val="center"/>
          </w:tcPr>
          <w:p w14:paraId="57E553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3A43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C9A02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6</w:t>
            </w:r>
          </w:p>
        </w:tc>
        <w:tc>
          <w:tcPr>
            <w:tcW w:w="1230" w:type="dxa"/>
            <w:shd w:val="clear" w:color="auto" w:fill="auto"/>
            <w:vAlign w:val="center"/>
          </w:tcPr>
          <w:p w14:paraId="08D8FD9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1AD8A5A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YFA41C-40C 3/4C1</w:t>
            </w:r>
          </w:p>
        </w:tc>
        <w:tc>
          <w:tcPr>
            <w:tcW w:w="1605" w:type="dxa"/>
            <w:vAlign w:val="center"/>
          </w:tcPr>
          <w:p w14:paraId="210B7EA5">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A42Y-40C DN20/25</w:t>
            </w:r>
          </w:p>
        </w:tc>
        <w:tc>
          <w:tcPr>
            <w:tcW w:w="1366" w:type="dxa"/>
            <w:vAlign w:val="center"/>
          </w:tcPr>
          <w:p w14:paraId="2B0FBAE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w:t>
            </w:r>
          </w:p>
        </w:tc>
        <w:tc>
          <w:tcPr>
            <w:tcW w:w="1065" w:type="dxa"/>
            <w:vAlign w:val="center"/>
          </w:tcPr>
          <w:p w14:paraId="7877301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20/25</w:t>
            </w:r>
          </w:p>
        </w:tc>
        <w:tc>
          <w:tcPr>
            <w:tcW w:w="1008" w:type="dxa"/>
            <w:vAlign w:val="center"/>
          </w:tcPr>
          <w:p w14:paraId="7485321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30</w:t>
            </w:r>
          </w:p>
        </w:tc>
        <w:tc>
          <w:tcPr>
            <w:tcW w:w="1866" w:type="dxa"/>
            <w:shd w:val="clear" w:color="auto" w:fill="auto"/>
            <w:vAlign w:val="center"/>
          </w:tcPr>
          <w:p w14:paraId="2223300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310D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BE7E9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7</w:t>
            </w:r>
          </w:p>
        </w:tc>
        <w:tc>
          <w:tcPr>
            <w:tcW w:w="1230" w:type="dxa"/>
            <w:shd w:val="clear" w:color="auto" w:fill="auto"/>
            <w:vAlign w:val="center"/>
          </w:tcPr>
          <w:p w14:paraId="676AE52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697A444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31C5A046">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366" w:type="dxa"/>
            <w:vAlign w:val="center"/>
          </w:tcPr>
          <w:p w14:paraId="519A6D4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0.66</w:t>
            </w:r>
          </w:p>
        </w:tc>
        <w:tc>
          <w:tcPr>
            <w:tcW w:w="1065" w:type="dxa"/>
            <w:vAlign w:val="center"/>
          </w:tcPr>
          <w:p w14:paraId="5ECAE4D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15</w:t>
            </w:r>
          </w:p>
        </w:tc>
        <w:tc>
          <w:tcPr>
            <w:tcW w:w="1008" w:type="dxa"/>
            <w:vAlign w:val="center"/>
          </w:tcPr>
          <w:p w14:paraId="196AE4F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-162</w:t>
            </w:r>
          </w:p>
        </w:tc>
        <w:tc>
          <w:tcPr>
            <w:tcW w:w="1866" w:type="dxa"/>
            <w:shd w:val="clear" w:color="auto" w:fill="auto"/>
            <w:vAlign w:val="center"/>
          </w:tcPr>
          <w:p w14:paraId="16183E4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0253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D5C55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8</w:t>
            </w:r>
          </w:p>
        </w:tc>
        <w:tc>
          <w:tcPr>
            <w:tcW w:w="1230" w:type="dxa"/>
            <w:shd w:val="clear" w:color="auto" w:fill="auto"/>
            <w:vAlign w:val="center"/>
          </w:tcPr>
          <w:p w14:paraId="7DD490E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1194B59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605" w:type="dxa"/>
            <w:vAlign w:val="center"/>
          </w:tcPr>
          <w:p w14:paraId="43350D55">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DN20</w:t>
            </w:r>
          </w:p>
        </w:tc>
        <w:tc>
          <w:tcPr>
            <w:tcW w:w="1366" w:type="dxa"/>
            <w:vAlign w:val="center"/>
          </w:tcPr>
          <w:p w14:paraId="593322B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0.84</w:t>
            </w:r>
          </w:p>
        </w:tc>
        <w:tc>
          <w:tcPr>
            <w:tcW w:w="1065" w:type="dxa"/>
            <w:vAlign w:val="center"/>
          </w:tcPr>
          <w:p w14:paraId="21ED598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w:t>
            </w:r>
          </w:p>
        </w:tc>
        <w:tc>
          <w:tcPr>
            <w:tcW w:w="1008" w:type="dxa"/>
            <w:vAlign w:val="center"/>
          </w:tcPr>
          <w:p w14:paraId="4F7058B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40</w:t>
            </w:r>
          </w:p>
        </w:tc>
        <w:tc>
          <w:tcPr>
            <w:tcW w:w="1866" w:type="dxa"/>
            <w:shd w:val="clear" w:color="auto" w:fill="auto"/>
            <w:vAlign w:val="center"/>
          </w:tcPr>
          <w:p w14:paraId="19A34D2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558E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7888D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9</w:t>
            </w:r>
          </w:p>
        </w:tc>
        <w:tc>
          <w:tcPr>
            <w:tcW w:w="1230" w:type="dxa"/>
            <w:shd w:val="clear" w:color="auto" w:fill="auto"/>
            <w:vAlign w:val="center"/>
          </w:tcPr>
          <w:p w14:paraId="1440691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002357CA">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A27T-16</w:t>
            </w:r>
          </w:p>
        </w:tc>
        <w:tc>
          <w:tcPr>
            <w:tcW w:w="1605" w:type="dxa"/>
            <w:vAlign w:val="center"/>
          </w:tcPr>
          <w:p w14:paraId="30FFA2FB">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DN20</w:t>
            </w:r>
          </w:p>
        </w:tc>
        <w:tc>
          <w:tcPr>
            <w:tcW w:w="1366" w:type="dxa"/>
            <w:vAlign w:val="center"/>
          </w:tcPr>
          <w:p w14:paraId="5A44ACE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0.84</w:t>
            </w:r>
          </w:p>
        </w:tc>
        <w:tc>
          <w:tcPr>
            <w:tcW w:w="1065" w:type="dxa"/>
            <w:vAlign w:val="center"/>
          </w:tcPr>
          <w:p w14:paraId="5FECEEF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20</w:t>
            </w:r>
          </w:p>
        </w:tc>
        <w:tc>
          <w:tcPr>
            <w:tcW w:w="1008" w:type="dxa"/>
            <w:vAlign w:val="center"/>
          </w:tcPr>
          <w:p w14:paraId="74CE645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40</w:t>
            </w:r>
          </w:p>
        </w:tc>
        <w:tc>
          <w:tcPr>
            <w:tcW w:w="1866" w:type="dxa"/>
            <w:shd w:val="clear" w:color="auto" w:fill="auto"/>
            <w:vAlign w:val="center"/>
          </w:tcPr>
          <w:p w14:paraId="1B9783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264C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DFF3B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10</w:t>
            </w:r>
          </w:p>
        </w:tc>
        <w:tc>
          <w:tcPr>
            <w:tcW w:w="1230" w:type="dxa"/>
            <w:shd w:val="clear" w:color="auto" w:fill="auto"/>
            <w:vAlign w:val="center"/>
          </w:tcPr>
          <w:p w14:paraId="3CD801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5CDAD64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A21Y-25P</w:t>
            </w:r>
          </w:p>
        </w:tc>
        <w:tc>
          <w:tcPr>
            <w:tcW w:w="1605" w:type="dxa"/>
            <w:vAlign w:val="center"/>
          </w:tcPr>
          <w:p w14:paraId="023D1BAC">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A22Y-25P DN25进口做A21接管</w:t>
            </w:r>
          </w:p>
        </w:tc>
        <w:tc>
          <w:tcPr>
            <w:tcW w:w="1366" w:type="dxa"/>
            <w:vAlign w:val="center"/>
          </w:tcPr>
          <w:p w14:paraId="41C185F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1065" w:type="dxa"/>
            <w:vAlign w:val="center"/>
          </w:tcPr>
          <w:p w14:paraId="7C22104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0B2B43A1">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33ED3AB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2132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887E5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11</w:t>
            </w:r>
          </w:p>
        </w:tc>
        <w:tc>
          <w:tcPr>
            <w:tcW w:w="1230" w:type="dxa"/>
            <w:shd w:val="clear" w:color="auto" w:fill="auto"/>
            <w:vAlign w:val="center"/>
          </w:tcPr>
          <w:p w14:paraId="03193AE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0F63A7C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A21Y-25P</w:t>
            </w:r>
          </w:p>
        </w:tc>
        <w:tc>
          <w:tcPr>
            <w:tcW w:w="1605" w:type="dxa"/>
            <w:vAlign w:val="center"/>
          </w:tcPr>
          <w:p w14:paraId="31BAE99B">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A22Y-25P DN25进口做A21接管</w:t>
            </w:r>
          </w:p>
        </w:tc>
        <w:tc>
          <w:tcPr>
            <w:tcW w:w="1366" w:type="dxa"/>
            <w:vAlign w:val="center"/>
          </w:tcPr>
          <w:p w14:paraId="05D7657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1065" w:type="dxa"/>
            <w:vAlign w:val="center"/>
          </w:tcPr>
          <w:p w14:paraId="4FDC9F9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362AA292">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16C2CC5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3F87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9862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12</w:t>
            </w:r>
          </w:p>
        </w:tc>
        <w:tc>
          <w:tcPr>
            <w:tcW w:w="1230" w:type="dxa"/>
            <w:shd w:val="clear" w:color="auto" w:fill="auto"/>
            <w:vAlign w:val="center"/>
          </w:tcPr>
          <w:p w14:paraId="75BE51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475A7ED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39767240">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366" w:type="dxa"/>
            <w:vAlign w:val="center"/>
          </w:tcPr>
          <w:p w14:paraId="50E3486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1065" w:type="dxa"/>
            <w:vAlign w:val="center"/>
          </w:tcPr>
          <w:p w14:paraId="3EBD0E4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008" w:type="dxa"/>
            <w:vAlign w:val="center"/>
          </w:tcPr>
          <w:p w14:paraId="3D374558">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10DA811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4802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27D98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13</w:t>
            </w:r>
          </w:p>
        </w:tc>
        <w:tc>
          <w:tcPr>
            <w:tcW w:w="1230" w:type="dxa"/>
            <w:shd w:val="clear" w:color="auto" w:fill="auto"/>
            <w:vAlign w:val="center"/>
          </w:tcPr>
          <w:p w14:paraId="567E78C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58DFE64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040E0885">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DN15</w:t>
            </w:r>
          </w:p>
        </w:tc>
        <w:tc>
          <w:tcPr>
            <w:tcW w:w="1366" w:type="dxa"/>
            <w:vAlign w:val="center"/>
          </w:tcPr>
          <w:p w14:paraId="3E7718E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1.76</w:t>
            </w:r>
          </w:p>
        </w:tc>
        <w:tc>
          <w:tcPr>
            <w:tcW w:w="1065" w:type="dxa"/>
            <w:vAlign w:val="center"/>
          </w:tcPr>
          <w:p w14:paraId="007F786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008" w:type="dxa"/>
            <w:vAlign w:val="center"/>
          </w:tcPr>
          <w:p w14:paraId="2314D986">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7F49B3A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5B83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748E3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14</w:t>
            </w:r>
          </w:p>
        </w:tc>
        <w:tc>
          <w:tcPr>
            <w:tcW w:w="1230" w:type="dxa"/>
            <w:shd w:val="clear" w:color="auto" w:fill="auto"/>
            <w:vAlign w:val="center"/>
          </w:tcPr>
          <w:p w14:paraId="002DAF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2A018F3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605" w:type="dxa"/>
            <w:vAlign w:val="center"/>
          </w:tcPr>
          <w:p w14:paraId="0628A4C2">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366" w:type="dxa"/>
            <w:vAlign w:val="center"/>
          </w:tcPr>
          <w:p w14:paraId="59029E7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065" w:type="dxa"/>
            <w:vAlign w:val="center"/>
          </w:tcPr>
          <w:p w14:paraId="0B2C1E7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1008" w:type="dxa"/>
            <w:vAlign w:val="center"/>
          </w:tcPr>
          <w:p w14:paraId="6E193311">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2BF700D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6859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32C92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15</w:t>
            </w:r>
          </w:p>
        </w:tc>
        <w:tc>
          <w:tcPr>
            <w:tcW w:w="1230" w:type="dxa"/>
            <w:shd w:val="clear" w:color="auto" w:fill="auto"/>
            <w:vAlign w:val="center"/>
          </w:tcPr>
          <w:p w14:paraId="5BE9937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33910E2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605" w:type="dxa"/>
            <w:vAlign w:val="center"/>
          </w:tcPr>
          <w:p w14:paraId="518C514E">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366" w:type="dxa"/>
            <w:vAlign w:val="center"/>
          </w:tcPr>
          <w:p w14:paraId="4B61095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065" w:type="dxa"/>
            <w:vAlign w:val="center"/>
          </w:tcPr>
          <w:p w14:paraId="60D019A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1008" w:type="dxa"/>
            <w:vAlign w:val="center"/>
          </w:tcPr>
          <w:p w14:paraId="4AFB23E6">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3AC566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0781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3908A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16</w:t>
            </w:r>
          </w:p>
        </w:tc>
        <w:tc>
          <w:tcPr>
            <w:tcW w:w="1230" w:type="dxa"/>
            <w:shd w:val="clear" w:color="auto" w:fill="auto"/>
            <w:vAlign w:val="center"/>
          </w:tcPr>
          <w:p w14:paraId="032D79B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176A173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A27W-16T</w:t>
            </w:r>
          </w:p>
        </w:tc>
        <w:tc>
          <w:tcPr>
            <w:tcW w:w="1605" w:type="dxa"/>
            <w:vAlign w:val="center"/>
          </w:tcPr>
          <w:p w14:paraId="311AC480">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A28H-16C DN32</w:t>
            </w:r>
          </w:p>
        </w:tc>
        <w:tc>
          <w:tcPr>
            <w:tcW w:w="1366" w:type="dxa"/>
            <w:vAlign w:val="center"/>
          </w:tcPr>
          <w:p w14:paraId="2EEF796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1.0</w:t>
            </w:r>
          </w:p>
        </w:tc>
        <w:tc>
          <w:tcPr>
            <w:tcW w:w="1065" w:type="dxa"/>
            <w:vAlign w:val="center"/>
          </w:tcPr>
          <w:p w14:paraId="5C793740">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32</w:t>
            </w:r>
          </w:p>
        </w:tc>
        <w:tc>
          <w:tcPr>
            <w:tcW w:w="1008" w:type="dxa"/>
            <w:vAlign w:val="center"/>
          </w:tcPr>
          <w:p w14:paraId="18856087">
            <w:pPr>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p>
        </w:tc>
        <w:tc>
          <w:tcPr>
            <w:tcW w:w="1866" w:type="dxa"/>
            <w:shd w:val="clear" w:color="auto" w:fill="auto"/>
            <w:vAlign w:val="center"/>
          </w:tcPr>
          <w:p w14:paraId="64C4A17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3D35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FFB5C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17</w:t>
            </w:r>
          </w:p>
        </w:tc>
        <w:tc>
          <w:tcPr>
            <w:tcW w:w="1230" w:type="dxa"/>
            <w:shd w:val="clear" w:color="auto" w:fill="auto"/>
            <w:vAlign w:val="center"/>
          </w:tcPr>
          <w:p w14:paraId="215A3C5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4148749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1C2B9278">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273A781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4ECD438A">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0FCF985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0FC2FA2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6B2A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821" w:type="dxa"/>
            <w:vAlign w:val="center"/>
          </w:tcPr>
          <w:p w14:paraId="1709C2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18</w:t>
            </w:r>
          </w:p>
        </w:tc>
        <w:tc>
          <w:tcPr>
            <w:tcW w:w="1230" w:type="dxa"/>
            <w:shd w:val="clear" w:color="auto" w:fill="auto"/>
            <w:vAlign w:val="center"/>
          </w:tcPr>
          <w:p w14:paraId="42CBF5C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46567A4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62B0F5C6">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2026E54F">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2AA692E5">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271EDE9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426417D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463C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47446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19</w:t>
            </w:r>
          </w:p>
        </w:tc>
        <w:tc>
          <w:tcPr>
            <w:tcW w:w="1230" w:type="dxa"/>
            <w:shd w:val="clear" w:color="auto" w:fill="auto"/>
            <w:vAlign w:val="center"/>
          </w:tcPr>
          <w:p w14:paraId="32BD898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0EE49C5C">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387B96B1">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2DC29261">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6367532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5D441F94">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4551B7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107C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E5394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20</w:t>
            </w:r>
          </w:p>
        </w:tc>
        <w:tc>
          <w:tcPr>
            <w:tcW w:w="1230" w:type="dxa"/>
            <w:shd w:val="clear" w:color="auto" w:fill="auto"/>
            <w:vAlign w:val="center"/>
          </w:tcPr>
          <w:p w14:paraId="162E240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kern w:val="2"/>
                <w:sz w:val="21"/>
                <w:szCs w:val="21"/>
                <w:highlight w:val="none"/>
                <w:vertAlign w:val="baseline"/>
                <w:lang w:val="en-US" w:eastAsia="zh-CN" w:bidi="ar-SA"/>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35412638">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7B072019">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3112C22D">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245783E7">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07034BD9">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4E1D326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127C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567B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21</w:t>
            </w:r>
          </w:p>
        </w:tc>
        <w:tc>
          <w:tcPr>
            <w:tcW w:w="1230" w:type="dxa"/>
            <w:shd w:val="clear" w:color="auto" w:fill="auto"/>
            <w:vAlign w:val="center"/>
          </w:tcPr>
          <w:p w14:paraId="2C7CF16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435CC6EB">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6305E852">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36803B8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5E7A9592">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0E9B8B9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0594186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56AD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458AC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default" w:ascii="Times New Roman" w:hAnsi="Times New Roman" w:eastAsia="方正仿宋_GBK" w:cs="Times New Roman"/>
                <w:b w:val="0"/>
                <w:bCs w:val="0"/>
                <w:color w:val="auto"/>
                <w:sz w:val="21"/>
                <w:szCs w:val="21"/>
                <w:highlight w:val="none"/>
                <w:vertAlign w:val="baseline"/>
                <w:lang w:val="en-US" w:eastAsia="zh-CN"/>
              </w:rPr>
              <w:t>22</w:t>
            </w:r>
          </w:p>
        </w:tc>
        <w:tc>
          <w:tcPr>
            <w:tcW w:w="1230" w:type="dxa"/>
            <w:shd w:val="clear" w:color="auto" w:fill="auto"/>
            <w:vAlign w:val="center"/>
          </w:tcPr>
          <w:p w14:paraId="172240D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2EA0437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DA21F-40P</w:t>
            </w:r>
          </w:p>
        </w:tc>
        <w:tc>
          <w:tcPr>
            <w:tcW w:w="1605" w:type="dxa"/>
            <w:vAlign w:val="center"/>
          </w:tcPr>
          <w:p w14:paraId="73BE2B3B">
            <w:pPr>
              <w:keepNext w:val="0"/>
              <w:keepLines w:val="0"/>
              <w:widowControl/>
              <w:suppressLineNumbers w:val="0"/>
              <w:jc w:val="center"/>
              <w:textAlignment w:val="bottom"/>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DA22F-40P DN25</w:t>
            </w:r>
          </w:p>
        </w:tc>
        <w:tc>
          <w:tcPr>
            <w:tcW w:w="1366" w:type="dxa"/>
            <w:vAlign w:val="center"/>
          </w:tcPr>
          <w:p w14:paraId="29102866">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0.88</w:t>
            </w:r>
          </w:p>
        </w:tc>
        <w:tc>
          <w:tcPr>
            <w:tcW w:w="1065" w:type="dxa"/>
            <w:vAlign w:val="center"/>
          </w:tcPr>
          <w:p w14:paraId="3B4A79AE">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25</w:t>
            </w:r>
          </w:p>
        </w:tc>
        <w:tc>
          <w:tcPr>
            <w:tcW w:w="1008" w:type="dxa"/>
            <w:vAlign w:val="center"/>
          </w:tcPr>
          <w:p w14:paraId="574B2BA3">
            <w:pPr>
              <w:keepNext w:val="0"/>
              <w:keepLines w:val="0"/>
              <w:widowControl/>
              <w:suppressLineNumbers w:val="0"/>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i w:val="0"/>
                <w:iCs w:val="0"/>
                <w:kern w:val="2"/>
                <w:sz w:val="21"/>
                <w:szCs w:val="21"/>
                <w:highlight w:val="none"/>
                <w:u w:val="none"/>
                <w:lang w:val="en-US" w:eastAsia="zh-CN" w:bidi="ar-SA"/>
              </w:rPr>
              <w:t>-165</w:t>
            </w:r>
          </w:p>
        </w:tc>
        <w:tc>
          <w:tcPr>
            <w:tcW w:w="1866" w:type="dxa"/>
            <w:shd w:val="clear" w:color="auto" w:fill="auto"/>
            <w:vAlign w:val="center"/>
          </w:tcPr>
          <w:p w14:paraId="2985402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r w14:paraId="03BA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29782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val="0"/>
                <w:bCs w:val="0"/>
                <w:color w:val="auto"/>
                <w:sz w:val="21"/>
                <w:szCs w:val="21"/>
                <w:highlight w:val="none"/>
                <w:vertAlign w:val="baseline"/>
                <w:lang w:val="en-US" w:eastAsia="zh-CN"/>
              </w:rPr>
            </w:pPr>
            <w:r>
              <w:rPr>
                <w:rFonts w:hint="eastAsia" w:ascii="Times New Roman" w:hAnsi="Times New Roman" w:eastAsia="方正仿宋_GBK" w:cs="Times New Roman"/>
                <w:b w:val="0"/>
                <w:bCs w:val="0"/>
                <w:color w:val="auto"/>
                <w:sz w:val="21"/>
                <w:szCs w:val="21"/>
                <w:highlight w:val="none"/>
                <w:vertAlign w:val="baseline"/>
                <w:lang w:val="en-US" w:eastAsia="zh-CN"/>
              </w:rPr>
              <w:t>23</w:t>
            </w:r>
          </w:p>
        </w:tc>
        <w:tc>
          <w:tcPr>
            <w:tcW w:w="1230" w:type="dxa"/>
            <w:shd w:val="clear" w:color="auto" w:fill="auto"/>
            <w:vAlign w:val="center"/>
          </w:tcPr>
          <w:p w14:paraId="45BB034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安全阀</w:t>
            </w:r>
          </w:p>
        </w:tc>
        <w:tc>
          <w:tcPr>
            <w:tcW w:w="2085" w:type="dxa"/>
            <w:vAlign w:val="center"/>
          </w:tcPr>
          <w:p w14:paraId="2DF51D84">
            <w:pPr>
              <w:keepNext w:val="0"/>
              <w:keepLines w:val="0"/>
              <w:widowControl/>
              <w:suppressLineNumbers w:val="0"/>
              <w:jc w:val="center"/>
              <w:textAlignment w:val="center"/>
              <w:rPr>
                <w:rFonts w:hint="default" w:ascii="Times New Roman" w:hAnsi="Times New Roman" w:eastAsia="方正仿宋_GBK" w:cs="Times New Roman"/>
                <w:i w:val="0"/>
                <w:iCs w:val="0"/>
                <w:kern w:val="2"/>
                <w:sz w:val="21"/>
                <w:szCs w:val="21"/>
                <w:highlight w:val="none"/>
                <w:u w:val="none"/>
                <w:lang w:val="en-US" w:eastAsia="zh-CN" w:bidi="ar-SA"/>
              </w:rPr>
            </w:pPr>
            <w:r>
              <w:rPr>
                <w:rFonts w:hint="default" w:ascii="Times New Roman" w:hAnsi="Times New Roman" w:eastAsia="方正仿宋_GBK" w:cs="Times New Roman"/>
                <w:i w:val="0"/>
                <w:iCs w:val="0"/>
                <w:color w:val="000000"/>
                <w:kern w:val="0"/>
                <w:sz w:val="21"/>
                <w:szCs w:val="21"/>
                <w:highlight w:val="none"/>
                <w:u w:val="none"/>
                <w:lang w:val="en-US" w:eastAsia="zh-CN" w:bidi="ar"/>
              </w:rPr>
              <w:t>YFWA42C-25C 3/4C1</w:t>
            </w:r>
          </w:p>
        </w:tc>
        <w:tc>
          <w:tcPr>
            <w:tcW w:w="1605" w:type="dxa"/>
            <w:vAlign w:val="center"/>
          </w:tcPr>
          <w:p w14:paraId="3C02CC97">
            <w:pPr>
              <w:keepNext w:val="0"/>
              <w:keepLines w:val="0"/>
              <w:widowControl/>
              <w:suppressLineNumbers w:val="0"/>
              <w:jc w:val="center"/>
              <w:textAlignment w:val="bottom"/>
              <w:rPr>
                <w:rFonts w:hint="default" w:ascii="Times New Roman" w:hAnsi="Times New Roman" w:eastAsia="方正仿宋_GBK" w:cs="Times New Roman"/>
                <w:i w:val="0"/>
                <w:iCs w:val="0"/>
                <w:color w:val="000000"/>
                <w:kern w:val="0"/>
                <w:sz w:val="21"/>
                <w:szCs w:val="21"/>
                <w:highlight w:val="none"/>
                <w:u w:val="none"/>
                <w:lang w:val="en-US" w:eastAsia="zh-CN" w:bidi="ar"/>
              </w:rPr>
            </w:pPr>
          </w:p>
        </w:tc>
        <w:tc>
          <w:tcPr>
            <w:tcW w:w="1366" w:type="dxa"/>
            <w:shd w:val="clear" w:color="auto" w:fill="auto"/>
            <w:vAlign w:val="center"/>
          </w:tcPr>
          <w:p w14:paraId="2CD0365E">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18"/>
                <w:szCs w:val="18"/>
                <w:highlight w:val="none"/>
                <w:u w:val="none"/>
                <w:lang w:val="en-US" w:eastAsia="zh-CN" w:bidi="ar-SA"/>
              </w:rPr>
            </w:pPr>
            <w:r>
              <w:rPr>
                <w:rFonts w:hint="default" w:ascii="Arial Narrow" w:hAnsi="Arial Narrow" w:eastAsia="Arial Narrow" w:cs="Arial Narrow"/>
                <w:i w:val="0"/>
                <w:iCs w:val="0"/>
                <w:color w:val="000000"/>
                <w:kern w:val="0"/>
                <w:sz w:val="18"/>
                <w:szCs w:val="18"/>
                <w:highlight w:val="none"/>
                <w:u w:val="none"/>
                <w:lang w:val="en-US" w:eastAsia="zh-CN" w:bidi="ar"/>
              </w:rPr>
              <w:t>1</w:t>
            </w:r>
          </w:p>
        </w:tc>
        <w:tc>
          <w:tcPr>
            <w:tcW w:w="1065" w:type="dxa"/>
            <w:shd w:val="clear" w:color="auto" w:fill="auto"/>
            <w:vAlign w:val="center"/>
          </w:tcPr>
          <w:p w14:paraId="5C616939">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20"/>
                <w:szCs w:val="20"/>
                <w:highlight w:val="none"/>
                <w:u w:val="none"/>
                <w:lang w:val="en-US" w:eastAsia="zh-CN" w:bidi="ar-SA"/>
              </w:rPr>
            </w:pPr>
            <w:r>
              <w:rPr>
                <w:rFonts w:hint="default" w:ascii="Arial Narrow" w:hAnsi="Arial Narrow" w:eastAsia="Arial Narrow" w:cs="Arial Narrow"/>
                <w:i w:val="0"/>
                <w:iCs w:val="0"/>
                <w:color w:val="000000"/>
                <w:kern w:val="0"/>
                <w:sz w:val="20"/>
                <w:szCs w:val="20"/>
                <w:highlight w:val="none"/>
                <w:u w:val="none"/>
                <w:lang w:val="en-US" w:eastAsia="zh-CN" w:bidi="ar"/>
              </w:rPr>
              <w:t>20/25</w:t>
            </w:r>
          </w:p>
        </w:tc>
        <w:tc>
          <w:tcPr>
            <w:tcW w:w="1008" w:type="dxa"/>
            <w:shd w:val="clear" w:color="auto" w:fill="auto"/>
            <w:vAlign w:val="center"/>
          </w:tcPr>
          <w:p w14:paraId="75127D8B">
            <w:pPr>
              <w:keepNext w:val="0"/>
              <w:keepLines w:val="0"/>
              <w:widowControl/>
              <w:suppressLineNumbers w:val="0"/>
              <w:jc w:val="center"/>
              <w:textAlignment w:val="center"/>
              <w:rPr>
                <w:rFonts w:hint="default" w:ascii="Arial Narrow" w:hAnsi="Arial Narrow" w:eastAsia="Arial Narrow" w:cs="Arial Narrow"/>
                <w:i w:val="0"/>
                <w:iCs w:val="0"/>
                <w:color w:val="000000"/>
                <w:kern w:val="2"/>
                <w:sz w:val="20"/>
                <w:szCs w:val="20"/>
                <w:highlight w:val="none"/>
                <w:u w:val="none"/>
                <w:lang w:val="en-US" w:eastAsia="zh-CN" w:bidi="ar-SA"/>
              </w:rPr>
            </w:pPr>
            <w:r>
              <w:rPr>
                <w:rFonts w:hint="default" w:ascii="Arial Narrow" w:hAnsi="Arial Narrow" w:eastAsia="Arial Narrow" w:cs="Arial Narrow"/>
                <w:i w:val="0"/>
                <w:iCs w:val="0"/>
                <w:color w:val="000000"/>
                <w:kern w:val="0"/>
                <w:sz w:val="20"/>
                <w:szCs w:val="20"/>
                <w:highlight w:val="none"/>
                <w:u w:val="none"/>
                <w:lang w:val="en-US" w:eastAsia="zh-CN" w:bidi="ar"/>
              </w:rPr>
              <w:t>25</w:t>
            </w:r>
          </w:p>
        </w:tc>
        <w:tc>
          <w:tcPr>
            <w:tcW w:w="1866" w:type="dxa"/>
            <w:shd w:val="clear" w:color="auto" w:fill="auto"/>
            <w:vAlign w:val="center"/>
          </w:tcPr>
          <w:p w14:paraId="1F88B37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方正仿宋_GBK" w:cs="Times New Roman"/>
                <w:b w:val="0"/>
                <w:bCs w:val="0"/>
                <w:sz w:val="21"/>
                <w:szCs w:val="21"/>
                <w:highlight w:val="none"/>
                <w:vertAlign w:val="baseline"/>
                <w:lang w:val="en-US" w:eastAsia="zh-CN"/>
              </w:rPr>
            </w:pPr>
            <w:r>
              <w:rPr>
                <w:rFonts w:hint="default" w:ascii="Times New Roman" w:hAnsi="Times New Roman" w:eastAsia="方正仿宋_GBK" w:cs="Times New Roman"/>
                <w:b w:val="0"/>
                <w:bCs w:val="0"/>
                <w:sz w:val="21"/>
                <w:szCs w:val="21"/>
                <w:highlight w:val="none"/>
                <w:vertAlign w:val="baseline"/>
                <w:lang w:val="en-US" w:eastAsia="zh-CN"/>
              </w:rPr>
              <w:t>详细参数参照阀门铭牌</w:t>
            </w:r>
          </w:p>
        </w:tc>
      </w:tr>
    </w:tbl>
    <w:p w14:paraId="61A64FB0">
      <w:pPr>
        <w:rPr>
          <w:rFonts w:hint="default" w:ascii="Times New Roman" w:hAnsi="Times New Roman" w:eastAsia="方正黑体_GBK" w:cs="Times New Roman"/>
          <w:sz w:val="32"/>
          <w:szCs w:val="32"/>
          <w:highlight w:val="none"/>
          <w:lang w:val="en-US" w:eastAsia="zh-CN"/>
        </w:rPr>
      </w:pPr>
    </w:p>
    <w:p w14:paraId="3D84D565">
      <w:pPr>
        <w:pStyle w:val="14"/>
        <w:ind w:left="0" w:leftChars="0" w:firstLine="0" w:firstLineChars="0"/>
        <w:rPr>
          <w:rFonts w:hint="default" w:ascii="Times New Roman" w:hAnsi="Times New Roman" w:eastAsia="方正仿宋_GBK" w:cs="Times New Roman"/>
          <w:sz w:val="32"/>
          <w:szCs w:val="32"/>
          <w:highlight w:val="none"/>
        </w:rPr>
      </w:pPr>
    </w:p>
    <w:p w14:paraId="77085826">
      <w:pPr>
        <w:pStyle w:val="14"/>
        <w:ind w:left="0" w:leftChars="0" w:firstLine="0" w:firstLineChars="0"/>
        <w:rPr>
          <w:rFonts w:hint="default" w:ascii="Times New Roman" w:hAnsi="Times New Roman" w:eastAsia="方正仿宋_GBK" w:cs="Times New Roman"/>
          <w:sz w:val="32"/>
          <w:szCs w:val="32"/>
          <w:highlight w:val="none"/>
        </w:rPr>
      </w:pPr>
    </w:p>
    <w:p w14:paraId="3502C469">
      <w:pPr>
        <w:pStyle w:val="14"/>
        <w:ind w:left="0" w:leftChars="0" w:firstLine="0" w:firstLineChars="0"/>
        <w:rPr>
          <w:rFonts w:hint="default" w:ascii="Times New Roman" w:hAnsi="Times New Roman" w:eastAsia="方正仿宋_GBK" w:cs="Times New Roman"/>
          <w:sz w:val="32"/>
          <w:szCs w:val="32"/>
          <w:highlight w:val="none"/>
        </w:rPr>
      </w:pPr>
    </w:p>
    <w:p w14:paraId="3582B071">
      <w:pPr>
        <w:pStyle w:val="14"/>
        <w:ind w:left="0" w:leftChars="0" w:firstLine="0" w:firstLineChars="0"/>
        <w:rPr>
          <w:rFonts w:hint="default" w:ascii="Times New Roman" w:hAnsi="Times New Roman" w:eastAsia="方正仿宋_GBK" w:cs="Times New Roman"/>
          <w:sz w:val="32"/>
          <w:szCs w:val="32"/>
          <w:highlight w:val="none"/>
        </w:rPr>
      </w:pPr>
    </w:p>
    <w:p w14:paraId="3479B1D7">
      <w:pPr>
        <w:pStyle w:val="14"/>
        <w:ind w:left="0" w:leftChars="0" w:firstLine="0" w:firstLineChars="0"/>
        <w:rPr>
          <w:rFonts w:hint="default" w:ascii="Times New Roman" w:hAnsi="Times New Roman" w:eastAsia="方正仿宋_GBK" w:cs="Times New Roman"/>
          <w:sz w:val="32"/>
          <w:szCs w:val="32"/>
          <w:highlight w:val="none"/>
        </w:rPr>
      </w:pPr>
    </w:p>
    <w:p w14:paraId="59235D98">
      <w:pPr>
        <w:pStyle w:val="14"/>
        <w:ind w:left="0" w:leftChars="0" w:firstLine="0" w:firstLineChars="0"/>
        <w:rPr>
          <w:rFonts w:hint="default" w:ascii="Times New Roman" w:hAnsi="Times New Roman" w:eastAsia="方正仿宋_GBK" w:cs="Times New Roman"/>
          <w:sz w:val="32"/>
          <w:szCs w:val="32"/>
          <w:highlight w:val="none"/>
        </w:rPr>
      </w:pPr>
    </w:p>
    <w:p w14:paraId="7B235E32">
      <w:pPr>
        <w:pStyle w:val="14"/>
        <w:ind w:left="0" w:leftChars="0" w:firstLine="0" w:firstLineChars="0"/>
        <w:rPr>
          <w:rFonts w:hint="default" w:ascii="Times New Roman" w:hAnsi="Times New Roman" w:eastAsia="方正仿宋_GBK" w:cs="Times New Roman"/>
          <w:sz w:val="32"/>
          <w:szCs w:val="32"/>
          <w:highlight w:val="none"/>
        </w:rPr>
      </w:pPr>
    </w:p>
    <w:p w14:paraId="02A79A36">
      <w:pPr>
        <w:pStyle w:val="14"/>
        <w:ind w:left="0" w:leftChars="0" w:firstLine="0" w:firstLineChars="0"/>
        <w:rPr>
          <w:rFonts w:hint="default" w:ascii="Times New Roman" w:hAnsi="Times New Roman" w:eastAsia="方正仿宋_GBK" w:cs="Times New Roman"/>
          <w:sz w:val="32"/>
          <w:szCs w:val="32"/>
          <w:highlight w:val="none"/>
        </w:rPr>
      </w:pPr>
    </w:p>
    <w:p w14:paraId="0D444778">
      <w:pPr>
        <w:pStyle w:val="14"/>
        <w:ind w:left="0" w:leftChars="0" w:firstLine="0" w:firstLineChars="0"/>
        <w:rPr>
          <w:rFonts w:hint="default" w:ascii="Times New Roman" w:hAnsi="Times New Roman" w:eastAsia="方正仿宋_GBK" w:cs="Times New Roman"/>
          <w:sz w:val="32"/>
          <w:szCs w:val="32"/>
          <w:highlight w:val="none"/>
        </w:rPr>
      </w:pPr>
    </w:p>
    <w:p w14:paraId="68BF534E">
      <w:pPr>
        <w:pStyle w:val="14"/>
        <w:ind w:left="0" w:leftChars="0" w:firstLine="0" w:firstLineChars="0"/>
        <w:rPr>
          <w:rFonts w:hint="default" w:ascii="Times New Roman" w:hAnsi="Times New Roman" w:eastAsia="方正仿宋_GBK" w:cs="Times New Roman"/>
          <w:sz w:val="32"/>
          <w:szCs w:val="32"/>
          <w:highlight w:val="none"/>
        </w:rPr>
      </w:pPr>
    </w:p>
    <w:p w14:paraId="2A0B27C1">
      <w:pPr>
        <w:pStyle w:val="14"/>
        <w:ind w:left="0" w:leftChars="0" w:firstLine="0" w:firstLineChars="0"/>
        <w:rPr>
          <w:rFonts w:hint="default" w:ascii="Times New Roman" w:hAnsi="Times New Roman" w:eastAsia="方正仿宋_GBK" w:cs="Times New Roman"/>
          <w:sz w:val="32"/>
          <w:szCs w:val="32"/>
          <w:highlight w:val="none"/>
        </w:rPr>
      </w:pPr>
    </w:p>
    <w:p w14:paraId="4E50E70D">
      <w:pPr>
        <w:pStyle w:val="14"/>
        <w:ind w:left="0" w:leftChars="0" w:firstLine="0" w:firstLineChars="0"/>
        <w:rPr>
          <w:rFonts w:hint="default" w:ascii="Times New Roman" w:hAnsi="Times New Roman" w:eastAsia="方正仿宋_GBK" w:cs="Times New Roman"/>
          <w:sz w:val="32"/>
          <w:szCs w:val="32"/>
          <w:highlight w:val="none"/>
        </w:rPr>
      </w:pPr>
    </w:p>
    <w:p w14:paraId="7111E788">
      <w:pPr>
        <w:pStyle w:val="14"/>
        <w:ind w:left="0" w:leftChars="0" w:firstLine="0" w:firstLineChars="0"/>
        <w:rPr>
          <w:rFonts w:hint="default" w:ascii="Times New Roman" w:hAnsi="Times New Roman" w:eastAsia="方正仿宋_GBK" w:cs="Times New Roman"/>
          <w:sz w:val="32"/>
          <w:szCs w:val="32"/>
          <w:highlight w:val="none"/>
        </w:rPr>
      </w:pPr>
    </w:p>
    <w:p w14:paraId="091B29A7">
      <w:pPr>
        <w:pStyle w:val="14"/>
        <w:ind w:left="0" w:leftChars="0" w:firstLine="0" w:firstLineChars="0"/>
        <w:rPr>
          <w:rFonts w:hint="default" w:ascii="Times New Roman" w:hAnsi="Times New Roman" w:eastAsia="方正仿宋_GBK" w:cs="Times New Roman"/>
          <w:sz w:val="21"/>
          <w:szCs w:val="21"/>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1" w:fontKey="{2D3F9BA3-8E1E-4C33-96A2-028714B3184F}"/>
  </w:font>
  <w:font w:name="方正仿宋_GBK">
    <w:panose1 w:val="03000509000000000000"/>
    <w:charset w:val="86"/>
    <w:family w:val="script"/>
    <w:pitch w:val="default"/>
    <w:sig w:usb0="00000001" w:usb1="080E0000" w:usb2="00000000" w:usb3="00000000" w:csb0="00040000" w:csb1="00000000"/>
    <w:embedRegular r:id="rId2" w:fontKey="{02F6465F-2CC7-4D3F-8F50-4B851837B090}"/>
  </w:font>
  <w:font w:name="方正黑体_GBK">
    <w:panose1 w:val="03000509000000000000"/>
    <w:charset w:val="86"/>
    <w:family w:val="script"/>
    <w:pitch w:val="default"/>
    <w:sig w:usb0="00000001" w:usb1="080E0000" w:usb2="00000000" w:usb3="00000000" w:csb0="00040000" w:csb1="00000000"/>
    <w:embedRegular r:id="rId3" w:fontKey="{B50993A5-407F-497C-9B54-529D205F37EF}"/>
  </w:font>
  <w:font w:name="Arial Narrow">
    <w:altName w:val="Arial"/>
    <w:panose1 w:val="00000000000000000000"/>
    <w:charset w:val="00"/>
    <w:family w:val="auto"/>
    <w:pitch w:val="default"/>
    <w:sig w:usb0="00000000" w:usb1="00000000" w:usb2="00000000" w:usb3="00000000" w:csb0="00000000" w:csb1="00000000"/>
    <w:embedRegular r:id="rId4" w:fontKey="{08F461C5-9267-45C5-9019-038BD60DAF56}"/>
  </w:font>
  <w:font w:name="KSOF3D47F291">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45375A2"/>
    <w:rsid w:val="05CB4499"/>
    <w:rsid w:val="064670AA"/>
    <w:rsid w:val="06672AA0"/>
    <w:rsid w:val="068B03DE"/>
    <w:rsid w:val="06DB5BE0"/>
    <w:rsid w:val="06F1200B"/>
    <w:rsid w:val="08FA7FE4"/>
    <w:rsid w:val="09171512"/>
    <w:rsid w:val="09D76BA1"/>
    <w:rsid w:val="0A5B0CF2"/>
    <w:rsid w:val="0B3F2B8C"/>
    <w:rsid w:val="0DDF3311"/>
    <w:rsid w:val="0E311744"/>
    <w:rsid w:val="0E4D4554"/>
    <w:rsid w:val="0E526DAF"/>
    <w:rsid w:val="0F365D6E"/>
    <w:rsid w:val="0F695952"/>
    <w:rsid w:val="0FC56C82"/>
    <w:rsid w:val="10B36DEA"/>
    <w:rsid w:val="10F44E1F"/>
    <w:rsid w:val="125C001C"/>
    <w:rsid w:val="12FD61C4"/>
    <w:rsid w:val="13394A5B"/>
    <w:rsid w:val="17257E64"/>
    <w:rsid w:val="17712A16"/>
    <w:rsid w:val="18684B05"/>
    <w:rsid w:val="1B115490"/>
    <w:rsid w:val="1B3C0C48"/>
    <w:rsid w:val="1B5C3A2C"/>
    <w:rsid w:val="1C4C57FF"/>
    <w:rsid w:val="1CA30765"/>
    <w:rsid w:val="1D0D1432"/>
    <w:rsid w:val="1D7C1B10"/>
    <w:rsid w:val="1F1B1950"/>
    <w:rsid w:val="1F463406"/>
    <w:rsid w:val="212B5A70"/>
    <w:rsid w:val="2176108D"/>
    <w:rsid w:val="220C3668"/>
    <w:rsid w:val="22407BB4"/>
    <w:rsid w:val="224F5FEB"/>
    <w:rsid w:val="22947DD1"/>
    <w:rsid w:val="235214BA"/>
    <w:rsid w:val="2379720D"/>
    <w:rsid w:val="247A5E18"/>
    <w:rsid w:val="24CF3471"/>
    <w:rsid w:val="24E21A3B"/>
    <w:rsid w:val="24EF42AA"/>
    <w:rsid w:val="24FA6740"/>
    <w:rsid w:val="25827B2D"/>
    <w:rsid w:val="269472DF"/>
    <w:rsid w:val="26B96250"/>
    <w:rsid w:val="27051AB1"/>
    <w:rsid w:val="2753038A"/>
    <w:rsid w:val="27C6245E"/>
    <w:rsid w:val="28017804"/>
    <w:rsid w:val="28BB542E"/>
    <w:rsid w:val="2A171952"/>
    <w:rsid w:val="2A2B2121"/>
    <w:rsid w:val="2A3E125F"/>
    <w:rsid w:val="2A8404DB"/>
    <w:rsid w:val="2B0A26D6"/>
    <w:rsid w:val="2B8236F6"/>
    <w:rsid w:val="2BBD4024"/>
    <w:rsid w:val="2C9F27AC"/>
    <w:rsid w:val="2E3003D4"/>
    <w:rsid w:val="2E4C629D"/>
    <w:rsid w:val="2F1530FD"/>
    <w:rsid w:val="32196352"/>
    <w:rsid w:val="343B14B4"/>
    <w:rsid w:val="35FB2A6C"/>
    <w:rsid w:val="364F6FF4"/>
    <w:rsid w:val="37311699"/>
    <w:rsid w:val="37441A9D"/>
    <w:rsid w:val="37B03112"/>
    <w:rsid w:val="38137FB3"/>
    <w:rsid w:val="385445A7"/>
    <w:rsid w:val="3AA0762E"/>
    <w:rsid w:val="3AA342F0"/>
    <w:rsid w:val="3BF21FA9"/>
    <w:rsid w:val="3C2D74F0"/>
    <w:rsid w:val="3D0D7428"/>
    <w:rsid w:val="3F312CD5"/>
    <w:rsid w:val="408B664B"/>
    <w:rsid w:val="41683EC9"/>
    <w:rsid w:val="41EB460A"/>
    <w:rsid w:val="441A0C85"/>
    <w:rsid w:val="442C4360"/>
    <w:rsid w:val="45585D46"/>
    <w:rsid w:val="46CA7AF0"/>
    <w:rsid w:val="472E597E"/>
    <w:rsid w:val="47BF638D"/>
    <w:rsid w:val="49291859"/>
    <w:rsid w:val="49E02B9C"/>
    <w:rsid w:val="49FC4C55"/>
    <w:rsid w:val="4B115364"/>
    <w:rsid w:val="4CDC3CCF"/>
    <w:rsid w:val="4DC62CD1"/>
    <w:rsid w:val="4E9549CC"/>
    <w:rsid w:val="4EF81DE9"/>
    <w:rsid w:val="4F2C7509"/>
    <w:rsid w:val="4F646913"/>
    <w:rsid w:val="4FD232BF"/>
    <w:rsid w:val="514A5E2E"/>
    <w:rsid w:val="515746E4"/>
    <w:rsid w:val="5402308B"/>
    <w:rsid w:val="546450D5"/>
    <w:rsid w:val="55DD513F"/>
    <w:rsid w:val="5636329E"/>
    <w:rsid w:val="56DD17E7"/>
    <w:rsid w:val="58DA5965"/>
    <w:rsid w:val="59111499"/>
    <w:rsid w:val="593B7E9A"/>
    <w:rsid w:val="597032AE"/>
    <w:rsid w:val="59BB0B2F"/>
    <w:rsid w:val="59BD01D2"/>
    <w:rsid w:val="59CE58B5"/>
    <w:rsid w:val="5A187E0E"/>
    <w:rsid w:val="5D294035"/>
    <w:rsid w:val="5D8125EF"/>
    <w:rsid w:val="60033519"/>
    <w:rsid w:val="60E55CE7"/>
    <w:rsid w:val="615C7D8F"/>
    <w:rsid w:val="6277245D"/>
    <w:rsid w:val="63222507"/>
    <w:rsid w:val="64402C38"/>
    <w:rsid w:val="64BC60D9"/>
    <w:rsid w:val="65597D9B"/>
    <w:rsid w:val="66286BD6"/>
    <w:rsid w:val="66F000A8"/>
    <w:rsid w:val="673A0031"/>
    <w:rsid w:val="67D85DD9"/>
    <w:rsid w:val="68B0030F"/>
    <w:rsid w:val="69072E4E"/>
    <w:rsid w:val="69540E1C"/>
    <w:rsid w:val="6B614BC3"/>
    <w:rsid w:val="6BE10166"/>
    <w:rsid w:val="6C391E4E"/>
    <w:rsid w:val="6CAB65A7"/>
    <w:rsid w:val="6CCA46B3"/>
    <w:rsid w:val="6CDA71FF"/>
    <w:rsid w:val="6CDD44BF"/>
    <w:rsid w:val="6D2A4DDF"/>
    <w:rsid w:val="6D736E55"/>
    <w:rsid w:val="71F92229"/>
    <w:rsid w:val="7236653E"/>
    <w:rsid w:val="729C5A44"/>
    <w:rsid w:val="72D21C5D"/>
    <w:rsid w:val="737A7E7D"/>
    <w:rsid w:val="748E02DE"/>
    <w:rsid w:val="74A837EA"/>
    <w:rsid w:val="74B905B0"/>
    <w:rsid w:val="74DE6659"/>
    <w:rsid w:val="74E06F18"/>
    <w:rsid w:val="75081E81"/>
    <w:rsid w:val="75094DAF"/>
    <w:rsid w:val="757521A8"/>
    <w:rsid w:val="762D5F66"/>
    <w:rsid w:val="77701517"/>
    <w:rsid w:val="78CA64C3"/>
    <w:rsid w:val="7961380D"/>
    <w:rsid w:val="79702521"/>
    <w:rsid w:val="7AEA338E"/>
    <w:rsid w:val="7B2E0908"/>
    <w:rsid w:val="7B693570"/>
    <w:rsid w:val="7E794BBF"/>
    <w:rsid w:val="7EA47F01"/>
    <w:rsid w:val="7F4A4CBC"/>
    <w:rsid w:val="7F5D1C16"/>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cs="Arial"/>
      <w:sz w:val="24"/>
    </w:rPr>
  </w:style>
  <w:style w:type="paragraph" w:styleId="4">
    <w:name w:val="Normal Indent"/>
    <w:basedOn w:val="1"/>
    <w:autoRedefine/>
    <w:unhideWhenUsed/>
    <w:qFormat/>
    <w:uiPriority w:val="99"/>
    <w:pPr>
      <w:ind w:firstLine="420" w:firstLineChars="200"/>
    </w:pPr>
  </w:style>
  <w:style w:type="paragraph" w:styleId="5">
    <w:name w:val="annotation text"/>
    <w:basedOn w:val="1"/>
    <w:semiHidden/>
    <w:unhideWhenUsed/>
    <w:qFormat/>
    <w:uiPriority w:val="99"/>
    <w:pPr>
      <w:jc w:val="left"/>
    </w:pPr>
  </w:style>
  <w:style w:type="paragraph" w:styleId="6">
    <w:name w:val="Body Text"/>
    <w:basedOn w:val="1"/>
    <w:next w:val="1"/>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Body Text Indent"/>
    <w:basedOn w:val="1"/>
    <w:qFormat/>
    <w:uiPriority w:val="99"/>
    <w:pPr>
      <w:widowControl w:val="0"/>
      <w:ind w:firstLine="200" w:firstLineChars="200"/>
    </w:pPr>
    <w:rPr>
      <w:rFonts w:ascii="仿宋_GB2312" w:hAnsi="Times New Roman" w:eastAsia="仿宋_GB2312" w:cs="Times New Roman"/>
      <w:sz w:val="24"/>
      <w:szCs w:val="24"/>
      <w:lang w:val="en-US" w:eastAsia="zh-CN" w:bidi="ar-SA"/>
    </w:rPr>
  </w:style>
  <w:style w:type="paragraph" w:styleId="8">
    <w:name w:val="toc 5"/>
    <w:basedOn w:val="1"/>
    <w:next w:val="1"/>
    <w:qFormat/>
    <w:uiPriority w:val="0"/>
    <w:pPr>
      <w:ind w:left="840"/>
      <w:jc w:val="left"/>
    </w:pPr>
    <w:rPr>
      <w:szCs w:val="21"/>
    </w:rPr>
  </w:style>
  <w:style w:type="paragraph" w:styleId="9">
    <w:name w:val="Plain Text"/>
    <w:basedOn w:val="1"/>
    <w:next w:val="1"/>
    <w:qFormat/>
    <w:uiPriority w:val="0"/>
    <w:pPr>
      <w:autoSpaceDE w:val="0"/>
      <w:autoSpaceDN w:val="0"/>
      <w:adjustRightInd w:val="0"/>
      <w:jc w:val="left"/>
    </w:pPr>
    <w:rPr>
      <w:rFonts w:ascii="宋体"/>
      <w:kern w:val="0"/>
      <w:sz w:val="20"/>
    </w:rPr>
  </w:style>
  <w:style w:type="paragraph" w:styleId="10">
    <w:name w:val="Balloon Text"/>
    <w:basedOn w:val="1"/>
    <w:link w:val="23"/>
    <w:semiHidden/>
    <w:unhideWhenUsed/>
    <w:qFormat/>
    <w:uiPriority w:val="99"/>
    <w:rPr>
      <w:sz w:val="18"/>
      <w:szCs w:val="18"/>
    </w:rPr>
  </w:style>
  <w:style w:type="paragraph" w:styleId="11">
    <w:name w:val="footer"/>
    <w:basedOn w:val="1"/>
    <w:link w:val="22"/>
    <w:autoRedefine/>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paragraph" w:styleId="15">
    <w:name w:val="Body Text First Indent 2"/>
    <w:basedOn w:val="7"/>
    <w:next w:val="1"/>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character" w:customStyle="1" w:styleId="21">
    <w:name w:val="页眉 Char"/>
    <w:basedOn w:val="18"/>
    <w:link w:val="12"/>
    <w:autoRedefine/>
    <w:qFormat/>
    <w:uiPriority w:val="99"/>
    <w:rPr>
      <w:sz w:val="18"/>
      <w:szCs w:val="18"/>
    </w:rPr>
  </w:style>
  <w:style w:type="character" w:customStyle="1" w:styleId="22">
    <w:name w:val="页脚 Char"/>
    <w:basedOn w:val="18"/>
    <w:link w:val="11"/>
    <w:autoRedefine/>
    <w:qFormat/>
    <w:uiPriority w:val="99"/>
    <w:rPr>
      <w:sz w:val="18"/>
      <w:szCs w:val="18"/>
    </w:rPr>
  </w:style>
  <w:style w:type="character" w:customStyle="1" w:styleId="23">
    <w:name w:val="批注框文本 Char"/>
    <w:basedOn w:val="18"/>
    <w:link w:val="10"/>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21</Pages>
  <Words>1084</Words>
  <Characters>1106</Characters>
  <Lines>21</Lines>
  <Paragraphs>6</Paragraphs>
  <TotalTime>2</TotalTime>
  <ScaleCrop>false</ScaleCrop>
  <LinksUpToDate>false</LinksUpToDate>
  <CharactersWithSpaces>1110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wec</cp:lastModifiedBy>
  <cp:lastPrinted>2026-09-04T07:52:00Z</cp:lastPrinted>
  <dcterms:modified xsi:type="dcterms:W3CDTF">2026-11-04T08:43:43Z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