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4A72FEF6">
      <w:pPr>
        <w:tabs>
          <w:tab w:val="left" w:pos="8040"/>
        </w:tabs>
        <w:spacing w:line="360" w:lineRule="auto"/>
        <w:jc w:val="center"/>
        <w:rPr>
          <w:rFonts w:hint="eastAsia" w:ascii="仿宋" w:hAnsi="仿宋" w:eastAsia="仿宋" w:cs="仿宋"/>
          <w:color w:val="auto"/>
          <w:sz w:val="32"/>
          <w:szCs w:val="32"/>
          <w:highlight w:val="none"/>
          <w:lang w:eastAsia="zh-CN"/>
        </w:rPr>
      </w:pPr>
      <w:r>
        <w:rPr>
          <w:rFonts w:hint="eastAsia" w:ascii="仿宋" w:hAnsi="仿宋" w:eastAsia="仿宋" w:cs="仿宋"/>
          <w:b/>
          <w:color w:val="auto"/>
          <w:sz w:val="48"/>
          <w:szCs w:val="48"/>
          <w:highlight w:val="none"/>
          <w:lang w:eastAsia="zh-CN"/>
        </w:rPr>
        <w:t>骨髓移植病房、血透室、新生儿科项目设计服务采购项目</w:t>
      </w:r>
    </w:p>
    <w:p w14:paraId="38ABF291">
      <w:pPr>
        <w:tabs>
          <w:tab w:val="left" w:pos="8040"/>
        </w:tabs>
        <w:spacing w:line="360" w:lineRule="auto"/>
        <w:jc w:val="center"/>
        <w:rPr>
          <w:rFonts w:hint="eastAsia" w:ascii="仿宋" w:hAnsi="仿宋" w:eastAsia="仿宋" w:cs="仿宋"/>
          <w:color w:val="auto"/>
          <w:sz w:val="32"/>
          <w:szCs w:val="32"/>
          <w:highlight w:val="none"/>
        </w:rPr>
      </w:pPr>
    </w:p>
    <w:p w14:paraId="37857E4A">
      <w:pPr>
        <w:spacing w:line="360" w:lineRule="auto"/>
        <w:rPr>
          <w:rFonts w:hint="eastAsia" w:ascii="仿宋" w:hAnsi="仿宋" w:eastAsia="仿宋" w:cs="仿宋"/>
          <w:color w:val="auto"/>
          <w:sz w:val="32"/>
          <w:szCs w:val="32"/>
          <w:highlight w:val="none"/>
        </w:rPr>
      </w:pPr>
    </w:p>
    <w:p w14:paraId="174AC004">
      <w:pPr>
        <w:spacing w:line="360" w:lineRule="auto"/>
        <w:jc w:val="center"/>
        <w:rPr>
          <w:rFonts w:hint="eastAsia" w:ascii="仿宋" w:hAnsi="仿宋" w:eastAsia="仿宋" w:cs="仿宋"/>
          <w:b/>
          <w:color w:val="auto"/>
          <w:sz w:val="32"/>
          <w:szCs w:val="32"/>
          <w:highlight w:val="none"/>
        </w:rPr>
      </w:pPr>
    </w:p>
    <w:p w14:paraId="29B518D8">
      <w:pPr>
        <w:spacing w:line="360" w:lineRule="auto"/>
        <w:jc w:val="center"/>
        <w:rPr>
          <w:rFonts w:hint="eastAsia" w:ascii="仿宋" w:hAnsi="仿宋" w:eastAsia="仿宋" w:cs="仿宋"/>
          <w:b/>
          <w:color w:val="auto"/>
          <w:sz w:val="32"/>
          <w:szCs w:val="32"/>
          <w:highlight w:val="none"/>
          <w:lang w:eastAsia="zh-CN"/>
        </w:rPr>
      </w:pPr>
      <w:r>
        <w:rPr>
          <w:rFonts w:hint="eastAsia" w:ascii="仿宋" w:hAnsi="仿宋" w:eastAsia="仿宋" w:cs="仿宋"/>
          <w:b/>
          <w:color w:val="auto"/>
          <w:sz w:val="32"/>
          <w:szCs w:val="32"/>
          <w:highlight w:val="none"/>
        </w:rPr>
        <w:t>项目编号：</w:t>
      </w:r>
      <w:r>
        <w:rPr>
          <w:rFonts w:hint="eastAsia" w:ascii="仿宋" w:hAnsi="仿宋" w:eastAsia="仿宋" w:cs="仿宋"/>
          <w:b/>
          <w:color w:val="auto"/>
          <w:sz w:val="32"/>
          <w:szCs w:val="32"/>
          <w:highlight w:val="none"/>
          <w:lang w:eastAsia="zh-CN"/>
        </w:rPr>
        <w:t>分2026-2146</w:t>
      </w:r>
    </w:p>
    <w:p w14:paraId="2386E392">
      <w:pPr>
        <w:spacing w:line="360" w:lineRule="auto"/>
        <w:rPr>
          <w:rFonts w:hint="eastAsia" w:ascii="仿宋" w:hAnsi="仿宋" w:eastAsia="仿宋" w:cs="仿宋"/>
          <w:b/>
          <w:color w:val="auto"/>
          <w:sz w:val="32"/>
          <w:szCs w:val="32"/>
          <w:highlight w:val="none"/>
        </w:rPr>
      </w:pPr>
    </w:p>
    <w:p w14:paraId="08D52E5C">
      <w:pPr>
        <w:spacing w:line="360" w:lineRule="auto"/>
        <w:jc w:val="center"/>
        <w:rPr>
          <w:rFonts w:hint="eastAsia" w:ascii="仿宋" w:hAnsi="仿宋" w:eastAsia="仿宋" w:cs="仿宋"/>
          <w:b/>
          <w:color w:val="auto"/>
          <w:sz w:val="24"/>
          <w:szCs w:val="24"/>
          <w:highlight w:val="none"/>
        </w:rPr>
      </w:pPr>
    </w:p>
    <w:p w14:paraId="75603C7C">
      <w:pPr>
        <w:spacing w:line="360" w:lineRule="auto"/>
        <w:rPr>
          <w:rFonts w:hint="eastAsia" w:ascii="仿宋" w:hAnsi="仿宋" w:eastAsia="仿宋" w:cs="仿宋"/>
          <w:b/>
          <w:color w:val="auto"/>
          <w:sz w:val="24"/>
          <w:szCs w:val="24"/>
          <w:highlight w:val="none"/>
        </w:rPr>
      </w:pPr>
    </w:p>
    <w:p w14:paraId="07FD62AD">
      <w:pPr>
        <w:spacing w:line="360" w:lineRule="auto"/>
        <w:jc w:val="center"/>
        <w:rPr>
          <w:rFonts w:hint="eastAsia" w:ascii="仿宋" w:hAnsi="仿宋" w:eastAsia="仿宋" w:cs="仿宋"/>
          <w:b/>
          <w:color w:val="auto"/>
          <w:sz w:val="24"/>
          <w:szCs w:val="24"/>
          <w:highlight w:val="none"/>
        </w:rPr>
      </w:pPr>
    </w:p>
    <w:p w14:paraId="1EBF439E">
      <w:pPr>
        <w:spacing w:line="360" w:lineRule="auto"/>
        <w:jc w:val="center"/>
        <w:rPr>
          <w:rFonts w:hint="eastAsia" w:ascii="仿宋" w:hAnsi="仿宋" w:eastAsia="仿宋" w:cs="仿宋"/>
          <w:b/>
          <w:color w:val="auto"/>
          <w:sz w:val="24"/>
          <w:szCs w:val="24"/>
          <w:highlight w:val="none"/>
        </w:rPr>
      </w:pPr>
    </w:p>
    <w:p w14:paraId="2A91C3CA">
      <w:pPr>
        <w:spacing w:line="360" w:lineRule="auto"/>
        <w:jc w:val="center"/>
        <w:rPr>
          <w:rFonts w:hint="eastAsia" w:ascii="仿宋" w:hAnsi="仿宋" w:eastAsia="仿宋" w:cs="仿宋"/>
          <w:b/>
          <w:color w:val="auto"/>
          <w:sz w:val="56"/>
          <w:szCs w:val="56"/>
          <w:highlight w:val="none"/>
        </w:rPr>
      </w:pPr>
      <w:bookmarkStart w:id="0" w:name="_Toc13690"/>
      <w:r>
        <w:rPr>
          <w:rFonts w:hint="eastAsia" w:ascii="仿宋" w:hAnsi="仿宋" w:eastAsia="仿宋" w:cs="仿宋"/>
          <w:b/>
          <w:color w:val="auto"/>
          <w:sz w:val="56"/>
          <w:szCs w:val="56"/>
          <w:highlight w:val="none"/>
        </w:rPr>
        <w:t>竞争性磋商文件</w:t>
      </w:r>
      <w:bookmarkEnd w:id="0"/>
    </w:p>
    <w:p w14:paraId="3510E97C">
      <w:pPr>
        <w:spacing w:line="360" w:lineRule="auto"/>
        <w:jc w:val="center"/>
        <w:rPr>
          <w:rFonts w:hint="eastAsia" w:ascii="仿宋" w:hAnsi="仿宋" w:eastAsia="仿宋" w:cs="仿宋"/>
          <w:b/>
          <w:color w:val="auto"/>
          <w:sz w:val="28"/>
          <w:szCs w:val="28"/>
          <w:highlight w:val="none"/>
        </w:rPr>
      </w:pPr>
    </w:p>
    <w:p w14:paraId="64DA105D">
      <w:pPr>
        <w:spacing w:line="360" w:lineRule="auto"/>
        <w:jc w:val="center"/>
        <w:rPr>
          <w:rFonts w:hint="eastAsia" w:ascii="仿宋" w:hAnsi="仿宋" w:eastAsia="仿宋" w:cs="仿宋"/>
          <w:b/>
          <w:color w:val="auto"/>
          <w:sz w:val="28"/>
          <w:szCs w:val="28"/>
          <w:highlight w:val="none"/>
        </w:rPr>
      </w:pPr>
    </w:p>
    <w:p w14:paraId="1CB2A338">
      <w:pPr>
        <w:spacing w:line="360" w:lineRule="auto"/>
        <w:jc w:val="center"/>
        <w:rPr>
          <w:rFonts w:hint="eastAsia" w:ascii="仿宋" w:hAnsi="仿宋" w:eastAsia="仿宋" w:cs="仿宋"/>
          <w:b/>
          <w:color w:val="auto"/>
          <w:sz w:val="28"/>
          <w:szCs w:val="28"/>
          <w:highlight w:val="none"/>
        </w:rPr>
      </w:pPr>
    </w:p>
    <w:p w14:paraId="0C2C503F">
      <w:pPr>
        <w:spacing w:line="360" w:lineRule="auto"/>
        <w:jc w:val="center"/>
        <w:rPr>
          <w:rFonts w:hint="eastAsia" w:ascii="仿宋" w:hAnsi="仿宋" w:eastAsia="仿宋" w:cs="仿宋"/>
          <w:b/>
          <w:color w:val="auto"/>
          <w:sz w:val="28"/>
          <w:szCs w:val="28"/>
          <w:highlight w:val="none"/>
        </w:rPr>
      </w:pPr>
    </w:p>
    <w:p w14:paraId="1B0F3D82">
      <w:pPr>
        <w:spacing w:line="360" w:lineRule="auto"/>
        <w:jc w:val="center"/>
        <w:rPr>
          <w:rFonts w:hint="eastAsia" w:ascii="仿宋" w:hAnsi="仿宋" w:eastAsia="仿宋" w:cs="仿宋"/>
          <w:b/>
          <w:color w:val="auto"/>
          <w:sz w:val="28"/>
          <w:szCs w:val="28"/>
          <w:highlight w:val="none"/>
        </w:rPr>
      </w:pPr>
    </w:p>
    <w:p w14:paraId="32B755AE">
      <w:pPr>
        <w:spacing w:line="360" w:lineRule="auto"/>
        <w:ind w:firstLine="643" w:firstLineChars="200"/>
        <w:rPr>
          <w:rFonts w:hint="eastAsia" w:ascii="仿宋" w:hAnsi="仿宋" w:eastAsia="仿宋" w:cs="仿宋"/>
          <w:b/>
          <w:color w:val="auto"/>
          <w:sz w:val="32"/>
          <w:szCs w:val="32"/>
          <w:highlight w:val="none"/>
          <w:lang w:eastAsia="zh-CN"/>
        </w:rPr>
      </w:pPr>
      <w:r>
        <w:rPr>
          <w:rFonts w:hint="eastAsia" w:ascii="仿宋" w:hAnsi="仿宋" w:eastAsia="仿宋" w:cs="仿宋"/>
          <w:b/>
          <w:color w:val="auto"/>
          <w:sz w:val="32"/>
          <w:szCs w:val="32"/>
          <w:highlight w:val="none"/>
        </w:rPr>
        <w:t>采 购 人：</w:t>
      </w:r>
      <w:r>
        <w:rPr>
          <w:rFonts w:hint="eastAsia" w:ascii="仿宋" w:hAnsi="仿宋" w:eastAsia="仿宋" w:cs="仿宋"/>
          <w:b/>
          <w:color w:val="auto"/>
          <w:sz w:val="32"/>
          <w:szCs w:val="32"/>
          <w:highlight w:val="none"/>
          <w:lang w:eastAsia="zh-CN"/>
        </w:rPr>
        <w:t>阿克苏地区第一人民医院</w:t>
      </w:r>
    </w:p>
    <w:p w14:paraId="3E5EC98E">
      <w:pPr>
        <w:spacing w:line="360" w:lineRule="auto"/>
        <w:ind w:firstLine="643" w:firstLineChars="200"/>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采购代理机构：阿克苏启爵项目管理有限公司</w:t>
      </w:r>
    </w:p>
    <w:p w14:paraId="55672227">
      <w:pPr>
        <w:spacing w:line="360" w:lineRule="auto"/>
        <w:rPr>
          <w:rFonts w:hint="eastAsia" w:ascii="仿宋" w:hAnsi="仿宋" w:eastAsia="仿宋" w:cs="仿宋"/>
          <w:b/>
          <w:color w:val="auto"/>
          <w:sz w:val="32"/>
          <w:szCs w:val="32"/>
          <w:highlight w:val="none"/>
          <w:u w:val="single"/>
        </w:rPr>
      </w:pPr>
    </w:p>
    <w:p w14:paraId="70961CA3">
      <w:pPr>
        <w:spacing w:line="360" w:lineRule="auto"/>
        <w:rPr>
          <w:rFonts w:hint="eastAsia" w:ascii="仿宋" w:hAnsi="仿宋" w:eastAsia="仿宋" w:cs="仿宋"/>
          <w:b/>
          <w:color w:val="auto"/>
          <w:sz w:val="36"/>
          <w:szCs w:val="36"/>
          <w:highlight w:val="none"/>
        </w:rPr>
      </w:pPr>
    </w:p>
    <w:p w14:paraId="49D59DB0">
      <w:pPr>
        <w:spacing w:line="360" w:lineRule="auto"/>
        <w:jc w:val="center"/>
        <w:rPr>
          <w:rFonts w:hint="eastAsia" w:ascii="仿宋" w:hAnsi="仿宋" w:eastAsia="仿宋" w:cs="仿宋"/>
          <w:b/>
          <w:color w:val="auto"/>
          <w:sz w:val="36"/>
          <w:szCs w:val="36"/>
          <w:highlight w:val="none"/>
        </w:rPr>
        <w:sectPr>
          <w:headerReference r:id="rId4" w:type="first"/>
          <w:footerReference r:id="rId5" w:type="first"/>
          <w:headerReference r:id="rId3" w:type="default"/>
          <w:pgSz w:w="11906" w:h="16838"/>
          <w:pgMar w:top="1440" w:right="1080" w:bottom="1440" w:left="1080" w:header="851" w:footer="992" w:gutter="0"/>
          <w:pgNumType w:start="1"/>
          <w:cols w:space="720" w:num="1"/>
          <w:titlePg/>
          <w:docGrid w:type="lines" w:linePitch="312" w:charSpace="0"/>
        </w:sectPr>
      </w:pPr>
      <w:r>
        <w:rPr>
          <w:rFonts w:hint="eastAsia" w:ascii="仿宋" w:hAnsi="仿宋" w:eastAsia="仿宋" w:cs="仿宋"/>
          <w:b/>
          <w:color w:val="auto"/>
          <w:sz w:val="32"/>
          <w:szCs w:val="32"/>
          <w:highlight w:val="none"/>
        </w:rPr>
        <w:t>二〇二六年</w:t>
      </w:r>
      <w:r>
        <w:rPr>
          <w:rFonts w:hint="eastAsia" w:ascii="仿宋" w:hAnsi="仿宋" w:eastAsia="仿宋" w:cs="仿宋"/>
          <w:b/>
          <w:color w:val="auto"/>
          <w:sz w:val="32"/>
          <w:szCs w:val="32"/>
          <w:highlight w:val="none"/>
          <w:lang w:val="en-US" w:eastAsia="zh-CN"/>
        </w:rPr>
        <w:t>十</w:t>
      </w:r>
      <w:r>
        <w:rPr>
          <w:rFonts w:hint="eastAsia" w:ascii="仿宋" w:hAnsi="仿宋" w:eastAsia="仿宋" w:cs="仿宋"/>
          <w:b/>
          <w:color w:val="auto"/>
          <w:sz w:val="32"/>
          <w:szCs w:val="32"/>
          <w:highlight w:val="none"/>
        </w:rPr>
        <w:t>月</w:t>
      </w:r>
    </w:p>
    <w:p w14:paraId="230F482C">
      <w:pPr>
        <w:spacing w:line="360" w:lineRule="auto"/>
        <w:rPr>
          <w:rFonts w:hint="eastAsia" w:ascii="仿宋" w:hAnsi="仿宋" w:eastAsia="仿宋" w:cs="仿宋"/>
          <w:color w:val="auto"/>
          <w:sz w:val="36"/>
          <w:szCs w:val="40"/>
          <w:highlight w:val="none"/>
        </w:rPr>
      </w:pPr>
      <w:r>
        <w:rPr>
          <w:rFonts w:hint="eastAsia" w:ascii="仿宋" w:hAnsi="仿宋" w:eastAsia="仿宋" w:cs="仿宋"/>
          <w:color w:val="auto"/>
          <w:sz w:val="36"/>
          <w:szCs w:val="40"/>
          <w:highlight w:val="none"/>
        </w:rPr>
        <w:br w:type="page"/>
      </w:r>
    </w:p>
    <w:p w14:paraId="1C5094A8">
      <w:pPr>
        <w:spacing w:line="360" w:lineRule="auto"/>
        <w:jc w:val="center"/>
        <w:rPr>
          <w:rFonts w:hint="eastAsia" w:ascii="仿宋" w:hAnsi="仿宋" w:eastAsia="仿宋" w:cs="仿宋"/>
          <w:b/>
          <w:color w:val="auto"/>
          <w:sz w:val="48"/>
          <w:szCs w:val="48"/>
          <w:highlight w:val="none"/>
        </w:rPr>
      </w:pPr>
      <w:r>
        <w:rPr>
          <w:rFonts w:hint="eastAsia" w:ascii="仿宋" w:hAnsi="仿宋" w:eastAsia="仿宋" w:cs="仿宋"/>
          <w:b/>
          <w:color w:val="auto"/>
          <w:sz w:val="48"/>
          <w:szCs w:val="48"/>
          <w:highlight w:val="none"/>
        </w:rPr>
        <w:t>竞争性磋商文件</w:t>
      </w:r>
    </w:p>
    <w:p w14:paraId="5A63AE3F">
      <w:pPr>
        <w:spacing w:line="360" w:lineRule="auto"/>
        <w:ind w:left="-199"/>
        <w:jc w:val="center"/>
        <w:rPr>
          <w:rFonts w:hint="eastAsia" w:ascii="仿宋" w:hAnsi="仿宋" w:eastAsia="仿宋" w:cs="仿宋"/>
          <w:b/>
          <w:color w:val="auto"/>
          <w:sz w:val="32"/>
          <w:szCs w:val="32"/>
          <w:highlight w:val="none"/>
        </w:rPr>
      </w:pPr>
    </w:p>
    <w:p w14:paraId="3D209016">
      <w:pPr>
        <w:widowControl/>
        <w:spacing w:line="360" w:lineRule="auto"/>
        <w:ind w:left="1506" w:hanging="1506" w:hangingChars="500"/>
        <w:jc w:val="left"/>
        <w:rPr>
          <w:rFonts w:hint="eastAsia" w:ascii="仿宋" w:hAnsi="仿宋" w:eastAsia="仿宋" w:cs="仿宋"/>
          <w:b/>
          <w:color w:val="auto"/>
          <w:sz w:val="30"/>
          <w:szCs w:val="30"/>
          <w:highlight w:val="none"/>
          <w:lang w:eastAsia="zh-CN"/>
        </w:rPr>
      </w:pPr>
      <w:r>
        <w:rPr>
          <w:rFonts w:hint="eastAsia" w:ascii="仿宋" w:hAnsi="仿宋" w:eastAsia="仿宋" w:cs="仿宋"/>
          <w:b/>
          <w:color w:val="auto"/>
          <w:sz w:val="30"/>
          <w:szCs w:val="30"/>
          <w:highlight w:val="none"/>
        </w:rPr>
        <w:t>项目名称：</w:t>
      </w:r>
      <w:r>
        <w:rPr>
          <w:rFonts w:hint="eastAsia" w:ascii="仿宋" w:hAnsi="仿宋" w:eastAsia="仿宋" w:cs="仿宋"/>
          <w:b/>
          <w:color w:val="auto"/>
          <w:sz w:val="30"/>
          <w:szCs w:val="30"/>
          <w:highlight w:val="none"/>
          <w:lang w:eastAsia="zh-CN"/>
        </w:rPr>
        <w:t>骨髓移植病房、血透室、新生儿科项目设计服务采购项目</w:t>
      </w:r>
    </w:p>
    <w:p w14:paraId="254476BB">
      <w:pPr>
        <w:spacing w:line="360" w:lineRule="auto"/>
        <w:rPr>
          <w:rFonts w:hint="eastAsia" w:ascii="仿宋" w:hAnsi="仿宋" w:eastAsia="仿宋" w:cs="仿宋"/>
          <w:b/>
          <w:color w:val="auto"/>
          <w:sz w:val="30"/>
          <w:szCs w:val="30"/>
          <w:highlight w:val="none"/>
          <w:lang w:eastAsia="zh-CN"/>
        </w:rPr>
      </w:pPr>
      <w:r>
        <w:rPr>
          <w:rFonts w:hint="eastAsia" w:ascii="仿宋" w:hAnsi="仿宋" w:eastAsia="仿宋" w:cs="仿宋"/>
          <w:b/>
          <w:color w:val="auto"/>
          <w:sz w:val="30"/>
          <w:szCs w:val="30"/>
          <w:highlight w:val="none"/>
        </w:rPr>
        <w:t>招标人（公章）：</w:t>
      </w:r>
      <w:r>
        <w:rPr>
          <w:rFonts w:hint="eastAsia" w:ascii="仿宋" w:hAnsi="仿宋" w:eastAsia="仿宋" w:cs="仿宋"/>
          <w:b/>
          <w:color w:val="auto"/>
          <w:sz w:val="30"/>
          <w:szCs w:val="30"/>
          <w:highlight w:val="none"/>
          <w:lang w:eastAsia="zh-CN"/>
        </w:rPr>
        <w:t>阿克苏地区第一人民医院</w:t>
      </w:r>
    </w:p>
    <w:p w14:paraId="4E8BBC80">
      <w:pPr>
        <w:spacing w:line="360" w:lineRule="auto"/>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rPr>
        <w:t>法定代表人或授权委托人（签章）：</w:t>
      </w:r>
    </w:p>
    <w:p w14:paraId="61CB48CC">
      <w:pPr>
        <w:spacing w:line="360" w:lineRule="auto"/>
        <w:rPr>
          <w:rFonts w:hint="eastAsia" w:ascii="仿宋" w:hAnsi="仿宋" w:eastAsia="仿宋" w:cs="仿宋"/>
          <w:b/>
          <w:color w:val="auto"/>
          <w:sz w:val="30"/>
          <w:szCs w:val="30"/>
          <w:highlight w:val="none"/>
          <w:lang w:eastAsia="zh-CN"/>
        </w:rPr>
      </w:pPr>
      <w:r>
        <w:rPr>
          <w:rFonts w:hint="eastAsia" w:ascii="仿宋" w:hAnsi="仿宋" w:eastAsia="仿宋" w:cs="仿宋"/>
          <w:b/>
          <w:color w:val="auto"/>
          <w:sz w:val="30"/>
          <w:szCs w:val="30"/>
          <w:highlight w:val="none"/>
        </w:rPr>
        <w:t>联系人：</w:t>
      </w:r>
      <w:r>
        <w:rPr>
          <w:rFonts w:hint="eastAsia" w:ascii="仿宋" w:hAnsi="仿宋" w:eastAsia="仿宋" w:cs="仿宋"/>
          <w:b/>
          <w:color w:val="auto"/>
          <w:sz w:val="30"/>
          <w:szCs w:val="30"/>
          <w:highlight w:val="none"/>
          <w:lang w:eastAsia="zh-CN"/>
        </w:rPr>
        <w:t>郭琦</w:t>
      </w:r>
    </w:p>
    <w:p w14:paraId="4EB4B331">
      <w:pPr>
        <w:spacing w:line="360" w:lineRule="auto"/>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rPr>
        <w:t>电话：</w:t>
      </w:r>
      <w:r>
        <w:rPr>
          <w:rFonts w:hint="eastAsia" w:ascii="仿宋" w:hAnsi="仿宋" w:eastAsia="仿宋" w:cs="仿宋"/>
          <w:b/>
          <w:color w:val="auto"/>
          <w:sz w:val="30"/>
          <w:szCs w:val="30"/>
          <w:highlight w:val="none"/>
          <w:lang w:val="zh-CN"/>
        </w:rPr>
        <w:t>0997-2129520</w:t>
      </w:r>
    </w:p>
    <w:p w14:paraId="054B4D06">
      <w:pPr>
        <w:spacing w:line="360" w:lineRule="auto"/>
        <w:rPr>
          <w:rFonts w:hint="eastAsia" w:ascii="仿宋" w:hAnsi="仿宋" w:eastAsia="仿宋" w:cs="仿宋"/>
          <w:b/>
          <w:color w:val="auto"/>
          <w:sz w:val="30"/>
          <w:szCs w:val="30"/>
          <w:highlight w:val="none"/>
        </w:rPr>
      </w:pPr>
    </w:p>
    <w:p w14:paraId="34D69A13">
      <w:pPr>
        <w:spacing w:line="360" w:lineRule="auto"/>
        <w:rPr>
          <w:rFonts w:hint="eastAsia" w:ascii="仿宋" w:hAnsi="仿宋" w:eastAsia="仿宋" w:cs="仿宋"/>
          <w:b/>
          <w:color w:val="auto"/>
          <w:sz w:val="30"/>
          <w:szCs w:val="30"/>
          <w:highlight w:val="none"/>
        </w:rPr>
      </w:pPr>
    </w:p>
    <w:p w14:paraId="47EE659B">
      <w:pPr>
        <w:spacing w:line="360" w:lineRule="auto"/>
        <w:rPr>
          <w:rFonts w:hint="eastAsia" w:ascii="仿宋" w:hAnsi="仿宋" w:eastAsia="仿宋" w:cs="仿宋"/>
          <w:b/>
          <w:color w:val="auto"/>
          <w:sz w:val="30"/>
          <w:szCs w:val="30"/>
          <w:highlight w:val="none"/>
        </w:rPr>
      </w:pPr>
    </w:p>
    <w:p w14:paraId="4DFFFAD4">
      <w:pPr>
        <w:spacing w:line="360" w:lineRule="auto"/>
        <w:rPr>
          <w:rFonts w:hint="eastAsia" w:ascii="仿宋" w:hAnsi="仿宋" w:eastAsia="仿宋" w:cs="仿宋"/>
          <w:b/>
          <w:color w:val="auto"/>
          <w:sz w:val="30"/>
          <w:szCs w:val="30"/>
          <w:highlight w:val="none"/>
        </w:rPr>
      </w:pPr>
    </w:p>
    <w:p w14:paraId="27E19BE7">
      <w:pPr>
        <w:spacing w:line="360" w:lineRule="auto"/>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rPr>
        <w:t>招标代理机构：</w:t>
      </w:r>
      <w:r>
        <w:rPr>
          <w:rFonts w:hint="eastAsia" w:ascii="仿宋" w:hAnsi="仿宋" w:eastAsia="仿宋" w:cs="仿宋"/>
          <w:b/>
          <w:color w:val="auto"/>
          <w:sz w:val="30"/>
          <w:szCs w:val="30"/>
          <w:highlight w:val="none"/>
          <w:lang w:val="zh-CN"/>
        </w:rPr>
        <w:t>阿克苏启爵项目管理有限</w:t>
      </w:r>
      <w:r>
        <w:rPr>
          <w:rFonts w:hint="eastAsia" w:ascii="仿宋" w:hAnsi="仿宋" w:eastAsia="仿宋" w:cs="仿宋"/>
          <w:b/>
          <w:color w:val="auto"/>
          <w:sz w:val="30"/>
          <w:szCs w:val="30"/>
          <w:highlight w:val="none"/>
        </w:rPr>
        <w:t>公司</w:t>
      </w:r>
    </w:p>
    <w:p w14:paraId="1526ADF5">
      <w:pPr>
        <w:spacing w:line="360" w:lineRule="auto"/>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rPr>
        <w:t>法定代表人（签章）：</w:t>
      </w:r>
    </w:p>
    <w:p w14:paraId="07EC5CF6">
      <w:pPr>
        <w:spacing w:line="360" w:lineRule="auto"/>
        <w:rPr>
          <w:rFonts w:hint="eastAsia" w:ascii="仿宋" w:hAnsi="仿宋" w:eastAsia="仿宋" w:cs="仿宋"/>
          <w:b/>
          <w:color w:val="auto"/>
          <w:sz w:val="30"/>
          <w:szCs w:val="30"/>
          <w:highlight w:val="none"/>
          <w:lang w:eastAsia="zh-CN"/>
        </w:rPr>
      </w:pPr>
      <w:r>
        <w:rPr>
          <w:rFonts w:hint="eastAsia" w:ascii="仿宋" w:hAnsi="仿宋" w:eastAsia="仿宋" w:cs="仿宋"/>
          <w:b/>
          <w:color w:val="auto"/>
          <w:sz w:val="30"/>
          <w:szCs w:val="30"/>
          <w:highlight w:val="none"/>
        </w:rPr>
        <w:t>联系人：刘荣英、</w:t>
      </w:r>
      <w:r>
        <w:rPr>
          <w:rFonts w:hint="eastAsia" w:ascii="仿宋" w:hAnsi="仿宋" w:eastAsia="仿宋" w:cs="仿宋"/>
          <w:b/>
          <w:color w:val="auto"/>
          <w:sz w:val="30"/>
          <w:szCs w:val="30"/>
          <w:highlight w:val="none"/>
          <w:lang w:eastAsia="zh-CN"/>
        </w:rPr>
        <w:t>肖琴</w:t>
      </w:r>
    </w:p>
    <w:p w14:paraId="11B6EB63">
      <w:pPr>
        <w:spacing w:line="360" w:lineRule="auto"/>
        <w:rPr>
          <w:rFonts w:hint="eastAsia" w:ascii="仿宋" w:hAnsi="仿宋" w:eastAsia="仿宋" w:cs="仿宋"/>
          <w:b/>
          <w:color w:val="auto"/>
          <w:sz w:val="30"/>
          <w:szCs w:val="30"/>
          <w:highlight w:val="none"/>
          <w:lang w:eastAsia="zh-CN"/>
        </w:rPr>
      </w:pPr>
      <w:r>
        <w:rPr>
          <w:rFonts w:hint="eastAsia" w:ascii="仿宋" w:hAnsi="仿宋" w:eastAsia="仿宋" w:cs="仿宋"/>
          <w:b/>
          <w:color w:val="auto"/>
          <w:sz w:val="30"/>
          <w:szCs w:val="30"/>
          <w:highlight w:val="none"/>
        </w:rPr>
        <w:t>电话：18799952512、</w:t>
      </w:r>
      <w:r>
        <w:rPr>
          <w:rFonts w:hint="eastAsia" w:ascii="仿宋" w:hAnsi="仿宋" w:eastAsia="仿宋" w:cs="仿宋"/>
          <w:b/>
          <w:color w:val="auto"/>
          <w:sz w:val="30"/>
          <w:szCs w:val="30"/>
          <w:highlight w:val="none"/>
          <w:lang w:eastAsia="zh-CN"/>
        </w:rPr>
        <w:t>18699930108</w:t>
      </w:r>
    </w:p>
    <w:p w14:paraId="3170FA46">
      <w:pPr>
        <w:spacing w:line="360" w:lineRule="auto"/>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rPr>
        <w:t>联系地址：</w:t>
      </w:r>
      <w:r>
        <w:rPr>
          <w:rFonts w:hint="eastAsia" w:ascii="仿宋" w:hAnsi="仿宋" w:eastAsia="仿宋" w:cs="仿宋"/>
          <w:b/>
          <w:color w:val="auto"/>
          <w:sz w:val="30"/>
          <w:szCs w:val="30"/>
          <w:highlight w:val="none"/>
          <w:lang w:val="zh-CN"/>
        </w:rPr>
        <w:t>阿克苏市依干其镇依干其村滨河路电影小镇7号楼101</w:t>
      </w:r>
    </w:p>
    <w:p w14:paraId="563E29F1">
      <w:pPr>
        <w:spacing w:line="360" w:lineRule="auto"/>
        <w:rPr>
          <w:rFonts w:hint="eastAsia" w:ascii="仿宋" w:hAnsi="仿宋" w:eastAsia="仿宋" w:cs="仿宋"/>
          <w:b/>
          <w:color w:val="auto"/>
          <w:sz w:val="30"/>
          <w:szCs w:val="30"/>
          <w:highlight w:val="none"/>
        </w:rPr>
      </w:pPr>
    </w:p>
    <w:p w14:paraId="29DBEC93">
      <w:pPr>
        <w:spacing w:line="360" w:lineRule="auto"/>
        <w:rPr>
          <w:rFonts w:hint="eastAsia" w:ascii="仿宋" w:hAnsi="仿宋" w:eastAsia="仿宋" w:cs="仿宋"/>
          <w:b/>
          <w:color w:val="auto"/>
          <w:sz w:val="30"/>
          <w:szCs w:val="30"/>
          <w:highlight w:val="none"/>
        </w:rPr>
      </w:pPr>
    </w:p>
    <w:p w14:paraId="750F9E10">
      <w:pPr>
        <w:spacing w:line="360" w:lineRule="auto"/>
        <w:jc w:val="center"/>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rPr>
        <w:t>2026年</w:t>
      </w:r>
      <w:r>
        <w:rPr>
          <w:rFonts w:hint="eastAsia" w:ascii="仿宋" w:hAnsi="仿宋" w:eastAsia="仿宋" w:cs="仿宋"/>
          <w:b/>
          <w:color w:val="auto"/>
          <w:sz w:val="30"/>
          <w:szCs w:val="30"/>
          <w:highlight w:val="none"/>
          <w:lang w:val="en-US" w:eastAsia="zh-CN"/>
        </w:rPr>
        <w:t>10</w:t>
      </w:r>
      <w:r>
        <w:rPr>
          <w:rFonts w:hint="eastAsia" w:ascii="仿宋" w:hAnsi="仿宋" w:eastAsia="仿宋" w:cs="仿宋"/>
          <w:b/>
          <w:color w:val="auto"/>
          <w:sz w:val="30"/>
          <w:szCs w:val="30"/>
          <w:highlight w:val="none"/>
        </w:rPr>
        <w:t>月</w:t>
      </w:r>
    </w:p>
    <w:p w14:paraId="732FC3C5">
      <w:pPr>
        <w:pStyle w:val="34"/>
        <w:spacing w:line="360" w:lineRule="auto"/>
        <w:ind w:firstLine="281"/>
        <w:jc w:val="center"/>
        <w:rPr>
          <w:rFonts w:hint="eastAsia" w:ascii="宋体" w:hAnsi="宋体"/>
          <w:b/>
          <w:color w:val="auto"/>
          <w:sz w:val="28"/>
          <w:szCs w:val="28"/>
          <w:highlight w:val="none"/>
        </w:rPr>
      </w:pPr>
    </w:p>
    <w:p w14:paraId="0A76556E">
      <w:pPr>
        <w:spacing w:line="360" w:lineRule="auto"/>
        <w:rPr>
          <w:rFonts w:hint="eastAsia" w:ascii="仿宋" w:hAnsi="仿宋" w:eastAsia="仿宋" w:cs="仿宋"/>
          <w:color w:val="auto"/>
          <w:sz w:val="36"/>
          <w:szCs w:val="40"/>
          <w:highlight w:val="none"/>
        </w:rPr>
      </w:pPr>
      <w:r>
        <w:rPr>
          <w:rFonts w:hint="eastAsia" w:ascii="仿宋" w:hAnsi="仿宋" w:eastAsia="仿宋" w:cs="仿宋"/>
          <w:color w:val="auto"/>
          <w:sz w:val="36"/>
          <w:szCs w:val="40"/>
          <w:highlight w:val="none"/>
        </w:rPr>
        <w:br w:type="page"/>
      </w:r>
      <w:r>
        <w:rPr>
          <w:rFonts w:hint="eastAsia" w:ascii="仿宋" w:hAnsi="仿宋" w:eastAsia="仿宋" w:cs="仿宋"/>
          <w:color w:val="auto"/>
          <w:sz w:val="36"/>
          <w:szCs w:val="40"/>
          <w:highlight w:val="none"/>
        </w:rPr>
        <w:br w:type="page"/>
      </w:r>
    </w:p>
    <w:p w14:paraId="78B80FFC">
      <w:pPr>
        <w:spacing w:line="360" w:lineRule="auto"/>
        <w:jc w:val="center"/>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目录</w:t>
      </w:r>
    </w:p>
    <w:p w14:paraId="04EBF889">
      <w:pPr>
        <w:pStyle w:val="29"/>
        <w:tabs>
          <w:tab w:val="right" w:leader="dot" w:pos="9746"/>
        </w:tabs>
        <w:spacing w:line="360" w:lineRule="auto"/>
        <w:rPr>
          <w:b/>
          <w:bCs/>
          <w:sz w:val="28"/>
          <w:szCs w:val="28"/>
          <w:highlight w:val="none"/>
        </w:rPr>
      </w:pPr>
      <w:r>
        <w:rPr>
          <w:rFonts w:hint="eastAsia" w:ascii="仿宋" w:hAnsi="仿宋" w:eastAsia="仿宋" w:cs="仿宋"/>
          <w:b/>
          <w:bCs/>
          <w:color w:val="auto"/>
          <w:sz w:val="28"/>
          <w:szCs w:val="28"/>
          <w:highlight w:val="none"/>
        </w:rPr>
        <w:fldChar w:fldCharType="begin"/>
      </w:r>
      <w:r>
        <w:rPr>
          <w:rFonts w:hint="eastAsia" w:ascii="仿宋" w:hAnsi="仿宋" w:eastAsia="仿宋" w:cs="仿宋"/>
          <w:b/>
          <w:bCs/>
          <w:color w:val="auto"/>
          <w:sz w:val="28"/>
          <w:szCs w:val="28"/>
          <w:highlight w:val="none"/>
        </w:rPr>
        <w:instrText xml:space="preserve">TOC \o "1-1" \h \u </w:instrText>
      </w:r>
      <w:r>
        <w:rPr>
          <w:rFonts w:hint="eastAsia" w:ascii="仿宋" w:hAnsi="仿宋" w:eastAsia="仿宋" w:cs="仿宋"/>
          <w:b/>
          <w:bCs/>
          <w:color w:val="auto"/>
          <w:sz w:val="28"/>
          <w:szCs w:val="28"/>
          <w:highlight w:val="none"/>
        </w:rPr>
        <w:fldChar w:fldCharType="separate"/>
      </w:r>
      <w:r>
        <w:rPr>
          <w:rFonts w:hint="eastAsia" w:ascii="仿宋" w:hAnsi="仿宋" w:eastAsia="仿宋" w:cs="仿宋"/>
          <w:b/>
          <w:bCs/>
          <w:color w:val="auto"/>
          <w:sz w:val="28"/>
          <w:szCs w:val="28"/>
          <w:highlight w:val="none"/>
        </w:rPr>
        <w:fldChar w:fldCharType="begin"/>
      </w:r>
      <w:r>
        <w:rPr>
          <w:rFonts w:hint="eastAsia" w:ascii="仿宋" w:hAnsi="仿宋" w:eastAsia="仿宋" w:cs="仿宋"/>
          <w:b/>
          <w:bCs/>
          <w:sz w:val="28"/>
          <w:szCs w:val="28"/>
          <w:highlight w:val="none"/>
        </w:rPr>
        <w:instrText xml:space="preserve"> HYPERLINK \l _Toc26614 </w:instrText>
      </w:r>
      <w:r>
        <w:rPr>
          <w:rFonts w:hint="eastAsia" w:ascii="仿宋" w:hAnsi="仿宋" w:eastAsia="仿宋" w:cs="仿宋"/>
          <w:b/>
          <w:bCs/>
          <w:sz w:val="28"/>
          <w:szCs w:val="28"/>
          <w:highlight w:val="none"/>
        </w:rPr>
        <w:fldChar w:fldCharType="separate"/>
      </w:r>
      <w:r>
        <w:rPr>
          <w:rFonts w:hint="eastAsia" w:ascii="仿宋" w:hAnsi="仿宋" w:eastAsia="仿宋" w:cs="仿宋"/>
          <w:b/>
          <w:bCs/>
          <w:sz w:val="28"/>
          <w:szCs w:val="28"/>
          <w:highlight w:val="none"/>
        </w:rPr>
        <w:t>第一章  磋商公告</w:t>
      </w:r>
      <w:r>
        <w:rPr>
          <w:b/>
          <w:bCs/>
          <w:sz w:val="28"/>
          <w:szCs w:val="28"/>
          <w:highlight w:val="none"/>
        </w:rPr>
        <w:tab/>
      </w:r>
      <w:r>
        <w:rPr>
          <w:b/>
          <w:bCs/>
          <w:sz w:val="28"/>
          <w:szCs w:val="28"/>
          <w:highlight w:val="none"/>
        </w:rPr>
        <w:fldChar w:fldCharType="begin"/>
      </w:r>
      <w:r>
        <w:rPr>
          <w:b/>
          <w:bCs/>
          <w:sz w:val="28"/>
          <w:szCs w:val="28"/>
          <w:highlight w:val="none"/>
        </w:rPr>
        <w:instrText xml:space="preserve"> PAGEREF _Toc26614 \h </w:instrText>
      </w:r>
      <w:r>
        <w:rPr>
          <w:b/>
          <w:bCs/>
          <w:sz w:val="28"/>
          <w:szCs w:val="28"/>
          <w:highlight w:val="none"/>
        </w:rPr>
        <w:fldChar w:fldCharType="separate"/>
      </w:r>
      <w:r>
        <w:rPr>
          <w:b/>
          <w:bCs/>
          <w:sz w:val="28"/>
          <w:szCs w:val="28"/>
          <w:highlight w:val="none"/>
        </w:rPr>
        <w:t>1</w:t>
      </w:r>
      <w:r>
        <w:rPr>
          <w:b/>
          <w:bCs/>
          <w:sz w:val="28"/>
          <w:szCs w:val="28"/>
          <w:highlight w:val="none"/>
        </w:rPr>
        <w:fldChar w:fldCharType="end"/>
      </w:r>
      <w:r>
        <w:rPr>
          <w:rFonts w:hint="eastAsia" w:ascii="仿宋" w:hAnsi="仿宋" w:eastAsia="仿宋" w:cs="仿宋"/>
          <w:b/>
          <w:bCs/>
          <w:color w:val="auto"/>
          <w:sz w:val="28"/>
          <w:szCs w:val="28"/>
          <w:highlight w:val="none"/>
        </w:rPr>
        <w:fldChar w:fldCharType="end"/>
      </w:r>
    </w:p>
    <w:p w14:paraId="4ADC1CFF">
      <w:pPr>
        <w:pStyle w:val="29"/>
        <w:tabs>
          <w:tab w:val="right" w:leader="dot" w:pos="9746"/>
        </w:tabs>
        <w:spacing w:line="360" w:lineRule="auto"/>
        <w:rPr>
          <w:b/>
          <w:bCs/>
          <w:sz w:val="28"/>
          <w:szCs w:val="28"/>
          <w:highlight w:val="none"/>
        </w:rPr>
      </w:pPr>
      <w:r>
        <w:rPr>
          <w:rFonts w:hint="eastAsia" w:ascii="仿宋" w:hAnsi="仿宋" w:eastAsia="仿宋" w:cs="仿宋"/>
          <w:b/>
          <w:bCs/>
          <w:color w:val="auto"/>
          <w:sz w:val="28"/>
          <w:szCs w:val="28"/>
          <w:highlight w:val="none"/>
        </w:rPr>
        <w:fldChar w:fldCharType="begin"/>
      </w:r>
      <w:r>
        <w:rPr>
          <w:rFonts w:hint="eastAsia" w:ascii="仿宋" w:hAnsi="仿宋" w:eastAsia="仿宋" w:cs="仿宋"/>
          <w:b/>
          <w:bCs/>
          <w:sz w:val="28"/>
          <w:szCs w:val="28"/>
          <w:highlight w:val="none"/>
        </w:rPr>
        <w:instrText xml:space="preserve"> HYPERLINK \l _Toc8062 </w:instrText>
      </w:r>
      <w:r>
        <w:rPr>
          <w:rFonts w:hint="eastAsia" w:ascii="仿宋" w:hAnsi="仿宋" w:eastAsia="仿宋" w:cs="仿宋"/>
          <w:b/>
          <w:bCs/>
          <w:sz w:val="28"/>
          <w:szCs w:val="28"/>
          <w:highlight w:val="none"/>
        </w:rPr>
        <w:fldChar w:fldCharType="separate"/>
      </w:r>
      <w:r>
        <w:rPr>
          <w:rFonts w:hint="eastAsia" w:ascii="仿宋" w:hAnsi="仿宋" w:eastAsia="仿宋" w:cs="仿宋"/>
          <w:b/>
          <w:bCs/>
          <w:sz w:val="28"/>
          <w:szCs w:val="28"/>
          <w:highlight w:val="none"/>
        </w:rPr>
        <w:t>第二章  供应商须知</w:t>
      </w:r>
      <w:r>
        <w:rPr>
          <w:b/>
          <w:bCs/>
          <w:sz w:val="28"/>
          <w:szCs w:val="28"/>
          <w:highlight w:val="none"/>
        </w:rPr>
        <w:tab/>
      </w:r>
      <w:r>
        <w:rPr>
          <w:b/>
          <w:bCs/>
          <w:sz w:val="28"/>
          <w:szCs w:val="28"/>
          <w:highlight w:val="none"/>
        </w:rPr>
        <w:fldChar w:fldCharType="begin"/>
      </w:r>
      <w:r>
        <w:rPr>
          <w:b/>
          <w:bCs/>
          <w:sz w:val="28"/>
          <w:szCs w:val="28"/>
          <w:highlight w:val="none"/>
        </w:rPr>
        <w:instrText xml:space="preserve"> PAGEREF _Toc8062 \h </w:instrText>
      </w:r>
      <w:r>
        <w:rPr>
          <w:b/>
          <w:bCs/>
          <w:sz w:val="28"/>
          <w:szCs w:val="28"/>
          <w:highlight w:val="none"/>
        </w:rPr>
        <w:fldChar w:fldCharType="separate"/>
      </w:r>
      <w:r>
        <w:rPr>
          <w:b/>
          <w:bCs/>
          <w:sz w:val="28"/>
          <w:szCs w:val="28"/>
          <w:highlight w:val="none"/>
        </w:rPr>
        <w:t>5</w:t>
      </w:r>
      <w:r>
        <w:rPr>
          <w:b/>
          <w:bCs/>
          <w:sz w:val="28"/>
          <w:szCs w:val="28"/>
          <w:highlight w:val="none"/>
        </w:rPr>
        <w:fldChar w:fldCharType="end"/>
      </w:r>
      <w:r>
        <w:rPr>
          <w:rFonts w:hint="eastAsia" w:ascii="仿宋" w:hAnsi="仿宋" w:eastAsia="仿宋" w:cs="仿宋"/>
          <w:b/>
          <w:bCs/>
          <w:color w:val="auto"/>
          <w:sz w:val="28"/>
          <w:szCs w:val="28"/>
          <w:highlight w:val="none"/>
        </w:rPr>
        <w:fldChar w:fldCharType="end"/>
      </w:r>
    </w:p>
    <w:p w14:paraId="38154DC9">
      <w:pPr>
        <w:pStyle w:val="29"/>
        <w:tabs>
          <w:tab w:val="right" w:leader="dot" w:pos="9746"/>
        </w:tabs>
        <w:spacing w:line="360" w:lineRule="auto"/>
        <w:rPr>
          <w:b/>
          <w:bCs/>
          <w:sz w:val="28"/>
          <w:szCs w:val="28"/>
          <w:highlight w:val="none"/>
        </w:rPr>
      </w:pPr>
      <w:r>
        <w:rPr>
          <w:rFonts w:hint="eastAsia" w:ascii="仿宋" w:hAnsi="仿宋" w:eastAsia="仿宋" w:cs="仿宋"/>
          <w:b/>
          <w:bCs/>
          <w:color w:val="auto"/>
          <w:sz w:val="28"/>
          <w:szCs w:val="28"/>
          <w:highlight w:val="none"/>
        </w:rPr>
        <w:fldChar w:fldCharType="begin"/>
      </w:r>
      <w:r>
        <w:rPr>
          <w:rFonts w:hint="eastAsia" w:ascii="仿宋" w:hAnsi="仿宋" w:eastAsia="仿宋" w:cs="仿宋"/>
          <w:b/>
          <w:bCs/>
          <w:sz w:val="28"/>
          <w:szCs w:val="28"/>
          <w:highlight w:val="none"/>
        </w:rPr>
        <w:instrText xml:space="preserve"> HYPERLINK \l _Toc11504 </w:instrText>
      </w:r>
      <w:r>
        <w:rPr>
          <w:rFonts w:hint="eastAsia" w:ascii="仿宋" w:hAnsi="仿宋" w:eastAsia="仿宋" w:cs="仿宋"/>
          <w:b/>
          <w:bCs/>
          <w:sz w:val="28"/>
          <w:szCs w:val="28"/>
          <w:highlight w:val="none"/>
        </w:rPr>
        <w:fldChar w:fldCharType="separate"/>
      </w:r>
      <w:r>
        <w:rPr>
          <w:rFonts w:hint="default" w:ascii="仿宋" w:hAnsi="仿宋" w:eastAsia="仿宋" w:cs="仿宋"/>
          <w:b/>
          <w:bCs/>
          <w:kern w:val="44"/>
          <w:sz w:val="28"/>
          <w:szCs w:val="28"/>
          <w:highlight w:val="none"/>
          <w:lang w:val="en-US" w:eastAsia="zh-CN" w:bidi="ar-SA"/>
        </w:rPr>
        <w:t>第三章</w:t>
      </w:r>
      <w:r>
        <w:rPr>
          <w:rFonts w:hint="eastAsia" w:ascii="仿宋" w:hAnsi="仿宋" w:eastAsia="仿宋" w:cs="仿宋"/>
          <w:b/>
          <w:bCs/>
          <w:sz w:val="28"/>
          <w:szCs w:val="28"/>
          <w:highlight w:val="none"/>
          <w:lang w:val="en-US" w:eastAsia="zh-CN"/>
        </w:rPr>
        <w:t xml:space="preserve">  </w:t>
      </w:r>
      <w:r>
        <w:rPr>
          <w:rFonts w:hint="eastAsia" w:ascii="仿宋" w:hAnsi="仿宋" w:eastAsia="仿宋" w:cs="仿宋"/>
          <w:b/>
          <w:bCs/>
          <w:sz w:val="28"/>
          <w:szCs w:val="28"/>
          <w:highlight w:val="none"/>
        </w:rPr>
        <w:t>采购需求</w:t>
      </w:r>
      <w:r>
        <w:rPr>
          <w:b/>
          <w:bCs/>
          <w:sz w:val="28"/>
          <w:szCs w:val="28"/>
          <w:highlight w:val="none"/>
        </w:rPr>
        <w:tab/>
      </w:r>
      <w:r>
        <w:rPr>
          <w:b/>
          <w:bCs/>
          <w:sz w:val="28"/>
          <w:szCs w:val="28"/>
          <w:highlight w:val="none"/>
        </w:rPr>
        <w:fldChar w:fldCharType="begin"/>
      </w:r>
      <w:r>
        <w:rPr>
          <w:b/>
          <w:bCs/>
          <w:sz w:val="28"/>
          <w:szCs w:val="28"/>
          <w:highlight w:val="none"/>
        </w:rPr>
        <w:instrText xml:space="preserve"> PAGEREF _Toc11504 \h </w:instrText>
      </w:r>
      <w:r>
        <w:rPr>
          <w:b/>
          <w:bCs/>
          <w:sz w:val="28"/>
          <w:szCs w:val="28"/>
          <w:highlight w:val="none"/>
        </w:rPr>
        <w:fldChar w:fldCharType="separate"/>
      </w:r>
      <w:r>
        <w:rPr>
          <w:b/>
          <w:bCs/>
          <w:sz w:val="28"/>
          <w:szCs w:val="28"/>
          <w:highlight w:val="none"/>
        </w:rPr>
        <w:t>42</w:t>
      </w:r>
      <w:r>
        <w:rPr>
          <w:b/>
          <w:bCs/>
          <w:sz w:val="28"/>
          <w:szCs w:val="28"/>
          <w:highlight w:val="none"/>
        </w:rPr>
        <w:fldChar w:fldCharType="end"/>
      </w:r>
      <w:r>
        <w:rPr>
          <w:rFonts w:hint="eastAsia" w:ascii="仿宋" w:hAnsi="仿宋" w:eastAsia="仿宋" w:cs="仿宋"/>
          <w:b/>
          <w:bCs/>
          <w:color w:val="auto"/>
          <w:sz w:val="28"/>
          <w:szCs w:val="28"/>
          <w:highlight w:val="none"/>
        </w:rPr>
        <w:fldChar w:fldCharType="end"/>
      </w:r>
    </w:p>
    <w:p w14:paraId="6FF09A82">
      <w:pPr>
        <w:pStyle w:val="29"/>
        <w:tabs>
          <w:tab w:val="right" w:leader="dot" w:pos="9746"/>
        </w:tabs>
        <w:spacing w:line="360" w:lineRule="auto"/>
        <w:rPr>
          <w:b/>
          <w:bCs/>
          <w:sz w:val="28"/>
          <w:szCs w:val="28"/>
          <w:highlight w:val="none"/>
        </w:rPr>
      </w:pPr>
      <w:r>
        <w:rPr>
          <w:rFonts w:hint="eastAsia" w:ascii="仿宋" w:hAnsi="仿宋" w:eastAsia="仿宋" w:cs="仿宋"/>
          <w:b/>
          <w:bCs/>
          <w:color w:val="auto"/>
          <w:sz w:val="28"/>
          <w:szCs w:val="28"/>
          <w:highlight w:val="none"/>
        </w:rPr>
        <w:fldChar w:fldCharType="begin"/>
      </w:r>
      <w:r>
        <w:rPr>
          <w:rFonts w:hint="eastAsia" w:ascii="仿宋" w:hAnsi="仿宋" w:eastAsia="仿宋" w:cs="仿宋"/>
          <w:b/>
          <w:bCs/>
          <w:sz w:val="28"/>
          <w:szCs w:val="28"/>
          <w:highlight w:val="none"/>
        </w:rPr>
        <w:instrText xml:space="preserve"> HYPERLINK \l _Toc2218 </w:instrText>
      </w:r>
      <w:r>
        <w:rPr>
          <w:rFonts w:hint="eastAsia" w:ascii="仿宋" w:hAnsi="仿宋" w:eastAsia="仿宋" w:cs="仿宋"/>
          <w:b/>
          <w:bCs/>
          <w:sz w:val="28"/>
          <w:szCs w:val="28"/>
          <w:highlight w:val="none"/>
        </w:rPr>
        <w:fldChar w:fldCharType="separate"/>
      </w:r>
      <w:r>
        <w:rPr>
          <w:rFonts w:hint="eastAsia" w:ascii="仿宋" w:hAnsi="仿宋" w:eastAsia="仿宋" w:cs="仿宋"/>
          <w:b/>
          <w:bCs/>
          <w:sz w:val="28"/>
          <w:szCs w:val="28"/>
          <w:highlight w:val="none"/>
        </w:rPr>
        <w:t>第四章  评审办法</w:t>
      </w:r>
      <w:r>
        <w:rPr>
          <w:b/>
          <w:bCs/>
          <w:sz w:val="28"/>
          <w:szCs w:val="28"/>
          <w:highlight w:val="none"/>
        </w:rPr>
        <w:tab/>
      </w:r>
      <w:r>
        <w:rPr>
          <w:b/>
          <w:bCs/>
          <w:sz w:val="28"/>
          <w:szCs w:val="28"/>
          <w:highlight w:val="none"/>
        </w:rPr>
        <w:fldChar w:fldCharType="begin"/>
      </w:r>
      <w:r>
        <w:rPr>
          <w:b/>
          <w:bCs/>
          <w:sz w:val="28"/>
          <w:szCs w:val="28"/>
          <w:highlight w:val="none"/>
        </w:rPr>
        <w:instrText xml:space="preserve"> PAGEREF _Toc2218 \h </w:instrText>
      </w:r>
      <w:r>
        <w:rPr>
          <w:b/>
          <w:bCs/>
          <w:sz w:val="28"/>
          <w:szCs w:val="28"/>
          <w:highlight w:val="none"/>
        </w:rPr>
        <w:fldChar w:fldCharType="separate"/>
      </w:r>
      <w:r>
        <w:rPr>
          <w:b/>
          <w:bCs/>
          <w:sz w:val="28"/>
          <w:szCs w:val="28"/>
          <w:highlight w:val="none"/>
        </w:rPr>
        <w:t>45</w:t>
      </w:r>
      <w:r>
        <w:rPr>
          <w:b/>
          <w:bCs/>
          <w:sz w:val="28"/>
          <w:szCs w:val="28"/>
          <w:highlight w:val="none"/>
        </w:rPr>
        <w:fldChar w:fldCharType="end"/>
      </w:r>
      <w:r>
        <w:rPr>
          <w:rFonts w:hint="eastAsia" w:ascii="仿宋" w:hAnsi="仿宋" w:eastAsia="仿宋" w:cs="仿宋"/>
          <w:b/>
          <w:bCs/>
          <w:color w:val="auto"/>
          <w:sz w:val="28"/>
          <w:szCs w:val="28"/>
          <w:highlight w:val="none"/>
        </w:rPr>
        <w:fldChar w:fldCharType="end"/>
      </w:r>
    </w:p>
    <w:p w14:paraId="15FAC19B">
      <w:pPr>
        <w:pStyle w:val="29"/>
        <w:tabs>
          <w:tab w:val="right" w:leader="dot" w:pos="9746"/>
        </w:tabs>
        <w:spacing w:line="360" w:lineRule="auto"/>
        <w:rPr>
          <w:b/>
          <w:bCs/>
          <w:sz w:val="28"/>
          <w:szCs w:val="28"/>
          <w:highlight w:val="none"/>
        </w:rPr>
      </w:pPr>
      <w:r>
        <w:rPr>
          <w:rFonts w:hint="eastAsia" w:ascii="仿宋" w:hAnsi="仿宋" w:eastAsia="仿宋" w:cs="仿宋"/>
          <w:b/>
          <w:bCs/>
          <w:color w:val="auto"/>
          <w:sz w:val="28"/>
          <w:szCs w:val="28"/>
          <w:highlight w:val="none"/>
        </w:rPr>
        <w:fldChar w:fldCharType="begin"/>
      </w:r>
      <w:r>
        <w:rPr>
          <w:rFonts w:hint="eastAsia" w:ascii="仿宋" w:hAnsi="仿宋" w:eastAsia="仿宋" w:cs="仿宋"/>
          <w:b/>
          <w:bCs/>
          <w:sz w:val="28"/>
          <w:szCs w:val="28"/>
          <w:highlight w:val="none"/>
        </w:rPr>
        <w:instrText xml:space="preserve"> HYPERLINK \l _Toc18616 </w:instrText>
      </w:r>
      <w:r>
        <w:rPr>
          <w:rFonts w:hint="eastAsia" w:ascii="仿宋" w:hAnsi="仿宋" w:eastAsia="仿宋" w:cs="仿宋"/>
          <w:b/>
          <w:bCs/>
          <w:sz w:val="28"/>
          <w:szCs w:val="28"/>
          <w:highlight w:val="none"/>
        </w:rPr>
        <w:fldChar w:fldCharType="separate"/>
      </w:r>
      <w:r>
        <w:rPr>
          <w:rFonts w:hint="eastAsia" w:ascii="仿宋" w:hAnsi="仿宋" w:eastAsia="仿宋" w:cs="仿宋"/>
          <w:b/>
          <w:bCs/>
          <w:sz w:val="28"/>
          <w:szCs w:val="28"/>
          <w:highlight w:val="none"/>
        </w:rPr>
        <w:t>第五章  合同</w:t>
      </w:r>
      <w:r>
        <w:rPr>
          <w:b/>
          <w:bCs/>
          <w:sz w:val="28"/>
          <w:szCs w:val="28"/>
          <w:highlight w:val="none"/>
        </w:rPr>
        <w:tab/>
      </w:r>
      <w:r>
        <w:rPr>
          <w:b/>
          <w:bCs/>
          <w:sz w:val="28"/>
          <w:szCs w:val="28"/>
          <w:highlight w:val="none"/>
        </w:rPr>
        <w:fldChar w:fldCharType="begin"/>
      </w:r>
      <w:r>
        <w:rPr>
          <w:b/>
          <w:bCs/>
          <w:sz w:val="28"/>
          <w:szCs w:val="28"/>
          <w:highlight w:val="none"/>
        </w:rPr>
        <w:instrText xml:space="preserve"> PAGEREF _Toc18616 \h </w:instrText>
      </w:r>
      <w:r>
        <w:rPr>
          <w:b/>
          <w:bCs/>
          <w:sz w:val="28"/>
          <w:szCs w:val="28"/>
          <w:highlight w:val="none"/>
        </w:rPr>
        <w:fldChar w:fldCharType="separate"/>
      </w:r>
      <w:r>
        <w:rPr>
          <w:b/>
          <w:bCs/>
          <w:sz w:val="28"/>
          <w:szCs w:val="28"/>
          <w:highlight w:val="none"/>
        </w:rPr>
        <w:t>55</w:t>
      </w:r>
      <w:r>
        <w:rPr>
          <w:b/>
          <w:bCs/>
          <w:sz w:val="28"/>
          <w:szCs w:val="28"/>
          <w:highlight w:val="none"/>
        </w:rPr>
        <w:fldChar w:fldCharType="end"/>
      </w:r>
      <w:r>
        <w:rPr>
          <w:rFonts w:hint="eastAsia" w:ascii="仿宋" w:hAnsi="仿宋" w:eastAsia="仿宋" w:cs="仿宋"/>
          <w:b/>
          <w:bCs/>
          <w:color w:val="auto"/>
          <w:sz w:val="28"/>
          <w:szCs w:val="28"/>
          <w:highlight w:val="none"/>
        </w:rPr>
        <w:fldChar w:fldCharType="end"/>
      </w:r>
    </w:p>
    <w:p w14:paraId="331EE89C">
      <w:pPr>
        <w:pStyle w:val="29"/>
        <w:tabs>
          <w:tab w:val="right" w:leader="dot" w:pos="9746"/>
        </w:tabs>
        <w:spacing w:line="360" w:lineRule="auto"/>
        <w:rPr>
          <w:b/>
          <w:bCs/>
          <w:sz w:val="28"/>
          <w:szCs w:val="28"/>
          <w:highlight w:val="none"/>
        </w:rPr>
      </w:pPr>
      <w:r>
        <w:rPr>
          <w:rFonts w:hint="eastAsia" w:ascii="仿宋" w:hAnsi="仿宋" w:eastAsia="仿宋" w:cs="仿宋"/>
          <w:b/>
          <w:bCs/>
          <w:color w:val="auto"/>
          <w:sz w:val="28"/>
          <w:szCs w:val="28"/>
          <w:highlight w:val="none"/>
        </w:rPr>
        <w:fldChar w:fldCharType="begin"/>
      </w:r>
      <w:r>
        <w:rPr>
          <w:rFonts w:hint="eastAsia" w:ascii="仿宋" w:hAnsi="仿宋" w:eastAsia="仿宋" w:cs="仿宋"/>
          <w:b/>
          <w:bCs/>
          <w:sz w:val="28"/>
          <w:szCs w:val="28"/>
          <w:highlight w:val="none"/>
        </w:rPr>
        <w:instrText xml:space="preserve"> HYPERLINK \l _Toc12426 </w:instrText>
      </w:r>
      <w:r>
        <w:rPr>
          <w:rFonts w:hint="eastAsia" w:ascii="仿宋" w:hAnsi="仿宋" w:eastAsia="仿宋" w:cs="仿宋"/>
          <w:b/>
          <w:bCs/>
          <w:sz w:val="28"/>
          <w:szCs w:val="28"/>
          <w:highlight w:val="none"/>
        </w:rPr>
        <w:fldChar w:fldCharType="separate"/>
      </w:r>
      <w:r>
        <w:rPr>
          <w:rFonts w:hint="eastAsia" w:ascii="仿宋" w:hAnsi="仿宋" w:eastAsia="仿宋" w:cs="仿宋"/>
          <w:b/>
          <w:bCs/>
          <w:sz w:val="28"/>
          <w:szCs w:val="28"/>
          <w:highlight w:val="none"/>
        </w:rPr>
        <w:t>第六章  响应文件格式</w:t>
      </w:r>
      <w:r>
        <w:rPr>
          <w:b/>
          <w:bCs/>
          <w:sz w:val="28"/>
          <w:szCs w:val="28"/>
          <w:highlight w:val="none"/>
        </w:rPr>
        <w:tab/>
      </w:r>
      <w:r>
        <w:rPr>
          <w:b/>
          <w:bCs/>
          <w:sz w:val="28"/>
          <w:szCs w:val="28"/>
          <w:highlight w:val="none"/>
        </w:rPr>
        <w:fldChar w:fldCharType="begin"/>
      </w:r>
      <w:r>
        <w:rPr>
          <w:b/>
          <w:bCs/>
          <w:sz w:val="28"/>
          <w:szCs w:val="28"/>
          <w:highlight w:val="none"/>
        </w:rPr>
        <w:instrText xml:space="preserve"> PAGEREF _Toc12426 \h </w:instrText>
      </w:r>
      <w:r>
        <w:rPr>
          <w:b/>
          <w:bCs/>
          <w:sz w:val="28"/>
          <w:szCs w:val="28"/>
          <w:highlight w:val="none"/>
        </w:rPr>
        <w:fldChar w:fldCharType="separate"/>
      </w:r>
      <w:r>
        <w:rPr>
          <w:b/>
          <w:bCs/>
          <w:sz w:val="28"/>
          <w:szCs w:val="28"/>
          <w:highlight w:val="none"/>
        </w:rPr>
        <w:t>63</w:t>
      </w:r>
      <w:r>
        <w:rPr>
          <w:b/>
          <w:bCs/>
          <w:sz w:val="28"/>
          <w:szCs w:val="28"/>
          <w:highlight w:val="none"/>
        </w:rPr>
        <w:fldChar w:fldCharType="end"/>
      </w:r>
      <w:r>
        <w:rPr>
          <w:rFonts w:hint="eastAsia" w:ascii="仿宋" w:hAnsi="仿宋" w:eastAsia="仿宋" w:cs="仿宋"/>
          <w:b/>
          <w:bCs/>
          <w:color w:val="auto"/>
          <w:sz w:val="28"/>
          <w:szCs w:val="28"/>
          <w:highlight w:val="none"/>
        </w:rPr>
        <w:fldChar w:fldCharType="end"/>
      </w:r>
    </w:p>
    <w:p w14:paraId="73BE090D">
      <w:pPr>
        <w:pStyle w:val="29"/>
        <w:tabs>
          <w:tab w:val="right" w:leader="dot" w:pos="9746"/>
        </w:tabs>
        <w:spacing w:line="360" w:lineRule="auto"/>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fldChar w:fldCharType="end"/>
      </w:r>
    </w:p>
    <w:p w14:paraId="5C6E3839">
      <w:pPr>
        <w:spacing w:line="360" w:lineRule="auto"/>
        <w:rPr>
          <w:rFonts w:hint="eastAsia" w:ascii="仿宋" w:hAnsi="仿宋" w:eastAsia="仿宋" w:cs="仿宋"/>
          <w:color w:val="auto"/>
          <w:szCs w:val="40"/>
          <w:highlight w:val="none"/>
        </w:rPr>
      </w:pPr>
    </w:p>
    <w:p w14:paraId="0B6FD055">
      <w:pPr>
        <w:spacing w:line="360" w:lineRule="auto"/>
        <w:rPr>
          <w:rFonts w:hint="eastAsia" w:ascii="仿宋" w:hAnsi="仿宋" w:eastAsia="仿宋" w:cs="仿宋"/>
          <w:color w:val="auto"/>
          <w:sz w:val="36"/>
          <w:szCs w:val="40"/>
          <w:highlight w:val="none"/>
        </w:rPr>
      </w:pPr>
    </w:p>
    <w:p w14:paraId="5B97F663">
      <w:pPr>
        <w:spacing w:line="360" w:lineRule="auto"/>
        <w:rPr>
          <w:rFonts w:hint="eastAsia" w:ascii="仿宋" w:hAnsi="仿宋" w:eastAsia="仿宋" w:cs="仿宋"/>
          <w:color w:val="auto"/>
          <w:sz w:val="36"/>
          <w:szCs w:val="40"/>
          <w:highlight w:val="none"/>
        </w:rPr>
      </w:pPr>
    </w:p>
    <w:p w14:paraId="6FD425EE">
      <w:pPr>
        <w:spacing w:line="360" w:lineRule="auto"/>
        <w:rPr>
          <w:rFonts w:hint="eastAsia" w:ascii="仿宋" w:hAnsi="仿宋" w:eastAsia="仿宋" w:cs="仿宋"/>
          <w:color w:val="auto"/>
          <w:sz w:val="36"/>
          <w:szCs w:val="40"/>
          <w:highlight w:val="none"/>
        </w:rPr>
      </w:pPr>
    </w:p>
    <w:p w14:paraId="38BFFFDE">
      <w:pPr>
        <w:spacing w:line="360" w:lineRule="auto"/>
        <w:rPr>
          <w:rFonts w:hint="eastAsia" w:ascii="仿宋" w:hAnsi="仿宋" w:eastAsia="仿宋" w:cs="仿宋"/>
          <w:color w:val="auto"/>
          <w:sz w:val="36"/>
          <w:szCs w:val="40"/>
          <w:highlight w:val="none"/>
        </w:rPr>
      </w:pPr>
    </w:p>
    <w:p w14:paraId="38C7AA69">
      <w:pPr>
        <w:spacing w:line="360" w:lineRule="auto"/>
        <w:rPr>
          <w:rFonts w:hint="eastAsia" w:ascii="仿宋" w:hAnsi="仿宋" w:eastAsia="仿宋" w:cs="仿宋"/>
          <w:color w:val="auto"/>
          <w:sz w:val="36"/>
          <w:szCs w:val="40"/>
          <w:highlight w:val="none"/>
        </w:rPr>
      </w:pPr>
    </w:p>
    <w:p w14:paraId="5EE151EA">
      <w:pPr>
        <w:spacing w:line="360" w:lineRule="auto"/>
        <w:rPr>
          <w:rFonts w:hint="eastAsia" w:ascii="仿宋" w:hAnsi="仿宋" w:eastAsia="仿宋" w:cs="仿宋"/>
          <w:color w:val="auto"/>
          <w:sz w:val="36"/>
          <w:szCs w:val="40"/>
          <w:highlight w:val="none"/>
        </w:rPr>
      </w:pPr>
    </w:p>
    <w:p w14:paraId="05105AB3">
      <w:pPr>
        <w:spacing w:line="360" w:lineRule="auto"/>
        <w:rPr>
          <w:rFonts w:hint="eastAsia" w:ascii="仿宋" w:hAnsi="仿宋" w:eastAsia="仿宋" w:cs="仿宋"/>
          <w:color w:val="auto"/>
          <w:sz w:val="36"/>
          <w:szCs w:val="40"/>
          <w:highlight w:val="none"/>
        </w:rPr>
      </w:pPr>
    </w:p>
    <w:p w14:paraId="5F742C97">
      <w:pPr>
        <w:spacing w:line="360" w:lineRule="auto"/>
        <w:rPr>
          <w:rFonts w:hint="eastAsia" w:ascii="仿宋" w:hAnsi="仿宋" w:eastAsia="仿宋" w:cs="仿宋"/>
          <w:color w:val="auto"/>
          <w:sz w:val="36"/>
          <w:szCs w:val="40"/>
          <w:highlight w:val="none"/>
        </w:rPr>
      </w:pPr>
    </w:p>
    <w:p w14:paraId="06DF731A">
      <w:pPr>
        <w:spacing w:line="360" w:lineRule="auto"/>
        <w:rPr>
          <w:rFonts w:hint="eastAsia" w:ascii="仿宋" w:hAnsi="仿宋" w:eastAsia="仿宋" w:cs="仿宋"/>
          <w:color w:val="auto"/>
          <w:sz w:val="36"/>
          <w:szCs w:val="40"/>
          <w:highlight w:val="none"/>
        </w:rPr>
      </w:pPr>
    </w:p>
    <w:p w14:paraId="454F628B">
      <w:pPr>
        <w:spacing w:line="360" w:lineRule="auto"/>
        <w:rPr>
          <w:rFonts w:hint="eastAsia" w:ascii="仿宋" w:hAnsi="仿宋" w:eastAsia="仿宋" w:cs="仿宋"/>
          <w:color w:val="auto"/>
          <w:sz w:val="36"/>
          <w:szCs w:val="40"/>
          <w:highlight w:val="none"/>
        </w:rPr>
      </w:pPr>
    </w:p>
    <w:p w14:paraId="11844DE2">
      <w:pPr>
        <w:spacing w:line="360" w:lineRule="auto"/>
        <w:rPr>
          <w:rFonts w:hint="eastAsia" w:ascii="仿宋" w:hAnsi="仿宋" w:eastAsia="仿宋" w:cs="仿宋"/>
          <w:color w:val="auto"/>
          <w:sz w:val="36"/>
          <w:szCs w:val="40"/>
          <w:highlight w:val="none"/>
        </w:rPr>
      </w:pPr>
    </w:p>
    <w:p w14:paraId="1BAC9359">
      <w:pPr>
        <w:spacing w:line="360" w:lineRule="auto"/>
        <w:rPr>
          <w:rFonts w:hint="eastAsia" w:ascii="仿宋" w:hAnsi="仿宋" w:eastAsia="仿宋" w:cs="仿宋"/>
          <w:color w:val="auto"/>
          <w:sz w:val="36"/>
          <w:szCs w:val="40"/>
          <w:highlight w:val="none"/>
        </w:rPr>
      </w:pPr>
    </w:p>
    <w:p w14:paraId="469D724E">
      <w:pPr>
        <w:spacing w:line="360" w:lineRule="auto"/>
        <w:rPr>
          <w:rFonts w:hint="eastAsia" w:ascii="仿宋" w:hAnsi="仿宋" w:eastAsia="仿宋" w:cs="仿宋"/>
          <w:color w:val="auto"/>
          <w:sz w:val="36"/>
          <w:szCs w:val="40"/>
          <w:highlight w:val="none"/>
        </w:rPr>
      </w:pPr>
    </w:p>
    <w:p w14:paraId="21370449">
      <w:pPr>
        <w:spacing w:line="360" w:lineRule="auto"/>
        <w:rPr>
          <w:rFonts w:hint="eastAsia" w:ascii="仿宋" w:hAnsi="仿宋" w:eastAsia="仿宋" w:cs="仿宋"/>
          <w:color w:val="auto"/>
          <w:sz w:val="36"/>
          <w:szCs w:val="40"/>
          <w:highlight w:val="none"/>
        </w:rPr>
      </w:pPr>
    </w:p>
    <w:p w14:paraId="56AC3837">
      <w:pPr>
        <w:spacing w:after="156" w:afterLines="50" w:line="360" w:lineRule="auto"/>
        <w:jc w:val="center"/>
        <w:outlineLvl w:val="0"/>
        <w:rPr>
          <w:rFonts w:hint="eastAsia" w:ascii="仿宋" w:hAnsi="仿宋" w:eastAsia="仿宋" w:cs="仿宋"/>
          <w:b/>
          <w:color w:val="auto"/>
          <w:sz w:val="36"/>
          <w:szCs w:val="36"/>
          <w:highlight w:val="none"/>
        </w:rPr>
        <w:sectPr>
          <w:headerReference r:id="rId6" w:type="default"/>
          <w:footerReference r:id="rId7" w:type="default"/>
          <w:pgSz w:w="11906" w:h="16838"/>
          <w:pgMar w:top="1440" w:right="1080" w:bottom="1440" w:left="1080" w:header="851" w:footer="992" w:gutter="0"/>
          <w:pgNumType w:start="1"/>
          <w:cols w:space="720" w:num="1"/>
          <w:docGrid w:type="lines" w:linePitch="312" w:charSpace="0"/>
        </w:sectPr>
      </w:pPr>
    </w:p>
    <w:p w14:paraId="42EFD127">
      <w:pPr>
        <w:keepNext w:val="0"/>
        <w:keepLines w:val="0"/>
        <w:widowControl/>
        <w:suppressLineNumbers w:val="0"/>
        <w:pBdr>
          <w:top w:val="none" w:color="auto" w:sz="0" w:space="0"/>
          <w:left w:val="none" w:color="auto" w:sz="0" w:space="0"/>
          <w:bottom w:val="none" w:color="auto" w:sz="0" w:space="0"/>
          <w:right w:val="none" w:color="auto" w:sz="0" w:space="0"/>
        </w:pBdr>
        <w:wordWrap/>
        <w:adjustRightInd/>
        <w:snapToGrid/>
        <w:spacing w:before="0" w:beforeLines="-2147483648" w:beforeAutospacing="0" w:after="156" w:afterLines="50" w:afterAutospacing="0" w:line="360" w:lineRule="auto"/>
        <w:ind w:right="0"/>
        <w:jc w:val="center"/>
        <w:outlineLvl w:val="0"/>
        <w:rPr>
          <w:rFonts w:hint="eastAsia" w:ascii="仿宋" w:hAnsi="仿宋" w:eastAsia="仿宋" w:cs="仿宋"/>
          <w:color w:val="auto"/>
          <w:kern w:val="0"/>
          <w:sz w:val="28"/>
          <w:szCs w:val="28"/>
          <w:highlight w:val="none"/>
          <w:lang w:val="en-US" w:eastAsia="zh-CN" w:bidi="ar-SA"/>
        </w:rPr>
      </w:pPr>
      <w:bookmarkStart w:id="1" w:name="_Toc14437"/>
      <w:bookmarkStart w:id="2" w:name="_Toc6465"/>
      <w:bookmarkStart w:id="3" w:name="_Toc26614"/>
      <w:bookmarkStart w:id="4" w:name="_Toc13666"/>
      <w:bookmarkStart w:id="5" w:name="_Toc26801"/>
      <w:r>
        <w:rPr>
          <w:rFonts w:hint="eastAsia" w:ascii="仿宋" w:hAnsi="仿宋" w:eastAsia="仿宋" w:cs="仿宋"/>
          <w:b/>
          <w:color w:val="auto"/>
          <w:sz w:val="36"/>
          <w:szCs w:val="36"/>
          <w:highlight w:val="none"/>
        </w:rPr>
        <w:t>第一章</w:t>
      </w:r>
      <w:bookmarkStart w:id="6" w:name="_Toc22917"/>
      <w:r>
        <w:rPr>
          <w:rFonts w:hint="eastAsia" w:ascii="仿宋" w:hAnsi="仿宋" w:eastAsia="仿宋" w:cs="仿宋"/>
          <w:b/>
          <w:color w:val="auto"/>
          <w:sz w:val="36"/>
          <w:szCs w:val="36"/>
          <w:highlight w:val="none"/>
        </w:rPr>
        <w:t xml:space="preserve">  磋商公告</w:t>
      </w:r>
      <w:bookmarkEnd w:id="1"/>
      <w:bookmarkEnd w:id="2"/>
      <w:bookmarkEnd w:id="3"/>
      <w:bookmarkEnd w:id="4"/>
      <w:bookmarkEnd w:id="5"/>
      <w:bookmarkEnd w:id="6"/>
      <w:bookmarkStart w:id="7" w:name="_Toc10274"/>
    </w:p>
    <w:p w14:paraId="14347080">
      <w:pPr>
        <w:keepNext w:val="0"/>
        <w:keepLines w:val="0"/>
        <w:widowControl/>
        <w:suppressLineNumbers w:val="0"/>
        <w:pBdr>
          <w:top w:val="single" w:color="auto" w:sz="4" w:space="0"/>
          <w:left w:val="single" w:color="auto" w:sz="4" w:space="0"/>
          <w:bottom w:val="single" w:color="auto" w:sz="4" w:space="0"/>
          <w:right w:val="single" w:color="auto" w:sz="4" w:space="0"/>
        </w:pBdr>
        <w:wordWrap w:val="0"/>
        <w:adjustRightInd w:val="0"/>
        <w:snapToGrid w:val="0"/>
        <w:spacing w:before="75" w:beforeLines="0" w:beforeAutospacing="0" w:after="75" w:afterLines="0" w:afterAutospacing="0" w:line="360" w:lineRule="auto"/>
        <w:ind w:right="0" w:firstLine="560" w:firstLineChars="200"/>
        <w:jc w:val="lef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项目概况  </w:t>
      </w:r>
    </w:p>
    <w:p w14:paraId="401482B0">
      <w:pPr>
        <w:keepNext w:val="0"/>
        <w:keepLines w:val="0"/>
        <w:widowControl/>
        <w:suppressLineNumbers w:val="0"/>
        <w:pBdr>
          <w:top w:val="single" w:color="auto" w:sz="4" w:space="0"/>
          <w:left w:val="single" w:color="auto" w:sz="4" w:space="0"/>
          <w:bottom w:val="single" w:color="auto" w:sz="4" w:space="0"/>
          <w:right w:val="single" w:color="auto" w:sz="4" w:space="0"/>
        </w:pBdr>
        <w:wordWrap w:val="0"/>
        <w:adjustRightInd w:val="0"/>
        <w:snapToGrid w:val="0"/>
        <w:spacing w:before="75" w:beforeLines="0" w:beforeAutospacing="0" w:after="75" w:afterLines="0" w:afterAutospacing="0" w:line="360" w:lineRule="auto"/>
        <w:ind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color w:val="auto"/>
          <w:kern w:val="0"/>
          <w:sz w:val="28"/>
          <w:szCs w:val="28"/>
          <w:highlight w:val="none"/>
          <w:lang w:eastAsia="zh-CN"/>
        </w:rPr>
        <w:t>骨髓移植病房、血透室、新生儿科项目设计服务采购项目</w:t>
      </w:r>
      <w:r>
        <w:rPr>
          <w:rFonts w:hint="eastAsia" w:ascii="仿宋" w:hAnsi="仿宋" w:eastAsia="仿宋" w:cs="仿宋"/>
          <w:i w:val="0"/>
          <w:iCs w:val="0"/>
          <w:caps w:val="0"/>
          <w:color w:val="auto"/>
          <w:spacing w:val="0"/>
          <w:kern w:val="0"/>
          <w:sz w:val="28"/>
          <w:szCs w:val="28"/>
          <w:highlight w:val="none"/>
          <w:lang w:val="en-US" w:eastAsia="zh-CN" w:bidi="ar-SA"/>
        </w:rPr>
        <w:t>的潜在供应商应在政采云平台线上获取采购文件，并于2026年11月16日 10:30（北京时间）前提交响应文件。                            </w:t>
      </w:r>
    </w:p>
    <w:p w14:paraId="2A053F8D">
      <w:pPr>
        <w:widowControl/>
        <w:wordWrap w:val="0"/>
        <w:adjustRightInd w:val="0"/>
        <w:snapToGrid w:val="0"/>
        <w:spacing w:before="255" w:after="255" w:line="450" w:lineRule="atLeast"/>
        <w:ind w:firstLine="0" w:firstLineChars="0"/>
        <w:rPr>
          <w:rFonts w:hint="eastAsia" w:ascii="仿宋" w:hAnsi="仿宋" w:eastAsia="仿宋" w:cs="仿宋"/>
          <w:color w:val="auto"/>
          <w:kern w:val="0"/>
          <w:sz w:val="28"/>
          <w:szCs w:val="28"/>
          <w:highlight w:val="none"/>
        </w:rPr>
      </w:pPr>
      <w:r>
        <w:rPr>
          <w:rFonts w:hint="eastAsia" w:ascii="仿宋" w:hAnsi="仿宋" w:eastAsia="仿宋" w:cs="仿宋"/>
          <w:b/>
          <w:bCs/>
          <w:color w:val="auto"/>
          <w:sz w:val="28"/>
          <w:szCs w:val="28"/>
          <w:highlight w:val="none"/>
        </w:rPr>
        <w:t>一、项目基本情况</w:t>
      </w:r>
    </w:p>
    <w:p w14:paraId="086899B9">
      <w:pPr>
        <w:keepNext w:val="0"/>
        <w:keepLines w:val="0"/>
        <w:widowControl/>
        <w:suppressLineNumbers w:val="0"/>
        <w:wordWrap w:val="0"/>
        <w:adjustRightInd w:val="0"/>
        <w:snapToGrid w:val="0"/>
        <w:spacing w:before="75" w:beforeLines="0" w:beforeAutospacing="0" w:after="75" w:afterLines="0" w:afterAutospacing="0" w:line="300" w:lineRule="atLeast"/>
        <w:ind w:left="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i w:val="0"/>
          <w:iCs w:val="0"/>
          <w:caps w:val="0"/>
          <w:color w:val="auto"/>
          <w:spacing w:val="0"/>
          <w:kern w:val="0"/>
          <w:sz w:val="28"/>
          <w:szCs w:val="28"/>
          <w:highlight w:val="none"/>
          <w:lang w:val="en-US" w:eastAsia="zh-CN" w:bidi="ar-SA"/>
        </w:rPr>
        <w:t>项目编号：分2026-2146</w:t>
      </w:r>
    </w:p>
    <w:p w14:paraId="203DC91F">
      <w:pPr>
        <w:keepNext w:val="0"/>
        <w:keepLines w:val="0"/>
        <w:widowControl/>
        <w:suppressLineNumbers w:val="0"/>
        <w:wordWrap w:val="0"/>
        <w:adjustRightInd w:val="0"/>
        <w:snapToGrid w:val="0"/>
        <w:spacing w:before="75" w:beforeLines="0" w:beforeAutospacing="0" w:after="75" w:afterLines="0" w:afterAutospacing="0" w:line="300" w:lineRule="atLeast"/>
        <w:ind w:left="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i w:val="0"/>
          <w:iCs w:val="0"/>
          <w:caps w:val="0"/>
          <w:color w:val="auto"/>
          <w:spacing w:val="0"/>
          <w:kern w:val="0"/>
          <w:sz w:val="28"/>
          <w:szCs w:val="28"/>
          <w:highlight w:val="none"/>
          <w:lang w:val="en-US" w:eastAsia="zh-CN" w:bidi="ar-SA"/>
        </w:rPr>
        <w:t>项目名称：骨髓移植病房、血透室、新生儿科项目设计服务采购项目</w:t>
      </w:r>
    </w:p>
    <w:p w14:paraId="660AB1C0">
      <w:pPr>
        <w:keepNext w:val="0"/>
        <w:keepLines w:val="0"/>
        <w:widowControl/>
        <w:suppressLineNumbers w:val="0"/>
        <w:wordWrap w:val="0"/>
        <w:adjustRightInd w:val="0"/>
        <w:snapToGrid w:val="0"/>
        <w:spacing w:before="75" w:beforeLines="0" w:beforeAutospacing="0" w:after="75" w:afterLines="0" w:afterAutospacing="0" w:line="300" w:lineRule="atLeast"/>
        <w:ind w:left="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i w:val="0"/>
          <w:iCs w:val="0"/>
          <w:caps w:val="0"/>
          <w:color w:val="auto"/>
          <w:spacing w:val="0"/>
          <w:kern w:val="0"/>
          <w:sz w:val="28"/>
          <w:szCs w:val="28"/>
          <w:highlight w:val="none"/>
          <w:lang w:val="en-US" w:eastAsia="zh-CN" w:bidi="ar-SA"/>
        </w:rPr>
        <w:t>采购方式：竞争性磋商 </w:t>
      </w:r>
    </w:p>
    <w:p w14:paraId="1BB2EE82">
      <w:pPr>
        <w:keepNext w:val="0"/>
        <w:keepLines w:val="0"/>
        <w:widowControl/>
        <w:suppressLineNumbers w:val="0"/>
        <w:wordWrap w:val="0"/>
        <w:adjustRightInd w:val="0"/>
        <w:snapToGrid w:val="0"/>
        <w:spacing w:before="75" w:beforeLines="0" w:beforeAutospacing="0" w:after="75" w:afterLines="0" w:afterAutospacing="0" w:line="300" w:lineRule="atLeast"/>
        <w:ind w:left="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i w:val="0"/>
          <w:iCs w:val="0"/>
          <w:caps w:val="0"/>
          <w:color w:val="auto"/>
          <w:spacing w:val="0"/>
          <w:kern w:val="0"/>
          <w:sz w:val="28"/>
          <w:szCs w:val="28"/>
          <w:highlight w:val="none"/>
          <w:lang w:val="en-US" w:eastAsia="zh-CN" w:bidi="ar-SA"/>
        </w:rPr>
        <w:t>预算金额（元）：650000  </w:t>
      </w:r>
    </w:p>
    <w:p w14:paraId="1614D95D">
      <w:pPr>
        <w:keepNext w:val="0"/>
        <w:keepLines w:val="0"/>
        <w:widowControl/>
        <w:suppressLineNumbers w:val="0"/>
        <w:wordWrap w:val="0"/>
        <w:adjustRightInd w:val="0"/>
        <w:snapToGrid w:val="0"/>
        <w:spacing w:before="75" w:beforeLines="0" w:beforeAutospacing="0" w:after="75" w:afterLines="0" w:afterAutospacing="0" w:line="300" w:lineRule="atLeast"/>
        <w:ind w:left="0" w:right="0" w:firstLine="560" w:firstLineChars="200"/>
        <w:jc w:val="left"/>
        <w:rPr>
          <w:rFonts w:hint="default" w:ascii="仿宋" w:hAnsi="仿宋" w:eastAsia="仿宋" w:cs="仿宋"/>
          <w:color w:val="auto"/>
          <w:kern w:val="0"/>
          <w:sz w:val="28"/>
          <w:szCs w:val="28"/>
          <w:highlight w:val="none"/>
          <w:lang w:val="en-US" w:eastAsia="zh-CN" w:bidi="ar-SA"/>
        </w:rPr>
      </w:pPr>
      <w:r>
        <w:rPr>
          <w:rFonts w:hint="eastAsia" w:ascii="仿宋" w:hAnsi="仿宋" w:eastAsia="仿宋" w:cs="仿宋"/>
          <w:i w:val="0"/>
          <w:iCs w:val="0"/>
          <w:caps w:val="0"/>
          <w:color w:val="auto"/>
          <w:spacing w:val="0"/>
          <w:kern w:val="0"/>
          <w:sz w:val="28"/>
          <w:szCs w:val="28"/>
          <w:highlight w:val="none"/>
          <w:lang w:val="en-US" w:eastAsia="zh-CN" w:bidi="ar-SA"/>
        </w:rPr>
        <w:t>最高限价（元）：650000</w:t>
      </w:r>
    </w:p>
    <w:p w14:paraId="115ED42D">
      <w:pPr>
        <w:keepNext w:val="0"/>
        <w:keepLines w:val="0"/>
        <w:widowControl/>
        <w:suppressLineNumbers w:val="0"/>
        <w:wordWrap w:val="0"/>
        <w:adjustRightInd w:val="0"/>
        <w:snapToGrid w:val="0"/>
        <w:spacing w:before="75" w:beforeLines="0" w:beforeAutospacing="0" w:after="75" w:afterLines="0" w:afterAutospacing="0" w:line="300" w:lineRule="atLeast"/>
        <w:ind w:left="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i w:val="0"/>
          <w:iCs w:val="0"/>
          <w:caps w:val="0"/>
          <w:color w:val="auto"/>
          <w:spacing w:val="0"/>
          <w:kern w:val="0"/>
          <w:sz w:val="28"/>
          <w:szCs w:val="28"/>
          <w:highlight w:val="none"/>
          <w:lang w:val="en-US" w:eastAsia="zh-CN" w:bidi="ar-SA"/>
        </w:rPr>
        <w:t>采购需求：</w:t>
      </w:r>
    </w:p>
    <w:p w14:paraId="34DD74BA">
      <w:pPr>
        <w:keepNext w:val="0"/>
        <w:keepLines w:val="0"/>
        <w:widowControl/>
        <w:suppressLineNumbers w:val="0"/>
        <w:wordWrap w:val="0"/>
        <w:adjustRightInd w:val="0"/>
        <w:snapToGrid w:val="0"/>
        <w:spacing w:before="75" w:beforeLines="0" w:beforeAutospacing="0" w:after="75" w:afterLines="0" w:afterAutospacing="0" w:line="300" w:lineRule="atLeast"/>
        <w:ind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i w:val="0"/>
          <w:iCs w:val="0"/>
          <w:caps w:val="0"/>
          <w:color w:val="auto"/>
          <w:spacing w:val="0"/>
          <w:kern w:val="0"/>
          <w:sz w:val="28"/>
          <w:szCs w:val="28"/>
          <w:highlight w:val="none"/>
          <w:shd w:val="clear" w:fill="F7F7F7"/>
          <w:lang w:val="en-US" w:eastAsia="zh-CN" w:bidi="ar-SA"/>
        </w:rPr>
        <w:t>标项名称：</w:t>
      </w:r>
      <w:r>
        <w:rPr>
          <w:rFonts w:hint="eastAsia" w:ascii="仿宋" w:hAnsi="仿宋" w:eastAsia="仿宋" w:cs="仿宋"/>
          <w:i w:val="0"/>
          <w:iCs w:val="0"/>
          <w:caps w:val="0"/>
          <w:color w:val="auto"/>
          <w:spacing w:val="0"/>
          <w:kern w:val="0"/>
          <w:sz w:val="28"/>
          <w:szCs w:val="28"/>
          <w:highlight w:val="none"/>
          <w:lang w:val="en-US" w:eastAsia="zh-CN" w:bidi="ar-SA"/>
        </w:rPr>
        <w:t>骨髓移植病房、血透室、新生儿科项目设计服务采购项目</w:t>
      </w:r>
    </w:p>
    <w:p w14:paraId="37FCB2BF">
      <w:pPr>
        <w:keepNext w:val="0"/>
        <w:keepLines w:val="0"/>
        <w:widowControl/>
        <w:suppressLineNumbers w:val="0"/>
        <w:spacing w:beforeLines="-2147483648" w:afterLines="-2147483648"/>
        <w:jc w:val="left"/>
        <w:rPr>
          <w:rFonts w:hint="eastAsia" w:ascii="仿宋" w:hAnsi="仿宋" w:eastAsia="仿宋" w:cs="仿宋"/>
          <w:color w:val="auto"/>
          <w:sz w:val="28"/>
          <w:szCs w:val="28"/>
          <w:highlight w:val="none"/>
        </w:rPr>
      </w:pPr>
      <w:r>
        <w:rPr>
          <w:rFonts w:hint="eastAsia" w:ascii="仿宋" w:hAnsi="仿宋" w:eastAsia="仿宋" w:cs="仿宋"/>
          <w:i w:val="0"/>
          <w:iCs w:val="0"/>
          <w:caps w:val="0"/>
          <w:color w:val="auto"/>
          <w:spacing w:val="0"/>
          <w:kern w:val="0"/>
          <w:sz w:val="28"/>
          <w:szCs w:val="28"/>
          <w:highlight w:val="none"/>
          <w:shd w:val="clear" w:fill="F7F7F7"/>
          <w:lang w:val="en-US" w:eastAsia="zh-CN" w:bidi="ar"/>
        </w:rPr>
        <w:t>     数量：1     </w:t>
      </w:r>
    </w:p>
    <w:p w14:paraId="179E7224">
      <w:pPr>
        <w:keepNext w:val="0"/>
        <w:keepLines w:val="0"/>
        <w:widowControl/>
        <w:suppressLineNumbers w:val="0"/>
        <w:wordWrap w:val="0"/>
        <w:adjustRightInd w:val="0"/>
        <w:snapToGrid w:val="0"/>
        <w:spacing w:before="75" w:beforeLines="0" w:beforeAutospacing="0" w:after="75" w:afterLines="0" w:afterAutospacing="0" w:line="300" w:lineRule="atLeast"/>
        <w:ind w:right="0" w:firstLine="560" w:firstLineChars="200"/>
        <w:jc w:val="left"/>
        <w:rPr>
          <w:rFonts w:hint="default" w:ascii="仿宋" w:hAnsi="仿宋" w:eastAsia="仿宋" w:cs="仿宋"/>
          <w:color w:val="auto"/>
          <w:kern w:val="0"/>
          <w:sz w:val="28"/>
          <w:szCs w:val="28"/>
          <w:highlight w:val="none"/>
          <w:lang w:val="en-US" w:eastAsia="zh-CN" w:bidi="ar-SA"/>
        </w:rPr>
      </w:pPr>
      <w:r>
        <w:rPr>
          <w:rFonts w:hint="eastAsia" w:ascii="仿宋" w:hAnsi="仿宋" w:eastAsia="仿宋" w:cs="仿宋"/>
          <w:i w:val="0"/>
          <w:iCs w:val="0"/>
          <w:caps w:val="0"/>
          <w:color w:val="auto"/>
          <w:spacing w:val="0"/>
          <w:kern w:val="0"/>
          <w:sz w:val="28"/>
          <w:szCs w:val="28"/>
          <w:highlight w:val="none"/>
          <w:shd w:val="clear" w:fill="F7F7F7"/>
          <w:lang w:val="en-US" w:eastAsia="zh-CN" w:bidi="ar-SA"/>
        </w:rPr>
        <w:t>预算金额（元）：</w:t>
      </w:r>
      <w:r>
        <w:rPr>
          <w:rFonts w:hint="eastAsia" w:ascii="仿宋" w:hAnsi="仿宋" w:eastAsia="仿宋" w:cs="仿宋"/>
          <w:i w:val="0"/>
          <w:iCs w:val="0"/>
          <w:caps w:val="0"/>
          <w:color w:val="auto"/>
          <w:spacing w:val="0"/>
          <w:kern w:val="0"/>
          <w:sz w:val="28"/>
          <w:szCs w:val="28"/>
          <w:highlight w:val="none"/>
          <w:lang w:val="en-US" w:eastAsia="zh-CN" w:bidi="ar-SA"/>
        </w:rPr>
        <w:t>650000</w:t>
      </w:r>
    </w:p>
    <w:p w14:paraId="5B647E57">
      <w:pPr>
        <w:keepNext w:val="0"/>
        <w:keepLines w:val="0"/>
        <w:widowControl/>
        <w:suppressLineNumbers w:val="0"/>
        <w:wordWrap w:val="0"/>
        <w:adjustRightInd w:val="0"/>
        <w:snapToGrid w:val="0"/>
        <w:spacing w:before="75" w:beforeLines="0" w:beforeAutospacing="0" w:after="75" w:afterLines="0" w:afterAutospacing="0" w:line="300" w:lineRule="atLeast"/>
        <w:ind w:left="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i w:val="0"/>
          <w:iCs w:val="0"/>
          <w:caps w:val="0"/>
          <w:color w:val="auto"/>
          <w:spacing w:val="0"/>
          <w:kern w:val="0"/>
          <w:sz w:val="28"/>
          <w:szCs w:val="28"/>
          <w:highlight w:val="none"/>
          <w:shd w:val="clear" w:fill="F7F7F7"/>
          <w:lang w:val="en-US" w:eastAsia="zh-CN" w:bidi="ar-SA"/>
        </w:rPr>
        <w:t>单位：项</w:t>
      </w:r>
    </w:p>
    <w:p w14:paraId="7BE70C09">
      <w:pPr>
        <w:keepNext w:val="0"/>
        <w:keepLines w:val="0"/>
        <w:widowControl/>
        <w:suppressLineNumbers w:val="0"/>
        <w:wordWrap w:val="0"/>
        <w:adjustRightInd w:val="0"/>
        <w:snapToGrid w:val="0"/>
        <w:spacing w:before="75" w:beforeLines="0" w:beforeAutospacing="0" w:after="75" w:afterLines="0" w:afterAutospacing="0" w:line="300" w:lineRule="atLeast"/>
        <w:ind w:left="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i w:val="0"/>
          <w:iCs w:val="0"/>
          <w:caps w:val="0"/>
          <w:color w:val="auto"/>
          <w:spacing w:val="0"/>
          <w:kern w:val="0"/>
          <w:sz w:val="28"/>
          <w:szCs w:val="28"/>
          <w:highlight w:val="none"/>
          <w:lang w:val="en-US" w:eastAsia="zh-CN" w:bidi="ar-SA"/>
        </w:rPr>
        <w:t>简要规格描述：骨髓移植病房、血透室、新生儿科项目设计服务采购项目（详见采购需求）。 </w:t>
      </w:r>
    </w:p>
    <w:p w14:paraId="5370076D">
      <w:pPr>
        <w:keepNext w:val="0"/>
        <w:keepLines w:val="0"/>
        <w:widowControl/>
        <w:suppressLineNumbers w:val="0"/>
        <w:wordWrap w:val="0"/>
        <w:adjustRightInd w:val="0"/>
        <w:snapToGrid w:val="0"/>
        <w:spacing w:before="75" w:beforeLines="0" w:beforeAutospacing="0" w:after="75" w:afterLines="0" w:afterAutospacing="0" w:line="300" w:lineRule="atLeast"/>
        <w:ind w:left="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i w:val="0"/>
          <w:iCs w:val="0"/>
          <w:caps w:val="0"/>
          <w:color w:val="auto"/>
          <w:spacing w:val="0"/>
          <w:kern w:val="0"/>
          <w:sz w:val="28"/>
          <w:szCs w:val="28"/>
          <w:highlight w:val="none"/>
          <w:shd w:val="clear" w:fill="F7F7F7"/>
          <w:lang w:val="en-US" w:eastAsia="zh-CN" w:bidi="ar-SA"/>
        </w:rPr>
        <w:t>备注： </w:t>
      </w:r>
    </w:p>
    <w:p w14:paraId="0D4DB8F4">
      <w:pPr>
        <w:keepNext w:val="0"/>
        <w:keepLines w:val="0"/>
        <w:widowControl/>
        <w:suppressLineNumbers w:val="0"/>
        <w:wordWrap w:val="0"/>
        <w:adjustRightInd w:val="0"/>
        <w:snapToGrid w:val="0"/>
        <w:spacing w:before="75" w:beforeLines="0" w:beforeAutospacing="0" w:after="75" w:afterLines="0" w:afterAutospacing="0" w:line="300" w:lineRule="atLeast"/>
        <w:ind w:left="0" w:right="0" w:firstLine="560" w:firstLineChars="200"/>
        <w:jc w:val="left"/>
        <w:rPr>
          <w:rFonts w:hint="eastAsia" w:ascii="仿宋" w:hAnsi="仿宋" w:eastAsia="仿宋" w:cs="仿宋"/>
          <w:color w:val="auto"/>
          <w:kern w:val="0"/>
          <w:sz w:val="28"/>
          <w:szCs w:val="28"/>
          <w:highlight w:val="none"/>
          <w:lang w:val="en-US" w:eastAsia="zh-CN" w:bidi="ar-SA"/>
        </w:rPr>
      </w:pPr>
      <w:r>
        <w:rPr>
          <w:rFonts w:hint="eastAsia" w:ascii="仿宋" w:hAnsi="仿宋" w:eastAsia="仿宋" w:cs="仿宋"/>
          <w:i w:val="0"/>
          <w:iCs w:val="0"/>
          <w:caps w:val="0"/>
          <w:color w:val="auto"/>
          <w:spacing w:val="0"/>
          <w:kern w:val="0"/>
          <w:sz w:val="28"/>
          <w:szCs w:val="28"/>
          <w:highlight w:val="none"/>
          <w:lang w:val="en-US" w:eastAsia="zh-CN" w:bidi="ar-SA"/>
        </w:rPr>
        <w:t>合同履约期限：自合同签订之日起至本改造项目竣工验收合格止；其中，合同签订之日起15个日历天内完成成果文件报送，对专家评审提出的意见须在收到意见后10个日历天内完成修改、完善。上述时限仅为前期成果交付节点，乙方须持续配合施工全过程、变更洽商、验收，向施工单位提供深化图纸源文件、变更图纸及技术答疑，为施工单位编制竣工图提供技术支撑；竣工验收合格后提供6个月免费图纸答疑、结算审计配合。</w:t>
      </w:r>
    </w:p>
    <w:p w14:paraId="25396C1B">
      <w:pPr>
        <w:widowControl/>
        <w:wordWrap w:val="0"/>
        <w:adjustRightInd w:val="0"/>
        <w:snapToGrid w:val="0"/>
        <w:spacing w:before="75" w:beforeLines="0" w:after="75" w:afterLines="0" w:line="300" w:lineRule="atLeast"/>
        <w:ind w:firstLine="560" w:firstLineChars="200"/>
        <w:jc w:val="left"/>
        <w:rPr>
          <w:rFonts w:hint="eastAsia" w:ascii="仿宋" w:hAnsi="仿宋" w:eastAsia="仿宋" w:cs="仿宋"/>
          <w:color w:val="auto"/>
          <w:kern w:val="0"/>
          <w:sz w:val="28"/>
          <w:szCs w:val="28"/>
          <w:highlight w:val="none"/>
        </w:rPr>
      </w:pPr>
      <w:r>
        <w:rPr>
          <w:rFonts w:hint="eastAsia" w:ascii="仿宋" w:hAnsi="仿宋" w:eastAsia="仿宋" w:cs="仿宋"/>
          <w:i w:val="0"/>
          <w:iCs w:val="0"/>
          <w:caps w:val="0"/>
          <w:color w:val="auto"/>
          <w:spacing w:val="0"/>
          <w:kern w:val="0"/>
          <w:sz w:val="28"/>
          <w:szCs w:val="28"/>
          <w:highlight w:val="none"/>
          <w:lang w:val="en-US" w:eastAsia="zh-CN" w:bidi="ar-SA"/>
        </w:rPr>
        <w:t>本项目（否）接受联合体投标。  </w:t>
      </w:r>
    </w:p>
    <w:p w14:paraId="0380D0B3">
      <w:pPr>
        <w:widowControl/>
        <w:wordWrap w:val="0"/>
        <w:adjustRightInd w:val="0"/>
        <w:snapToGrid w:val="0"/>
        <w:spacing w:before="255" w:after="255" w:line="450" w:lineRule="atLeast"/>
        <w:ind w:firstLine="0" w:firstLineChars="0"/>
        <w:rPr>
          <w:rFonts w:hint="eastAsia" w:ascii="仿宋" w:hAnsi="仿宋" w:eastAsia="仿宋" w:cs="仿宋"/>
          <w:color w:val="auto"/>
          <w:kern w:val="0"/>
          <w:sz w:val="28"/>
          <w:szCs w:val="28"/>
          <w:highlight w:val="none"/>
        </w:rPr>
      </w:pPr>
      <w:r>
        <w:rPr>
          <w:rFonts w:hint="eastAsia" w:ascii="仿宋" w:hAnsi="仿宋" w:eastAsia="仿宋" w:cs="仿宋"/>
          <w:b/>
          <w:bCs/>
          <w:color w:val="auto"/>
          <w:sz w:val="28"/>
          <w:szCs w:val="28"/>
          <w:highlight w:val="none"/>
        </w:rPr>
        <w:t>二、申请人的资格要求：</w:t>
      </w:r>
    </w:p>
    <w:p w14:paraId="7FD3209D">
      <w:pPr>
        <w:widowControl/>
        <w:wordWrap w:val="0"/>
        <w:adjustRightInd w:val="0"/>
        <w:snapToGrid w:val="0"/>
        <w:spacing w:before="75" w:after="75" w:line="300" w:lineRule="atLeast"/>
        <w:ind w:firstLine="560" w:firstLineChars="200"/>
        <w:jc w:val="lef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1.满足《中华人民共和国政府采购法》第二十二条规定；</w:t>
      </w:r>
    </w:p>
    <w:p w14:paraId="4A343D5A">
      <w:pPr>
        <w:widowControl/>
        <w:wordWrap w:val="0"/>
        <w:adjustRightInd w:val="0"/>
        <w:snapToGrid w:val="0"/>
        <w:spacing w:before="75" w:after="75" w:line="300" w:lineRule="atLeast"/>
        <w:ind w:firstLine="560" w:firstLineChars="200"/>
        <w:jc w:val="lef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2.落实政府采购政策需满足的资格要求：</w:t>
      </w:r>
      <w:r>
        <w:rPr>
          <w:rFonts w:hint="eastAsia" w:ascii="仿宋" w:hAnsi="仿宋" w:eastAsia="仿宋" w:cs="仿宋"/>
          <w:color w:val="auto"/>
          <w:kern w:val="0"/>
          <w:sz w:val="28"/>
          <w:szCs w:val="28"/>
          <w:highlight w:val="none"/>
          <w:lang w:eastAsia="zh-CN"/>
        </w:rPr>
        <w:t>本项目专门面向中小企业采购</w:t>
      </w:r>
      <w:r>
        <w:rPr>
          <w:rFonts w:hint="eastAsia" w:ascii="仿宋" w:hAnsi="仿宋" w:eastAsia="仿宋" w:cs="仿宋"/>
          <w:color w:val="auto"/>
          <w:kern w:val="0"/>
          <w:sz w:val="28"/>
          <w:szCs w:val="28"/>
          <w:highlight w:val="none"/>
        </w:rPr>
        <w:t>。</w:t>
      </w:r>
    </w:p>
    <w:p w14:paraId="008F4C7A">
      <w:pPr>
        <w:widowControl/>
        <w:wordWrap w:val="0"/>
        <w:adjustRightInd w:val="0"/>
        <w:snapToGrid w:val="0"/>
        <w:spacing w:before="75" w:after="75" w:line="300" w:lineRule="atLeast"/>
        <w:ind w:firstLine="560" w:firstLineChars="200"/>
        <w:jc w:val="lef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3.本项目的特定资格要求：</w:t>
      </w:r>
      <w:r>
        <w:rPr>
          <w:rFonts w:hint="eastAsia" w:ascii="仿宋" w:hAnsi="仿宋" w:eastAsia="仿宋" w:cs="仿宋"/>
          <w:color w:val="auto"/>
          <w:kern w:val="0"/>
          <w:sz w:val="28"/>
          <w:szCs w:val="28"/>
          <w:highlight w:val="none"/>
          <w:lang w:eastAsia="zh-CN"/>
        </w:rPr>
        <w:t>具备有效的工程设计建筑行业（建筑工程）乙级及以上资质</w:t>
      </w:r>
      <w:r>
        <w:rPr>
          <w:rFonts w:hint="eastAsia" w:ascii="仿宋" w:hAnsi="仿宋" w:eastAsia="仿宋" w:cs="仿宋"/>
          <w:color w:val="auto"/>
          <w:kern w:val="0"/>
          <w:sz w:val="28"/>
          <w:szCs w:val="28"/>
          <w:highlight w:val="none"/>
          <w:lang w:val="en-US" w:eastAsia="zh-CN"/>
        </w:rPr>
        <w:t>。</w:t>
      </w:r>
    </w:p>
    <w:p w14:paraId="14759F5E">
      <w:pPr>
        <w:widowControl/>
        <w:wordWrap w:val="0"/>
        <w:adjustRightInd w:val="0"/>
        <w:snapToGrid w:val="0"/>
        <w:spacing w:before="255" w:after="255" w:line="450" w:lineRule="atLeast"/>
        <w:ind w:firstLine="0" w:firstLineChars="0"/>
        <w:rPr>
          <w:rFonts w:hint="eastAsia" w:ascii="仿宋" w:hAnsi="仿宋" w:eastAsia="仿宋" w:cs="仿宋"/>
          <w:color w:val="auto"/>
          <w:kern w:val="0"/>
          <w:sz w:val="28"/>
          <w:szCs w:val="28"/>
          <w:highlight w:val="none"/>
        </w:rPr>
      </w:pPr>
      <w:r>
        <w:rPr>
          <w:rFonts w:hint="eastAsia" w:ascii="仿宋" w:hAnsi="仿宋" w:eastAsia="仿宋" w:cs="仿宋"/>
          <w:b/>
          <w:bCs/>
          <w:color w:val="auto"/>
          <w:sz w:val="28"/>
          <w:szCs w:val="28"/>
          <w:highlight w:val="none"/>
        </w:rPr>
        <w:t>三、获取采购文件</w:t>
      </w:r>
    </w:p>
    <w:p w14:paraId="7F6F91B8">
      <w:pPr>
        <w:widowControl/>
        <w:wordWrap w:val="0"/>
        <w:adjustRightInd w:val="0"/>
        <w:snapToGrid w:val="0"/>
        <w:spacing w:before="75" w:after="75" w:line="300" w:lineRule="atLeast"/>
        <w:ind w:firstLine="560" w:firstLineChars="200"/>
        <w:jc w:val="lef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时间：2026年</w:t>
      </w:r>
      <w:r>
        <w:rPr>
          <w:rFonts w:hint="eastAsia" w:ascii="仿宋" w:hAnsi="仿宋" w:eastAsia="仿宋" w:cs="仿宋"/>
          <w:color w:val="auto"/>
          <w:kern w:val="0"/>
          <w:sz w:val="28"/>
          <w:szCs w:val="28"/>
          <w:highlight w:val="none"/>
          <w:lang w:val="en-US" w:eastAsia="zh-CN"/>
        </w:rPr>
        <w:t>11</w:t>
      </w:r>
      <w:r>
        <w:rPr>
          <w:rFonts w:hint="eastAsia" w:ascii="仿宋" w:hAnsi="仿宋" w:eastAsia="仿宋" w:cs="仿宋"/>
          <w:color w:val="auto"/>
          <w:kern w:val="0"/>
          <w:sz w:val="28"/>
          <w:szCs w:val="28"/>
          <w:highlight w:val="none"/>
        </w:rPr>
        <w:t>月</w:t>
      </w:r>
      <w:r>
        <w:rPr>
          <w:rFonts w:hint="eastAsia" w:ascii="仿宋" w:hAnsi="仿宋" w:eastAsia="仿宋" w:cs="仿宋"/>
          <w:color w:val="auto"/>
          <w:kern w:val="0"/>
          <w:sz w:val="28"/>
          <w:szCs w:val="28"/>
          <w:highlight w:val="none"/>
          <w:lang w:val="en-US" w:eastAsia="zh-CN"/>
        </w:rPr>
        <w:t>02</w:t>
      </w:r>
      <w:r>
        <w:rPr>
          <w:rFonts w:hint="eastAsia" w:ascii="仿宋" w:hAnsi="仿宋" w:eastAsia="仿宋" w:cs="仿宋"/>
          <w:color w:val="auto"/>
          <w:kern w:val="0"/>
          <w:sz w:val="28"/>
          <w:szCs w:val="28"/>
          <w:highlight w:val="none"/>
        </w:rPr>
        <w:t>日至2026年</w:t>
      </w:r>
      <w:r>
        <w:rPr>
          <w:rFonts w:hint="eastAsia" w:ascii="仿宋" w:hAnsi="仿宋" w:eastAsia="仿宋" w:cs="仿宋"/>
          <w:color w:val="auto"/>
          <w:kern w:val="0"/>
          <w:sz w:val="28"/>
          <w:szCs w:val="28"/>
          <w:highlight w:val="none"/>
          <w:lang w:val="en-US" w:eastAsia="zh-CN"/>
        </w:rPr>
        <w:t>11</w:t>
      </w:r>
      <w:r>
        <w:rPr>
          <w:rFonts w:hint="eastAsia" w:ascii="仿宋" w:hAnsi="仿宋" w:eastAsia="仿宋" w:cs="仿宋"/>
          <w:color w:val="auto"/>
          <w:kern w:val="0"/>
          <w:sz w:val="28"/>
          <w:szCs w:val="28"/>
          <w:highlight w:val="none"/>
        </w:rPr>
        <w:t>月</w:t>
      </w:r>
      <w:r>
        <w:rPr>
          <w:rFonts w:hint="eastAsia" w:ascii="仿宋" w:hAnsi="仿宋" w:eastAsia="仿宋" w:cs="仿宋"/>
          <w:color w:val="auto"/>
          <w:kern w:val="0"/>
          <w:sz w:val="28"/>
          <w:szCs w:val="28"/>
          <w:highlight w:val="none"/>
          <w:lang w:val="en-US" w:eastAsia="zh-CN"/>
        </w:rPr>
        <w:t>09</w:t>
      </w:r>
      <w:r>
        <w:rPr>
          <w:rFonts w:hint="eastAsia" w:ascii="仿宋" w:hAnsi="仿宋" w:eastAsia="仿宋" w:cs="仿宋"/>
          <w:color w:val="auto"/>
          <w:kern w:val="0"/>
          <w:sz w:val="28"/>
          <w:szCs w:val="28"/>
          <w:highlight w:val="none"/>
        </w:rPr>
        <w:t>日，每天上午00:00至14:00，下午14:00至23:59（北京时间，法定节假日除外）</w:t>
      </w:r>
    </w:p>
    <w:p w14:paraId="76362A80">
      <w:pPr>
        <w:widowControl/>
        <w:wordWrap w:val="0"/>
        <w:adjustRightInd w:val="0"/>
        <w:snapToGrid w:val="0"/>
        <w:spacing w:before="75" w:after="75" w:line="300" w:lineRule="atLeast"/>
        <w:ind w:firstLine="560" w:firstLineChars="200"/>
        <w:jc w:val="lef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地点：政采云平台线上 </w:t>
      </w:r>
    </w:p>
    <w:p w14:paraId="17097341">
      <w:pPr>
        <w:widowControl/>
        <w:wordWrap w:val="0"/>
        <w:adjustRightInd w:val="0"/>
        <w:snapToGrid w:val="0"/>
        <w:spacing w:before="75" w:after="75" w:line="300" w:lineRule="atLeast"/>
        <w:ind w:firstLine="560" w:firstLineChars="200"/>
        <w:jc w:val="lef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方式：供应商登录政采云平台https://www.zcygov.cn/在线申请获取采购文件（进入“项目采购”应用，在获取采购文件菜单中选择项目，申请获取采购文件），或者点击采购公告底部潜在供应商“获取采购文件”，页面跳转后登陆，直接获取采购文件。 </w:t>
      </w:r>
    </w:p>
    <w:p w14:paraId="609736BD">
      <w:pPr>
        <w:widowControl/>
        <w:wordWrap w:val="0"/>
        <w:adjustRightInd w:val="0"/>
        <w:snapToGrid w:val="0"/>
        <w:spacing w:before="75" w:after="75" w:line="300" w:lineRule="atLeast"/>
        <w:ind w:firstLine="560" w:firstLineChars="200"/>
        <w:jc w:val="lef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售价（元）： </w:t>
      </w:r>
      <w:r>
        <w:rPr>
          <w:rFonts w:hint="eastAsia" w:ascii="仿宋" w:hAnsi="仿宋" w:eastAsia="仿宋" w:cs="仿宋"/>
          <w:color w:val="auto"/>
          <w:sz w:val="28"/>
          <w:szCs w:val="28"/>
          <w:highlight w:val="none"/>
        </w:rPr>
        <w:t>0</w:t>
      </w:r>
      <w:r>
        <w:rPr>
          <w:rFonts w:hint="eastAsia" w:ascii="仿宋" w:hAnsi="仿宋" w:eastAsia="仿宋" w:cs="仿宋"/>
          <w:color w:val="auto"/>
          <w:kern w:val="0"/>
          <w:sz w:val="28"/>
          <w:szCs w:val="28"/>
          <w:highlight w:val="none"/>
        </w:rPr>
        <w:t> </w:t>
      </w:r>
    </w:p>
    <w:p w14:paraId="241BDE5B">
      <w:pPr>
        <w:widowControl/>
        <w:wordWrap w:val="0"/>
        <w:adjustRightInd w:val="0"/>
        <w:snapToGrid w:val="0"/>
        <w:spacing w:before="255" w:after="255" w:line="450" w:lineRule="atLeast"/>
        <w:ind w:firstLine="0" w:firstLineChars="0"/>
        <w:rPr>
          <w:rFonts w:hint="eastAsia" w:ascii="仿宋" w:hAnsi="仿宋" w:eastAsia="仿宋" w:cs="仿宋"/>
          <w:color w:val="auto"/>
          <w:kern w:val="0"/>
          <w:sz w:val="28"/>
          <w:szCs w:val="28"/>
          <w:highlight w:val="none"/>
        </w:rPr>
      </w:pPr>
      <w:r>
        <w:rPr>
          <w:rFonts w:hint="eastAsia" w:ascii="仿宋" w:hAnsi="仿宋" w:eastAsia="仿宋" w:cs="仿宋"/>
          <w:b/>
          <w:bCs/>
          <w:color w:val="auto"/>
          <w:sz w:val="28"/>
          <w:szCs w:val="28"/>
          <w:highlight w:val="none"/>
        </w:rPr>
        <w:t>四、响应文件提交</w:t>
      </w:r>
      <w:r>
        <w:rPr>
          <w:rFonts w:hint="eastAsia" w:ascii="仿宋" w:hAnsi="仿宋" w:eastAsia="仿宋" w:cs="仿宋"/>
          <w:color w:val="auto"/>
          <w:kern w:val="0"/>
          <w:sz w:val="28"/>
          <w:szCs w:val="28"/>
          <w:highlight w:val="none"/>
        </w:rPr>
        <w:t> </w:t>
      </w:r>
    </w:p>
    <w:p w14:paraId="5C2E1FE6">
      <w:pPr>
        <w:widowControl/>
        <w:wordWrap w:val="0"/>
        <w:adjustRightInd w:val="0"/>
        <w:snapToGrid w:val="0"/>
        <w:spacing w:before="75" w:after="75" w:line="300" w:lineRule="atLeast"/>
        <w:ind w:firstLine="560" w:firstLineChars="200"/>
        <w:jc w:val="lef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截止时间：</w:t>
      </w:r>
      <w:r>
        <w:rPr>
          <w:rFonts w:hint="eastAsia" w:ascii="仿宋" w:hAnsi="仿宋" w:eastAsia="仿宋" w:cs="仿宋"/>
          <w:color w:val="auto"/>
          <w:kern w:val="0"/>
          <w:sz w:val="28"/>
          <w:szCs w:val="28"/>
          <w:highlight w:val="none"/>
          <w:lang w:eastAsia="zh-CN"/>
        </w:rPr>
        <w:t>2026年11月16日</w:t>
      </w:r>
      <w:r>
        <w:rPr>
          <w:rFonts w:hint="eastAsia" w:ascii="仿宋" w:hAnsi="仿宋" w:eastAsia="仿宋" w:cs="仿宋"/>
          <w:color w:val="auto"/>
          <w:kern w:val="0"/>
          <w:sz w:val="28"/>
          <w:szCs w:val="28"/>
          <w:highlight w:val="none"/>
        </w:rPr>
        <w:t xml:space="preserve"> 10:30 （北京时间）</w:t>
      </w:r>
    </w:p>
    <w:p w14:paraId="708AA866">
      <w:pPr>
        <w:widowControl/>
        <w:wordWrap w:val="0"/>
        <w:adjustRightInd w:val="0"/>
        <w:snapToGrid w:val="0"/>
        <w:spacing w:before="75" w:after="75" w:line="300" w:lineRule="atLeast"/>
        <w:ind w:firstLine="280" w:firstLineChars="100"/>
        <w:jc w:val="lef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lang w:val="en-US" w:eastAsia="zh-CN"/>
        </w:rPr>
        <w:t xml:space="preserve">  </w:t>
      </w:r>
      <w:r>
        <w:rPr>
          <w:rFonts w:hint="eastAsia" w:ascii="仿宋" w:hAnsi="仿宋" w:eastAsia="仿宋" w:cs="仿宋"/>
          <w:color w:val="auto"/>
          <w:kern w:val="0"/>
          <w:sz w:val="28"/>
          <w:szCs w:val="28"/>
          <w:highlight w:val="none"/>
        </w:rPr>
        <w:t>地点：请登录政采云投标客户端投标 </w:t>
      </w:r>
    </w:p>
    <w:p w14:paraId="126B35D6">
      <w:pPr>
        <w:widowControl/>
        <w:wordWrap w:val="0"/>
        <w:adjustRightInd w:val="0"/>
        <w:snapToGrid w:val="0"/>
        <w:spacing w:before="255" w:after="255" w:line="450" w:lineRule="atLeast"/>
        <w:ind w:firstLine="0" w:firstLineChars="0"/>
        <w:rPr>
          <w:rFonts w:hint="eastAsia" w:ascii="仿宋" w:hAnsi="仿宋" w:eastAsia="仿宋" w:cs="仿宋"/>
          <w:color w:val="auto"/>
          <w:kern w:val="0"/>
          <w:sz w:val="28"/>
          <w:szCs w:val="28"/>
          <w:highlight w:val="none"/>
        </w:rPr>
      </w:pPr>
      <w:r>
        <w:rPr>
          <w:rFonts w:hint="eastAsia" w:ascii="仿宋" w:hAnsi="仿宋" w:eastAsia="仿宋" w:cs="仿宋"/>
          <w:b/>
          <w:bCs/>
          <w:color w:val="auto"/>
          <w:sz w:val="28"/>
          <w:szCs w:val="28"/>
          <w:highlight w:val="none"/>
        </w:rPr>
        <w:t>五、响应文件开启</w:t>
      </w:r>
      <w:r>
        <w:rPr>
          <w:rFonts w:hint="eastAsia" w:ascii="仿宋" w:hAnsi="仿宋" w:eastAsia="仿宋" w:cs="仿宋"/>
          <w:color w:val="auto"/>
          <w:kern w:val="0"/>
          <w:sz w:val="28"/>
          <w:szCs w:val="28"/>
          <w:highlight w:val="none"/>
        </w:rPr>
        <w:t> </w:t>
      </w:r>
    </w:p>
    <w:p w14:paraId="35FD120F">
      <w:pPr>
        <w:widowControl/>
        <w:wordWrap w:val="0"/>
        <w:adjustRightInd w:val="0"/>
        <w:snapToGrid w:val="0"/>
        <w:spacing w:before="75" w:after="75" w:line="300" w:lineRule="atLeast"/>
        <w:ind w:firstLine="560" w:firstLineChars="200"/>
        <w:jc w:val="lef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开启时间：</w:t>
      </w:r>
      <w:r>
        <w:rPr>
          <w:rFonts w:hint="eastAsia" w:ascii="仿宋" w:hAnsi="仿宋" w:eastAsia="仿宋" w:cs="仿宋"/>
          <w:color w:val="auto"/>
          <w:kern w:val="0"/>
          <w:sz w:val="28"/>
          <w:szCs w:val="28"/>
          <w:highlight w:val="none"/>
          <w:lang w:eastAsia="zh-CN"/>
        </w:rPr>
        <w:t>2026年11月16日</w:t>
      </w:r>
      <w:r>
        <w:rPr>
          <w:rFonts w:hint="eastAsia" w:ascii="仿宋" w:hAnsi="仿宋" w:eastAsia="仿宋" w:cs="仿宋"/>
          <w:color w:val="auto"/>
          <w:kern w:val="0"/>
          <w:sz w:val="28"/>
          <w:szCs w:val="28"/>
          <w:highlight w:val="none"/>
        </w:rPr>
        <w:t xml:space="preserve"> 10:30 （北京时间）</w:t>
      </w:r>
    </w:p>
    <w:p w14:paraId="48AA8F95">
      <w:pPr>
        <w:widowControl/>
        <w:wordWrap w:val="0"/>
        <w:adjustRightInd w:val="0"/>
        <w:snapToGrid w:val="0"/>
        <w:spacing w:before="75" w:after="75" w:line="300" w:lineRule="atLeast"/>
        <w:ind w:firstLine="560" w:firstLineChars="200"/>
        <w:jc w:val="lef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地点：</w:t>
      </w:r>
      <w:r>
        <w:rPr>
          <w:rFonts w:hint="eastAsia" w:ascii="仿宋" w:hAnsi="仿宋" w:eastAsia="仿宋" w:cs="仿宋"/>
          <w:color w:val="auto"/>
          <w:kern w:val="0"/>
          <w:sz w:val="28"/>
          <w:szCs w:val="28"/>
          <w:highlight w:val="none"/>
          <w:lang w:eastAsia="zh-CN"/>
        </w:rPr>
        <w:t>供应商</w:t>
      </w:r>
      <w:r>
        <w:rPr>
          <w:rFonts w:hint="eastAsia" w:ascii="仿宋" w:hAnsi="仿宋" w:eastAsia="仿宋" w:cs="仿宋"/>
          <w:color w:val="auto"/>
          <w:kern w:val="0"/>
          <w:sz w:val="28"/>
          <w:szCs w:val="28"/>
          <w:highlight w:val="none"/>
        </w:rPr>
        <w:t>登录政采云平台https://www.zcygov.cn/，进入“项目采购</w:t>
      </w:r>
      <w:r>
        <w:rPr>
          <w:rFonts w:hint="eastAsia" w:ascii="仿宋" w:hAnsi="仿宋" w:eastAsia="仿宋" w:cs="仿宋"/>
          <w:color w:val="auto"/>
          <w:kern w:val="0"/>
          <w:sz w:val="28"/>
          <w:szCs w:val="28"/>
          <w:highlight w:val="none"/>
          <w:lang w:eastAsia="zh-CN"/>
        </w:rPr>
        <w:t>－</w:t>
      </w:r>
      <w:r>
        <w:rPr>
          <w:rFonts w:hint="eastAsia" w:ascii="仿宋" w:hAnsi="仿宋" w:eastAsia="仿宋" w:cs="仿宋"/>
          <w:color w:val="auto"/>
          <w:kern w:val="0"/>
          <w:sz w:val="28"/>
          <w:szCs w:val="28"/>
          <w:highlight w:val="none"/>
        </w:rPr>
        <w:t>开标评标</w:t>
      </w:r>
      <w:r>
        <w:rPr>
          <w:rFonts w:hint="eastAsia" w:ascii="仿宋" w:hAnsi="仿宋" w:eastAsia="仿宋" w:cs="仿宋"/>
          <w:color w:val="auto"/>
          <w:kern w:val="0"/>
          <w:sz w:val="28"/>
          <w:szCs w:val="28"/>
          <w:highlight w:val="none"/>
          <w:lang w:eastAsia="zh-CN"/>
        </w:rPr>
        <w:t>－</w:t>
      </w:r>
      <w:r>
        <w:rPr>
          <w:rFonts w:hint="eastAsia" w:ascii="仿宋" w:hAnsi="仿宋" w:eastAsia="仿宋" w:cs="仿宋"/>
          <w:color w:val="auto"/>
          <w:kern w:val="0"/>
          <w:sz w:val="28"/>
          <w:szCs w:val="28"/>
          <w:highlight w:val="none"/>
        </w:rPr>
        <w:t>右边选择对应项目点击“进入项目”进入开标大厅。</w:t>
      </w:r>
    </w:p>
    <w:p w14:paraId="52532191">
      <w:pPr>
        <w:widowControl/>
        <w:wordWrap w:val="0"/>
        <w:adjustRightInd w:val="0"/>
        <w:snapToGrid w:val="0"/>
        <w:spacing w:before="255" w:after="255" w:line="450" w:lineRule="atLeast"/>
        <w:ind w:firstLine="0" w:firstLineChars="0"/>
        <w:rPr>
          <w:rFonts w:hint="eastAsia" w:ascii="仿宋" w:hAnsi="仿宋" w:eastAsia="仿宋" w:cs="仿宋"/>
          <w:color w:val="auto"/>
          <w:kern w:val="0"/>
          <w:sz w:val="28"/>
          <w:szCs w:val="28"/>
          <w:highlight w:val="none"/>
        </w:rPr>
      </w:pPr>
      <w:r>
        <w:rPr>
          <w:rFonts w:hint="eastAsia" w:ascii="仿宋" w:hAnsi="仿宋" w:eastAsia="仿宋" w:cs="仿宋"/>
          <w:b/>
          <w:bCs/>
          <w:color w:val="auto"/>
          <w:sz w:val="28"/>
          <w:szCs w:val="28"/>
          <w:highlight w:val="none"/>
        </w:rPr>
        <w:t>六、公告期限</w:t>
      </w:r>
    </w:p>
    <w:p w14:paraId="5A3B9ABB">
      <w:pPr>
        <w:widowControl/>
        <w:wordWrap w:val="0"/>
        <w:adjustRightInd w:val="0"/>
        <w:snapToGrid w:val="0"/>
        <w:spacing w:before="75" w:after="75" w:line="360" w:lineRule="auto"/>
        <w:ind w:firstLine="560" w:firstLineChars="200"/>
        <w:jc w:val="lef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自本公告发布之日起3个工作日。</w:t>
      </w:r>
    </w:p>
    <w:p w14:paraId="3BABD6B8">
      <w:pPr>
        <w:widowControl/>
        <w:wordWrap w:val="0"/>
        <w:adjustRightInd w:val="0"/>
        <w:snapToGrid w:val="0"/>
        <w:spacing w:before="255" w:after="255" w:line="450" w:lineRule="atLeast"/>
        <w:ind w:firstLine="0" w:firstLineChars="0"/>
        <w:rPr>
          <w:rFonts w:hint="eastAsia" w:ascii="仿宋" w:hAnsi="仿宋" w:eastAsia="仿宋" w:cs="仿宋"/>
          <w:color w:val="auto"/>
          <w:kern w:val="0"/>
          <w:sz w:val="28"/>
          <w:szCs w:val="28"/>
          <w:highlight w:val="none"/>
        </w:rPr>
      </w:pPr>
      <w:r>
        <w:rPr>
          <w:rFonts w:hint="eastAsia" w:ascii="仿宋" w:hAnsi="仿宋" w:eastAsia="仿宋" w:cs="仿宋"/>
          <w:b/>
          <w:bCs/>
          <w:color w:val="auto"/>
          <w:sz w:val="28"/>
          <w:szCs w:val="28"/>
          <w:highlight w:val="none"/>
        </w:rPr>
        <w:t>七、其他补充事宜</w:t>
      </w:r>
      <w:r>
        <w:rPr>
          <w:rFonts w:hint="eastAsia" w:ascii="仿宋" w:hAnsi="仿宋" w:eastAsia="仿宋" w:cs="仿宋"/>
          <w:color w:val="auto"/>
          <w:kern w:val="0"/>
          <w:sz w:val="28"/>
          <w:szCs w:val="28"/>
          <w:highlight w:val="none"/>
        </w:rPr>
        <w:t> </w:t>
      </w:r>
    </w:p>
    <w:p w14:paraId="1E280351">
      <w:pPr>
        <w:keepNext w:val="0"/>
        <w:keepLines w:val="0"/>
        <w:widowControl/>
        <w:suppressLineNumbers w:val="0"/>
        <w:wordWrap w:val="0"/>
        <w:adjustRightInd w:val="0"/>
        <w:snapToGrid w:val="0"/>
        <w:spacing w:before="75" w:beforeLines="0" w:beforeAutospacing="0" w:after="75" w:afterLines="0" w:afterAutospacing="0" w:line="360" w:lineRule="auto"/>
        <w:ind w:left="559" w:leftChars="266" w:right="0" w:firstLine="0" w:firstLineChars="0"/>
        <w:jc w:val="left"/>
        <w:rPr>
          <w:rFonts w:hint="eastAsia" w:ascii="仿宋" w:hAnsi="仿宋" w:eastAsia="仿宋" w:cs="仿宋"/>
          <w:i w:val="0"/>
          <w:iCs w:val="0"/>
          <w:caps w:val="0"/>
          <w:color w:val="auto"/>
          <w:spacing w:val="0"/>
          <w:kern w:val="0"/>
          <w:sz w:val="28"/>
          <w:szCs w:val="28"/>
          <w:highlight w:val="none"/>
          <w:lang w:val="en-US" w:eastAsia="zh-CN" w:bidi="ar-SA"/>
        </w:rPr>
      </w:pPr>
      <w:r>
        <w:rPr>
          <w:rFonts w:hint="eastAsia" w:ascii="仿宋" w:hAnsi="仿宋" w:eastAsia="仿宋" w:cs="仿宋"/>
          <w:i w:val="0"/>
          <w:iCs w:val="0"/>
          <w:caps w:val="0"/>
          <w:color w:val="auto"/>
          <w:spacing w:val="0"/>
          <w:kern w:val="0"/>
          <w:sz w:val="28"/>
          <w:szCs w:val="28"/>
          <w:highlight w:val="none"/>
          <w:lang w:val="en-US" w:eastAsia="zh-CN" w:bidi="ar-SA"/>
        </w:rPr>
        <w:t>1、本项目实行网上投标，采用电子响应文件；</w:t>
      </w:r>
    </w:p>
    <w:p w14:paraId="448B4A99">
      <w:pPr>
        <w:keepNext w:val="0"/>
        <w:keepLines w:val="0"/>
        <w:widowControl/>
        <w:suppressLineNumbers w:val="0"/>
        <w:wordWrap w:val="0"/>
        <w:adjustRightInd w:val="0"/>
        <w:snapToGrid w:val="0"/>
        <w:spacing w:before="75" w:beforeLines="0" w:beforeAutospacing="0" w:after="75" w:afterLines="0" w:afterAutospacing="0" w:line="360" w:lineRule="auto"/>
        <w:ind w:right="0" w:firstLine="560" w:firstLineChars="200"/>
        <w:jc w:val="left"/>
        <w:rPr>
          <w:rFonts w:hint="eastAsia" w:ascii="仿宋" w:hAnsi="仿宋" w:eastAsia="仿宋" w:cs="仿宋"/>
          <w:i w:val="0"/>
          <w:iCs w:val="0"/>
          <w:caps w:val="0"/>
          <w:color w:val="auto"/>
          <w:spacing w:val="0"/>
          <w:kern w:val="0"/>
          <w:sz w:val="28"/>
          <w:szCs w:val="28"/>
          <w:highlight w:val="none"/>
          <w:lang w:val="en-US" w:eastAsia="zh-CN" w:bidi="ar-SA"/>
        </w:rPr>
      </w:pPr>
      <w:r>
        <w:rPr>
          <w:rFonts w:hint="eastAsia" w:ascii="仿宋" w:hAnsi="仿宋" w:eastAsia="仿宋" w:cs="仿宋"/>
          <w:i w:val="0"/>
          <w:iCs w:val="0"/>
          <w:caps w:val="0"/>
          <w:color w:val="auto"/>
          <w:spacing w:val="0"/>
          <w:kern w:val="0"/>
          <w:sz w:val="28"/>
          <w:szCs w:val="28"/>
          <w:highlight w:val="none"/>
          <w:lang w:val="en-US" w:eastAsia="zh-CN" w:bidi="ar-SA"/>
        </w:rPr>
        <w:t>2、各供应商应在开标前确保成为新疆政府采购网正式注册入库供应商，并完成CA数字证书（符合国密标准）申领。因未注册入库、未办理CA数字证书等原因造成无法投标或投标失败等后果由供应商自行承担。有意向参与电子开评标的供应商，可访问新疆数字证书认证中心官方网站（https://www.xjca.com.cn/）或下载“新疆政务通”APP自行进行申领。如需咨询，请联系新疆CA服务热线0991-2819290；</w:t>
      </w:r>
      <w:r>
        <w:rPr>
          <w:rFonts w:hint="eastAsia" w:ascii="仿宋" w:hAnsi="仿宋" w:eastAsia="仿宋" w:cs="仿宋"/>
          <w:i w:val="0"/>
          <w:iCs w:val="0"/>
          <w:caps w:val="0"/>
          <w:color w:val="auto"/>
          <w:spacing w:val="0"/>
          <w:kern w:val="0"/>
          <w:sz w:val="28"/>
          <w:szCs w:val="28"/>
          <w:highlight w:val="none"/>
          <w:lang w:val="en-US" w:eastAsia="zh-CN" w:bidi="ar-SA"/>
        </w:rPr>
        <w:br w:type="textWrapping"/>
      </w:r>
      <w:r>
        <w:rPr>
          <w:rFonts w:hint="eastAsia" w:ascii="仿宋" w:hAnsi="仿宋" w:eastAsia="仿宋" w:cs="仿宋"/>
          <w:i w:val="0"/>
          <w:iCs w:val="0"/>
          <w:caps w:val="0"/>
          <w:color w:val="auto"/>
          <w:spacing w:val="0"/>
          <w:kern w:val="0"/>
          <w:sz w:val="28"/>
          <w:szCs w:val="28"/>
          <w:highlight w:val="none"/>
          <w:lang w:val="en-US" w:eastAsia="zh-CN" w:bidi="ar-SA"/>
        </w:rPr>
        <w:t xml:space="preserve">   3、供应商将政采云电子交易客户端下载、安装完成后，可通过账号密码或CA登录客户端进行响应文件的制作。在使用政采云投标客户端时，建议使用WIN7及以上操作系统。客户端请至新疆政府采购网（http://www.ccgp-xinjiang.gov.cn/）下载专区查看，如有问题可拨打政采云客户服务热线95763进行咨询。如因供应商自身原因导致在规定时间内无法正常解密的（如：浏览器故障、未安装相关驱动、网络故障、加密CA与解密CA不一致等），采购中心/代理机构不予异常处理，视为供应商自动弃标。</w:t>
      </w:r>
      <w:r>
        <w:rPr>
          <w:rFonts w:hint="eastAsia" w:ascii="仿宋" w:hAnsi="仿宋" w:eastAsia="仿宋" w:cs="仿宋"/>
          <w:i w:val="0"/>
          <w:iCs w:val="0"/>
          <w:caps w:val="0"/>
          <w:color w:val="auto"/>
          <w:spacing w:val="0"/>
          <w:kern w:val="0"/>
          <w:sz w:val="28"/>
          <w:szCs w:val="28"/>
          <w:highlight w:val="none"/>
          <w:lang w:val="en-US" w:eastAsia="zh-CN" w:bidi="ar-SA"/>
        </w:rPr>
        <w:br w:type="textWrapping"/>
      </w:r>
      <w:r>
        <w:rPr>
          <w:rFonts w:hint="eastAsia" w:ascii="仿宋" w:hAnsi="仿宋" w:eastAsia="仿宋" w:cs="仿宋"/>
          <w:i w:val="0"/>
          <w:iCs w:val="0"/>
          <w:caps w:val="0"/>
          <w:color w:val="auto"/>
          <w:spacing w:val="0"/>
          <w:kern w:val="0"/>
          <w:sz w:val="28"/>
          <w:szCs w:val="28"/>
          <w:highlight w:val="none"/>
          <w:lang w:val="en-US" w:eastAsia="zh-CN" w:bidi="ar-SA"/>
        </w:rPr>
        <w:t xml:space="preserve">   4、供应商应当在响应文件提交的截止时间前，将生成的“电子加密响应文件”上传递交至“政府采购云平台”，截止时间以后上传递交的响应文件将被“政府采购云平台”拒收。</w:t>
      </w:r>
      <w:r>
        <w:rPr>
          <w:rFonts w:hint="eastAsia" w:ascii="仿宋" w:hAnsi="仿宋" w:eastAsia="仿宋" w:cs="仿宋"/>
          <w:i w:val="0"/>
          <w:iCs w:val="0"/>
          <w:caps w:val="0"/>
          <w:color w:val="auto"/>
          <w:spacing w:val="0"/>
          <w:kern w:val="0"/>
          <w:sz w:val="28"/>
          <w:szCs w:val="28"/>
          <w:highlight w:val="none"/>
          <w:lang w:val="en-US" w:eastAsia="zh-CN" w:bidi="ar-SA"/>
        </w:rPr>
        <w:br w:type="textWrapping"/>
      </w:r>
      <w:r>
        <w:rPr>
          <w:rFonts w:hint="eastAsia" w:ascii="仿宋" w:hAnsi="仿宋" w:eastAsia="仿宋" w:cs="仿宋"/>
          <w:i w:val="0"/>
          <w:iCs w:val="0"/>
          <w:caps w:val="0"/>
          <w:color w:val="auto"/>
          <w:spacing w:val="0"/>
          <w:kern w:val="0"/>
          <w:sz w:val="28"/>
          <w:szCs w:val="28"/>
          <w:highlight w:val="none"/>
          <w:lang w:val="en-US" w:eastAsia="zh-CN" w:bidi="ar-SA"/>
        </w:rPr>
        <w:t xml:space="preserve">   5、供应商在投标前须提前配置好电脑浏览器（建议使用360 浏览器或谷歌浏览器）， 开标时请使用制作加密电子响应文件的CA锁进行解密及报价确认。本项目响应文件解密时间定为30分钟内，如因自身原因导致无法正常解密，后果由供应商自行承担。</w:t>
      </w:r>
      <w:r>
        <w:rPr>
          <w:rFonts w:hint="eastAsia" w:ascii="仿宋" w:hAnsi="仿宋" w:eastAsia="仿宋" w:cs="仿宋"/>
          <w:i w:val="0"/>
          <w:iCs w:val="0"/>
          <w:caps w:val="0"/>
          <w:color w:val="auto"/>
          <w:spacing w:val="0"/>
          <w:kern w:val="0"/>
          <w:sz w:val="28"/>
          <w:szCs w:val="28"/>
          <w:highlight w:val="none"/>
          <w:lang w:val="en-US" w:eastAsia="zh-CN" w:bidi="ar-SA"/>
        </w:rPr>
        <w:br w:type="textWrapping"/>
      </w:r>
      <w:r>
        <w:rPr>
          <w:rFonts w:hint="eastAsia" w:ascii="仿宋" w:hAnsi="仿宋" w:eastAsia="仿宋" w:cs="仿宋"/>
          <w:i w:val="0"/>
          <w:iCs w:val="0"/>
          <w:caps w:val="0"/>
          <w:color w:val="auto"/>
          <w:spacing w:val="0"/>
          <w:kern w:val="0"/>
          <w:sz w:val="28"/>
          <w:szCs w:val="28"/>
          <w:highlight w:val="none"/>
          <w:lang w:val="en-US" w:eastAsia="zh-CN" w:bidi="ar-SA"/>
        </w:rPr>
        <w:t xml:space="preserve">   6、供应商登录政采云平台，在投标截止时间后30分钟内用“项目采购－开标评标”功能进行解密响应文件。若供应商在规定时间内未按时解密的，视为无效投标。解密与加密响应文件须使用同一个 CA。  </w:t>
      </w:r>
    </w:p>
    <w:p w14:paraId="4E6BD122">
      <w:pPr>
        <w:widowControl/>
        <w:wordWrap w:val="0"/>
        <w:adjustRightInd w:val="0"/>
        <w:snapToGrid w:val="0"/>
        <w:spacing w:before="75" w:after="75" w:line="360" w:lineRule="auto"/>
        <w:ind w:firstLine="480" w:firstLineChars="200"/>
        <w:jc w:val="left"/>
        <w:rPr>
          <w:rFonts w:hint="eastAsia" w:ascii="黑体" w:hAnsi="黑体" w:eastAsia="黑体" w:cs="黑体"/>
          <w:color w:val="auto"/>
          <w:kern w:val="0"/>
          <w:sz w:val="24"/>
          <w:szCs w:val="24"/>
          <w:highlight w:val="none"/>
        </w:rPr>
      </w:pPr>
      <w:r>
        <w:rPr>
          <w:rFonts w:hint="eastAsia" w:ascii="黑体" w:hAnsi="黑体" w:eastAsia="黑体" w:cs="黑体"/>
          <w:color w:val="auto"/>
          <w:kern w:val="0"/>
          <w:sz w:val="24"/>
          <w:szCs w:val="24"/>
          <w:highlight w:val="none"/>
        </w:rPr>
        <w:t>特别提示：</w:t>
      </w:r>
    </w:p>
    <w:p w14:paraId="1942EEC7">
      <w:pPr>
        <w:widowControl/>
        <w:wordWrap w:val="0"/>
        <w:adjustRightInd w:val="0"/>
        <w:snapToGrid w:val="0"/>
        <w:spacing w:before="75" w:after="75" w:line="360" w:lineRule="auto"/>
        <w:ind w:firstLine="480" w:firstLineChars="200"/>
        <w:jc w:val="left"/>
        <w:rPr>
          <w:rFonts w:hint="eastAsia" w:ascii="黑体" w:hAnsi="黑体" w:eastAsia="黑体" w:cs="黑体"/>
          <w:color w:val="auto"/>
          <w:kern w:val="0"/>
          <w:sz w:val="24"/>
          <w:szCs w:val="24"/>
          <w:highlight w:val="none"/>
        </w:rPr>
      </w:pPr>
      <w:r>
        <w:rPr>
          <w:rFonts w:hint="eastAsia" w:ascii="黑体" w:hAnsi="黑体" w:eastAsia="黑体" w:cs="黑体"/>
          <w:color w:val="auto"/>
          <w:kern w:val="0"/>
          <w:sz w:val="24"/>
          <w:szCs w:val="24"/>
          <w:highlight w:val="none"/>
        </w:rPr>
        <w:t>1、采购限额标准以上，200万元以下的货物和服务采购项目、400万元以下的工程采购项目，适宜由中小企业提供的，采购人应当专门面向中小企业采购。</w:t>
      </w:r>
    </w:p>
    <w:p w14:paraId="37CF1193">
      <w:pPr>
        <w:widowControl/>
        <w:wordWrap w:val="0"/>
        <w:adjustRightInd w:val="0"/>
        <w:snapToGrid w:val="0"/>
        <w:spacing w:before="75" w:after="75" w:line="360" w:lineRule="auto"/>
        <w:ind w:firstLine="480" w:firstLineChars="200"/>
        <w:jc w:val="left"/>
        <w:rPr>
          <w:rFonts w:hint="eastAsia" w:ascii="黑体" w:hAnsi="黑体" w:eastAsia="黑体" w:cs="黑体"/>
          <w:color w:val="auto"/>
          <w:kern w:val="0"/>
          <w:sz w:val="24"/>
          <w:szCs w:val="24"/>
          <w:highlight w:val="none"/>
        </w:rPr>
      </w:pPr>
      <w:r>
        <w:rPr>
          <w:rFonts w:hint="eastAsia" w:ascii="黑体" w:hAnsi="黑体" w:eastAsia="黑体" w:cs="黑体"/>
          <w:color w:val="auto"/>
          <w:kern w:val="0"/>
          <w:sz w:val="24"/>
          <w:szCs w:val="24"/>
          <w:highlight w:val="none"/>
        </w:rPr>
        <w:t>2、超过200万元的货物和服务采购项目，预留该部分采购项目预算总额的30%以上专门面向中小企业采购，其中预留给小微企业的比例不低于60%。</w:t>
      </w:r>
    </w:p>
    <w:p w14:paraId="1DE2009B">
      <w:pPr>
        <w:widowControl/>
        <w:wordWrap w:val="0"/>
        <w:adjustRightInd w:val="0"/>
        <w:snapToGrid w:val="0"/>
        <w:spacing w:before="75" w:after="75" w:line="360" w:lineRule="auto"/>
        <w:ind w:firstLine="480" w:firstLineChars="200"/>
        <w:jc w:val="left"/>
        <w:rPr>
          <w:rFonts w:hint="eastAsia" w:ascii="黑体" w:hAnsi="黑体" w:eastAsia="黑体" w:cs="黑体"/>
          <w:color w:val="auto"/>
          <w:kern w:val="0"/>
          <w:sz w:val="24"/>
          <w:szCs w:val="24"/>
          <w:highlight w:val="none"/>
        </w:rPr>
      </w:pPr>
      <w:r>
        <w:rPr>
          <w:rFonts w:hint="eastAsia" w:ascii="黑体" w:hAnsi="黑体" w:eastAsia="黑体" w:cs="黑体"/>
          <w:color w:val="auto"/>
          <w:kern w:val="0"/>
          <w:sz w:val="24"/>
          <w:szCs w:val="24"/>
          <w:highlight w:val="none"/>
        </w:rPr>
        <w:t>3、超过400万元的工程采购项目中适宜由中小企业提供的，预留该部分采购项目预算总额的40%以上专门面向中小企业采购，其中预留给小微企业的比例不低于60%。</w:t>
      </w:r>
    </w:p>
    <w:p w14:paraId="3CFFC973">
      <w:pPr>
        <w:widowControl/>
        <w:wordWrap w:val="0"/>
        <w:adjustRightInd w:val="0"/>
        <w:snapToGrid w:val="0"/>
        <w:spacing w:before="75" w:after="75" w:line="360" w:lineRule="auto"/>
        <w:ind w:firstLine="480" w:firstLineChars="200"/>
        <w:jc w:val="left"/>
        <w:rPr>
          <w:rFonts w:hint="eastAsia" w:ascii="黑体" w:hAnsi="黑体" w:eastAsia="黑体" w:cs="黑体"/>
          <w:color w:val="auto"/>
          <w:kern w:val="0"/>
          <w:sz w:val="24"/>
          <w:szCs w:val="24"/>
          <w:highlight w:val="none"/>
        </w:rPr>
      </w:pPr>
      <w:r>
        <w:rPr>
          <w:rFonts w:ascii="Calibri" w:hAnsi="Calibri" w:eastAsia="黑体" w:cs="Calibri"/>
          <w:color w:val="auto"/>
          <w:kern w:val="0"/>
          <w:sz w:val="24"/>
          <w:szCs w:val="24"/>
          <w:highlight w:val="none"/>
        </w:rPr>
        <w:t> </w:t>
      </w:r>
      <w:r>
        <w:rPr>
          <w:rFonts w:hint="eastAsia" w:ascii="黑体" w:hAnsi="黑体" w:eastAsia="黑体" w:cs="黑体"/>
          <w:color w:val="auto"/>
          <w:kern w:val="0"/>
          <w:sz w:val="24"/>
          <w:szCs w:val="24"/>
          <w:highlight w:val="none"/>
        </w:rPr>
        <w:t>4、对于未预留份额专门面向中小企业的采购项目，以及预留份额项目中的非预留部分采购包，采购人、采购代理机构应当对符合规定的小微企业报价给予</w:t>
      </w:r>
      <w:r>
        <w:rPr>
          <w:rFonts w:hint="eastAsia" w:ascii="黑体" w:hAnsi="黑体" w:eastAsia="黑体" w:cs="黑体"/>
          <w:color w:val="auto"/>
          <w:kern w:val="0"/>
          <w:sz w:val="24"/>
          <w:szCs w:val="24"/>
          <w:highlight w:val="none"/>
          <w:lang w:eastAsia="zh-CN"/>
        </w:rPr>
        <w:t>10%～20%</w:t>
      </w:r>
      <w:r>
        <w:rPr>
          <w:rFonts w:hint="eastAsia" w:ascii="黑体" w:hAnsi="黑体" w:eastAsia="黑体" w:cs="黑体"/>
          <w:color w:val="auto"/>
          <w:kern w:val="0"/>
          <w:sz w:val="24"/>
          <w:szCs w:val="24"/>
          <w:highlight w:val="none"/>
        </w:rPr>
        <w:t>（工程项目为</w:t>
      </w:r>
      <w:r>
        <w:rPr>
          <w:rFonts w:hint="eastAsia" w:ascii="黑体" w:hAnsi="黑体" w:eastAsia="黑体" w:cs="黑体"/>
          <w:color w:val="auto"/>
          <w:kern w:val="0"/>
          <w:sz w:val="24"/>
          <w:szCs w:val="24"/>
          <w:highlight w:val="none"/>
          <w:lang w:eastAsia="zh-CN"/>
        </w:rPr>
        <w:t>3%～5%</w:t>
      </w:r>
      <w:r>
        <w:rPr>
          <w:rFonts w:hint="eastAsia" w:ascii="黑体" w:hAnsi="黑体" w:eastAsia="黑体" w:cs="黑体"/>
          <w:color w:val="auto"/>
          <w:kern w:val="0"/>
          <w:sz w:val="24"/>
          <w:szCs w:val="24"/>
          <w:highlight w:val="none"/>
        </w:rPr>
        <w:t>）的扣除，用扣除后的价格参加评审。适用招标投标法的政府采购工程建设项目，采用综合评估法但未采用低价优先法计算价格分的，评标时应当在采用原报价进行评分的基础上增加其价格得分的</w:t>
      </w:r>
      <w:r>
        <w:rPr>
          <w:rFonts w:hint="eastAsia" w:ascii="黑体" w:hAnsi="黑体" w:eastAsia="黑体" w:cs="黑体"/>
          <w:color w:val="auto"/>
          <w:kern w:val="0"/>
          <w:sz w:val="24"/>
          <w:szCs w:val="24"/>
          <w:highlight w:val="none"/>
          <w:lang w:eastAsia="zh-CN"/>
        </w:rPr>
        <w:t>3%～5%</w:t>
      </w:r>
      <w:r>
        <w:rPr>
          <w:rFonts w:hint="eastAsia" w:ascii="黑体" w:hAnsi="黑体" w:eastAsia="黑体" w:cs="黑体"/>
          <w:color w:val="auto"/>
          <w:kern w:val="0"/>
          <w:sz w:val="24"/>
          <w:szCs w:val="24"/>
          <w:highlight w:val="none"/>
        </w:rPr>
        <w:t>作为其价格分。</w:t>
      </w:r>
    </w:p>
    <w:p w14:paraId="21083974">
      <w:pPr>
        <w:widowControl/>
        <w:wordWrap w:val="0"/>
        <w:adjustRightInd w:val="0"/>
        <w:snapToGrid w:val="0"/>
        <w:spacing w:before="75" w:after="75" w:line="360" w:lineRule="auto"/>
        <w:ind w:firstLine="480" w:firstLineChars="200"/>
        <w:jc w:val="left"/>
        <w:rPr>
          <w:rFonts w:hint="eastAsia" w:ascii="黑体" w:hAnsi="黑体" w:eastAsia="黑体" w:cs="黑体"/>
          <w:color w:val="auto"/>
          <w:kern w:val="0"/>
          <w:sz w:val="24"/>
          <w:szCs w:val="24"/>
          <w:highlight w:val="none"/>
        </w:rPr>
      </w:pPr>
      <w:r>
        <w:rPr>
          <w:rFonts w:hint="eastAsia" w:ascii="黑体" w:hAnsi="黑体" w:eastAsia="黑体" w:cs="黑体"/>
          <w:color w:val="auto"/>
          <w:kern w:val="0"/>
          <w:sz w:val="24"/>
          <w:szCs w:val="24"/>
          <w:highlight w:val="none"/>
        </w:rPr>
        <w:t>5、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w:t>
      </w:r>
      <w:r>
        <w:rPr>
          <w:rFonts w:hint="eastAsia" w:ascii="黑体" w:hAnsi="黑体" w:eastAsia="黑体" w:cs="黑体"/>
          <w:color w:val="auto"/>
          <w:kern w:val="0"/>
          <w:sz w:val="24"/>
          <w:szCs w:val="24"/>
          <w:highlight w:val="none"/>
          <w:lang w:eastAsia="zh-CN"/>
        </w:rPr>
        <w:t>4%～6%</w:t>
      </w:r>
      <w:r>
        <w:rPr>
          <w:rFonts w:hint="eastAsia" w:ascii="黑体" w:hAnsi="黑体" w:eastAsia="黑体" w:cs="黑体"/>
          <w:color w:val="auto"/>
          <w:kern w:val="0"/>
          <w:sz w:val="24"/>
          <w:szCs w:val="24"/>
          <w:highlight w:val="none"/>
        </w:rPr>
        <w:t>（工程项目为</w:t>
      </w:r>
      <w:r>
        <w:rPr>
          <w:rFonts w:hint="eastAsia" w:ascii="黑体" w:hAnsi="黑体" w:eastAsia="黑体" w:cs="黑体"/>
          <w:color w:val="auto"/>
          <w:kern w:val="0"/>
          <w:sz w:val="24"/>
          <w:szCs w:val="24"/>
          <w:highlight w:val="none"/>
          <w:lang w:eastAsia="zh-CN"/>
        </w:rPr>
        <w:t>1%～2%</w:t>
      </w:r>
      <w:r>
        <w:rPr>
          <w:rFonts w:hint="eastAsia" w:ascii="黑体" w:hAnsi="黑体" w:eastAsia="黑体" w:cs="黑体"/>
          <w:color w:val="auto"/>
          <w:kern w:val="0"/>
          <w:sz w:val="24"/>
          <w:szCs w:val="24"/>
          <w:highlight w:val="none"/>
        </w:rPr>
        <w:t>）的扣除，用扣除后的价格参加评审。适用招标投标法的政府采购工程建设项目，采用综合评估法但未采用低价优先法计算价格分的，评标时应当在采用原报价进行评分的基础上增加其价格得分的</w:t>
      </w:r>
      <w:r>
        <w:rPr>
          <w:rFonts w:hint="eastAsia" w:ascii="黑体" w:hAnsi="黑体" w:eastAsia="黑体" w:cs="黑体"/>
          <w:color w:val="auto"/>
          <w:kern w:val="0"/>
          <w:sz w:val="24"/>
          <w:szCs w:val="24"/>
          <w:highlight w:val="none"/>
          <w:lang w:eastAsia="zh-CN"/>
        </w:rPr>
        <w:t>1%～2%</w:t>
      </w:r>
      <w:r>
        <w:rPr>
          <w:rFonts w:hint="eastAsia" w:ascii="黑体" w:hAnsi="黑体" w:eastAsia="黑体" w:cs="黑体"/>
          <w:color w:val="auto"/>
          <w:kern w:val="0"/>
          <w:sz w:val="24"/>
          <w:szCs w:val="24"/>
          <w:highlight w:val="none"/>
        </w:rPr>
        <w:t>作为其价格分。</w:t>
      </w:r>
    </w:p>
    <w:p w14:paraId="5390EDE9">
      <w:pPr>
        <w:widowControl/>
        <w:wordWrap w:val="0"/>
        <w:adjustRightInd w:val="0"/>
        <w:snapToGrid w:val="0"/>
        <w:spacing w:before="255" w:after="255" w:line="480" w:lineRule="atLeast"/>
        <w:ind w:firstLine="0" w:firstLineChars="0"/>
        <w:rPr>
          <w:rFonts w:hint="eastAsia" w:ascii="仿宋" w:hAnsi="仿宋" w:eastAsia="仿宋" w:cs="仿宋"/>
          <w:color w:val="auto"/>
          <w:kern w:val="0"/>
          <w:sz w:val="28"/>
          <w:szCs w:val="28"/>
          <w:highlight w:val="none"/>
        </w:rPr>
      </w:pPr>
      <w:r>
        <w:rPr>
          <w:rFonts w:hint="eastAsia" w:ascii="仿宋" w:hAnsi="仿宋" w:eastAsia="仿宋" w:cs="仿宋"/>
          <w:b/>
          <w:bCs/>
          <w:color w:val="auto"/>
          <w:sz w:val="28"/>
          <w:szCs w:val="28"/>
          <w:highlight w:val="none"/>
        </w:rPr>
        <w:t>八、凡对本次招标提出询问，请按以下方式联系</w:t>
      </w:r>
    </w:p>
    <w:p w14:paraId="7A03DB28">
      <w:pPr>
        <w:widowControl/>
        <w:wordWrap w:val="0"/>
        <w:adjustRightInd w:val="0"/>
        <w:snapToGrid w:val="0"/>
        <w:spacing w:before="75" w:after="75" w:line="360" w:lineRule="auto"/>
        <w:ind w:firstLine="560" w:firstLineChars="200"/>
        <w:jc w:val="lef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1.采购人信息</w:t>
      </w:r>
    </w:p>
    <w:p w14:paraId="00FB93BB">
      <w:pPr>
        <w:widowControl/>
        <w:wordWrap w:val="0"/>
        <w:adjustRightInd w:val="0"/>
        <w:snapToGrid w:val="0"/>
        <w:spacing w:before="75" w:after="75" w:line="360" w:lineRule="auto"/>
        <w:ind w:firstLine="560" w:firstLineChars="200"/>
        <w:jc w:val="left"/>
        <w:rPr>
          <w:rFonts w:hint="eastAsia" w:ascii="仿宋" w:hAnsi="仿宋" w:eastAsia="仿宋" w:cs="仿宋"/>
          <w:color w:val="auto"/>
          <w:kern w:val="0"/>
          <w:sz w:val="28"/>
          <w:szCs w:val="28"/>
          <w:highlight w:val="none"/>
          <w:lang w:eastAsia="zh-CN"/>
        </w:rPr>
      </w:pPr>
      <w:r>
        <w:rPr>
          <w:rFonts w:hint="eastAsia" w:ascii="仿宋" w:hAnsi="仿宋" w:eastAsia="仿宋" w:cs="仿宋"/>
          <w:color w:val="auto"/>
          <w:kern w:val="0"/>
          <w:sz w:val="28"/>
          <w:szCs w:val="28"/>
          <w:highlight w:val="none"/>
        </w:rPr>
        <w:t>名 称：</w:t>
      </w:r>
      <w:r>
        <w:rPr>
          <w:rFonts w:hint="eastAsia" w:ascii="仿宋" w:hAnsi="仿宋" w:eastAsia="仿宋" w:cs="仿宋"/>
          <w:color w:val="auto"/>
          <w:kern w:val="0"/>
          <w:sz w:val="28"/>
          <w:szCs w:val="28"/>
          <w:highlight w:val="none"/>
          <w:lang w:eastAsia="zh-CN"/>
        </w:rPr>
        <w:t>阿克苏地区第一人民医院</w:t>
      </w:r>
    </w:p>
    <w:p w14:paraId="4E5F2CB2">
      <w:pPr>
        <w:widowControl/>
        <w:wordWrap w:val="0"/>
        <w:adjustRightInd w:val="0"/>
        <w:snapToGrid w:val="0"/>
        <w:spacing w:before="75" w:after="75" w:line="360" w:lineRule="auto"/>
        <w:ind w:firstLine="560" w:firstLineChars="200"/>
        <w:jc w:val="left"/>
        <w:rPr>
          <w:rFonts w:hint="eastAsia" w:ascii="仿宋" w:hAnsi="仿宋" w:eastAsia="仿宋" w:cs="仿宋"/>
          <w:color w:val="auto"/>
          <w:kern w:val="0"/>
          <w:sz w:val="28"/>
          <w:szCs w:val="28"/>
          <w:highlight w:val="none"/>
          <w:lang w:eastAsia="zh-CN"/>
        </w:rPr>
      </w:pPr>
      <w:r>
        <w:rPr>
          <w:rFonts w:hint="eastAsia" w:ascii="仿宋" w:hAnsi="仿宋" w:eastAsia="仿宋" w:cs="仿宋"/>
          <w:color w:val="auto"/>
          <w:kern w:val="0"/>
          <w:sz w:val="28"/>
          <w:szCs w:val="28"/>
          <w:highlight w:val="none"/>
        </w:rPr>
        <w:t>地 址：</w:t>
      </w:r>
      <w:r>
        <w:rPr>
          <w:rFonts w:hint="eastAsia" w:ascii="仿宋" w:hAnsi="仿宋" w:eastAsia="仿宋" w:cs="仿宋"/>
          <w:color w:val="auto"/>
          <w:kern w:val="0"/>
          <w:sz w:val="28"/>
          <w:szCs w:val="28"/>
          <w:highlight w:val="none"/>
          <w:lang w:eastAsia="zh-CN"/>
        </w:rPr>
        <w:t>阿克苏市北京西路25号</w:t>
      </w:r>
    </w:p>
    <w:p w14:paraId="3442989C">
      <w:pPr>
        <w:widowControl/>
        <w:wordWrap w:val="0"/>
        <w:adjustRightInd w:val="0"/>
        <w:snapToGrid w:val="0"/>
        <w:spacing w:before="75" w:after="75" w:line="360" w:lineRule="auto"/>
        <w:ind w:firstLine="560" w:firstLineChars="200"/>
        <w:jc w:val="lef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联系方式：</w:t>
      </w:r>
      <w:r>
        <w:rPr>
          <w:rFonts w:hint="eastAsia" w:ascii="仿宋" w:hAnsi="仿宋" w:eastAsia="仿宋" w:cs="仿宋"/>
          <w:color w:val="auto"/>
          <w:kern w:val="0"/>
          <w:sz w:val="28"/>
          <w:szCs w:val="28"/>
          <w:highlight w:val="none"/>
          <w:lang w:val="zh-CN"/>
        </w:rPr>
        <w:t>0997-2129520</w:t>
      </w:r>
    </w:p>
    <w:p w14:paraId="79E565D8">
      <w:pPr>
        <w:widowControl/>
        <w:wordWrap w:val="0"/>
        <w:adjustRightInd w:val="0"/>
        <w:snapToGrid w:val="0"/>
        <w:spacing w:before="75" w:after="75" w:line="360" w:lineRule="auto"/>
        <w:ind w:firstLine="560" w:firstLineChars="200"/>
        <w:jc w:val="lef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2.采购代理机构信息</w:t>
      </w:r>
    </w:p>
    <w:p w14:paraId="7081131D">
      <w:pPr>
        <w:widowControl/>
        <w:wordWrap w:val="0"/>
        <w:adjustRightInd w:val="0"/>
        <w:snapToGrid w:val="0"/>
        <w:spacing w:before="75" w:after="75" w:line="360" w:lineRule="auto"/>
        <w:ind w:firstLine="560" w:firstLineChars="200"/>
        <w:jc w:val="lef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名 称：</w:t>
      </w:r>
      <w:r>
        <w:rPr>
          <w:rFonts w:hint="eastAsia" w:ascii="仿宋" w:hAnsi="仿宋" w:eastAsia="仿宋" w:cs="仿宋"/>
          <w:color w:val="auto"/>
          <w:kern w:val="0"/>
          <w:sz w:val="28"/>
          <w:szCs w:val="28"/>
          <w:highlight w:val="none"/>
          <w:lang w:val="zh-CN"/>
        </w:rPr>
        <w:t>阿克苏启爵项目管理有限</w:t>
      </w:r>
      <w:r>
        <w:rPr>
          <w:rFonts w:hint="eastAsia" w:ascii="仿宋" w:hAnsi="仿宋" w:eastAsia="仿宋" w:cs="仿宋"/>
          <w:color w:val="auto"/>
          <w:kern w:val="0"/>
          <w:sz w:val="28"/>
          <w:szCs w:val="28"/>
          <w:highlight w:val="none"/>
        </w:rPr>
        <w:t>公司</w:t>
      </w:r>
    </w:p>
    <w:p w14:paraId="22C74549">
      <w:pPr>
        <w:widowControl/>
        <w:wordWrap w:val="0"/>
        <w:adjustRightInd w:val="0"/>
        <w:snapToGrid w:val="0"/>
        <w:spacing w:before="75" w:after="75" w:line="360" w:lineRule="auto"/>
        <w:ind w:firstLine="560" w:firstLineChars="200"/>
        <w:jc w:val="lef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地 址：</w:t>
      </w:r>
      <w:r>
        <w:rPr>
          <w:rFonts w:hint="eastAsia" w:ascii="仿宋" w:hAnsi="仿宋" w:eastAsia="仿宋" w:cs="仿宋"/>
          <w:color w:val="auto"/>
          <w:kern w:val="0"/>
          <w:sz w:val="28"/>
          <w:szCs w:val="28"/>
          <w:highlight w:val="none"/>
          <w:lang w:val="zh-CN"/>
        </w:rPr>
        <w:t>阿克苏市依干其镇依干其村滨河路电影小镇7号楼101</w:t>
      </w:r>
    </w:p>
    <w:p w14:paraId="51B9BDD6">
      <w:pPr>
        <w:widowControl/>
        <w:wordWrap w:val="0"/>
        <w:adjustRightInd w:val="0"/>
        <w:snapToGrid w:val="0"/>
        <w:spacing w:before="75" w:after="75" w:line="360" w:lineRule="auto"/>
        <w:ind w:firstLine="560" w:firstLineChars="200"/>
        <w:jc w:val="left"/>
        <w:rPr>
          <w:rFonts w:hint="eastAsia" w:ascii="仿宋" w:hAnsi="仿宋" w:eastAsia="仿宋" w:cs="仿宋"/>
          <w:color w:val="auto"/>
          <w:kern w:val="0"/>
          <w:sz w:val="28"/>
          <w:szCs w:val="28"/>
          <w:highlight w:val="none"/>
          <w:lang w:eastAsia="zh-CN"/>
        </w:rPr>
      </w:pPr>
      <w:r>
        <w:rPr>
          <w:rFonts w:hint="eastAsia" w:ascii="仿宋" w:hAnsi="仿宋" w:eastAsia="仿宋" w:cs="仿宋"/>
          <w:color w:val="auto"/>
          <w:kern w:val="0"/>
          <w:sz w:val="28"/>
          <w:szCs w:val="28"/>
          <w:highlight w:val="none"/>
        </w:rPr>
        <w:t>联系方式：18799952512、</w:t>
      </w:r>
      <w:r>
        <w:rPr>
          <w:rFonts w:hint="eastAsia" w:ascii="仿宋" w:hAnsi="仿宋" w:eastAsia="仿宋" w:cs="仿宋"/>
          <w:color w:val="auto"/>
          <w:kern w:val="0"/>
          <w:sz w:val="28"/>
          <w:szCs w:val="28"/>
          <w:highlight w:val="none"/>
          <w:lang w:eastAsia="zh-CN"/>
        </w:rPr>
        <w:t>18699930108</w:t>
      </w:r>
    </w:p>
    <w:p w14:paraId="5DB49D0C">
      <w:pPr>
        <w:widowControl/>
        <w:wordWrap w:val="0"/>
        <w:adjustRightInd w:val="0"/>
        <w:snapToGrid w:val="0"/>
        <w:spacing w:before="75" w:after="75" w:line="360" w:lineRule="auto"/>
        <w:ind w:firstLine="560" w:firstLineChars="200"/>
        <w:jc w:val="lef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3.项目联系方式</w:t>
      </w:r>
    </w:p>
    <w:p w14:paraId="74F9BB2F">
      <w:pPr>
        <w:widowControl/>
        <w:wordWrap w:val="0"/>
        <w:adjustRightInd w:val="0"/>
        <w:snapToGrid w:val="0"/>
        <w:spacing w:before="75" w:after="75" w:line="360" w:lineRule="auto"/>
        <w:ind w:firstLine="560" w:firstLineChars="200"/>
        <w:jc w:val="left"/>
        <w:rPr>
          <w:rFonts w:hint="eastAsia" w:ascii="仿宋" w:hAnsi="仿宋" w:eastAsia="仿宋" w:cs="仿宋"/>
          <w:color w:val="auto"/>
          <w:kern w:val="0"/>
          <w:sz w:val="28"/>
          <w:szCs w:val="28"/>
          <w:highlight w:val="none"/>
          <w:lang w:val="zh-CN"/>
        </w:rPr>
      </w:pPr>
      <w:r>
        <w:rPr>
          <w:rFonts w:hint="eastAsia" w:ascii="仿宋" w:hAnsi="仿宋" w:eastAsia="仿宋" w:cs="仿宋"/>
          <w:color w:val="auto"/>
          <w:kern w:val="0"/>
          <w:sz w:val="28"/>
          <w:szCs w:val="28"/>
          <w:highlight w:val="none"/>
          <w:lang w:val="zh-CN"/>
        </w:rPr>
        <w:t>项目联系人：刘荣英、肖琴</w:t>
      </w:r>
    </w:p>
    <w:p w14:paraId="2B8EF482">
      <w:pPr>
        <w:widowControl/>
        <w:wordWrap w:val="0"/>
        <w:adjustRightInd w:val="0"/>
        <w:snapToGrid w:val="0"/>
        <w:spacing w:before="75" w:after="75" w:line="360" w:lineRule="auto"/>
        <w:ind w:firstLine="560" w:firstLineChars="200"/>
        <w:jc w:val="left"/>
        <w:rPr>
          <w:rFonts w:hint="eastAsia" w:ascii="仿宋" w:hAnsi="仿宋" w:eastAsia="仿宋" w:cs="仿宋"/>
          <w:color w:val="auto"/>
          <w:kern w:val="0"/>
          <w:sz w:val="28"/>
          <w:szCs w:val="28"/>
          <w:highlight w:val="none"/>
          <w:lang w:val="zh-CN"/>
        </w:rPr>
      </w:pPr>
      <w:r>
        <w:rPr>
          <w:rFonts w:hint="eastAsia" w:ascii="仿宋" w:hAnsi="仿宋" w:eastAsia="仿宋" w:cs="仿宋"/>
          <w:color w:val="auto"/>
          <w:kern w:val="0"/>
          <w:sz w:val="28"/>
          <w:szCs w:val="28"/>
          <w:highlight w:val="none"/>
          <w:lang w:val="zh-CN"/>
        </w:rPr>
        <w:t>电 话：18799952512、18699930108</w:t>
      </w:r>
    </w:p>
    <w:p w14:paraId="5E9D4B27">
      <w:pPr>
        <w:pStyle w:val="35"/>
        <w:spacing w:line="360" w:lineRule="auto"/>
        <w:ind w:firstLine="0"/>
        <w:jc w:val="center"/>
        <w:outlineLvl w:val="0"/>
        <w:rPr>
          <w:rFonts w:hint="eastAsia" w:ascii="仿宋" w:hAnsi="仿宋" w:eastAsia="仿宋" w:cs="仿宋"/>
          <w:b/>
          <w:color w:val="auto"/>
          <w:sz w:val="36"/>
          <w:szCs w:val="36"/>
          <w:highlight w:val="none"/>
        </w:rPr>
      </w:pPr>
      <w:bookmarkStart w:id="8" w:name="_Toc27353"/>
      <w:bookmarkStart w:id="9" w:name="_Toc18582"/>
      <w:bookmarkStart w:id="10" w:name="_Toc9191"/>
      <w:bookmarkStart w:id="11" w:name="_Toc8062"/>
      <w:r>
        <w:rPr>
          <w:rFonts w:hint="eastAsia" w:ascii="仿宋" w:hAnsi="仿宋" w:eastAsia="仿宋" w:cs="仿宋"/>
          <w:b/>
          <w:color w:val="auto"/>
          <w:sz w:val="36"/>
          <w:szCs w:val="36"/>
          <w:highlight w:val="none"/>
        </w:rPr>
        <w:t>第二章  供应商须知</w:t>
      </w:r>
      <w:bookmarkEnd w:id="7"/>
      <w:bookmarkEnd w:id="8"/>
      <w:bookmarkEnd w:id="9"/>
      <w:bookmarkEnd w:id="10"/>
      <w:bookmarkEnd w:id="11"/>
    </w:p>
    <w:p w14:paraId="53590CA8">
      <w:pPr>
        <w:spacing w:line="360" w:lineRule="auto"/>
        <w:jc w:val="center"/>
        <w:rPr>
          <w:rFonts w:hint="eastAsia" w:ascii="仿宋" w:hAnsi="仿宋" w:eastAsia="仿宋" w:cs="仿宋"/>
          <w:color w:val="auto"/>
          <w:sz w:val="32"/>
          <w:szCs w:val="32"/>
          <w:highlight w:val="none"/>
        </w:rPr>
      </w:pPr>
      <w:bookmarkStart w:id="12" w:name="_Toc12306"/>
      <w:r>
        <w:rPr>
          <w:rFonts w:hint="eastAsia" w:ascii="仿宋" w:hAnsi="仿宋" w:eastAsia="仿宋" w:cs="仿宋"/>
          <w:color w:val="auto"/>
          <w:sz w:val="32"/>
          <w:szCs w:val="32"/>
          <w:highlight w:val="none"/>
        </w:rPr>
        <w:t>供应商须知前附表</w:t>
      </w:r>
      <w:bookmarkEnd w:id="12"/>
    </w:p>
    <w:tbl>
      <w:tblPr>
        <w:tblStyle w:val="36"/>
        <w:tblW w:w="10149" w:type="dxa"/>
        <w:tblInd w:w="0" w:type="dxa"/>
        <w:tblLayout w:type="fixed"/>
        <w:tblCellMar>
          <w:top w:w="0" w:type="dxa"/>
          <w:left w:w="108" w:type="dxa"/>
          <w:bottom w:w="0" w:type="dxa"/>
          <w:right w:w="108" w:type="dxa"/>
        </w:tblCellMar>
      </w:tblPr>
      <w:tblGrid>
        <w:gridCol w:w="938"/>
        <w:gridCol w:w="2137"/>
        <w:gridCol w:w="7074"/>
      </w:tblGrid>
      <w:tr w14:paraId="53FF4E7D">
        <w:tblPrEx>
          <w:tblCellMar>
            <w:top w:w="0" w:type="dxa"/>
            <w:left w:w="108" w:type="dxa"/>
            <w:bottom w:w="0" w:type="dxa"/>
            <w:right w:w="108" w:type="dxa"/>
          </w:tblCellMar>
        </w:tblPrEx>
        <w:tc>
          <w:tcPr>
            <w:tcW w:w="938" w:type="dxa"/>
            <w:tcBorders>
              <w:top w:val="single" w:color="auto" w:sz="4" w:space="0"/>
              <w:left w:val="single" w:color="auto" w:sz="4" w:space="0"/>
              <w:bottom w:val="single" w:color="auto" w:sz="4" w:space="0"/>
              <w:right w:val="single" w:color="auto" w:sz="4" w:space="0"/>
              <w:tl2br w:val="nil"/>
              <w:tr2bl w:val="nil"/>
            </w:tcBorders>
            <w:vAlign w:val="center"/>
          </w:tcPr>
          <w:p w14:paraId="1A475BAE">
            <w:pPr>
              <w:tabs>
                <w:tab w:val="left" w:pos="7665"/>
              </w:tabs>
              <w:spacing w:before="62" w:beforeLines="20" w:line="360" w:lineRule="auto"/>
              <w:jc w:val="center"/>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序号</w:t>
            </w:r>
          </w:p>
        </w:tc>
        <w:tc>
          <w:tcPr>
            <w:tcW w:w="2137" w:type="dxa"/>
            <w:tcBorders>
              <w:top w:val="single" w:color="auto" w:sz="4" w:space="0"/>
              <w:left w:val="single" w:color="auto" w:sz="4" w:space="0"/>
              <w:bottom w:val="single" w:color="auto" w:sz="4" w:space="0"/>
              <w:right w:val="single" w:color="auto" w:sz="4" w:space="0"/>
              <w:tl2br w:val="nil"/>
              <w:tr2bl w:val="nil"/>
            </w:tcBorders>
            <w:vAlign w:val="center"/>
          </w:tcPr>
          <w:p w14:paraId="3E94E319">
            <w:pPr>
              <w:tabs>
                <w:tab w:val="left" w:pos="7665"/>
              </w:tabs>
              <w:spacing w:before="62" w:beforeLines="20" w:line="360" w:lineRule="auto"/>
              <w:jc w:val="center"/>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条款名称</w:t>
            </w:r>
          </w:p>
        </w:tc>
        <w:tc>
          <w:tcPr>
            <w:tcW w:w="7074" w:type="dxa"/>
            <w:tcBorders>
              <w:top w:val="single" w:color="auto" w:sz="4" w:space="0"/>
              <w:left w:val="single" w:color="auto" w:sz="4" w:space="0"/>
              <w:bottom w:val="single" w:color="auto" w:sz="4" w:space="0"/>
              <w:right w:val="single" w:color="auto" w:sz="4" w:space="0"/>
              <w:tl2br w:val="nil"/>
              <w:tr2bl w:val="nil"/>
            </w:tcBorders>
            <w:vAlign w:val="center"/>
          </w:tcPr>
          <w:p w14:paraId="70D91B75">
            <w:pPr>
              <w:tabs>
                <w:tab w:val="left" w:pos="7665"/>
              </w:tabs>
              <w:spacing w:before="62" w:beforeLines="20" w:line="360" w:lineRule="auto"/>
              <w:jc w:val="center"/>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编列内容</w:t>
            </w:r>
          </w:p>
        </w:tc>
      </w:tr>
      <w:tr w14:paraId="6E0CEE14">
        <w:tblPrEx>
          <w:tblCellMar>
            <w:top w:w="0" w:type="dxa"/>
            <w:left w:w="108" w:type="dxa"/>
            <w:bottom w:w="0" w:type="dxa"/>
            <w:right w:w="108" w:type="dxa"/>
          </w:tblCellMar>
        </w:tblPrEx>
        <w:tc>
          <w:tcPr>
            <w:tcW w:w="938" w:type="dxa"/>
            <w:tcBorders>
              <w:top w:val="single" w:color="auto" w:sz="4" w:space="0"/>
              <w:left w:val="single" w:color="auto" w:sz="4" w:space="0"/>
              <w:bottom w:val="single" w:color="auto" w:sz="4" w:space="0"/>
              <w:right w:val="single" w:color="auto" w:sz="4" w:space="0"/>
              <w:tl2br w:val="nil"/>
              <w:tr2bl w:val="nil"/>
            </w:tcBorders>
            <w:vAlign w:val="center"/>
          </w:tcPr>
          <w:p w14:paraId="0472FC56">
            <w:pPr>
              <w:spacing w:before="62" w:beforeLines="20" w:line="360" w:lineRule="auto"/>
              <w:jc w:val="center"/>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1</w:t>
            </w:r>
          </w:p>
        </w:tc>
        <w:tc>
          <w:tcPr>
            <w:tcW w:w="2137" w:type="dxa"/>
            <w:tcBorders>
              <w:top w:val="single" w:color="auto" w:sz="4" w:space="0"/>
              <w:left w:val="single" w:color="auto" w:sz="4" w:space="0"/>
              <w:bottom w:val="single" w:color="auto" w:sz="4" w:space="0"/>
              <w:right w:val="single" w:color="auto" w:sz="4" w:space="0"/>
              <w:tl2br w:val="nil"/>
              <w:tr2bl w:val="nil"/>
            </w:tcBorders>
            <w:vAlign w:val="center"/>
          </w:tcPr>
          <w:p w14:paraId="4A472A6F">
            <w:pPr>
              <w:spacing w:before="62" w:beforeLines="20" w:line="360" w:lineRule="auto"/>
              <w:jc w:val="center"/>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采购人</w:t>
            </w:r>
          </w:p>
        </w:tc>
        <w:tc>
          <w:tcPr>
            <w:tcW w:w="7074" w:type="dxa"/>
            <w:tcBorders>
              <w:top w:val="single" w:color="auto" w:sz="4" w:space="0"/>
              <w:left w:val="single" w:color="auto" w:sz="4" w:space="0"/>
              <w:bottom w:val="single" w:color="auto" w:sz="4" w:space="0"/>
              <w:right w:val="single" w:color="auto" w:sz="4" w:space="0"/>
              <w:tl2br w:val="nil"/>
              <w:tr2bl w:val="nil"/>
            </w:tcBorders>
            <w:vAlign w:val="center"/>
          </w:tcPr>
          <w:p w14:paraId="54353BB0">
            <w:pPr>
              <w:widowControl/>
              <w:wordWrap w:val="0"/>
              <w:adjustRightInd w:val="0"/>
              <w:snapToGrid w:val="0"/>
              <w:spacing w:before="75" w:beforeLines="-2147483648" w:after="75" w:line="360" w:lineRule="auto"/>
              <w:jc w:val="left"/>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 xml:space="preserve">名称：阿克苏地区第一人民医院         </w:t>
            </w:r>
          </w:p>
          <w:p w14:paraId="0D82E967">
            <w:pPr>
              <w:widowControl/>
              <w:wordWrap w:val="0"/>
              <w:adjustRightInd w:val="0"/>
              <w:snapToGrid w:val="0"/>
              <w:spacing w:before="75" w:beforeLines="-2147483648" w:after="75" w:line="360" w:lineRule="auto"/>
              <w:jc w:val="left"/>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地址： 阿克苏市北京西路25号</w:t>
            </w:r>
          </w:p>
          <w:p w14:paraId="6BC506C8">
            <w:pPr>
              <w:widowControl/>
              <w:wordWrap w:val="0"/>
              <w:adjustRightInd w:val="0"/>
              <w:snapToGrid w:val="0"/>
              <w:spacing w:before="75" w:beforeLines="-2147483648" w:after="75" w:line="360" w:lineRule="auto"/>
              <w:jc w:val="left"/>
              <w:rPr>
                <w:rFonts w:hint="default"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联系人：郭琦</w:t>
            </w:r>
          </w:p>
          <w:p w14:paraId="06D6A786">
            <w:pPr>
              <w:widowControl/>
              <w:wordWrap w:val="0"/>
              <w:adjustRightInd w:val="0"/>
              <w:snapToGrid w:val="0"/>
              <w:spacing w:before="75" w:beforeLines="-2147483648" w:after="75" w:line="360" w:lineRule="auto"/>
              <w:jc w:val="left"/>
              <w:rPr>
                <w:rFonts w:hint="eastAsia" w:ascii="仿宋" w:hAnsi="仿宋" w:eastAsia="仿宋" w:cs="仿宋"/>
                <w:color w:val="auto"/>
                <w:sz w:val="28"/>
                <w:szCs w:val="28"/>
                <w:highlight w:val="none"/>
              </w:rPr>
            </w:pPr>
            <w:r>
              <w:rPr>
                <w:rFonts w:hint="eastAsia" w:ascii="仿宋" w:hAnsi="仿宋" w:eastAsia="仿宋" w:cs="仿宋"/>
                <w:color w:val="auto"/>
                <w:kern w:val="2"/>
                <w:sz w:val="28"/>
                <w:szCs w:val="28"/>
                <w:highlight w:val="none"/>
                <w:lang w:val="zh-CN"/>
              </w:rPr>
              <w:t>联系方式：0997-2129520</w:t>
            </w:r>
            <w:r>
              <w:rPr>
                <w:rFonts w:hint="eastAsia" w:ascii="仿宋" w:hAnsi="仿宋" w:eastAsia="仿宋" w:cs="仿宋"/>
                <w:color w:val="auto"/>
                <w:sz w:val="28"/>
                <w:szCs w:val="28"/>
                <w:highlight w:val="none"/>
                <w:lang w:val="zh-CN"/>
              </w:rPr>
              <w:t xml:space="preserve">       </w:t>
            </w:r>
          </w:p>
        </w:tc>
      </w:tr>
      <w:tr w14:paraId="4E1674C6">
        <w:tblPrEx>
          <w:tblCellMar>
            <w:top w:w="0" w:type="dxa"/>
            <w:left w:w="108" w:type="dxa"/>
            <w:bottom w:w="0" w:type="dxa"/>
            <w:right w:w="108" w:type="dxa"/>
          </w:tblCellMar>
        </w:tblPrEx>
        <w:trPr>
          <w:trHeight w:val="3328" w:hRule="atLeast"/>
        </w:trPr>
        <w:tc>
          <w:tcPr>
            <w:tcW w:w="938" w:type="dxa"/>
            <w:tcBorders>
              <w:top w:val="single" w:color="auto" w:sz="4" w:space="0"/>
              <w:left w:val="single" w:color="auto" w:sz="4" w:space="0"/>
              <w:bottom w:val="single" w:color="auto" w:sz="4" w:space="0"/>
              <w:right w:val="single" w:color="auto" w:sz="4" w:space="0"/>
              <w:tl2br w:val="nil"/>
              <w:tr2bl w:val="nil"/>
            </w:tcBorders>
            <w:vAlign w:val="center"/>
          </w:tcPr>
          <w:p w14:paraId="011655ED">
            <w:pPr>
              <w:spacing w:before="62" w:beforeLines="20" w:line="360" w:lineRule="auto"/>
              <w:jc w:val="center"/>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2</w:t>
            </w:r>
          </w:p>
        </w:tc>
        <w:tc>
          <w:tcPr>
            <w:tcW w:w="2137" w:type="dxa"/>
            <w:tcBorders>
              <w:top w:val="single" w:color="auto" w:sz="4" w:space="0"/>
              <w:left w:val="single" w:color="auto" w:sz="4" w:space="0"/>
              <w:bottom w:val="single" w:color="auto" w:sz="4" w:space="0"/>
              <w:right w:val="single" w:color="auto" w:sz="4" w:space="0"/>
              <w:tl2br w:val="nil"/>
              <w:tr2bl w:val="nil"/>
            </w:tcBorders>
            <w:vAlign w:val="center"/>
          </w:tcPr>
          <w:p w14:paraId="50EB24DC">
            <w:pPr>
              <w:spacing w:before="62" w:beforeLines="20"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采购代理机构</w:t>
            </w:r>
          </w:p>
        </w:tc>
        <w:tc>
          <w:tcPr>
            <w:tcW w:w="7074" w:type="dxa"/>
            <w:tcBorders>
              <w:top w:val="single" w:color="auto" w:sz="4" w:space="0"/>
              <w:left w:val="single" w:color="auto" w:sz="4" w:space="0"/>
              <w:bottom w:val="single" w:color="auto" w:sz="4" w:space="0"/>
              <w:right w:val="single" w:color="auto" w:sz="4" w:space="0"/>
              <w:tl2br w:val="nil"/>
              <w:tr2bl w:val="nil"/>
            </w:tcBorders>
            <w:vAlign w:val="center"/>
          </w:tcPr>
          <w:p w14:paraId="67F1FBDD">
            <w:pPr>
              <w:spacing w:before="62" w:beforeLines="20" w:line="360" w:lineRule="auto"/>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名称：阿克苏启爵项目管理有限公司</w:t>
            </w:r>
          </w:p>
          <w:p w14:paraId="495840D3">
            <w:pPr>
              <w:spacing w:before="62" w:beforeLines="20" w:line="360" w:lineRule="auto"/>
              <w:ind w:left="840" w:hanging="840" w:hangingChars="300"/>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地址：阿克苏市依干其镇依干其村滨河路电影小镇7号楼101</w:t>
            </w:r>
          </w:p>
          <w:p w14:paraId="59BBBBF0">
            <w:pPr>
              <w:spacing w:before="62" w:beforeLines="20" w:line="360" w:lineRule="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val="zh-CN"/>
              </w:rPr>
              <w:t>联系人：</w:t>
            </w:r>
            <w:r>
              <w:rPr>
                <w:rFonts w:hint="eastAsia" w:ascii="仿宋" w:hAnsi="仿宋" w:eastAsia="仿宋" w:cs="仿宋"/>
                <w:color w:val="auto"/>
                <w:sz w:val="28"/>
                <w:szCs w:val="28"/>
                <w:highlight w:val="none"/>
              </w:rPr>
              <w:t>刘荣英、</w:t>
            </w:r>
            <w:r>
              <w:rPr>
                <w:rFonts w:hint="eastAsia" w:ascii="仿宋" w:hAnsi="仿宋" w:eastAsia="仿宋" w:cs="仿宋"/>
                <w:color w:val="auto"/>
                <w:sz w:val="28"/>
                <w:szCs w:val="28"/>
                <w:highlight w:val="none"/>
                <w:lang w:eastAsia="zh-CN"/>
              </w:rPr>
              <w:t>肖琴</w:t>
            </w:r>
          </w:p>
          <w:p w14:paraId="1225C580">
            <w:pPr>
              <w:spacing w:before="62" w:beforeLines="20" w:line="360" w:lineRule="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电话：18799952512、</w:t>
            </w:r>
            <w:r>
              <w:rPr>
                <w:rFonts w:hint="eastAsia" w:ascii="仿宋" w:hAnsi="仿宋" w:eastAsia="仿宋" w:cs="仿宋"/>
                <w:color w:val="auto"/>
                <w:sz w:val="28"/>
                <w:szCs w:val="28"/>
                <w:highlight w:val="none"/>
                <w:lang w:eastAsia="zh-CN"/>
              </w:rPr>
              <w:t>18699930108</w:t>
            </w:r>
          </w:p>
        </w:tc>
      </w:tr>
      <w:tr w14:paraId="0E164435">
        <w:tblPrEx>
          <w:tblCellMar>
            <w:top w:w="0" w:type="dxa"/>
            <w:left w:w="108" w:type="dxa"/>
            <w:bottom w:w="0" w:type="dxa"/>
            <w:right w:w="108" w:type="dxa"/>
          </w:tblCellMar>
        </w:tblPrEx>
        <w:tc>
          <w:tcPr>
            <w:tcW w:w="938" w:type="dxa"/>
            <w:tcBorders>
              <w:top w:val="single" w:color="auto" w:sz="4" w:space="0"/>
              <w:left w:val="single" w:color="auto" w:sz="4" w:space="0"/>
              <w:bottom w:val="single" w:color="auto" w:sz="4" w:space="0"/>
              <w:right w:val="single" w:color="auto" w:sz="4" w:space="0"/>
              <w:tl2br w:val="nil"/>
              <w:tr2bl w:val="nil"/>
            </w:tcBorders>
            <w:vAlign w:val="center"/>
          </w:tcPr>
          <w:p w14:paraId="4E8AAF63">
            <w:pPr>
              <w:spacing w:before="62" w:beforeLines="20"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w:t>
            </w:r>
          </w:p>
        </w:tc>
        <w:tc>
          <w:tcPr>
            <w:tcW w:w="2137" w:type="dxa"/>
            <w:tcBorders>
              <w:top w:val="single" w:color="auto" w:sz="4" w:space="0"/>
              <w:left w:val="single" w:color="auto" w:sz="4" w:space="0"/>
              <w:bottom w:val="single" w:color="auto" w:sz="4" w:space="0"/>
              <w:right w:val="single" w:color="auto" w:sz="4" w:space="0"/>
              <w:tl2br w:val="nil"/>
              <w:tr2bl w:val="nil"/>
            </w:tcBorders>
            <w:vAlign w:val="center"/>
          </w:tcPr>
          <w:p w14:paraId="3977528A">
            <w:pPr>
              <w:spacing w:before="62" w:beforeLines="20" w:line="360" w:lineRule="auto"/>
              <w:jc w:val="center"/>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监管部门</w:t>
            </w:r>
          </w:p>
        </w:tc>
        <w:tc>
          <w:tcPr>
            <w:tcW w:w="7074" w:type="dxa"/>
            <w:tcBorders>
              <w:top w:val="single" w:color="auto" w:sz="4" w:space="0"/>
              <w:left w:val="single" w:color="auto" w:sz="4" w:space="0"/>
              <w:bottom w:val="single" w:color="auto" w:sz="4" w:space="0"/>
              <w:right w:val="single" w:color="auto" w:sz="4" w:space="0"/>
              <w:tl2br w:val="nil"/>
              <w:tr2bl w:val="nil"/>
            </w:tcBorders>
            <w:vAlign w:val="center"/>
          </w:tcPr>
          <w:p w14:paraId="31A64F5A">
            <w:pPr>
              <w:spacing w:before="31" w:beforeLines="10"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zh-CN"/>
              </w:rPr>
              <w:t>名称：</w:t>
            </w:r>
            <w:r>
              <w:rPr>
                <w:rFonts w:hint="eastAsia" w:ascii="仿宋" w:hAnsi="仿宋" w:eastAsia="仿宋" w:cs="仿宋"/>
                <w:color w:val="auto"/>
                <w:sz w:val="28"/>
                <w:szCs w:val="28"/>
                <w:highlight w:val="none"/>
              </w:rPr>
              <w:t>阿克苏地区财政局</w:t>
            </w:r>
          </w:p>
          <w:p w14:paraId="543EF3A8">
            <w:pPr>
              <w:spacing w:before="31" w:beforeLines="10"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电话：</w:t>
            </w:r>
            <w:r>
              <w:rPr>
                <w:rFonts w:hint="eastAsia" w:ascii="仿宋" w:hAnsi="仿宋" w:eastAsia="仿宋" w:cs="仿宋"/>
                <w:color w:val="auto"/>
                <w:sz w:val="28"/>
                <w:szCs w:val="28"/>
                <w:highlight w:val="none"/>
                <w:lang w:val="zh-CN"/>
              </w:rPr>
              <w:t>0997-</w:t>
            </w:r>
            <w:r>
              <w:rPr>
                <w:rFonts w:hint="eastAsia" w:ascii="仿宋" w:hAnsi="仿宋" w:eastAsia="仿宋" w:cs="仿宋"/>
                <w:color w:val="auto"/>
                <w:sz w:val="28"/>
                <w:szCs w:val="28"/>
                <w:highlight w:val="none"/>
              </w:rPr>
              <w:t xml:space="preserve">2123301                                                    </w:t>
            </w:r>
          </w:p>
        </w:tc>
      </w:tr>
      <w:tr w14:paraId="56321428">
        <w:tblPrEx>
          <w:tblCellMar>
            <w:top w:w="0" w:type="dxa"/>
            <w:left w:w="108" w:type="dxa"/>
            <w:bottom w:w="0" w:type="dxa"/>
            <w:right w:w="108" w:type="dxa"/>
          </w:tblCellMar>
        </w:tblPrEx>
        <w:tc>
          <w:tcPr>
            <w:tcW w:w="938" w:type="dxa"/>
            <w:tcBorders>
              <w:top w:val="single" w:color="auto" w:sz="4" w:space="0"/>
              <w:left w:val="single" w:color="auto" w:sz="4" w:space="0"/>
              <w:bottom w:val="single" w:color="auto" w:sz="4" w:space="0"/>
              <w:right w:val="single" w:color="auto" w:sz="4" w:space="0"/>
              <w:tl2br w:val="nil"/>
              <w:tr2bl w:val="nil"/>
            </w:tcBorders>
            <w:vAlign w:val="center"/>
          </w:tcPr>
          <w:p w14:paraId="0743665F">
            <w:pPr>
              <w:spacing w:before="62" w:beforeLines="20"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w:t>
            </w:r>
          </w:p>
        </w:tc>
        <w:tc>
          <w:tcPr>
            <w:tcW w:w="2137" w:type="dxa"/>
            <w:tcBorders>
              <w:top w:val="single" w:color="auto" w:sz="4" w:space="0"/>
              <w:left w:val="single" w:color="auto" w:sz="4" w:space="0"/>
              <w:bottom w:val="single" w:color="auto" w:sz="4" w:space="0"/>
              <w:right w:val="single" w:color="auto" w:sz="4" w:space="0"/>
              <w:tl2br w:val="nil"/>
              <w:tr2bl w:val="nil"/>
            </w:tcBorders>
            <w:vAlign w:val="center"/>
          </w:tcPr>
          <w:p w14:paraId="3FBAF812">
            <w:pPr>
              <w:spacing w:before="62" w:beforeLines="20" w:line="360" w:lineRule="auto"/>
              <w:jc w:val="center"/>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项目名称</w:t>
            </w:r>
          </w:p>
        </w:tc>
        <w:tc>
          <w:tcPr>
            <w:tcW w:w="7074" w:type="dxa"/>
            <w:tcBorders>
              <w:top w:val="single" w:color="auto" w:sz="4" w:space="0"/>
              <w:left w:val="single" w:color="auto" w:sz="4" w:space="0"/>
              <w:bottom w:val="single" w:color="auto" w:sz="4" w:space="0"/>
              <w:right w:val="single" w:color="auto" w:sz="4" w:space="0"/>
              <w:tl2br w:val="nil"/>
              <w:tr2bl w:val="nil"/>
            </w:tcBorders>
            <w:vAlign w:val="center"/>
          </w:tcPr>
          <w:p w14:paraId="02CB8ECE">
            <w:pPr>
              <w:spacing w:before="62" w:beforeLines="20"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eastAsia="zh-CN"/>
              </w:rPr>
              <w:t>骨髓移植病房、血透室、新生儿科项目设计服务采购项目</w:t>
            </w:r>
            <w:r>
              <w:rPr>
                <w:rFonts w:hint="eastAsia" w:ascii="仿宋" w:hAnsi="仿宋" w:eastAsia="仿宋" w:cs="仿宋"/>
                <w:color w:val="auto"/>
                <w:sz w:val="28"/>
                <w:szCs w:val="28"/>
                <w:highlight w:val="none"/>
              </w:rPr>
              <w:t xml:space="preserve"> </w:t>
            </w:r>
          </w:p>
        </w:tc>
      </w:tr>
      <w:tr w14:paraId="26EE1630">
        <w:tblPrEx>
          <w:tblCellMar>
            <w:top w:w="0" w:type="dxa"/>
            <w:left w:w="108" w:type="dxa"/>
            <w:bottom w:w="0" w:type="dxa"/>
            <w:right w:w="108" w:type="dxa"/>
          </w:tblCellMar>
        </w:tblPrEx>
        <w:tc>
          <w:tcPr>
            <w:tcW w:w="938" w:type="dxa"/>
            <w:tcBorders>
              <w:top w:val="single" w:color="auto" w:sz="4" w:space="0"/>
              <w:left w:val="single" w:color="auto" w:sz="4" w:space="0"/>
              <w:bottom w:val="single" w:color="auto" w:sz="4" w:space="0"/>
              <w:right w:val="single" w:color="auto" w:sz="4" w:space="0"/>
              <w:tl2br w:val="nil"/>
              <w:tr2bl w:val="nil"/>
            </w:tcBorders>
            <w:vAlign w:val="center"/>
          </w:tcPr>
          <w:p w14:paraId="5A3C1986">
            <w:pPr>
              <w:spacing w:before="62" w:beforeLines="20"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5</w:t>
            </w:r>
          </w:p>
        </w:tc>
        <w:tc>
          <w:tcPr>
            <w:tcW w:w="2137" w:type="dxa"/>
            <w:tcBorders>
              <w:top w:val="single" w:color="auto" w:sz="4" w:space="0"/>
              <w:left w:val="single" w:color="auto" w:sz="4" w:space="0"/>
              <w:bottom w:val="single" w:color="auto" w:sz="4" w:space="0"/>
              <w:right w:val="single" w:color="auto" w:sz="4" w:space="0"/>
              <w:tl2br w:val="nil"/>
              <w:tr2bl w:val="nil"/>
            </w:tcBorders>
            <w:vAlign w:val="center"/>
          </w:tcPr>
          <w:p w14:paraId="4EAC161A">
            <w:pPr>
              <w:spacing w:before="62" w:beforeLines="20" w:line="360" w:lineRule="auto"/>
              <w:jc w:val="center"/>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项目编号</w:t>
            </w:r>
          </w:p>
        </w:tc>
        <w:tc>
          <w:tcPr>
            <w:tcW w:w="7074" w:type="dxa"/>
            <w:tcBorders>
              <w:top w:val="single" w:color="auto" w:sz="4" w:space="0"/>
              <w:left w:val="single" w:color="auto" w:sz="4" w:space="0"/>
              <w:bottom w:val="single" w:color="auto" w:sz="4" w:space="0"/>
              <w:right w:val="single" w:color="auto" w:sz="4" w:space="0"/>
              <w:tl2br w:val="nil"/>
              <w:tr2bl w:val="nil"/>
            </w:tcBorders>
            <w:vAlign w:val="center"/>
          </w:tcPr>
          <w:p w14:paraId="3AD8B6EB">
            <w:pPr>
              <w:spacing w:before="62" w:beforeLines="20" w:line="360" w:lineRule="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分2026-2146</w:t>
            </w:r>
          </w:p>
        </w:tc>
      </w:tr>
      <w:tr w14:paraId="29AE968A">
        <w:tblPrEx>
          <w:tblCellMar>
            <w:top w:w="0" w:type="dxa"/>
            <w:left w:w="108" w:type="dxa"/>
            <w:bottom w:w="0" w:type="dxa"/>
            <w:right w:w="108" w:type="dxa"/>
          </w:tblCellMar>
        </w:tblPrEx>
        <w:tc>
          <w:tcPr>
            <w:tcW w:w="938" w:type="dxa"/>
            <w:tcBorders>
              <w:top w:val="single" w:color="auto" w:sz="4" w:space="0"/>
              <w:left w:val="single" w:color="auto" w:sz="4" w:space="0"/>
              <w:bottom w:val="single" w:color="auto" w:sz="4" w:space="0"/>
              <w:right w:val="single" w:color="auto" w:sz="4" w:space="0"/>
              <w:tl2br w:val="nil"/>
              <w:tr2bl w:val="nil"/>
            </w:tcBorders>
            <w:vAlign w:val="center"/>
          </w:tcPr>
          <w:p w14:paraId="16D5E77D">
            <w:pPr>
              <w:spacing w:before="62" w:beforeLines="20"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6</w:t>
            </w:r>
          </w:p>
        </w:tc>
        <w:tc>
          <w:tcPr>
            <w:tcW w:w="2137" w:type="dxa"/>
            <w:tcBorders>
              <w:top w:val="single" w:color="auto" w:sz="4" w:space="0"/>
              <w:left w:val="single" w:color="auto" w:sz="4" w:space="0"/>
              <w:bottom w:val="single" w:color="auto" w:sz="4" w:space="0"/>
              <w:right w:val="single" w:color="auto" w:sz="4" w:space="0"/>
              <w:tl2br w:val="nil"/>
              <w:tr2bl w:val="nil"/>
            </w:tcBorders>
            <w:vAlign w:val="center"/>
          </w:tcPr>
          <w:p w14:paraId="271E54CB">
            <w:pPr>
              <w:spacing w:before="62" w:beforeLines="20" w:line="360" w:lineRule="auto"/>
              <w:jc w:val="center"/>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资金来源</w:t>
            </w:r>
          </w:p>
        </w:tc>
        <w:tc>
          <w:tcPr>
            <w:tcW w:w="7074" w:type="dxa"/>
            <w:tcBorders>
              <w:top w:val="single" w:color="auto" w:sz="4" w:space="0"/>
              <w:left w:val="single" w:color="auto" w:sz="4" w:space="0"/>
              <w:bottom w:val="single" w:color="auto" w:sz="4" w:space="0"/>
              <w:right w:val="single" w:color="auto" w:sz="4" w:space="0"/>
              <w:tl2br w:val="nil"/>
              <w:tr2bl w:val="nil"/>
            </w:tcBorders>
            <w:vAlign w:val="center"/>
          </w:tcPr>
          <w:p w14:paraId="51A7B3EE">
            <w:pPr>
              <w:spacing w:before="62" w:beforeLines="20"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自筹</w:t>
            </w:r>
            <w:r>
              <w:rPr>
                <w:rFonts w:hint="eastAsia" w:ascii="仿宋" w:hAnsi="仿宋" w:eastAsia="仿宋" w:cs="仿宋"/>
                <w:color w:val="auto"/>
                <w:sz w:val="28"/>
                <w:szCs w:val="28"/>
                <w:highlight w:val="none"/>
              </w:rPr>
              <w:t>资金</w:t>
            </w:r>
          </w:p>
        </w:tc>
      </w:tr>
      <w:tr w14:paraId="0C3E3510">
        <w:tblPrEx>
          <w:tblCellMar>
            <w:top w:w="0" w:type="dxa"/>
            <w:left w:w="108" w:type="dxa"/>
            <w:bottom w:w="0" w:type="dxa"/>
            <w:right w:w="108" w:type="dxa"/>
          </w:tblCellMar>
        </w:tblPrEx>
        <w:tc>
          <w:tcPr>
            <w:tcW w:w="938" w:type="dxa"/>
            <w:tcBorders>
              <w:top w:val="single" w:color="auto" w:sz="4" w:space="0"/>
              <w:left w:val="single" w:color="auto" w:sz="4" w:space="0"/>
              <w:bottom w:val="single" w:color="auto" w:sz="4" w:space="0"/>
              <w:right w:val="single" w:color="auto" w:sz="4" w:space="0"/>
              <w:tl2br w:val="nil"/>
              <w:tr2bl w:val="nil"/>
            </w:tcBorders>
            <w:vAlign w:val="center"/>
          </w:tcPr>
          <w:p w14:paraId="29D2073F">
            <w:pPr>
              <w:spacing w:before="62" w:beforeLines="20"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7</w:t>
            </w:r>
          </w:p>
        </w:tc>
        <w:tc>
          <w:tcPr>
            <w:tcW w:w="2137" w:type="dxa"/>
            <w:tcBorders>
              <w:top w:val="single" w:color="auto" w:sz="4" w:space="0"/>
              <w:left w:val="single" w:color="auto" w:sz="4" w:space="0"/>
              <w:bottom w:val="single" w:color="auto" w:sz="4" w:space="0"/>
              <w:right w:val="single" w:color="auto" w:sz="4" w:space="0"/>
              <w:tl2br w:val="nil"/>
              <w:tr2bl w:val="nil"/>
            </w:tcBorders>
            <w:vAlign w:val="center"/>
          </w:tcPr>
          <w:p w14:paraId="796CD0ED">
            <w:pPr>
              <w:spacing w:before="62" w:beforeLines="20" w:line="360" w:lineRule="auto"/>
              <w:jc w:val="center"/>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rPr>
              <w:t>采购内容</w:t>
            </w:r>
          </w:p>
        </w:tc>
        <w:tc>
          <w:tcPr>
            <w:tcW w:w="7074" w:type="dxa"/>
            <w:tcBorders>
              <w:top w:val="single" w:color="auto" w:sz="4" w:space="0"/>
              <w:left w:val="single" w:color="auto" w:sz="4" w:space="0"/>
              <w:bottom w:val="single" w:color="auto" w:sz="4" w:space="0"/>
              <w:right w:val="single" w:color="auto" w:sz="4" w:space="0"/>
              <w:tl2br w:val="nil"/>
              <w:tr2bl w:val="nil"/>
            </w:tcBorders>
            <w:vAlign w:val="center"/>
          </w:tcPr>
          <w:p w14:paraId="5E981A84">
            <w:pPr>
              <w:spacing w:before="62" w:beforeLines="20" w:line="360" w:lineRule="auto"/>
              <w:jc w:val="left"/>
              <w:rPr>
                <w:rFonts w:hint="eastAsia" w:ascii="仿宋" w:hAnsi="仿宋" w:eastAsia="仿宋" w:cs="仿宋"/>
                <w:color w:val="auto"/>
                <w:sz w:val="28"/>
                <w:szCs w:val="28"/>
                <w:highlight w:val="none"/>
              </w:rPr>
            </w:pPr>
            <w:r>
              <w:rPr>
                <w:rFonts w:hint="eastAsia" w:ascii="仿宋" w:hAnsi="仿宋" w:eastAsia="仿宋" w:cs="仿宋"/>
                <w:color w:val="auto"/>
                <w:kern w:val="0"/>
                <w:sz w:val="28"/>
                <w:szCs w:val="28"/>
                <w:highlight w:val="none"/>
                <w:lang w:val="en-US" w:eastAsia="zh-CN"/>
              </w:rPr>
              <w:t>骨髓移植病房、血透室、新生儿科项目设计服务采购项目（详见采购需求）</w:t>
            </w:r>
            <w:r>
              <w:rPr>
                <w:rFonts w:hint="eastAsia" w:ascii="仿宋" w:hAnsi="仿宋" w:eastAsia="仿宋" w:cs="仿宋"/>
                <w:color w:val="auto"/>
                <w:kern w:val="0"/>
                <w:sz w:val="28"/>
                <w:szCs w:val="28"/>
                <w:highlight w:val="none"/>
              </w:rPr>
              <w:t>。</w:t>
            </w:r>
          </w:p>
        </w:tc>
      </w:tr>
      <w:tr w14:paraId="7ECEAC42">
        <w:tblPrEx>
          <w:tblCellMar>
            <w:top w:w="0" w:type="dxa"/>
            <w:left w:w="108" w:type="dxa"/>
            <w:bottom w:w="0" w:type="dxa"/>
            <w:right w:w="108" w:type="dxa"/>
          </w:tblCellMar>
        </w:tblPrEx>
        <w:tc>
          <w:tcPr>
            <w:tcW w:w="938" w:type="dxa"/>
            <w:tcBorders>
              <w:top w:val="single" w:color="auto" w:sz="4" w:space="0"/>
              <w:left w:val="single" w:color="auto" w:sz="4" w:space="0"/>
              <w:bottom w:val="single" w:color="auto" w:sz="4" w:space="0"/>
              <w:right w:val="single" w:color="auto" w:sz="4" w:space="0"/>
              <w:tl2br w:val="nil"/>
              <w:tr2bl w:val="nil"/>
            </w:tcBorders>
            <w:vAlign w:val="center"/>
          </w:tcPr>
          <w:p w14:paraId="49866AFF">
            <w:pPr>
              <w:spacing w:before="62" w:beforeLines="20"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8</w:t>
            </w:r>
          </w:p>
        </w:tc>
        <w:tc>
          <w:tcPr>
            <w:tcW w:w="2137" w:type="dxa"/>
            <w:tcBorders>
              <w:top w:val="single" w:color="auto" w:sz="4" w:space="0"/>
              <w:left w:val="single" w:color="auto" w:sz="4" w:space="0"/>
              <w:bottom w:val="single" w:color="auto" w:sz="4" w:space="0"/>
              <w:right w:val="single" w:color="auto" w:sz="4" w:space="0"/>
              <w:tl2br w:val="nil"/>
              <w:tr2bl w:val="nil"/>
            </w:tcBorders>
            <w:vAlign w:val="center"/>
          </w:tcPr>
          <w:p w14:paraId="44C39DB7">
            <w:pPr>
              <w:spacing w:before="62" w:beforeLines="20" w:line="360" w:lineRule="auto"/>
              <w:jc w:val="center"/>
              <w:rPr>
                <w:rFonts w:hint="default" w:ascii="仿宋" w:hAnsi="仿宋" w:eastAsia="仿宋" w:cs="仿宋"/>
                <w:b/>
                <w:color w:val="auto"/>
                <w:sz w:val="32"/>
                <w:szCs w:val="32"/>
                <w:highlight w:val="none"/>
                <w:lang w:val="en-US"/>
              </w:rPr>
            </w:pPr>
            <w:r>
              <w:rPr>
                <w:rFonts w:hint="eastAsia" w:ascii="仿宋" w:hAnsi="仿宋" w:eastAsia="仿宋" w:cs="仿宋"/>
                <w:b/>
                <w:color w:val="auto"/>
                <w:sz w:val="28"/>
                <w:szCs w:val="28"/>
                <w:highlight w:val="none"/>
                <w:lang w:val="en-US" w:eastAsia="zh-CN"/>
              </w:rPr>
              <w:t>预算金额/最高限价</w:t>
            </w:r>
          </w:p>
        </w:tc>
        <w:tc>
          <w:tcPr>
            <w:tcW w:w="7074" w:type="dxa"/>
            <w:tcBorders>
              <w:top w:val="single" w:color="auto" w:sz="4" w:space="0"/>
              <w:left w:val="single" w:color="auto" w:sz="4" w:space="0"/>
              <w:bottom w:val="single" w:color="auto" w:sz="4" w:space="0"/>
              <w:right w:val="single" w:color="auto" w:sz="4" w:space="0"/>
              <w:tl2br w:val="nil"/>
              <w:tr2bl w:val="nil"/>
            </w:tcBorders>
            <w:vAlign w:val="center"/>
          </w:tcPr>
          <w:p w14:paraId="5965A4A0">
            <w:pPr>
              <w:spacing w:before="62" w:beforeLines="20" w:line="360" w:lineRule="auto"/>
              <w:rPr>
                <w:rFonts w:hint="eastAsia" w:ascii="仿宋" w:hAnsi="仿宋" w:eastAsia="仿宋" w:cs="仿宋"/>
                <w:b/>
                <w:color w:val="auto"/>
                <w:sz w:val="28"/>
                <w:szCs w:val="28"/>
                <w:highlight w:val="none"/>
                <w:u w:val="none"/>
              </w:rPr>
            </w:pPr>
            <w:r>
              <w:rPr>
                <w:rFonts w:hint="eastAsia" w:ascii="仿宋" w:hAnsi="仿宋" w:eastAsia="仿宋" w:cs="仿宋"/>
                <w:b/>
                <w:color w:val="auto"/>
                <w:sz w:val="28"/>
                <w:szCs w:val="28"/>
                <w:highlight w:val="none"/>
                <w:u w:val="none"/>
                <w:lang w:eastAsia="zh-CN"/>
              </w:rPr>
              <w:t>650000</w:t>
            </w:r>
            <w:r>
              <w:rPr>
                <w:rFonts w:hint="eastAsia" w:ascii="仿宋" w:hAnsi="仿宋" w:eastAsia="仿宋" w:cs="仿宋"/>
                <w:b/>
                <w:color w:val="auto"/>
                <w:sz w:val="28"/>
                <w:szCs w:val="28"/>
                <w:highlight w:val="none"/>
                <w:u w:val="none"/>
              </w:rPr>
              <w:t>元（大写：</w:t>
            </w:r>
            <w:r>
              <w:rPr>
                <w:rFonts w:hint="eastAsia" w:ascii="仿宋" w:hAnsi="仿宋" w:eastAsia="仿宋" w:cs="仿宋"/>
                <w:b/>
                <w:color w:val="auto"/>
                <w:sz w:val="28"/>
                <w:szCs w:val="28"/>
                <w:highlight w:val="none"/>
                <w:u w:val="none"/>
                <w:lang w:val="en-US" w:eastAsia="zh-CN"/>
              </w:rPr>
              <w:t>陆拾伍万</w:t>
            </w:r>
            <w:r>
              <w:rPr>
                <w:rFonts w:hint="eastAsia" w:ascii="仿宋" w:hAnsi="仿宋" w:eastAsia="仿宋" w:cs="仿宋"/>
                <w:b/>
                <w:color w:val="auto"/>
                <w:sz w:val="28"/>
                <w:szCs w:val="28"/>
                <w:highlight w:val="none"/>
                <w:u w:val="none"/>
              </w:rPr>
              <w:t>元整）</w:t>
            </w:r>
          </w:p>
          <w:p w14:paraId="1F865098">
            <w:pPr>
              <w:spacing w:before="62" w:beforeLines="20" w:line="360" w:lineRule="auto"/>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u w:val="none"/>
                <w:lang w:val="en-US" w:eastAsia="zh-CN"/>
              </w:rPr>
              <w:t>★供应商响应报价高于预算金额的为无效投标。</w:t>
            </w:r>
          </w:p>
        </w:tc>
      </w:tr>
      <w:tr w14:paraId="1606E11D">
        <w:tblPrEx>
          <w:tblCellMar>
            <w:top w:w="0" w:type="dxa"/>
            <w:left w:w="108" w:type="dxa"/>
            <w:bottom w:w="0" w:type="dxa"/>
            <w:right w:w="108" w:type="dxa"/>
          </w:tblCellMar>
        </w:tblPrEx>
        <w:tc>
          <w:tcPr>
            <w:tcW w:w="938" w:type="dxa"/>
            <w:tcBorders>
              <w:top w:val="single" w:color="auto" w:sz="4" w:space="0"/>
              <w:left w:val="single" w:color="auto" w:sz="4" w:space="0"/>
              <w:bottom w:val="single" w:color="auto" w:sz="4" w:space="0"/>
              <w:right w:val="single" w:color="auto" w:sz="4" w:space="0"/>
              <w:tl2br w:val="nil"/>
              <w:tr2bl w:val="nil"/>
            </w:tcBorders>
            <w:vAlign w:val="center"/>
          </w:tcPr>
          <w:p w14:paraId="59B36666">
            <w:pPr>
              <w:spacing w:before="62" w:beforeLines="20"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9</w:t>
            </w:r>
          </w:p>
        </w:tc>
        <w:tc>
          <w:tcPr>
            <w:tcW w:w="2137" w:type="dxa"/>
            <w:tcBorders>
              <w:top w:val="single" w:color="auto" w:sz="4" w:space="0"/>
              <w:left w:val="single" w:color="auto" w:sz="4" w:space="0"/>
              <w:bottom w:val="single" w:color="auto" w:sz="4" w:space="0"/>
              <w:right w:val="single" w:color="auto" w:sz="4" w:space="0"/>
              <w:tl2br w:val="nil"/>
              <w:tr2bl w:val="nil"/>
            </w:tcBorders>
            <w:vAlign w:val="center"/>
          </w:tcPr>
          <w:p w14:paraId="526C2BCC">
            <w:pPr>
              <w:spacing w:before="62" w:beforeLines="20"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服务质量目标</w:t>
            </w:r>
          </w:p>
        </w:tc>
        <w:tc>
          <w:tcPr>
            <w:tcW w:w="7074" w:type="dxa"/>
            <w:tcBorders>
              <w:top w:val="single" w:color="auto" w:sz="4" w:space="0"/>
              <w:left w:val="single" w:color="auto" w:sz="4" w:space="0"/>
              <w:bottom w:val="single" w:color="auto" w:sz="4" w:space="0"/>
              <w:right w:val="single" w:color="auto" w:sz="4" w:space="0"/>
              <w:tl2br w:val="nil"/>
              <w:tr2bl w:val="nil"/>
            </w:tcBorders>
            <w:vAlign w:val="center"/>
          </w:tcPr>
          <w:p w14:paraId="1AD91BA9">
            <w:pPr>
              <w:spacing w:before="62" w:beforeLines="20"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满足国家和地方相关技术规范和标准要求</w:t>
            </w:r>
          </w:p>
        </w:tc>
      </w:tr>
      <w:tr w14:paraId="5193D41B">
        <w:tblPrEx>
          <w:tblCellMar>
            <w:top w:w="0" w:type="dxa"/>
            <w:left w:w="108" w:type="dxa"/>
            <w:bottom w:w="0" w:type="dxa"/>
            <w:right w:w="108" w:type="dxa"/>
          </w:tblCellMar>
        </w:tblPrEx>
        <w:tc>
          <w:tcPr>
            <w:tcW w:w="938" w:type="dxa"/>
            <w:tcBorders>
              <w:top w:val="single" w:color="auto" w:sz="4" w:space="0"/>
              <w:left w:val="single" w:color="auto" w:sz="4" w:space="0"/>
              <w:bottom w:val="single" w:color="auto" w:sz="4" w:space="0"/>
              <w:right w:val="single" w:color="auto" w:sz="4" w:space="0"/>
              <w:tl2br w:val="nil"/>
              <w:tr2bl w:val="nil"/>
            </w:tcBorders>
            <w:vAlign w:val="center"/>
          </w:tcPr>
          <w:p w14:paraId="20F6CA49">
            <w:pPr>
              <w:spacing w:before="62" w:beforeLines="20"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10</w:t>
            </w:r>
          </w:p>
        </w:tc>
        <w:tc>
          <w:tcPr>
            <w:tcW w:w="2137" w:type="dxa"/>
            <w:tcBorders>
              <w:top w:val="single" w:color="auto" w:sz="4" w:space="0"/>
              <w:left w:val="single" w:color="auto" w:sz="4" w:space="0"/>
              <w:bottom w:val="single" w:color="auto" w:sz="4" w:space="0"/>
              <w:right w:val="single" w:color="auto" w:sz="4" w:space="0"/>
              <w:tl2br w:val="nil"/>
              <w:tr2bl w:val="nil"/>
            </w:tcBorders>
            <w:vAlign w:val="center"/>
          </w:tcPr>
          <w:p w14:paraId="36BB2790">
            <w:pPr>
              <w:spacing w:before="62" w:beforeLines="20"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服务期</w:t>
            </w:r>
          </w:p>
        </w:tc>
        <w:tc>
          <w:tcPr>
            <w:tcW w:w="7074" w:type="dxa"/>
            <w:tcBorders>
              <w:top w:val="single" w:color="auto" w:sz="4" w:space="0"/>
              <w:left w:val="single" w:color="auto" w:sz="4" w:space="0"/>
              <w:bottom w:val="single" w:color="auto" w:sz="4" w:space="0"/>
              <w:right w:val="single" w:color="auto" w:sz="4" w:space="0"/>
              <w:tl2br w:val="nil"/>
              <w:tr2bl w:val="nil"/>
            </w:tcBorders>
            <w:vAlign w:val="center"/>
          </w:tcPr>
          <w:p w14:paraId="44E99F5F">
            <w:pPr>
              <w:spacing w:before="62" w:beforeLines="20" w:line="360" w:lineRule="auto"/>
              <w:rPr>
                <w:rFonts w:hint="eastAsia" w:ascii="仿宋" w:hAnsi="仿宋" w:eastAsia="仿宋" w:cs="仿宋"/>
                <w:color w:val="auto"/>
                <w:sz w:val="28"/>
                <w:szCs w:val="28"/>
                <w:highlight w:val="none"/>
              </w:rPr>
            </w:pPr>
            <w:r>
              <w:rPr>
                <w:rFonts w:hint="eastAsia" w:ascii="仿宋" w:hAnsi="仿宋" w:eastAsia="仿宋" w:cs="仿宋"/>
                <w:color w:val="auto"/>
                <w:kern w:val="0"/>
                <w:sz w:val="28"/>
                <w:szCs w:val="28"/>
                <w:highlight w:val="none"/>
                <w:lang w:eastAsia="zh-CN"/>
              </w:rPr>
              <w:t>自合同签订之日起至本改造项目竣工验收合格止；其中，合同签订之日起15个日历天内完成成果文件报送，对专家评审提出的意见须在收到意见后10个日历天内完成修改、完善。上述时限仅为前期成果交付节点，乙方须持续配合施工全过程、变更洽商、验收，向施工单位提供深化图纸源文件、变更图纸</w:t>
            </w:r>
            <w:bookmarkStart w:id="167" w:name="_GoBack"/>
            <w:bookmarkEnd w:id="167"/>
            <w:r>
              <w:rPr>
                <w:rFonts w:hint="eastAsia" w:ascii="仿宋" w:hAnsi="仿宋" w:eastAsia="仿宋" w:cs="仿宋"/>
                <w:color w:val="auto"/>
                <w:kern w:val="0"/>
                <w:sz w:val="28"/>
                <w:szCs w:val="28"/>
                <w:highlight w:val="none"/>
                <w:lang w:eastAsia="zh-CN"/>
              </w:rPr>
              <w:t>及技术答疑，为施工单位编制竣工图提供技术支撑；竣工验收合格后提供6个月免费图纸答疑、结算审计配合。</w:t>
            </w:r>
          </w:p>
        </w:tc>
      </w:tr>
      <w:tr w14:paraId="2EC11359">
        <w:tblPrEx>
          <w:tblCellMar>
            <w:top w:w="0" w:type="dxa"/>
            <w:left w:w="108" w:type="dxa"/>
            <w:bottom w:w="0" w:type="dxa"/>
            <w:right w:w="108" w:type="dxa"/>
          </w:tblCellMar>
        </w:tblPrEx>
        <w:tc>
          <w:tcPr>
            <w:tcW w:w="938" w:type="dxa"/>
            <w:tcBorders>
              <w:top w:val="single" w:color="auto" w:sz="4" w:space="0"/>
              <w:left w:val="single" w:color="auto" w:sz="4" w:space="0"/>
              <w:bottom w:val="single" w:color="auto" w:sz="4" w:space="0"/>
              <w:right w:val="single" w:color="auto" w:sz="4" w:space="0"/>
              <w:tl2br w:val="nil"/>
              <w:tr2bl w:val="nil"/>
            </w:tcBorders>
            <w:vAlign w:val="center"/>
          </w:tcPr>
          <w:p w14:paraId="2F3CEC6C">
            <w:pPr>
              <w:spacing w:before="62" w:beforeLines="20"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11</w:t>
            </w:r>
          </w:p>
        </w:tc>
        <w:tc>
          <w:tcPr>
            <w:tcW w:w="2137" w:type="dxa"/>
            <w:tcBorders>
              <w:top w:val="single" w:color="auto" w:sz="4" w:space="0"/>
              <w:left w:val="single" w:color="auto" w:sz="4" w:space="0"/>
              <w:bottom w:val="single" w:color="auto" w:sz="4" w:space="0"/>
              <w:right w:val="single" w:color="auto" w:sz="4" w:space="0"/>
              <w:tl2br w:val="nil"/>
              <w:tr2bl w:val="nil"/>
            </w:tcBorders>
            <w:vAlign w:val="center"/>
          </w:tcPr>
          <w:p w14:paraId="4F46B231">
            <w:pPr>
              <w:spacing w:before="62" w:beforeLines="20"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服务地点</w:t>
            </w:r>
          </w:p>
        </w:tc>
        <w:tc>
          <w:tcPr>
            <w:tcW w:w="7074" w:type="dxa"/>
            <w:tcBorders>
              <w:top w:val="single" w:color="auto" w:sz="4" w:space="0"/>
              <w:left w:val="single" w:color="auto" w:sz="4" w:space="0"/>
              <w:bottom w:val="single" w:color="auto" w:sz="4" w:space="0"/>
              <w:right w:val="single" w:color="auto" w:sz="4" w:space="0"/>
              <w:tl2br w:val="nil"/>
              <w:tr2bl w:val="nil"/>
            </w:tcBorders>
            <w:vAlign w:val="center"/>
          </w:tcPr>
          <w:p w14:paraId="662EDC2A">
            <w:pPr>
              <w:spacing w:before="62" w:beforeLines="20"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甲方指定地点</w:t>
            </w:r>
          </w:p>
        </w:tc>
      </w:tr>
      <w:tr w14:paraId="62A0FC57">
        <w:tblPrEx>
          <w:tblCellMar>
            <w:top w:w="0" w:type="dxa"/>
            <w:left w:w="108" w:type="dxa"/>
            <w:bottom w:w="0" w:type="dxa"/>
            <w:right w:w="108" w:type="dxa"/>
          </w:tblCellMar>
        </w:tblPrEx>
        <w:tc>
          <w:tcPr>
            <w:tcW w:w="938" w:type="dxa"/>
            <w:tcBorders>
              <w:top w:val="single" w:color="auto" w:sz="4" w:space="0"/>
              <w:left w:val="single" w:color="auto" w:sz="4" w:space="0"/>
              <w:bottom w:val="single" w:color="auto" w:sz="4" w:space="0"/>
              <w:right w:val="single" w:color="auto" w:sz="4" w:space="0"/>
              <w:tl2br w:val="nil"/>
              <w:tr2bl w:val="nil"/>
            </w:tcBorders>
            <w:vAlign w:val="center"/>
          </w:tcPr>
          <w:p w14:paraId="400FF9E0">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12</w:t>
            </w:r>
          </w:p>
        </w:tc>
        <w:tc>
          <w:tcPr>
            <w:tcW w:w="2137" w:type="dxa"/>
            <w:tcBorders>
              <w:top w:val="single" w:color="auto" w:sz="4" w:space="0"/>
              <w:left w:val="single" w:color="auto" w:sz="4" w:space="0"/>
              <w:bottom w:val="single" w:color="auto" w:sz="4" w:space="0"/>
              <w:right w:val="single" w:color="auto" w:sz="4" w:space="0"/>
              <w:tl2br w:val="nil"/>
              <w:tr2bl w:val="nil"/>
            </w:tcBorders>
            <w:vAlign w:val="center"/>
          </w:tcPr>
          <w:p w14:paraId="3FF1D739">
            <w:pPr>
              <w:spacing w:line="360" w:lineRule="auto"/>
              <w:jc w:val="center"/>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是否专门面向</w:t>
            </w:r>
            <w:r>
              <w:rPr>
                <w:rFonts w:hint="eastAsia" w:ascii="仿宋" w:hAnsi="仿宋" w:eastAsia="仿宋" w:cs="仿宋"/>
                <w:b/>
                <w:color w:val="auto"/>
                <w:sz w:val="28"/>
                <w:szCs w:val="28"/>
                <w:highlight w:val="none"/>
                <w:lang w:val="en-US" w:eastAsia="zh-CN"/>
              </w:rPr>
              <w:t>中小</w:t>
            </w:r>
            <w:r>
              <w:rPr>
                <w:rFonts w:hint="eastAsia" w:ascii="仿宋" w:hAnsi="仿宋" w:eastAsia="仿宋" w:cs="仿宋"/>
                <w:b/>
                <w:color w:val="auto"/>
                <w:sz w:val="28"/>
                <w:szCs w:val="28"/>
                <w:highlight w:val="none"/>
              </w:rPr>
              <w:t>企业</w:t>
            </w:r>
          </w:p>
        </w:tc>
        <w:tc>
          <w:tcPr>
            <w:tcW w:w="7074" w:type="dxa"/>
            <w:tcBorders>
              <w:top w:val="single" w:color="auto" w:sz="4" w:space="0"/>
              <w:left w:val="single" w:color="auto" w:sz="4" w:space="0"/>
              <w:bottom w:val="single" w:color="auto" w:sz="4" w:space="0"/>
              <w:right w:val="single" w:color="auto" w:sz="4" w:space="0"/>
              <w:tl2br w:val="nil"/>
              <w:tr2bl w:val="nil"/>
            </w:tcBorders>
            <w:vAlign w:val="center"/>
          </w:tcPr>
          <w:p w14:paraId="3BDA7F2C">
            <w:pPr>
              <w:spacing w:line="360" w:lineRule="auto"/>
              <w:rPr>
                <w:rFonts w:hint="eastAsia" w:ascii="仿宋" w:hAnsi="仿宋" w:eastAsia="仿宋" w:cs="仿宋"/>
                <w:b/>
                <w:color w:val="auto"/>
                <w:sz w:val="28"/>
                <w:szCs w:val="28"/>
                <w:highlight w:val="none"/>
                <w:lang w:val="zh-CN" w:eastAsia="zh-CN"/>
              </w:rPr>
            </w:pPr>
            <w:r>
              <w:rPr>
                <w:rFonts w:hint="eastAsia" w:ascii="仿宋" w:hAnsi="仿宋" w:eastAsia="仿宋" w:cs="仿宋"/>
                <w:b/>
                <w:color w:val="auto"/>
                <w:sz w:val="28"/>
                <w:szCs w:val="28"/>
                <w:highlight w:val="none"/>
                <w:lang w:val="zh-CN"/>
              </w:rPr>
              <w:t xml:space="preserve">☑ </w:t>
            </w:r>
            <w:r>
              <w:rPr>
                <w:rFonts w:hint="eastAsia" w:ascii="仿宋" w:hAnsi="仿宋" w:eastAsia="仿宋" w:cs="仿宋"/>
                <w:b/>
                <w:color w:val="auto"/>
                <w:sz w:val="28"/>
                <w:szCs w:val="28"/>
                <w:highlight w:val="none"/>
              </w:rPr>
              <w:t>是</w:t>
            </w:r>
            <w:r>
              <w:rPr>
                <w:rFonts w:hint="eastAsia" w:ascii="仿宋" w:hAnsi="仿宋" w:eastAsia="仿宋" w:cs="仿宋"/>
                <w:b/>
                <w:color w:val="auto"/>
                <w:sz w:val="28"/>
                <w:szCs w:val="28"/>
                <w:highlight w:val="none"/>
                <w:lang w:eastAsia="zh-CN"/>
              </w:rPr>
              <w:t>，本项目属于</w:t>
            </w:r>
            <w:r>
              <w:rPr>
                <w:rFonts w:hint="eastAsia" w:ascii="仿宋" w:hAnsi="仿宋" w:eastAsia="仿宋" w:cs="仿宋"/>
                <w:b/>
                <w:color w:val="auto"/>
                <w:sz w:val="28"/>
                <w:szCs w:val="28"/>
                <w:highlight w:val="none"/>
                <w:u w:val="single"/>
                <w:lang w:eastAsia="zh-CN"/>
              </w:rPr>
              <w:t>其他未列明行业</w:t>
            </w:r>
          </w:p>
          <w:p w14:paraId="484D902D">
            <w:pPr>
              <w:spacing w:line="360" w:lineRule="auto"/>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lang w:val="zh-CN"/>
              </w:rPr>
              <w:t xml:space="preserve">□ </w:t>
            </w:r>
            <w:r>
              <w:rPr>
                <w:rFonts w:hint="eastAsia" w:ascii="仿宋" w:hAnsi="仿宋" w:eastAsia="仿宋" w:cs="仿宋"/>
                <w:b/>
                <w:color w:val="auto"/>
                <w:sz w:val="28"/>
                <w:szCs w:val="28"/>
                <w:highlight w:val="none"/>
              </w:rPr>
              <w:t>否</w:t>
            </w:r>
          </w:p>
        </w:tc>
      </w:tr>
      <w:tr w14:paraId="40459D9B">
        <w:tblPrEx>
          <w:tblCellMar>
            <w:top w:w="0" w:type="dxa"/>
            <w:left w:w="108" w:type="dxa"/>
            <w:bottom w:w="0" w:type="dxa"/>
            <w:right w:w="108" w:type="dxa"/>
          </w:tblCellMar>
        </w:tblPrEx>
        <w:tc>
          <w:tcPr>
            <w:tcW w:w="938" w:type="dxa"/>
            <w:tcBorders>
              <w:top w:val="single" w:color="auto" w:sz="4" w:space="0"/>
              <w:left w:val="single" w:color="auto" w:sz="4" w:space="0"/>
              <w:bottom w:val="single" w:color="auto" w:sz="4" w:space="0"/>
              <w:right w:val="single" w:color="auto" w:sz="4" w:space="0"/>
              <w:tl2br w:val="nil"/>
              <w:tr2bl w:val="nil"/>
            </w:tcBorders>
            <w:vAlign w:val="center"/>
          </w:tcPr>
          <w:p w14:paraId="54FD8852">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13</w:t>
            </w:r>
          </w:p>
        </w:tc>
        <w:tc>
          <w:tcPr>
            <w:tcW w:w="2137" w:type="dxa"/>
            <w:tcBorders>
              <w:top w:val="single" w:color="auto" w:sz="4" w:space="0"/>
              <w:left w:val="single" w:color="auto" w:sz="4" w:space="0"/>
              <w:bottom w:val="single" w:color="auto" w:sz="4" w:space="0"/>
              <w:right w:val="single" w:color="auto" w:sz="4" w:space="0"/>
              <w:tl2br w:val="nil"/>
              <w:tr2bl w:val="nil"/>
            </w:tcBorders>
            <w:vAlign w:val="center"/>
          </w:tcPr>
          <w:p w14:paraId="64018254">
            <w:pPr>
              <w:adjustRightInd/>
              <w:spacing w:before="0" w:line="360" w:lineRule="auto"/>
              <w:ind w:right="0"/>
              <w:jc w:val="center"/>
              <w:rPr>
                <w:rFonts w:hint="eastAsia" w:ascii="仿宋" w:hAnsi="仿宋" w:eastAsia="仿宋" w:cs="仿宋"/>
                <w:b/>
                <w:color w:val="auto"/>
                <w:sz w:val="28"/>
                <w:szCs w:val="28"/>
                <w:highlight w:val="none"/>
                <w:lang w:eastAsia="zh-CN"/>
              </w:rPr>
            </w:pPr>
            <w:r>
              <w:rPr>
                <w:rFonts w:hint="eastAsia" w:ascii="仿宋" w:hAnsi="仿宋" w:eastAsia="仿宋" w:cs="仿宋"/>
                <w:b/>
                <w:color w:val="auto"/>
                <w:spacing w:val="0"/>
                <w:sz w:val="28"/>
                <w:szCs w:val="28"/>
                <w:highlight w:val="none"/>
                <w:lang w:eastAsia="zh-CN"/>
              </w:rPr>
              <w:t>落实政府采购政策</w:t>
            </w:r>
          </w:p>
        </w:tc>
        <w:tc>
          <w:tcPr>
            <w:tcW w:w="7074" w:type="dxa"/>
            <w:tcBorders>
              <w:top w:val="single" w:color="auto" w:sz="4" w:space="0"/>
              <w:left w:val="single" w:color="auto" w:sz="4" w:space="0"/>
              <w:bottom w:val="single" w:color="auto" w:sz="4" w:space="0"/>
              <w:right w:val="single" w:color="auto" w:sz="4" w:space="0"/>
              <w:tl2br w:val="nil"/>
              <w:tr2bl w:val="nil"/>
            </w:tcBorders>
          </w:tcPr>
          <w:p w14:paraId="67040A6E">
            <w:pPr>
              <w:spacing w:before="62" w:beforeLines="20" w:line="360" w:lineRule="auto"/>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支持中小企业发展，《政府采购促进中小企业发展管理办法》（财库[2020]46 号）：</w:t>
            </w:r>
          </w:p>
          <w:p w14:paraId="36CEF422">
            <w:pPr>
              <w:spacing w:before="62" w:beforeLines="20" w:line="360" w:lineRule="auto"/>
              <w:rPr>
                <w:rFonts w:hint="eastAsia"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lang w:eastAsia="zh-CN"/>
              </w:rPr>
              <w:t>☑本项目专门面向中小企业采购，供应商为中小企业，不再执行价格评审优惠政策。</w:t>
            </w:r>
          </w:p>
          <w:p w14:paraId="46E62283">
            <w:pPr>
              <w:spacing w:before="62" w:beforeLines="20"/>
              <w:rPr>
                <w:rFonts w:hint="eastAsia" w:ascii="仿宋" w:hAnsi="仿宋" w:eastAsia="仿宋" w:cs="仿宋"/>
                <w:color w:val="auto"/>
                <w:kern w:val="0"/>
                <w:sz w:val="28"/>
                <w:szCs w:val="28"/>
                <w:highlight w:val="none"/>
                <w:lang w:val="zh-CN" w:eastAsia="zh-CN"/>
              </w:rPr>
            </w:pPr>
            <w:r>
              <w:rPr>
                <w:rFonts w:hint="eastAsia" w:ascii="仿宋" w:hAnsi="仿宋" w:eastAsia="仿宋" w:cs="仿宋"/>
                <w:b w:val="0"/>
                <w:bCs w:val="0"/>
                <w:color w:val="auto"/>
                <w:kern w:val="0"/>
                <w:sz w:val="28"/>
                <w:szCs w:val="28"/>
                <w:highlight w:val="none"/>
                <w:lang w:eastAsia="zh-CN"/>
              </w:rPr>
              <w:t>□非专门面向中小企业采购，给与符合规定的小微企业、监狱企业或残疾人福利性单位的其报价扣除</w:t>
            </w:r>
            <w:r>
              <w:rPr>
                <w:rFonts w:hint="eastAsia" w:ascii="仿宋" w:hAnsi="仿宋" w:eastAsia="仿宋" w:cs="仿宋"/>
                <w:b w:val="0"/>
                <w:bCs w:val="0"/>
                <w:color w:val="auto"/>
                <w:kern w:val="0"/>
                <w:sz w:val="28"/>
                <w:szCs w:val="28"/>
                <w:highlight w:val="none"/>
                <w:u w:val="none"/>
                <w:lang w:val="en-US" w:eastAsia="zh-CN"/>
              </w:rPr>
              <w:t>10</w:t>
            </w:r>
            <w:r>
              <w:rPr>
                <w:rFonts w:hint="eastAsia" w:ascii="仿宋" w:hAnsi="仿宋" w:eastAsia="仿宋" w:cs="仿宋"/>
                <w:b w:val="0"/>
                <w:bCs w:val="0"/>
                <w:color w:val="auto"/>
                <w:kern w:val="0"/>
                <w:sz w:val="28"/>
                <w:szCs w:val="28"/>
                <w:highlight w:val="none"/>
                <w:u w:val="none"/>
                <w:lang w:eastAsia="zh-CN"/>
              </w:rPr>
              <w:t>%</w:t>
            </w:r>
            <w:r>
              <w:rPr>
                <w:rFonts w:hint="eastAsia" w:ascii="仿宋" w:hAnsi="仿宋" w:eastAsia="仿宋" w:cs="仿宋"/>
                <w:b w:val="0"/>
                <w:bCs w:val="0"/>
                <w:color w:val="auto"/>
                <w:kern w:val="0"/>
                <w:sz w:val="28"/>
                <w:szCs w:val="28"/>
                <w:highlight w:val="none"/>
                <w:lang w:eastAsia="zh-CN"/>
              </w:rPr>
              <w:t>后参与评审。</w:t>
            </w:r>
          </w:p>
        </w:tc>
      </w:tr>
      <w:tr w14:paraId="20F0617D">
        <w:tblPrEx>
          <w:tblCellMar>
            <w:top w:w="0" w:type="dxa"/>
            <w:left w:w="108" w:type="dxa"/>
            <w:bottom w:w="0" w:type="dxa"/>
            <w:right w:w="108" w:type="dxa"/>
          </w:tblCellMar>
        </w:tblPrEx>
        <w:tc>
          <w:tcPr>
            <w:tcW w:w="938" w:type="dxa"/>
            <w:tcBorders>
              <w:top w:val="single" w:color="auto" w:sz="4" w:space="0"/>
              <w:left w:val="single" w:color="auto" w:sz="4" w:space="0"/>
              <w:bottom w:val="single" w:color="auto" w:sz="4" w:space="0"/>
              <w:right w:val="single" w:color="auto" w:sz="4" w:space="0"/>
              <w:tl2br w:val="nil"/>
              <w:tr2bl w:val="nil"/>
            </w:tcBorders>
            <w:vAlign w:val="center"/>
          </w:tcPr>
          <w:p w14:paraId="20D33059">
            <w:pPr>
              <w:spacing w:before="62" w:beforeLines="20" w:line="360" w:lineRule="auto"/>
              <w:jc w:val="center"/>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14</w:t>
            </w:r>
          </w:p>
        </w:tc>
        <w:tc>
          <w:tcPr>
            <w:tcW w:w="2137" w:type="dxa"/>
            <w:tcBorders>
              <w:top w:val="single" w:color="auto" w:sz="4" w:space="0"/>
              <w:left w:val="single" w:color="auto" w:sz="4" w:space="0"/>
              <w:bottom w:val="single" w:color="auto" w:sz="4" w:space="0"/>
              <w:right w:val="single" w:color="auto" w:sz="4" w:space="0"/>
              <w:tl2br w:val="nil"/>
              <w:tr2bl w:val="nil"/>
            </w:tcBorders>
            <w:vAlign w:val="center"/>
          </w:tcPr>
          <w:p w14:paraId="762CC49D">
            <w:pPr>
              <w:spacing w:before="62" w:beforeLines="20"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是否适用本国产品标准</w:t>
            </w:r>
          </w:p>
        </w:tc>
        <w:tc>
          <w:tcPr>
            <w:tcW w:w="7074" w:type="dxa"/>
            <w:tcBorders>
              <w:top w:val="single" w:color="auto" w:sz="4" w:space="0"/>
              <w:left w:val="single" w:color="auto" w:sz="4" w:space="0"/>
              <w:bottom w:val="single" w:color="auto" w:sz="4" w:space="0"/>
              <w:right w:val="single" w:color="auto" w:sz="4" w:space="0"/>
              <w:tl2br w:val="nil"/>
              <w:tr2bl w:val="nil"/>
            </w:tcBorders>
            <w:vAlign w:val="center"/>
          </w:tcPr>
          <w:p w14:paraId="6FC362D8">
            <w:pPr>
              <w:spacing w:before="62" w:beforeLines="20"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 xml:space="preserve">□是 </w:t>
            </w:r>
          </w:p>
          <w:p w14:paraId="62D793FC">
            <w:pPr>
              <w:spacing w:before="62" w:beforeLines="20"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 xml:space="preserve">本项目采购本国产品。供应商须提供《本国产品声明函》或者相关证明材料（二者择一即可），方可享受20%价格扣除，其投标报价给予20% 的价格扣除，以扣除后的价格参与评审。未提供任何材料的，不享受价格扣除。 </w:t>
            </w:r>
          </w:p>
          <w:p w14:paraId="78198E63">
            <w:pPr>
              <w:spacing w:before="62" w:beforeLines="20" w:line="360" w:lineRule="auto"/>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lang w:val="en-US" w:eastAsia="zh-CN"/>
              </w:rPr>
              <w:t xml:space="preserve">☑否 </w:t>
            </w:r>
          </w:p>
          <w:p w14:paraId="7BF553E9">
            <w:pPr>
              <w:spacing w:before="62" w:beforeLines="20"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 xml:space="preserve">不适用国产产品政策的9类产品 </w:t>
            </w:r>
          </w:p>
          <w:p w14:paraId="7C38D4ED">
            <w:pPr>
              <w:spacing w:before="62" w:beforeLines="20"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 xml:space="preserve">1、房屋和构筑物（工程类，不按货物算） </w:t>
            </w:r>
          </w:p>
          <w:p w14:paraId="61FCA33F">
            <w:pPr>
              <w:spacing w:before="62" w:beforeLines="20"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 xml:space="preserve">2、文物和陈列品 </w:t>
            </w:r>
          </w:p>
          <w:p w14:paraId="17A20B29">
            <w:pPr>
              <w:spacing w:before="62" w:beforeLines="20"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 xml:space="preserve">3、图书和档案 </w:t>
            </w:r>
          </w:p>
          <w:p w14:paraId="1D1C37F6">
            <w:pPr>
              <w:spacing w:before="62" w:beforeLines="20"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 xml:space="preserve">4、特种动植物 </w:t>
            </w:r>
          </w:p>
          <w:p w14:paraId="26802FD3">
            <w:pPr>
              <w:spacing w:before="62" w:beforeLines="20"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 xml:space="preserve">5、农林牧渔业产品（初级农产品、原粮、原药材） </w:t>
            </w:r>
          </w:p>
          <w:p w14:paraId="6F00226E">
            <w:pPr>
              <w:spacing w:before="62" w:beforeLines="20"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 xml:space="preserve">6、矿与矿物（原矿、初级矿产品） </w:t>
            </w:r>
          </w:p>
          <w:p w14:paraId="5CBEAB46">
            <w:pPr>
              <w:spacing w:before="62" w:beforeLines="20"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 xml:space="preserve">7、电力、城市燃气、蒸汽和热水、水 </w:t>
            </w:r>
          </w:p>
          <w:p w14:paraId="78DBEA82">
            <w:pPr>
              <w:spacing w:before="62" w:beforeLines="20"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 xml:space="preserve">8、食品、饮料和烟草原料（原料，非成品） </w:t>
            </w:r>
          </w:p>
          <w:p w14:paraId="7E6C6C63">
            <w:pPr>
              <w:spacing w:before="62" w:beforeLines="20"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 xml:space="preserve">9、无形资产（专利、软件、著作权等） </w:t>
            </w:r>
          </w:p>
          <w:p w14:paraId="4345F341">
            <w:pPr>
              <w:spacing w:before="62" w:beforeLines="20"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 xml:space="preserve">注：初级农产品排除在外，加工品不在排除列表里，必须执行本国产品政策。 </w:t>
            </w:r>
          </w:p>
          <w:p w14:paraId="6C47EC5E">
            <w:pPr>
              <w:spacing w:before="62" w:beforeLines="20"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政策依据：财库〔2025〕30号“关于贯彻落实《国务院办公厅关于在政府采购中实施本国产品标准及相关政策的通知》的意见” 、国办发〔2025〕34号《国务院办公厅关于在政府采购中实施本国产品标准及相关政策的通知》</w:t>
            </w:r>
          </w:p>
        </w:tc>
      </w:tr>
      <w:tr w14:paraId="5C81BD4B">
        <w:tblPrEx>
          <w:tblCellMar>
            <w:top w:w="0" w:type="dxa"/>
            <w:left w:w="108" w:type="dxa"/>
            <w:bottom w:w="0" w:type="dxa"/>
            <w:right w:w="108" w:type="dxa"/>
          </w:tblCellMar>
        </w:tblPrEx>
        <w:tc>
          <w:tcPr>
            <w:tcW w:w="938" w:type="dxa"/>
            <w:tcBorders>
              <w:top w:val="single" w:color="auto" w:sz="4" w:space="0"/>
              <w:left w:val="single" w:color="auto" w:sz="4" w:space="0"/>
              <w:bottom w:val="single" w:color="auto" w:sz="4" w:space="0"/>
              <w:right w:val="single" w:color="auto" w:sz="4" w:space="0"/>
              <w:tl2br w:val="nil"/>
              <w:tr2bl w:val="nil"/>
            </w:tcBorders>
            <w:vAlign w:val="center"/>
          </w:tcPr>
          <w:p w14:paraId="49BC0BFD">
            <w:pPr>
              <w:spacing w:before="62" w:beforeLines="20" w:line="360" w:lineRule="auto"/>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1</w:t>
            </w:r>
            <w:r>
              <w:rPr>
                <w:rFonts w:hint="eastAsia" w:ascii="仿宋" w:hAnsi="仿宋" w:eastAsia="仿宋" w:cs="仿宋"/>
                <w:color w:val="auto"/>
                <w:sz w:val="28"/>
                <w:szCs w:val="28"/>
                <w:highlight w:val="none"/>
                <w:lang w:val="en-US" w:eastAsia="zh-CN"/>
              </w:rPr>
              <w:t>5</w:t>
            </w:r>
          </w:p>
        </w:tc>
        <w:tc>
          <w:tcPr>
            <w:tcW w:w="2137" w:type="dxa"/>
            <w:tcBorders>
              <w:top w:val="single" w:color="auto" w:sz="4" w:space="0"/>
              <w:left w:val="single" w:color="auto" w:sz="4" w:space="0"/>
              <w:bottom w:val="single" w:color="auto" w:sz="4" w:space="0"/>
              <w:right w:val="single" w:color="auto" w:sz="4" w:space="0"/>
              <w:tl2br w:val="nil"/>
              <w:tr2bl w:val="nil"/>
            </w:tcBorders>
            <w:vAlign w:val="center"/>
          </w:tcPr>
          <w:p w14:paraId="4E24CA17">
            <w:pPr>
              <w:spacing w:before="62" w:beforeLines="20"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是否接受联合体报价</w:t>
            </w:r>
          </w:p>
        </w:tc>
        <w:tc>
          <w:tcPr>
            <w:tcW w:w="7074" w:type="dxa"/>
            <w:tcBorders>
              <w:top w:val="single" w:color="auto" w:sz="4" w:space="0"/>
              <w:left w:val="single" w:color="auto" w:sz="4" w:space="0"/>
              <w:bottom w:val="single" w:color="auto" w:sz="4" w:space="0"/>
              <w:right w:val="single" w:color="auto" w:sz="4" w:space="0"/>
              <w:tl2br w:val="nil"/>
              <w:tr2bl w:val="nil"/>
            </w:tcBorders>
            <w:vAlign w:val="center"/>
          </w:tcPr>
          <w:p w14:paraId="7469C4BF">
            <w:pPr>
              <w:spacing w:before="62" w:beforeLines="20"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不接受</w:t>
            </w:r>
          </w:p>
          <w:p w14:paraId="18ADBEE9">
            <w:pPr>
              <w:spacing w:before="62" w:beforeLines="20"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接受，应满足下列要求：</w:t>
            </w:r>
            <w:r>
              <w:rPr>
                <w:rFonts w:hint="eastAsia" w:ascii="仿宋" w:hAnsi="仿宋" w:eastAsia="仿宋" w:cs="仿宋"/>
                <w:color w:val="auto"/>
                <w:sz w:val="28"/>
                <w:szCs w:val="28"/>
                <w:highlight w:val="none"/>
                <w:u w:val="single"/>
              </w:rPr>
              <w:t xml:space="preserve">           </w:t>
            </w:r>
          </w:p>
        </w:tc>
      </w:tr>
      <w:tr w14:paraId="7DB150EE">
        <w:tblPrEx>
          <w:tblCellMar>
            <w:top w:w="0" w:type="dxa"/>
            <w:left w:w="108" w:type="dxa"/>
            <w:bottom w:w="0" w:type="dxa"/>
            <w:right w:w="108" w:type="dxa"/>
          </w:tblCellMar>
        </w:tblPrEx>
        <w:tc>
          <w:tcPr>
            <w:tcW w:w="938" w:type="dxa"/>
            <w:tcBorders>
              <w:top w:val="single" w:color="auto" w:sz="4" w:space="0"/>
              <w:left w:val="single" w:color="auto" w:sz="4" w:space="0"/>
              <w:bottom w:val="single" w:color="auto" w:sz="4" w:space="0"/>
              <w:right w:val="single" w:color="auto" w:sz="4" w:space="0"/>
              <w:tl2br w:val="nil"/>
              <w:tr2bl w:val="nil"/>
            </w:tcBorders>
            <w:vAlign w:val="center"/>
          </w:tcPr>
          <w:p w14:paraId="7847DF7A">
            <w:pPr>
              <w:spacing w:before="62" w:beforeLines="20" w:line="360" w:lineRule="auto"/>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1</w:t>
            </w:r>
            <w:r>
              <w:rPr>
                <w:rFonts w:hint="eastAsia" w:ascii="仿宋" w:hAnsi="仿宋" w:eastAsia="仿宋" w:cs="仿宋"/>
                <w:color w:val="auto"/>
                <w:sz w:val="28"/>
                <w:szCs w:val="28"/>
                <w:highlight w:val="none"/>
                <w:lang w:val="en-US" w:eastAsia="zh-CN"/>
              </w:rPr>
              <w:t>6</w:t>
            </w:r>
          </w:p>
        </w:tc>
        <w:tc>
          <w:tcPr>
            <w:tcW w:w="2137" w:type="dxa"/>
            <w:tcBorders>
              <w:top w:val="single" w:color="auto" w:sz="4" w:space="0"/>
              <w:left w:val="single" w:color="auto" w:sz="4" w:space="0"/>
              <w:bottom w:val="single" w:color="auto" w:sz="4" w:space="0"/>
              <w:right w:val="single" w:color="auto" w:sz="4" w:space="0"/>
              <w:tl2br w:val="nil"/>
              <w:tr2bl w:val="nil"/>
            </w:tcBorders>
            <w:vAlign w:val="center"/>
          </w:tcPr>
          <w:p w14:paraId="78554779">
            <w:pPr>
              <w:spacing w:before="62" w:beforeLines="20" w:line="360" w:lineRule="auto"/>
              <w:jc w:val="center"/>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报价有效期</w:t>
            </w:r>
          </w:p>
        </w:tc>
        <w:tc>
          <w:tcPr>
            <w:tcW w:w="7074" w:type="dxa"/>
            <w:tcBorders>
              <w:top w:val="single" w:color="auto" w:sz="4" w:space="0"/>
              <w:left w:val="single" w:color="auto" w:sz="4" w:space="0"/>
              <w:bottom w:val="single" w:color="auto" w:sz="4" w:space="0"/>
              <w:right w:val="single" w:color="auto" w:sz="4" w:space="0"/>
              <w:tl2br w:val="nil"/>
              <w:tr2bl w:val="nil"/>
            </w:tcBorders>
            <w:vAlign w:val="center"/>
          </w:tcPr>
          <w:p w14:paraId="7AA3EC68">
            <w:pPr>
              <w:spacing w:before="62" w:beforeLines="20" w:line="360" w:lineRule="auto"/>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rPr>
              <w:t>自报价截止之日起</w:t>
            </w:r>
            <w:r>
              <w:rPr>
                <w:rFonts w:hint="eastAsia" w:ascii="仿宋" w:hAnsi="仿宋" w:eastAsia="仿宋" w:cs="仿宋"/>
                <w:color w:val="auto"/>
                <w:sz w:val="28"/>
                <w:szCs w:val="28"/>
                <w:highlight w:val="none"/>
                <w:u w:val="single"/>
              </w:rPr>
              <w:t xml:space="preserve"> 30 </w:t>
            </w:r>
            <w:r>
              <w:rPr>
                <w:rFonts w:hint="eastAsia" w:ascii="仿宋" w:hAnsi="仿宋" w:eastAsia="仿宋" w:cs="仿宋"/>
                <w:color w:val="auto"/>
                <w:sz w:val="28"/>
                <w:szCs w:val="28"/>
                <w:highlight w:val="none"/>
              </w:rPr>
              <w:t>个日历天。</w:t>
            </w:r>
          </w:p>
        </w:tc>
      </w:tr>
      <w:tr w14:paraId="009441D8">
        <w:tblPrEx>
          <w:tblCellMar>
            <w:top w:w="0" w:type="dxa"/>
            <w:left w:w="108" w:type="dxa"/>
            <w:bottom w:w="0" w:type="dxa"/>
            <w:right w:w="108" w:type="dxa"/>
          </w:tblCellMar>
        </w:tblPrEx>
        <w:tc>
          <w:tcPr>
            <w:tcW w:w="938" w:type="dxa"/>
            <w:tcBorders>
              <w:top w:val="single" w:color="auto" w:sz="4" w:space="0"/>
              <w:left w:val="single" w:color="auto" w:sz="4" w:space="0"/>
              <w:bottom w:val="single" w:color="auto" w:sz="4" w:space="0"/>
              <w:right w:val="single" w:color="auto" w:sz="4" w:space="0"/>
              <w:tl2br w:val="nil"/>
              <w:tr2bl w:val="nil"/>
            </w:tcBorders>
            <w:vAlign w:val="center"/>
          </w:tcPr>
          <w:p w14:paraId="167AC41B">
            <w:pPr>
              <w:spacing w:before="62" w:beforeLines="20" w:line="360" w:lineRule="auto"/>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1</w:t>
            </w:r>
            <w:r>
              <w:rPr>
                <w:rFonts w:hint="eastAsia" w:ascii="仿宋" w:hAnsi="仿宋" w:eastAsia="仿宋" w:cs="仿宋"/>
                <w:color w:val="auto"/>
                <w:sz w:val="28"/>
                <w:szCs w:val="28"/>
                <w:highlight w:val="none"/>
                <w:lang w:val="en-US" w:eastAsia="zh-CN"/>
              </w:rPr>
              <w:t>7</w:t>
            </w:r>
          </w:p>
        </w:tc>
        <w:tc>
          <w:tcPr>
            <w:tcW w:w="2137" w:type="dxa"/>
            <w:tcBorders>
              <w:top w:val="single" w:color="auto" w:sz="4" w:space="0"/>
              <w:left w:val="single" w:color="auto" w:sz="4" w:space="0"/>
              <w:bottom w:val="single" w:color="auto" w:sz="4" w:space="0"/>
              <w:right w:val="single" w:color="auto" w:sz="4" w:space="0"/>
              <w:tl2br w:val="nil"/>
              <w:tr2bl w:val="nil"/>
            </w:tcBorders>
            <w:vAlign w:val="center"/>
          </w:tcPr>
          <w:p w14:paraId="7EC20D35">
            <w:pPr>
              <w:spacing w:before="62" w:beforeLines="20" w:line="360" w:lineRule="auto"/>
              <w:jc w:val="center"/>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踏勘现场</w:t>
            </w:r>
          </w:p>
        </w:tc>
        <w:tc>
          <w:tcPr>
            <w:tcW w:w="7074" w:type="dxa"/>
            <w:tcBorders>
              <w:top w:val="single" w:color="auto" w:sz="4" w:space="0"/>
              <w:left w:val="single" w:color="auto" w:sz="4" w:space="0"/>
              <w:bottom w:val="single" w:color="auto" w:sz="4" w:space="0"/>
              <w:right w:val="single" w:color="auto" w:sz="4" w:space="0"/>
              <w:tl2br w:val="nil"/>
              <w:tr2bl w:val="nil"/>
            </w:tcBorders>
            <w:vAlign w:val="center"/>
          </w:tcPr>
          <w:p w14:paraId="75819C71">
            <w:pPr>
              <w:spacing w:before="62" w:beforeLines="20" w:line="360" w:lineRule="auto"/>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 不组织，自行踏勘</w:t>
            </w:r>
          </w:p>
          <w:p w14:paraId="085B945D">
            <w:pPr>
              <w:spacing w:before="62" w:beforeLines="20" w:line="360" w:lineRule="auto"/>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 组织，踏勘时间：</w:t>
            </w:r>
            <w:r>
              <w:rPr>
                <w:rFonts w:hint="eastAsia" w:ascii="仿宋" w:hAnsi="仿宋" w:eastAsia="仿宋" w:cs="仿宋"/>
                <w:color w:val="auto"/>
                <w:sz w:val="28"/>
                <w:szCs w:val="28"/>
                <w:highlight w:val="none"/>
                <w:u w:val="single"/>
                <w:lang w:val="zh-CN"/>
              </w:rPr>
              <w:t xml:space="preserve">               </w:t>
            </w:r>
          </w:p>
          <w:p w14:paraId="3C576A42">
            <w:pPr>
              <w:tabs>
                <w:tab w:val="left" w:pos="7665"/>
              </w:tabs>
              <w:spacing w:before="62" w:beforeLines="20" w:line="360" w:lineRule="auto"/>
              <w:ind w:firstLine="1260" w:firstLineChars="450"/>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踏勘地点：</w:t>
            </w:r>
            <w:r>
              <w:rPr>
                <w:rFonts w:hint="eastAsia" w:ascii="仿宋" w:hAnsi="仿宋" w:eastAsia="仿宋" w:cs="仿宋"/>
                <w:color w:val="auto"/>
                <w:sz w:val="28"/>
                <w:szCs w:val="28"/>
                <w:highlight w:val="none"/>
                <w:u w:val="single"/>
                <w:lang w:val="zh-CN"/>
              </w:rPr>
              <w:t xml:space="preserve">               </w:t>
            </w:r>
          </w:p>
        </w:tc>
      </w:tr>
      <w:tr w14:paraId="4164DD3D">
        <w:tblPrEx>
          <w:tblCellMar>
            <w:top w:w="0" w:type="dxa"/>
            <w:left w:w="108" w:type="dxa"/>
            <w:bottom w:w="0" w:type="dxa"/>
            <w:right w:w="108" w:type="dxa"/>
          </w:tblCellMar>
        </w:tblPrEx>
        <w:tc>
          <w:tcPr>
            <w:tcW w:w="938" w:type="dxa"/>
            <w:tcBorders>
              <w:top w:val="single" w:color="auto" w:sz="4" w:space="0"/>
              <w:left w:val="single" w:color="auto" w:sz="4" w:space="0"/>
              <w:bottom w:val="single" w:color="auto" w:sz="4" w:space="0"/>
              <w:right w:val="single" w:color="auto" w:sz="4" w:space="0"/>
              <w:tl2br w:val="nil"/>
              <w:tr2bl w:val="nil"/>
            </w:tcBorders>
            <w:vAlign w:val="center"/>
          </w:tcPr>
          <w:p w14:paraId="52AEA31B">
            <w:pPr>
              <w:spacing w:before="62" w:beforeLines="20" w:line="360" w:lineRule="auto"/>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1</w:t>
            </w:r>
            <w:r>
              <w:rPr>
                <w:rFonts w:hint="eastAsia" w:ascii="仿宋" w:hAnsi="仿宋" w:eastAsia="仿宋" w:cs="仿宋"/>
                <w:color w:val="auto"/>
                <w:sz w:val="28"/>
                <w:szCs w:val="28"/>
                <w:highlight w:val="none"/>
                <w:lang w:val="en-US" w:eastAsia="zh-CN"/>
              </w:rPr>
              <w:t>8</w:t>
            </w:r>
          </w:p>
        </w:tc>
        <w:tc>
          <w:tcPr>
            <w:tcW w:w="2137" w:type="dxa"/>
            <w:tcBorders>
              <w:top w:val="single" w:color="auto" w:sz="4" w:space="0"/>
              <w:left w:val="single" w:color="auto" w:sz="4" w:space="0"/>
              <w:bottom w:val="single" w:color="auto" w:sz="4" w:space="0"/>
              <w:right w:val="single" w:color="auto" w:sz="4" w:space="0"/>
              <w:tl2br w:val="nil"/>
              <w:tr2bl w:val="nil"/>
            </w:tcBorders>
            <w:vAlign w:val="center"/>
          </w:tcPr>
          <w:p w14:paraId="10B42006">
            <w:pPr>
              <w:spacing w:before="62" w:beforeLines="20" w:line="360" w:lineRule="auto"/>
              <w:jc w:val="center"/>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履约保证金</w:t>
            </w:r>
          </w:p>
        </w:tc>
        <w:tc>
          <w:tcPr>
            <w:tcW w:w="7074" w:type="dxa"/>
            <w:tcBorders>
              <w:top w:val="single" w:color="auto" w:sz="4" w:space="0"/>
              <w:left w:val="single" w:color="auto" w:sz="4" w:space="0"/>
              <w:bottom w:val="single" w:color="auto" w:sz="4" w:space="0"/>
              <w:right w:val="single" w:color="auto" w:sz="4" w:space="0"/>
              <w:tl2br w:val="nil"/>
              <w:tr2bl w:val="nil"/>
            </w:tcBorders>
            <w:vAlign w:val="center"/>
          </w:tcPr>
          <w:p w14:paraId="693D439E">
            <w:pPr>
              <w:spacing w:before="62" w:beforeLines="20" w:line="360" w:lineRule="auto"/>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lang w:eastAsia="zh-CN"/>
              </w:rPr>
              <w:t>☑</w:t>
            </w:r>
            <w:r>
              <w:rPr>
                <w:rFonts w:hint="eastAsia" w:ascii="仿宋" w:hAnsi="仿宋" w:eastAsia="仿宋" w:cs="仿宋"/>
                <w:b/>
                <w:bCs/>
                <w:color w:val="auto"/>
                <w:sz w:val="28"/>
                <w:szCs w:val="28"/>
                <w:highlight w:val="none"/>
              </w:rPr>
              <w:t xml:space="preserve"> 不需要。</w:t>
            </w:r>
          </w:p>
          <w:p w14:paraId="6E580280">
            <w:pPr>
              <w:spacing w:before="62" w:beforeLines="20"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 xml:space="preserve"> 需要，履约保证金的金额：成交合同金额的</w:t>
            </w:r>
            <w:r>
              <w:rPr>
                <w:rFonts w:hint="eastAsia" w:ascii="仿宋" w:hAnsi="仿宋" w:eastAsia="仿宋" w:cs="仿宋"/>
                <w:color w:val="auto"/>
                <w:sz w:val="28"/>
                <w:szCs w:val="28"/>
                <w:highlight w:val="none"/>
                <w:lang w:val="en-US" w:eastAsia="zh-CN"/>
              </w:rPr>
              <w:t>/</w:t>
            </w:r>
            <w:r>
              <w:rPr>
                <w:rFonts w:hint="eastAsia" w:ascii="仿宋" w:hAnsi="仿宋" w:eastAsia="仿宋" w:cs="仿宋"/>
                <w:color w:val="auto"/>
                <w:sz w:val="28"/>
                <w:szCs w:val="28"/>
                <w:highlight w:val="none"/>
              </w:rPr>
              <w:t>%（履约保证金须以支票、汇票、本票或者金融机构、担保机构出具的保函等非现金形式提交）</w:t>
            </w:r>
          </w:p>
        </w:tc>
      </w:tr>
      <w:tr w14:paraId="22D4D71E">
        <w:tblPrEx>
          <w:tblCellMar>
            <w:top w:w="0" w:type="dxa"/>
            <w:left w:w="108" w:type="dxa"/>
            <w:bottom w:w="0" w:type="dxa"/>
            <w:right w:w="108" w:type="dxa"/>
          </w:tblCellMar>
        </w:tblPrEx>
        <w:tc>
          <w:tcPr>
            <w:tcW w:w="938" w:type="dxa"/>
            <w:tcBorders>
              <w:top w:val="single" w:color="auto" w:sz="4" w:space="0"/>
              <w:left w:val="single" w:color="auto" w:sz="4" w:space="0"/>
              <w:bottom w:val="single" w:color="auto" w:sz="4" w:space="0"/>
              <w:right w:val="single" w:color="auto" w:sz="4" w:space="0"/>
              <w:tl2br w:val="nil"/>
              <w:tr2bl w:val="nil"/>
            </w:tcBorders>
            <w:vAlign w:val="center"/>
          </w:tcPr>
          <w:p w14:paraId="55884700">
            <w:pPr>
              <w:spacing w:before="62" w:beforeLines="20" w:line="360" w:lineRule="auto"/>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1</w:t>
            </w:r>
            <w:r>
              <w:rPr>
                <w:rFonts w:hint="eastAsia" w:ascii="仿宋" w:hAnsi="仿宋" w:eastAsia="仿宋" w:cs="仿宋"/>
                <w:color w:val="auto"/>
                <w:sz w:val="28"/>
                <w:szCs w:val="28"/>
                <w:highlight w:val="none"/>
                <w:lang w:val="en-US" w:eastAsia="zh-CN"/>
              </w:rPr>
              <w:t>9</w:t>
            </w:r>
          </w:p>
        </w:tc>
        <w:tc>
          <w:tcPr>
            <w:tcW w:w="2137" w:type="dxa"/>
            <w:tcBorders>
              <w:top w:val="single" w:color="auto" w:sz="4" w:space="0"/>
              <w:left w:val="single" w:color="auto" w:sz="4" w:space="0"/>
              <w:bottom w:val="single" w:color="auto" w:sz="4" w:space="0"/>
              <w:right w:val="single" w:color="auto" w:sz="4" w:space="0"/>
              <w:tl2br w:val="nil"/>
              <w:tr2bl w:val="nil"/>
            </w:tcBorders>
            <w:vAlign w:val="center"/>
          </w:tcPr>
          <w:p w14:paraId="68189CAB">
            <w:pPr>
              <w:spacing w:before="62" w:beforeLines="20" w:line="360" w:lineRule="auto"/>
              <w:jc w:val="center"/>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采购代理服务费支付</w:t>
            </w:r>
          </w:p>
        </w:tc>
        <w:tc>
          <w:tcPr>
            <w:tcW w:w="7074" w:type="dxa"/>
            <w:tcBorders>
              <w:top w:val="single" w:color="auto" w:sz="4" w:space="0"/>
              <w:left w:val="single" w:color="auto" w:sz="4" w:space="0"/>
              <w:bottom w:val="single" w:color="auto" w:sz="4" w:space="0"/>
              <w:right w:val="single" w:color="auto" w:sz="4" w:space="0"/>
              <w:tl2br w:val="nil"/>
              <w:tr2bl w:val="nil"/>
            </w:tcBorders>
            <w:vAlign w:val="center"/>
          </w:tcPr>
          <w:p w14:paraId="133F4BE0">
            <w:pPr>
              <w:spacing w:before="62" w:beforeLines="20" w:line="360" w:lineRule="auto"/>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 由采购人支付</w:t>
            </w:r>
          </w:p>
          <w:p w14:paraId="7E4E9E99">
            <w:pPr>
              <w:spacing w:before="62" w:beforeLines="20" w:line="360" w:lineRule="auto"/>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 由成交供应商支付</w:t>
            </w:r>
          </w:p>
          <w:p w14:paraId="292745B3">
            <w:pPr>
              <w:spacing w:before="31" w:beforeLines="10" w:line="360" w:lineRule="auto"/>
              <w:rPr>
                <w:rFonts w:hint="eastAsia" w:ascii="仿宋" w:hAnsi="仿宋" w:eastAsia="仿宋" w:cs="仿宋"/>
                <w:color w:val="auto"/>
                <w:sz w:val="28"/>
                <w:szCs w:val="24"/>
                <w:highlight w:val="none"/>
              </w:rPr>
            </w:pPr>
            <w:r>
              <w:rPr>
                <w:rFonts w:hint="eastAsia" w:ascii="仿宋" w:hAnsi="仿宋" w:eastAsia="仿宋" w:cs="仿宋"/>
                <w:color w:val="auto"/>
                <w:sz w:val="28"/>
                <w:szCs w:val="24"/>
                <w:highlight w:val="none"/>
              </w:rPr>
              <w:t>收费</w:t>
            </w:r>
            <w:r>
              <w:rPr>
                <w:rFonts w:hint="eastAsia" w:ascii="仿宋" w:hAnsi="仿宋" w:eastAsia="仿宋" w:cs="仿宋"/>
                <w:color w:val="auto"/>
                <w:sz w:val="28"/>
                <w:szCs w:val="24"/>
                <w:highlight w:val="none"/>
                <w:lang w:val="en-US" w:eastAsia="zh-CN"/>
              </w:rPr>
              <w:t>标准</w:t>
            </w:r>
            <w:r>
              <w:rPr>
                <w:rFonts w:hint="eastAsia" w:ascii="仿宋" w:hAnsi="仿宋" w:eastAsia="仿宋" w:cs="仿宋"/>
                <w:color w:val="auto"/>
                <w:sz w:val="28"/>
                <w:szCs w:val="24"/>
                <w:highlight w:val="none"/>
              </w:rPr>
              <w:t>：</w:t>
            </w:r>
            <w:r>
              <w:rPr>
                <w:rFonts w:hint="eastAsia" w:ascii="仿宋" w:hAnsi="仿宋" w:eastAsia="仿宋" w:cs="仿宋"/>
                <w:color w:val="auto"/>
                <w:spacing w:val="-1"/>
                <w:sz w:val="28"/>
                <w:szCs w:val="28"/>
                <w:highlight w:val="none"/>
                <w:lang w:eastAsia="zh-CN"/>
              </w:rPr>
              <w:t>参照《招标代理服务费收费标准》（计价格〔2002〕1980号）、《国家发展改革委关于降低部分建设项目收费标准规范收费行为等有关问题的通知》（发改价格〔2011〕534号）计算</w:t>
            </w:r>
            <w:r>
              <w:rPr>
                <w:rFonts w:hint="eastAsia" w:ascii="仿宋" w:hAnsi="仿宋" w:eastAsia="仿宋" w:cs="仿宋"/>
                <w:color w:val="auto"/>
                <w:spacing w:val="-1"/>
                <w:sz w:val="28"/>
                <w:szCs w:val="28"/>
                <w:highlight w:val="none"/>
                <w:lang w:val="en-US" w:eastAsia="zh-CN"/>
              </w:rPr>
              <w:t>后下浮5%收取</w:t>
            </w:r>
            <w:r>
              <w:rPr>
                <w:rFonts w:hint="eastAsia" w:ascii="仿宋" w:hAnsi="仿宋" w:eastAsia="仿宋" w:cs="仿宋"/>
                <w:color w:val="auto"/>
                <w:spacing w:val="-1"/>
                <w:sz w:val="28"/>
                <w:szCs w:val="28"/>
                <w:highlight w:val="none"/>
              </w:rPr>
              <w:t>。</w:t>
            </w:r>
          </w:p>
          <w:p w14:paraId="62A9B014">
            <w:pPr>
              <w:pStyle w:val="19"/>
              <w:spacing w:line="360" w:lineRule="auto"/>
              <w:ind w:firstLine="0"/>
              <w:rPr>
                <w:rFonts w:hint="eastAsia" w:ascii="仿宋" w:hAnsi="仿宋" w:eastAsia="仿宋" w:cs="仿宋"/>
                <w:color w:val="auto"/>
                <w:highlight w:val="none"/>
                <w:lang w:val="zh-CN"/>
              </w:rPr>
            </w:pPr>
            <w:r>
              <w:rPr>
                <w:rFonts w:hint="eastAsia" w:ascii="仿宋" w:hAnsi="仿宋" w:eastAsia="仿宋" w:cs="仿宋"/>
                <w:color w:val="auto"/>
                <w:sz w:val="28"/>
                <w:szCs w:val="24"/>
                <w:highlight w:val="none"/>
              </w:rPr>
              <w:t>缴纳时间：发放</w:t>
            </w:r>
            <w:r>
              <w:rPr>
                <w:rFonts w:hint="eastAsia" w:ascii="仿宋" w:hAnsi="仿宋" w:eastAsia="仿宋" w:cs="仿宋"/>
                <w:color w:val="auto"/>
                <w:sz w:val="28"/>
                <w:szCs w:val="24"/>
                <w:highlight w:val="none"/>
                <w:lang w:val="en-US" w:eastAsia="zh-CN"/>
              </w:rPr>
              <w:t>成交</w:t>
            </w:r>
            <w:r>
              <w:rPr>
                <w:rFonts w:hint="eastAsia" w:ascii="仿宋" w:hAnsi="仿宋" w:eastAsia="仿宋" w:cs="仿宋"/>
                <w:color w:val="auto"/>
                <w:sz w:val="28"/>
                <w:szCs w:val="24"/>
                <w:highlight w:val="none"/>
              </w:rPr>
              <w:t>通知书时。</w:t>
            </w:r>
          </w:p>
        </w:tc>
      </w:tr>
      <w:tr w14:paraId="3D53ACBE">
        <w:tblPrEx>
          <w:tblCellMar>
            <w:top w:w="0" w:type="dxa"/>
            <w:left w:w="108" w:type="dxa"/>
            <w:bottom w:w="0" w:type="dxa"/>
            <w:right w:w="108" w:type="dxa"/>
          </w:tblCellMar>
        </w:tblPrEx>
        <w:tc>
          <w:tcPr>
            <w:tcW w:w="938" w:type="dxa"/>
            <w:tcBorders>
              <w:top w:val="single" w:color="auto" w:sz="4" w:space="0"/>
              <w:left w:val="single" w:color="auto" w:sz="4" w:space="0"/>
              <w:bottom w:val="single" w:color="auto" w:sz="4" w:space="0"/>
              <w:right w:val="single" w:color="auto" w:sz="4" w:space="0"/>
              <w:tl2br w:val="nil"/>
              <w:tr2bl w:val="nil"/>
            </w:tcBorders>
            <w:vAlign w:val="center"/>
          </w:tcPr>
          <w:p w14:paraId="5A4D6A4C">
            <w:pPr>
              <w:spacing w:before="62" w:beforeLines="20" w:line="360" w:lineRule="auto"/>
              <w:jc w:val="center"/>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20</w:t>
            </w:r>
          </w:p>
        </w:tc>
        <w:tc>
          <w:tcPr>
            <w:tcW w:w="2137" w:type="dxa"/>
            <w:tcBorders>
              <w:top w:val="single" w:color="auto" w:sz="4" w:space="0"/>
              <w:left w:val="single" w:color="auto" w:sz="4" w:space="0"/>
              <w:bottom w:val="single" w:color="auto" w:sz="4" w:space="0"/>
              <w:right w:val="single" w:color="auto" w:sz="4" w:space="0"/>
              <w:tl2br w:val="nil"/>
              <w:tr2bl w:val="nil"/>
            </w:tcBorders>
            <w:vAlign w:val="center"/>
          </w:tcPr>
          <w:p w14:paraId="66F3BBA0">
            <w:pPr>
              <w:spacing w:before="62" w:beforeLines="20"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构成</w:t>
            </w:r>
            <w:r>
              <w:rPr>
                <w:rFonts w:hint="eastAsia" w:ascii="仿宋" w:hAnsi="仿宋" w:eastAsia="仿宋" w:cs="仿宋"/>
                <w:color w:val="auto"/>
                <w:sz w:val="28"/>
                <w:szCs w:val="28"/>
                <w:highlight w:val="none"/>
                <w:lang w:val="en-US" w:eastAsia="zh-CN"/>
              </w:rPr>
              <w:t>磋商</w:t>
            </w:r>
            <w:r>
              <w:rPr>
                <w:rFonts w:hint="eastAsia" w:ascii="仿宋" w:hAnsi="仿宋" w:eastAsia="仿宋" w:cs="仿宋"/>
                <w:color w:val="auto"/>
                <w:sz w:val="28"/>
                <w:szCs w:val="28"/>
                <w:highlight w:val="none"/>
              </w:rPr>
              <w:t>文件的其他材料</w:t>
            </w:r>
          </w:p>
        </w:tc>
        <w:tc>
          <w:tcPr>
            <w:tcW w:w="7074" w:type="dxa"/>
            <w:tcBorders>
              <w:top w:val="single" w:color="auto" w:sz="4" w:space="0"/>
              <w:left w:val="single" w:color="auto" w:sz="4" w:space="0"/>
              <w:bottom w:val="single" w:color="auto" w:sz="4" w:space="0"/>
              <w:right w:val="single" w:color="auto" w:sz="4" w:space="0"/>
              <w:tl2br w:val="nil"/>
              <w:tr2bl w:val="nil"/>
            </w:tcBorders>
            <w:vAlign w:val="center"/>
          </w:tcPr>
          <w:p w14:paraId="2F71D70C">
            <w:pPr>
              <w:spacing w:before="62" w:beforeLines="20"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补充文件</w:t>
            </w:r>
          </w:p>
        </w:tc>
      </w:tr>
      <w:tr w14:paraId="5ACAE299">
        <w:tblPrEx>
          <w:tblCellMar>
            <w:top w:w="0" w:type="dxa"/>
            <w:left w:w="108" w:type="dxa"/>
            <w:bottom w:w="0" w:type="dxa"/>
            <w:right w:w="108" w:type="dxa"/>
          </w:tblCellMar>
        </w:tblPrEx>
        <w:tc>
          <w:tcPr>
            <w:tcW w:w="938" w:type="dxa"/>
            <w:tcBorders>
              <w:top w:val="single" w:color="auto" w:sz="4" w:space="0"/>
              <w:left w:val="single" w:color="auto" w:sz="4" w:space="0"/>
              <w:bottom w:val="nil"/>
              <w:right w:val="single" w:color="auto" w:sz="4" w:space="0"/>
              <w:tl2br w:val="nil"/>
              <w:tr2bl w:val="nil"/>
            </w:tcBorders>
            <w:vAlign w:val="center"/>
          </w:tcPr>
          <w:p w14:paraId="4E16D681">
            <w:pPr>
              <w:spacing w:before="62" w:beforeLines="20" w:line="360" w:lineRule="auto"/>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2</w:t>
            </w:r>
            <w:r>
              <w:rPr>
                <w:rFonts w:hint="eastAsia" w:ascii="仿宋" w:hAnsi="仿宋" w:eastAsia="仿宋" w:cs="仿宋"/>
                <w:color w:val="auto"/>
                <w:sz w:val="28"/>
                <w:szCs w:val="28"/>
                <w:highlight w:val="none"/>
                <w:lang w:val="en-US" w:eastAsia="zh-CN"/>
              </w:rPr>
              <w:t>1</w:t>
            </w:r>
          </w:p>
        </w:tc>
        <w:tc>
          <w:tcPr>
            <w:tcW w:w="2137" w:type="dxa"/>
            <w:tcBorders>
              <w:top w:val="single" w:color="auto" w:sz="4" w:space="0"/>
              <w:left w:val="single" w:color="auto" w:sz="4" w:space="0"/>
              <w:bottom w:val="single" w:color="auto" w:sz="4" w:space="0"/>
              <w:right w:val="single" w:color="auto" w:sz="4" w:space="0"/>
              <w:tl2br w:val="nil"/>
              <w:tr2bl w:val="nil"/>
            </w:tcBorders>
            <w:vAlign w:val="center"/>
          </w:tcPr>
          <w:p w14:paraId="5D2FF8C4">
            <w:pPr>
              <w:spacing w:before="62" w:beforeLines="20" w:line="360" w:lineRule="auto"/>
              <w:jc w:val="center"/>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rPr>
              <w:t>供应商要求澄清</w:t>
            </w:r>
            <w:r>
              <w:rPr>
                <w:rFonts w:hint="eastAsia" w:ascii="仿宋" w:hAnsi="仿宋" w:eastAsia="仿宋" w:cs="仿宋"/>
                <w:color w:val="auto"/>
                <w:sz w:val="28"/>
                <w:szCs w:val="28"/>
                <w:highlight w:val="none"/>
                <w:lang w:val="en-US" w:eastAsia="zh-CN"/>
              </w:rPr>
              <w:t>磋商</w:t>
            </w:r>
            <w:r>
              <w:rPr>
                <w:rFonts w:hint="eastAsia" w:ascii="仿宋" w:hAnsi="仿宋" w:eastAsia="仿宋" w:cs="仿宋"/>
                <w:color w:val="auto"/>
                <w:sz w:val="28"/>
                <w:szCs w:val="28"/>
                <w:highlight w:val="none"/>
              </w:rPr>
              <w:t>文件的截止时间</w:t>
            </w:r>
          </w:p>
        </w:tc>
        <w:tc>
          <w:tcPr>
            <w:tcW w:w="7074" w:type="dxa"/>
            <w:tcBorders>
              <w:top w:val="single" w:color="auto" w:sz="4" w:space="0"/>
              <w:left w:val="single" w:color="auto" w:sz="4" w:space="0"/>
              <w:bottom w:val="single" w:color="auto" w:sz="4" w:space="0"/>
              <w:right w:val="single" w:color="auto" w:sz="4" w:space="0"/>
              <w:tl2br w:val="nil"/>
              <w:tr2bl w:val="nil"/>
            </w:tcBorders>
            <w:vAlign w:val="center"/>
          </w:tcPr>
          <w:p w14:paraId="1467523E">
            <w:pPr>
              <w:spacing w:before="62" w:beforeLines="20" w:line="360" w:lineRule="auto"/>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en-US" w:eastAsia="zh-CN"/>
              </w:rPr>
              <w:t>磋商</w:t>
            </w:r>
            <w:r>
              <w:rPr>
                <w:rFonts w:hint="eastAsia" w:ascii="仿宋" w:hAnsi="仿宋" w:eastAsia="仿宋" w:cs="仿宋"/>
                <w:color w:val="auto"/>
                <w:sz w:val="28"/>
                <w:szCs w:val="28"/>
                <w:highlight w:val="none"/>
                <w:lang w:val="zh-CN"/>
              </w:rPr>
              <w:t>文件发售截止</w:t>
            </w:r>
            <w:r>
              <w:rPr>
                <w:rFonts w:hint="eastAsia" w:ascii="仿宋" w:hAnsi="仿宋" w:eastAsia="仿宋" w:cs="仿宋"/>
                <w:color w:val="auto"/>
                <w:sz w:val="28"/>
                <w:szCs w:val="28"/>
                <w:highlight w:val="none"/>
              </w:rPr>
              <w:t>之</w:t>
            </w:r>
            <w:r>
              <w:rPr>
                <w:rFonts w:hint="eastAsia" w:ascii="仿宋" w:hAnsi="仿宋" w:eastAsia="仿宋" w:cs="仿宋"/>
                <w:color w:val="auto"/>
                <w:sz w:val="28"/>
                <w:szCs w:val="28"/>
                <w:highlight w:val="none"/>
                <w:lang w:val="zh-CN"/>
              </w:rPr>
              <w:t>日</w:t>
            </w:r>
            <w:r>
              <w:rPr>
                <w:rFonts w:hint="eastAsia" w:ascii="仿宋" w:hAnsi="仿宋" w:eastAsia="仿宋" w:cs="仿宋"/>
                <w:color w:val="auto"/>
                <w:sz w:val="28"/>
                <w:szCs w:val="28"/>
                <w:highlight w:val="none"/>
              </w:rPr>
              <w:t>20</w:t>
            </w:r>
            <w:r>
              <w:rPr>
                <w:rFonts w:hint="eastAsia" w:ascii="仿宋" w:hAnsi="仿宋" w:eastAsia="仿宋" w:cs="仿宋"/>
                <w:color w:val="auto"/>
                <w:sz w:val="28"/>
                <w:szCs w:val="28"/>
                <w:highlight w:val="none"/>
                <w:lang w:val="zh-CN"/>
              </w:rPr>
              <w:t>点前</w:t>
            </w:r>
          </w:p>
        </w:tc>
      </w:tr>
      <w:tr w14:paraId="07643EC5">
        <w:tblPrEx>
          <w:tblCellMar>
            <w:top w:w="0" w:type="dxa"/>
            <w:left w:w="108" w:type="dxa"/>
            <w:bottom w:w="0" w:type="dxa"/>
            <w:right w:w="108" w:type="dxa"/>
          </w:tblCellMar>
        </w:tblPrEx>
        <w:tc>
          <w:tcPr>
            <w:tcW w:w="938" w:type="dxa"/>
            <w:tcBorders>
              <w:top w:val="single" w:color="auto" w:sz="4" w:space="0"/>
              <w:left w:val="single" w:color="auto" w:sz="4" w:space="0"/>
              <w:bottom w:val="single" w:color="auto" w:sz="4" w:space="0"/>
              <w:right w:val="single" w:color="auto" w:sz="4" w:space="0"/>
              <w:tl2br w:val="nil"/>
              <w:tr2bl w:val="nil"/>
            </w:tcBorders>
            <w:vAlign w:val="center"/>
          </w:tcPr>
          <w:p w14:paraId="3463EBC3">
            <w:pPr>
              <w:spacing w:before="62" w:beforeLines="20" w:line="360" w:lineRule="auto"/>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2</w:t>
            </w:r>
            <w:r>
              <w:rPr>
                <w:rFonts w:hint="eastAsia" w:ascii="仿宋" w:hAnsi="仿宋" w:eastAsia="仿宋" w:cs="仿宋"/>
                <w:color w:val="auto"/>
                <w:sz w:val="28"/>
                <w:szCs w:val="28"/>
                <w:highlight w:val="none"/>
                <w:lang w:val="en-US" w:eastAsia="zh-CN"/>
              </w:rPr>
              <w:t>2</w:t>
            </w:r>
          </w:p>
        </w:tc>
        <w:tc>
          <w:tcPr>
            <w:tcW w:w="2137" w:type="dxa"/>
            <w:tcBorders>
              <w:top w:val="single" w:color="auto" w:sz="4" w:space="0"/>
              <w:left w:val="single" w:color="auto" w:sz="4" w:space="0"/>
              <w:bottom w:val="single" w:color="auto" w:sz="4" w:space="0"/>
              <w:right w:val="single" w:color="auto" w:sz="4" w:space="0"/>
              <w:tl2br w:val="nil"/>
              <w:tr2bl w:val="nil"/>
            </w:tcBorders>
            <w:vAlign w:val="center"/>
          </w:tcPr>
          <w:p w14:paraId="78586C0E">
            <w:pPr>
              <w:spacing w:before="62" w:beforeLines="20" w:line="360" w:lineRule="auto"/>
              <w:jc w:val="center"/>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rPr>
              <w:t>供应商确认收到</w:t>
            </w:r>
            <w:r>
              <w:rPr>
                <w:rFonts w:hint="eastAsia" w:ascii="仿宋" w:hAnsi="仿宋" w:eastAsia="仿宋" w:cs="仿宋"/>
                <w:color w:val="auto"/>
                <w:sz w:val="28"/>
                <w:szCs w:val="28"/>
                <w:highlight w:val="none"/>
                <w:lang w:val="en-US" w:eastAsia="zh-CN"/>
              </w:rPr>
              <w:t>磋商</w:t>
            </w:r>
            <w:r>
              <w:rPr>
                <w:rFonts w:hint="eastAsia" w:ascii="仿宋" w:hAnsi="仿宋" w:eastAsia="仿宋" w:cs="仿宋"/>
                <w:color w:val="auto"/>
                <w:sz w:val="28"/>
                <w:szCs w:val="28"/>
                <w:highlight w:val="none"/>
              </w:rPr>
              <w:t>文件澄清或修改的时间</w:t>
            </w:r>
          </w:p>
        </w:tc>
        <w:tc>
          <w:tcPr>
            <w:tcW w:w="7074" w:type="dxa"/>
            <w:tcBorders>
              <w:top w:val="single" w:color="auto" w:sz="4" w:space="0"/>
              <w:left w:val="single" w:color="auto" w:sz="4" w:space="0"/>
              <w:bottom w:val="single" w:color="auto" w:sz="4" w:space="0"/>
              <w:right w:val="single" w:color="auto" w:sz="4" w:space="0"/>
              <w:tl2br w:val="nil"/>
              <w:tr2bl w:val="nil"/>
            </w:tcBorders>
            <w:vAlign w:val="center"/>
          </w:tcPr>
          <w:p w14:paraId="73365B94">
            <w:pPr>
              <w:spacing w:before="62" w:beforeLines="20" w:line="360" w:lineRule="auto"/>
              <w:rPr>
                <w:rFonts w:hint="eastAsia" w:ascii="仿宋" w:hAnsi="仿宋" w:eastAsia="仿宋" w:cs="仿宋"/>
                <w:color w:val="auto"/>
                <w:sz w:val="28"/>
                <w:szCs w:val="28"/>
                <w:highlight w:val="none"/>
                <w:u w:val="single"/>
                <w:lang w:val="zh-CN"/>
              </w:rPr>
            </w:pPr>
            <w:r>
              <w:rPr>
                <w:rFonts w:hint="eastAsia" w:ascii="仿宋" w:hAnsi="仿宋" w:eastAsia="仿宋" w:cs="仿宋"/>
                <w:color w:val="auto"/>
                <w:sz w:val="28"/>
                <w:szCs w:val="28"/>
                <w:highlight w:val="none"/>
                <w:lang w:val="zh-CN"/>
              </w:rPr>
              <w:t>从补充文件发布时间开始48小时内</w:t>
            </w:r>
          </w:p>
        </w:tc>
      </w:tr>
      <w:tr w14:paraId="7F7F23F1">
        <w:tblPrEx>
          <w:tblCellMar>
            <w:top w:w="0" w:type="dxa"/>
            <w:left w:w="108" w:type="dxa"/>
            <w:bottom w:w="0" w:type="dxa"/>
            <w:right w:w="108" w:type="dxa"/>
          </w:tblCellMar>
        </w:tblPrEx>
        <w:tc>
          <w:tcPr>
            <w:tcW w:w="938" w:type="dxa"/>
            <w:tcBorders>
              <w:top w:val="single" w:color="auto" w:sz="4" w:space="0"/>
              <w:left w:val="single" w:color="auto" w:sz="4" w:space="0"/>
              <w:bottom w:val="single" w:color="auto" w:sz="4" w:space="0"/>
              <w:right w:val="single" w:color="auto" w:sz="4" w:space="0"/>
              <w:tl2br w:val="nil"/>
              <w:tr2bl w:val="nil"/>
            </w:tcBorders>
            <w:vAlign w:val="center"/>
          </w:tcPr>
          <w:p w14:paraId="2BC8C4BD">
            <w:pPr>
              <w:spacing w:before="62" w:beforeLines="20" w:line="360" w:lineRule="auto"/>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2</w:t>
            </w:r>
            <w:r>
              <w:rPr>
                <w:rFonts w:hint="eastAsia" w:ascii="仿宋" w:hAnsi="仿宋" w:eastAsia="仿宋" w:cs="仿宋"/>
                <w:color w:val="auto"/>
                <w:sz w:val="28"/>
                <w:szCs w:val="28"/>
                <w:highlight w:val="none"/>
                <w:lang w:val="en-US" w:eastAsia="zh-CN"/>
              </w:rPr>
              <w:t>3</w:t>
            </w:r>
          </w:p>
        </w:tc>
        <w:tc>
          <w:tcPr>
            <w:tcW w:w="2137" w:type="dxa"/>
            <w:tcBorders>
              <w:top w:val="single" w:color="auto" w:sz="4" w:space="0"/>
              <w:left w:val="single" w:color="auto" w:sz="4" w:space="0"/>
              <w:bottom w:val="single" w:color="auto" w:sz="4" w:space="0"/>
              <w:right w:val="single" w:color="auto" w:sz="4" w:space="0"/>
              <w:tl2br w:val="nil"/>
              <w:tr2bl w:val="nil"/>
            </w:tcBorders>
            <w:vAlign w:val="center"/>
          </w:tcPr>
          <w:p w14:paraId="503050D7">
            <w:pPr>
              <w:spacing w:before="62" w:beforeLines="20" w:line="360" w:lineRule="auto"/>
              <w:jc w:val="center"/>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供应商资格条件</w:t>
            </w:r>
          </w:p>
        </w:tc>
        <w:tc>
          <w:tcPr>
            <w:tcW w:w="7074" w:type="dxa"/>
            <w:tcBorders>
              <w:top w:val="single" w:color="auto" w:sz="4" w:space="0"/>
              <w:left w:val="single" w:color="auto" w:sz="4" w:space="0"/>
              <w:bottom w:val="single" w:color="auto" w:sz="4" w:space="0"/>
              <w:right w:val="single" w:color="auto" w:sz="4" w:space="0"/>
              <w:tl2br w:val="nil"/>
              <w:tr2bl w:val="nil"/>
            </w:tcBorders>
            <w:vAlign w:val="center"/>
          </w:tcPr>
          <w:p w14:paraId="689A1B33">
            <w:pPr>
              <w:spacing w:before="62" w:beforeLines="20" w:line="360" w:lineRule="auto"/>
              <w:rPr>
                <w:rFonts w:hint="eastAsia" w:ascii="仿宋" w:hAnsi="仿宋" w:eastAsia="仿宋" w:cs="仿宋"/>
                <w:b/>
                <w:color w:val="auto"/>
                <w:sz w:val="28"/>
                <w:szCs w:val="28"/>
                <w:highlight w:val="none"/>
                <w:lang w:val="zh-CN"/>
              </w:rPr>
            </w:pPr>
            <w:r>
              <w:rPr>
                <w:rFonts w:hint="eastAsia" w:ascii="仿宋" w:hAnsi="仿宋" w:eastAsia="仿宋" w:cs="仿宋"/>
                <w:b/>
                <w:color w:val="auto"/>
                <w:sz w:val="28"/>
                <w:szCs w:val="28"/>
                <w:highlight w:val="none"/>
                <w:lang w:val="zh-CN"/>
              </w:rPr>
              <w:t>1.满足《中华人民共和国政府采购法》第二十二条规定；</w:t>
            </w:r>
          </w:p>
          <w:p w14:paraId="7B125E39">
            <w:pPr>
              <w:spacing w:before="62" w:beforeLines="20" w:line="360" w:lineRule="auto"/>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（1）具有独立承担民事责任的能力；</w:t>
            </w:r>
          </w:p>
          <w:p w14:paraId="0AB5A3BA">
            <w:pPr>
              <w:spacing w:before="62" w:beforeLines="20" w:line="360" w:lineRule="auto"/>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（2）具有良好的商业信誉和健全的财务会计制度；</w:t>
            </w:r>
          </w:p>
          <w:p w14:paraId="7556C326">
            <w:pPr>
              <w:spacing w:before="62" w:beforeLines="20" w:line="360" w:lineRule="auto"/>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（3）具有履行合同所必需的设备和专业技术能力；</w:t>
            </w:r>
          </w:p>
          <w:p w14:paraId="1C898BEF">
            <w:pPr>
              <w:spacing w:before="62" w:beforeLines="20" w:line="360" w:lineRule="auto"/>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（4）有依法缴纳税收和社会保障资金的良好记录；</w:t>
            </w:r>
          </w:p>
          <w:p w14:paraId="63C9FE81">
            <w:pPr>
              <w:spacing w:before="62" w:beforeLines="20" w:line="360" w:lineRule="auto"/>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（5）参加政府招标活动前三年内，在经营活动中没有重大违法记录；</w:t>
            </w:r>
          </w:p>
          <w:p w14:paraId="57357AEC">
            <w:pPr>
              <w:spacing w:before="62" w:beforeLines="20" w:line="360" w:lineRule="auto"/>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（6）法律、行政法规规定的其他条件。</w:t>
            </w:r>
          </w:p>
          <w:p w14:paraId="39B98454">
            <w:pPr>
              <w:spacing w:before="62" w:beforeLines="20" w:line="360" w:lineRule="auto"/>
              <w:rPr>
                <w:rFonts w:hint="eastAsia" w:ascii="仿宋" w:hAnsi="仿宋" w:eastAsia="仿宋" w:cs="仿宋"/>
                <w:color w:val="auto"/>
                <w:sz w:val="28"/>
                <w:szCs w:val="28"/>
                <w:highlight w:val="none"/>
                <w:lang w:val="zh-CN"/>
              </w:rPr>
            </w:pPr>
            <w:r>
              <w:rPr>
                <w:rFonts w:hint="eastAsia" w:ascii="仿宋" w:hAnsi="仿宋" w:eastAsia="仿宋" w:cs="仿宋"/>
                <w:b/>
                <w:color w:val="auto"/>
                <w:sz w:val="28"/>
                <w:szCs w:val="28"/>
                <w:highlight w:val="none"/>
                <w:lang w:val="zh-CN"/>
              </w:rPr>
              <w:t>2.落实政府采购政策需满足的资格要求：</w:t>
            </w:r>
            <w:r>
              <w:rPr>
                <w:rFonts w:hint="eastAsia" w:ascii="仿宋" w:hAnsi="仿宋" w:eastAsia="仿宋" w:cs="仿宋"/>
                <w:color w:val="auto"/>
                <w:kern w:val="0"/>
                <w:sz w:val="28"/>
                <w:szCs w:val="28"/>
                <w:highlight w:val="none"/>
                <w:lang w:eastAsia="zh-CN"/>
              </w:rPr>
              <w:t>本项目专门面向中小企业采购</w:t>
            </w:r>
            <w:r>
              <w:rPr>
                <w:rFonts w:hint="eastAsia" w:ascii="仿宋" w:hAnsi="仿宋" w:eastAsia="仿宋" w:cs="仿宋"/>
                <w:color w:val="auto"/>
                <w:kern w:val="0"/>
                <w:sz w:val="28"/>
                <w:szCs w:val="28"/>
                <w:highlight w:val="none"/>
              </w:rPr>
              <w:t>。</w:t>
            </w:r>
          </w:p>
          <w:p w14:paraId="1D166721">
            <w:pPr>
              <w:spacing w:before="62" w:beforeLines="20" w:line="360" w:lineRule="auto"/>
              <w:rPr>
                <w:rFonts w:hint="eastAsia" w:ascii="仿宋" w:hAnsi="仿宋" w:eastAsia="仿宋" w:cs="仿宋"/>
                <w:color w:val="auto"/>
                <w:sz w:val="28"/>
                <w:szCs w:val="28"/>
                <w:highlight w:val="none"/>
              </w:rPr>
            </w:pPr>
            <w:r>
              <w:rPr>
                <w:rFonts w:hint="eastAsia" w:ascii="仿宋" w:hAnsi="仿宋" w:eastAsia="仿宋" w:cs="仿宋"/>
                <w:b/>
                <w:color w:val="auto"/>
                <w:sz w:val="28"/>
                <w:szCs w:val="28"/>
                <w:highlight w:val="none"/>
                <w:lang w:val="zh-CN"/>
              </w:rPr>
              <w:t>3.本项目的特定资格要求：</w:t>
            </w:r>
            <w:r>
              <w:rPr>
                <w:rFonts w:hint="eastAsia" w:ascii="仿宋" w:hAnsi="仿宋" w:eastAsia="仿宋" w:cs="仿宋"/>
                <w:color w:val="auto"/>
                <w:kern w:val="0"/>
                <w:sz w:val="28"/>
                <w:szCs w:val="28"/>
                <w:highlight w:val="none"/>
                <w:lang w:eastAsia="zh-CN"/>
              </w:rPr>
              <w:t>具备有效的工程设计建筑行业（建筑工程）乙级及以上资质</w:t>
            </w:r>
            <w:r>
              <w:rPr>
                <w:rFonts w:hint="eastAsia" w:ascii="仿宋" w:hAnsi="仿宋" w:eastAsia="仿宋" w:cs="仿宋"/>
                <w:color w:val="auto"/>
                <w:kern w:val="0"/>
                <w:sz w:val="28"/>
                <w:szCs w:val="28"/>
                <w:highlight w:val="none"/>
                <w:lang w:val="en-US" w:eastAsia="zh-CN"/>
              </w:rPr>
              <w:t>。</w:t>
            </w:r>
          </w:p>
        </w:tc>
      </w:tr>
      <w:tr w14:paraId="2C6C2B41">
        <w:tblPrEx>
          <w:tblCellMar>
            <w:top w:w="0" w:type="dxa"/>
            <w:left w:w="108" w:type="dxa"/>
            <w:bottom w:w="0" w:type="dxa"/>
            <w:right w:w="108" w:type="dxa"/>
          </w:tblCellMar>
        </w:tblPrEx>
        <w:tc>
          <w:tcPr>
            <w:tcW w:w="938" w:type="dxa"/>
            <w:tcBorders>
              <w:top w:val="single" w:color="auto" w:sz="4" w:space="0"/>
              <w:left w:val="single" w:color="auto" w:sz="4" w:space="0"/>
              <w:bottom w:val="single" w:color="auto" w:sz="4" w:space="0"/>
              <w:right w:val="single" w:color="auto" w:sz="4" w:space="0"/>
              <w:tl2br w:val="nil"/>
              <w:tr2bl w:val="nil"/>
            </w:tcBorders>
            <w:vAlign w:val="center"/>
          </w:tcPr>
          <w:p w14:paraId="4B92D547">
            <w:pPr>
              <w:spacing w:before="62" w:beforeLines="20" w:line="360" w:lineRule="auto"/>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2</w:t>
            </w:r>
            <w:r>
              <w:rPr>
                <w:rFonts w:hint="eastAsia" w:ascii="仿宋" w:hAnsi="仿宋" w:eastAsia="仿宋" w:cs="仿宋"/>
                <w:color w:val="auto"/>
                <w:sz w:val="28"/>
                <w:szCs w:val="28"/>
                <w:highlight w:val="none"/>
                <w:lang w:val="en-US" w:eastAsia="zh-CN"/>
              </w:rPr>
              <w:t>4</w:t>
            </w:r>
          </w:p>
        </w:tc>
        <w:tc>
          <w:tcPr>
            <w:tcW w:w="2137" w:type="dxa"/>
            <w:tcBorders>
              <w:top w:val="single" w:color="auto" w:sz="4" w:space="0"/>
              <w:left w:val="single" w:color="auto" w:sz="4" w:space="0"/>
              <w:bottom w:val="single" w:color="auto" w:sz="4" w:space="0"/>
              <w:right w:val="single" w:color="auto" w:sz="4" w:space="0"/>
              <w:tl2br w:val="nil"/>
              <w:tr2bl w:val="nil"/>
            </w:tcBorders>
            <w:vAlign w:val="center"/>
          </w:tcPr>
          <w:p w14:paraId="5B0CE107">
            <w:pPr>
              <w:spacing w:before="62" w:beforeLines="20" w:line="360" w:lineRule="auto"/>
              <w:jc w:val="center"/>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是否允许递交备选报价方案</w:t>
            </w:r>
          </w:p>
        </w:tc>
        <w:tc>
          <w:tcPr>
            <w:tcW w:w="7074" w:type="dxa"/>
            <w:tcBorders>
              <w:top w:val="single" w:color="auto" w:sz="4" w:space="0"/>
              <w:left w:val="single" w:color="auto" w:sz="4" w:space="0"/>
              <w:bottom w:val="single" w:color="auto" w:sz="4" w:space="0"/>
              <w:right w:val="single" w:color="auto" w:sz="4" w:space="0"/>
              <w:tl2br w:val="nil"/>
              <w:tr2bl w:val="nil"/>
            </w:tcBorders>
            <w:vAlign w:val="center"/>
          </w:tcPr>
          <w:p w14:paraId="1821BA63">
            <w:pPr>
              <w:spacing w:before="62" w:beforeLines="20" w:line="360" w:lineRule="auto"/>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 不允许</w:t>
            </w:r>
          </w:p>
          <w:p w14:paraId="60F83092">
            <w:pPr>
              <w:spacing w:before="62" w:beforeLines="20" w:line="360" w:lineRule="auto"/>
              <w:ind w:left="420" w:hanging="420" w:hangingChars="150"/>
              <w:rPr>
                <w:rFonts w:hint="eastAsia" w:ascii="仿宋" w:hAnsi="仿宋" w:eastAsia="仿宋" w:cs="仿宋"/>
                <w:color w:val="auto"/>
                <w:sz w:val="28"/>
                <w:szCs w:val="28"/>
                <w:highlight w:val="none"/>
                <w:u w:val="single"/>
                <w:lang w:val="zh-CN"/>
              </w:rPr>
            </w:pPr>
            <w:r>
              <w:rPr>
                <w:rFonts w:hint="eastAsia" w:ascii="仿宋" w:hAnsi="仿宋" w:eastAsia="仿宋" w:cs="仿宋"/>
                <w:color w:val="auto"/>
                <w:sz w:val="28"/>
                <w:szCs w:val="28"/>
                <w:highlight w:val="none"/>
                <w:lang w:val="zh-CN"/>
              </w:rPr>
              <w:t>□ 允许。要求：只有成交供应商所递交的备选报价方案方可予以考虑。磋商小组认为成交供应商的备选报价方案优于其按照</w:t>
            </w:r>
            <w:r>
              <w:rPr>
                <w:rFonts w:hint="eastAsia" w:ascii="仿宋" w:hAnsi="仿宋" w:eastAsia="仿宋" w:cs="仿宋"/>
                <w:color w:val="auto"/>
                <w:sz w:val="28"/>
                <w:szCs w:val="28"/>
                <w:highlight w:val="none"/>
                <w:lang w:val="en-US" w:eastAsia="zh-CN"/>
              </w:rPr>
              <w:t>磋商</w:t>
            </w:r>
            <w:r>
              <w:rPr>
                <w:rFonts w:hint="eastAsia" w:ascii="仿宋" w:hAnsi="仿宋" w:eastAsia="仿宋" w:cs="仿宋"/>
                <w:color w:val="auto"/>
                <w:sz w:val="28"/>
                <w:szCs w:val="28"/>
                <w:highlight w:val="none"/>
                <w:lang w:val="zh-CN"/>
              </w:rPr>
              <w:t>文件要求的报价方案，采购人可以接受该备选报价方案。</w:t>
            </w:r>
          </w:p>
        </w:tc>
      </w:tr>
      <w:tr w14:paraId="6FA80C3B">
        <w:tblPrEx>
          <w:tblCellMar>
            <w:top w:w="0" w:type="dxa"/>
            <w:left w:w="108" w:type="dxa"/>
            <w:bottom w:w="0" w:type="dxa"/>
            <w:right w:w="108" w:type="dxa"/>
          </w:tblCellMar>
        </w:tblPrEx>
        <w:tc>
          <w:tcPr>
            <w:tcW w:w="938" w:type="dxa"/>
            <w:tcBorders>
              <w:top w:val="single" w:color="auto" w:sz="4" w:space="0"/>
              <w:left w:val="single" w:color="auto" w:sz="4" w:space="0"/>
              <w:bottom w:val="single" w:color="auto" w:sz="4" w:space="0"/>
              <w:right w:val="single" w:color="auto" w:sz="4" w:space="0"/>
              <w:tl2br w:val="nil"/>
              <w:tr2bl w:val="nil"/>
            </w:tcBorders>
            <w:vAlign w:val="center"/>
          </w:tcPr>
          <w:p w14:paraId="4CC42AC3">
            <w:pPr>
              <w:spacing w:before="62" w:beforeLines="20" w:line="360" w:lineRule="auto"/>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2</w:t>
            </w:r>
            <w:r>
              <w:rPr>
                <w:rFonts w:hint="eastAsia" w:ascii="仿宋" w:hAnsi="仿宋" w:eastAsia="仿宋" w:cs="仿宋"/>
                <w:color w:val="auto"/>
                <w:sz w:val="28"/>
                <w:szCs w:val="28"/>
                <w:highlight w:val="none"/>
                <w:lang w:val="en-US" w:eastAsia="zh-CN"/>
              </w:rPr>
              <w:t>5</w:t>
            </w:r>
          </w:p>
        </w:tc>
        <w:tc>
          <w:tcPr>
            <w:tcW w:w="2137" w:type="dxa"/>
            <w:tcBorders>
              <w:top w:val="single" w:color="auto" w:sz="4" w:space="0"/>
              <w:left w:val="single" w:color="auto" w:sz="4" w:space="0"/>
              <w:bottom w:val="single" w:color="auto" w:sz="4" w:space="0"/>
              <w:right w:val="single" w:color="auto" w:sz="4" w:space="0"/>
              <w:tl2br w:val="nil"/>
              <w:tr2bl w:val="nil"/>
            </w:tcBorders>
            <w:vAlign w:val="center"/>
          </w:tcPr>
          <w:p w14:paraId="1CA965FD">
            <w:pPr>
              <w:spacing w:before="62" w:beforeLines="20" w:line="360" w:lineRule="auto"/>
              <w:jc w:val="center"/>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响应报价的范围</w:t>
            </w:r>
          </w:p>
        </w:tc>
        <w:tc>
          <w:tcPr>
            <w:tcW w:w="7074" w:type="dxa"/>
            <w:tcBorders>
              <w:top w:val="single" w:color="auto" w:sz="4" w:space="0"/>
              <w:left w:val="single" w:color="auto" w:sz="4" w:space="0"/>
              <w:bottom w:val="single" w:color="auto" w:sz="4" w:space="0"/>
              <w:right w:val="single" w:color="auto" w:sz="4" w:space="0"/>
              <w:tl2br w:val="nil"/>
              <w:tr2bl w:val="nil"/>
            </w:tcBorders>
            <w:vAlign w:val="center"/>
          </w:tcPr>
          <w:p w14:paraId="735B73B4">
            <w:pPr>
              <w:spacing w:before="62" w:beforeLines="20" w:line="360" w:lineRule="auto"/>
              <w:rPr>
                <w:rFonts w:hint="eastAsia" w:ascii="仿宋" w:hAnsi="仿宋" w:eastAsia="仿宋" w:cs="仿宋"/>
                <w:color w:val="auto"/>
                <w:sz w:val="28"/>
                <w:szCs w:val="28"/>
                <w:highlight w:val="none"/>
                <w:lang w:val="zh-CN"/>
              </w:rPr>
            </w:pPr>
            <w:r>
              <w:rPr>
                <w:rFonts w:hint="eastAsia" w:ascii="仿宋" w:hAnsi="仿宋" w:eastAsia="仿宋" w:cs="仿宋"/>
                <w:sz w:val="28"/>
                <w:szCs w:val="28"/>
                <w:highlight w:val="none"/>
                <w:lang w:val="zh-CN"/>
              </w:rPr>
              <w:t>含税全包价。</w:t>
            </w:r>
          </w:p>
        </w:tc>
      </w:tr>
      <w:tr w14:paraId="318F7ACF">
        <w:tblPrEx>
          <w:tblCellMar>
            <w:top w:w="0" w:type="dxa"/>
            <w:left w:w="108" w:type="dxa"/>
            <w:bottom w:w="0" w:type="dxa"/>
            <w:right w:w="108" w:type="dxa"/>
          </w:tblCellMar>
        </w:tblPrEx>
        <w:tc>
          <w:tcPr>
            <w:tcW w:w="938" w:type="dxa"/>
            <w:tcBorders>
              <w:top w:val="single" w:color="auto" w:sz="4" w:space="0"/>
              <w:left w:val="single" w:color="auto" w:sz="4" w:space="0"/>
              <w:bottom w:val="single" w:color="auto" w:sz="4" w:space="0"/>
              <w:right w:val="single" w:color="auto" w:sz="4" w:space="0"/>
              <w:tl2br w:val="nil"/>
              <w:tr2bl w:val="nil"/>
            </w:tcBorders>
            <w:vAlign w:val="center"/>
          </w:tcPr>
          <w:p w14:paraId="1CEA31D7">
            <w:pPr>
              <w:spacing w:before="62" w:beforeLines="20" w:line="360" w:lineRule="auto"/>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2</w:t>
            </w:r>
            <w:r>
              <w:rPr>
                <w:rFonts w:hint="eastAsia" w:ascii="仿宋" w:hAnsi="仿宋" w:eastAsia="仿宋" w:cs="仿宋"/>
                <w:color w:val="auto"/>
                <w:sz w:val="28"/>
                <w:szCs w:val="28"/>
                <w:highlight w:val="none"/>
                <w:lang w:val="en-US" w:eastAsia="zh-CN"/>
              </w:rPr>
              <w:t>6</w:t>
            </w:r>
          </w:p>
        </w:tc>
        <w:tc>
          <w:tcPr>
            <w:tcW w:w="2137" w:type="dxa"/>
            <w:tcBorders>
              <w:top w:val="single" w:color="auto" w:sz="4" w:space="0"/>
              <w:left w:val="single" w:color="auto" w:sz="4" w:space="0"/>
              <w:bottom w:val="single" w:color="auto" w:sz="4" w:space="0"/>
              <w:right w:val="single" w:color="auto" w:sz="4" w:space="0"/>
              <w:tl2br w:val="nil"/>
              <w:tr2bl w:val="nil"/>
            </w:tcBorders>
            <w:vAlign w:val="center"/>
          </w:tcPr>
          <w:p w14:paraId="5F86C910">
            <w:pPr>
              <w:spacing w:before="62" w:beforeLines="20" w:line="360" w:lineRule="auto"/>
              <w:jc w:val="center"/>
              <w:rPr>
                <w:rFonts w:hint="eastAsia" w:ascii="仿宋" w:hAnsi="仿宋" w:eastAsia="仿宋" w:cs="仿宋"/>
                <w:b/>
                <w:color w:val="auto"/>
                <w:sz w:val="28"/>
                <w:szCs w:val="28"/>
                <w:highlight w:val="none"/>
                <w:lang w:val="zh-CN"/>
              </w:rPr>
            </w:pPr>
            <w:r>
              <w:rPr>
                <w:rFonts w:hint="eastAsia" w:ascii="仿宋" w:hAnsi="仿宋" w:eastAsia="仿宋" w:cs="仿宋"/>
                <w:b/>
                <w:color w:val="auto"/>
                <w:sz w:val="28"/>
                <w:szCs w:val="28"/>
                <w:highlight w:val="none"/>
              </w:rPr>
              <w:t>响应报价的次数</w:t>
            </w:r>
          </w:p>
        </w:tc>
        <w:tc>
          <w:tcPr>
            <w:tcW w:w="7074" w:type="dxa"/>
            <w:tcBorders>
              <w:top w:val="single" w:color="auto" w:sz="4" w:space="0"/>
              <w:left w:val="single" w:color="auto" w:sz="4" w:space="0"/>
              <w:bottom w:val="single" w:color="auto" w:sz="4" w:space="0"/>
              <w:right w:val="single" w:color="auto" w:sz="4" w:space="0"/>
              <w:tl2br w:val="nil"/>
              <w:tr2bl w:val="nil"/>
            </w:tcBorders>
            <w:vAlign w:val="center"/>
          </w:tcPr>
          <w:p w14:paraId="50DC6159">
            <w:pPr>
              <w:spacing w:before="62" w:beforeLines="20" w:line="360" w:lineRule="auto"/>
              <w:rPr>
                <w:rFonts w:hint="eastAsia" w:ascii="仿宋" w:hAnsi="仿宋" w:eastAsia="仿宋" w:cs="仿宋"/>
                <w:b/>
                <w:color w:val="auto"/>
                <w:sz w:val="28"/>
                <w:szCs w:val="28"/>
                <w:highlight w:val="none"/>
                <w:lang w:val="zh-CN"/>
              </w:rPr>
            </w:pPr>
            <w:r>
              <w:rPr>
                <w:rFonts w:hint="eastAsia" w:ascii="仿宋" w:hAnsi="仿宋" w:eastAsia="仿宋" w:cs="仿宋"/>
                <w:b/>
                <w:color w:val="auto"/>
                <w:sz w:val="28"/>
                <w:szCs w:val="28"/>
                <w:highlight w:val="none"/>
                <w:lang w:val="zh-CN"/>
              </w:rPr>
              <w:t>本次响应报价实行两轮报价，原则上第二轮报价为最终报价。超过二轮报价的由磋商小组现场集体决定</w:t>
            </w:r>
            <w:r>
              <w:rPr>
                <w:rFonts w:hint="eastAsia" w:ascii="仿宋" w:hAnsi="仿宋" w:eastAsia="仿宋" w:cs="仿宋"/>
                <w:b/>
                <w:color w:val="auto"/>
                <w:sz w:val="28"/>
                <w:szCs w:val="28"/>
                <w:highlight w:val="none"/>
              </w:rPr>
              <w:t>是否</w:t>
            </w:r>
            <w:r>
              <w:rPr>
                <w:rFonts w:hint="eastAsia" w:ascii="仿宋" w:hAnsi="仿宋" w:eastAsia="仿宋" w:cs="仿宋"/>
                <w:b/>
                <w:color w:val="auto"/>
                <w:sz w:val="28"/>
                <w:szCs w:val="28"/>
                <w:highlight w:val="none"/>
                <w:lang w:val="zh-CN"/>
              </w:rPr>
              <w:t>继续报价，否则磋商小组有权据此确定为无效报价，参与磋商的供应商少于三家的予以废标（除法定情形外）。</w:t>
            </w:r>
          </w:p>
        </w:tc>
      </w:tr>
      <w:tr w14:paraId="5D3240C7">
        <w:tblPrEx>
          <w:tblCellMar>
            <w:top w:w="0" w:type="dxa"/>
            <w:left w:w="108" w:type="dxa"/>
            <w:bottom w:w="0" w:type="dxa"/>
            <w:right w:w="108" w:type="dxa"/>
          </w:tblCellMar>
        </w:tblPrEx>
        <w:tc>
          <w:tcPr>
            <w:tcW w:w="938" w:type="dxa"/>
            <w:tcBorders>
              <w:top w:val="single" w:color="auto" w:sz="4" w:space="0"/>
              <w:left w:val="single" w:color="auto" w:sz="4" w:space="0"/>
              <w:bottom w:val="single" w:color="auto" w:sz="4" w:space="0"/>
              <w:right w:val="single" w:color="auto" w:sz="4" w:space="0"/>
              <w:tl2br w:val="nil"/>
              <w:tr2bl w:val="nil"/>
            </w:tcBorders>
            <w:vAlign w:val="center"/>
          </w:tcPr>
          <w:p w14:paraId="68672B1E">
            <w:pPr>
              <w:spacing w:before="62" w:beforeLines="20" w:line="360" w:lineRule="auto"/>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val="en-US" w:eastAsia="zh-CN"/>
              </w:rPr>
              <w:t>27</w:t>
            </w:r>
          </w:p>
        </w:tc>
        <w:tc>
          <w:tcPr>
            <w:tcW w:w="2137" w:type="dxa"/>
            <w:tcBorders>
              <w:top w:val="single" w:color="auto" w:sz="4" w:space="0"/>
              <w:left w:val="single" w:color="auto" w:sz="4" w:space="0"/>
              <w:bottom w:val="single" w:color="auto" w:sz="4" w:space="0"/>
              <w:right w:val="single" w:color="auto" w:sz="4" w:space="0"/>
              <w:tl2br w:val="nil"/>
              <w:tr2bl w:val="nil"/>
            </w:tcBorders>
            <w:vAlign w:val="center"/>
          </w:tcPr>
          <w:p w14:paraId="58EE0885">
            <w:pPr>
              <w:spacing w:before="62" w:beforeLines="20" w:line="360" w:lineRule="auto"/>
              <w:jc w:val="center"/>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保证金的缴纳</w:t>
            </w:r>
          </w:p>
        </w:tc>
        <w:tc>
          <w:tcPr>
            <w:tcW w:w="7074" w:type="dxa"/>
            <w:tcBorders>
              <w:top w:val="single" w:color="auto" w:sz="4" w:space="0"/>
              <w:left w:val="single" w:color="auto" w:sz="4" w:space="0"/>
              <w:bottom w:val="single" w:color="auto" w:sz="4" w:space="0"/>
              <w:right w:val="single" w:color="auto" w:sz="4" w:space="0"/>
              <w:tl2br w:val="nil"/>
              <w:tr2bl w:val="nil"/>
            </w:tcBorders>
            <w:vAlign w:val="center"/>
          </w:tcPr>
          <w:p w14:paraId="3EC9C25D">
            <w:pPr>
              <w:spacing w:before="62" w:beforeLines="20" w:line="360" w:lineRule="auto"/>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rPr>
              <w:t>本项目不作要求。</w:t>
            </w:r>
          </w:p>
        </w:tc>
      </w:tr>
      <w:tr w14:paraId="37B5CC2C">
        <w:tblPrEx>
          <w:tblCellMar>
            <w:top w:w="0" w:type="dxa"/>
            <w:left w:w="108" w:type="dxa"/>
            <w:bottom w:w="0" w:type="dxa"/>
            <w:right w:w="108" w:type="dxa"/>
          </w:tblCellMar>
        </w:tblPrEx>
        <w:tc>
          <w:tcPr>
            <w:tcW w:w="938" w:type="dxa"/>
            <w:tcBorders>
              <w:top w:val="single" w:color="auto" w:sz="4" w:space="0"/>
              <w:left w:val="single" w:color="auto" w:sz="4" w:space="0"/>
              <w:bottom w:val="single" w:color="auto" w:sz="4" w:space="0"/>
              <w:right w:val="single" w:color="auto" w:sz="4" w:space="0"/>
              <w:tl2br w:val="nil"/>
              <w:tr2bl w:val="nil"/>
            </w:tcBorders>
            <w:vAlign w:val="center"/>
          </w:tcPr>
          <w:p w14:paraId="6BEBE7B5">
            <w:pPr>
              <w:spacing w:before="62" w:beforeLines="20" w:line="360" w:lineRule="auto"/>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2</w:t>
            </w:r>
            <w:r>
              <w:rPr>
                <w:rFonts w:hint="eastAsia" w:ascii="仿宋" w:hAnsi="仿宋" w:eastAsia="仿宋" w:cs="仿宋"/>
                <w:color w:val="auto"/>
                <w:sz w:val="28"/>
                <w:szCs w:val="28"/>
                <w:highlight w:val="none"/>
                <w:lang w:val="en-US" w:eastAsia="zh-CN"/>
              </w:rPr>
              <w:t>8</w:t>
            </w:r>
          </w:p>
        </w:tc>
        <w:tc>
          <w:tcPr>
            <w:tcW w:w="2137" w:type="dxa"/>
            <w:tcBorders>
              <w:top w:val="single" w:color="auto" w:sz="4" w:space="0"/>
              <w:left w:val="single" w:color="auto" w:sz="4" w:space="0"/>
              <w:bottom w:val="single" w:color="auto" w:sz="4" w:space="0"/>
              <w:right w:val="single" w:color="auto" w:sz="4" w:space="0"/>
              <w:tl2br w:val="nil"/>
              <w:tr2bl w:val="nil"/>
            </w:tcBorders>
            <w:vAlign w:val="center"/>
          </w:tcPr>
          <w:p w14:paraId="54250DA7">
            <w:pPr>
              <w:spacing w:before="62" w:beforeLines="20" w:line="360" w:lineRule="auto"/>
              <w:jc w:val="center"/>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响应文件编制</w:t>
            </w:r>
          </w:p>
        </w:tc>
        <w:tc>
          <w:tcPr>
            <w:tcW w:w="7074" w:type="dxa"/>
            <w:tcBorders>
              <w:top w:val="single" w:color="auto" w:sz="4" w:space="0"/>
              <w:left w:val="single" w:color="auto" w:sz="4" w:space="0"/>
              <w:bottom w:val="single" w:color="auto" w:sz="4" w:space="0"/>
              <w:right w:val="single" w:color="auto" w:sz="4" w:space="0"/>
              <w:tl2br w:val="nil"/>
              <w:tr2bl w:val="nil"/>
            </w:tcBorders>
            <w:vAlign w:val="center"/>
          </w:tcPr>
          <w:p w14:paraId="2C89A619">
            <w:pPr>
              <w:spacing w:before="62" w:beforeLines="20" w:line="360" w:lineRule="auto"/>
              <w:rPr>
                <w:rFonts w:hint="eastAsia" w:ascii="仿宋" w:hAnsi="仿宋" w:eastAsia="仿宋" w:cs="仿宋"/>
                <w:color w:val="auto"/>
                <w:sz w:val="22"/>
                <w:szCs w:val="24"/>
                <w:highlight w:val="none"/>
              </w:rPr>
            </w:pPr>
            <w:r>
              <w:rPr>
                <w:rFonts w:hint="eastAsia" w:ascii="仿宋" w:hAnsi="仿宋" w:eastAsia="仿宋" w:cs="仿宋"/>
                <w:color w:val="auto"/>
                <w:sz w:val="28"/>
                <w:szCs w:val="24"/>
                <w:highlight w:val="none"/>
              </w:rPr>
              <w:t>供应商应按照</w:t>
            </w:r>
            <w:r>
              <w:rPr>
                <w:rFonts w:hint="eastAsia" w:ascii="仿宋" w:hAnsi="仿宋" w:eastAsia="仿宋" w:cs="仿宋"/>
                <w:color w:val="auto"/>
                <w:sz w:val="28"/>
                <w:szCs w:val="24"/>
                <w:highlight w:val="none"/>
                <w:lang w:val="en-US" w:eastAsia="zh-CN"/>
              </w:rPr>
              <w:t>磋商</w:t>
            </w:r>
            <w:r>
              <w:rPr>
                <w:rFonts w:hint="eastAsia" w:ascii="仿宋" w:hAnsi="仿宋" w:eastAsia="仿宋" w:cs="仿宋"/>
                <w:color w:val="auto"/>
                <w:sz w:val="28"/>
                <w:szCs w:val="24"/>
                <w:highlight w:val="none"/>
              </w:rPr>
              <w:t>文件的要求编写响应文件，</w:t>
            </w:r>
            <w:r>
              <w:rPr>
                <w:rFonts w:hint="eastAsia" w:ascii="仿宋" w:hAnsi="仿宋" w:eastAsia="仿宋" w:cs="仿宋"/>
                <w:b w:val="0"/>
                <w:bCs w:val="0"/>
                <w:color w:val="auto"/>
                <w:sz w:val="28"/>
                <w:szCs w:val="24"/>
                <w:highlight w:val="none"/>
              </w:rPr>
              <w:t>并</w:t>
            </w:r>
            <w:r>
              <w:rPr>
                <w:rFonts w:hint="eastAsia" w:ascii="仿宋" w:hAnsi="仿宋" w:eastAsia="仿宋" w:cs="仿宋"/>
                <w:b/>
                <w:bCs/>
                <w:color w:val="auto"/>
                <w:sz w:val="28"/>
                <w:szCs w:val="24"/>
                <w:highlight w:val="none"/>
              </w:rPr>
              <w:t>编制目录，目录、内容标注连续页码，页码从目录编起，标注于页面底部居中位置。</w:t>
            </w:r>
          </w:p>
        </w:tc>
      </w:tr>
      <w:tr w14:paraId="3B28C80B">
        <w:tblPrEx>
          <w:tblCellMar>
            <w:top w:w="0" w:type="dxa"/>
            <w:left w:w="108" w:type="dxa"/>
            <w:bottom w:w="0" w:type="dxa"/>
            <w:right w:w="108" w:type="dxa"/>
          </w:tblCellMar>
        </w:tblPrEx>
        <w:tc>
          <w:tcPr>
            <w:tcW w:w="938" w:type="dxa"/>
            <w:tcBorders>
              <w:top w:val="single" w:color="auto" w:sz="4" w:space="0"/>
              <w:left w:val="single" w:color="auto" w:sz="4" w:space="0"/>
              <w:bottom w:val="single" w:color="auto" w:sz="4" w:space="0"/>
              <w:right w:val="single" w:color="auto" w:sz="4" w:space="0"/>
              <w:tl2br w:val="nil"/>
              <w:tr2bl w:val="nil"/>
            </w:tcBorders>
            <w:vAlign w:val="center"/>
          </w:tcPr>
          <w:p w14:paraId="54668B93">
            <w:pPr>
              <w:spacing w:before="62" w:beforeLines="20" w:line="360" w:lineRule="auto"/>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2</w:t>
            </w:r>
            <w:r>
              <w:rPr>
                <w:rFonts w:hint="eastAsia" w:ascii="仿宋" w:hAnsi="仿宋" w:eastAsia="仿宋" w:cs="仿宋"/>
                <w:color w:val="auto"/>
                <w:sz w:val="28"/>
                <w:szCs w:val="28"/>
                <w:highlight w:val="none"/>
                <w:lang w:val="en-US" w:eastAsia="zh-CN"/>
              </w:rPr>
              <w:t>9</w:t>
            </w:r>
          </w:p>
        </w:tc>
        <w:tc>
          <w:tcPr>
            <w:tcW w:w="2137" w:type="dxa"/>
            <w:tcBorders>
              <w:top w:val="single" w:color="auto" w:sz="4" w:space="0"/>
              <w:left w:val="single" w:color="auto" w:sz="4" w:space="0"/>
              <w:bottom w:val="single" w:color="auto" w:sz="4" w:space="0"/>
              <w:right w:val="single" w:color="auto" w:sz="4" w:space="0"/>
              <w:tl2br w:val="nil"/>
              <w:tr2bl w:val="nil"/>
            </w:tcBorders>
            <w:vAlign w:val="center"/>
          </w:tcPr>
          <w:p w14:paraId="7D056D33">
            <w:pPr>
              <w:spacing w:before="62" w:beforeLines="20" w:line="360" w:lineRule="auto"/>
              <w:jc w:val="center"/>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响应文件份数及要求</w:t>
            </w:r>
          </w:p>
        </w:tc>
        <w:tc>
          <w:tcPr>
            <w:tcW w:w="7074" w:type="dxa"/>
            <w:tcBorders>
              <w:top w:val="single" w:color="auto" w:sz="4" w:space="0"/>
              <w:left w:val="single" w:color="auto" w:sz="4" w:space="0"/>
              <w:bottom w:val="single" w:color="auto" w:sz="4" w:space="0"/>
              <w:right w:val="single" w:color="auto" w:sz="4" w:space="0"/>
              <w:tl2br w:val="nil"/>
              <w:tr2bl w:val="nil"/>
            </w:tcBorders>
            <w:vAlign w:val="center"/>
          </w:tcPr>
          <w:p w14:paraId="70279FC2">
            <w:pPr>
              <w:spacing w:before="62" w:beforeLines="20" w:line="360" w:lineRule="auto"/>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rPr>
              <w:t>本项目为不见面开标，开标现场无需提供纸质版标书及电子标书。</w:t>
            </w:r>
            <w:r>
              <w:rPr>
                <w:rFonts w:hint="eastAsia" w:ascii="仿宋" w:hAnsi="仿宋" w:eastAsia="仿宋" w:cs="仿宋"/>
                <w:color w:val="auto"/>
                <w:sz w:val="28"/>
                <w:szCs w:val="28"/>
                <w:highlight w:val="none"/>
                <w:lang w:val="en-US" w:eastAsia="zh-CN"/>
              </w:rPr>
              <w:t>开标结束后成交供应商提供3套纸质版、2份电子版（U盘）标书。</w:t>
            </w:r>
          </w:p>
        </w:tc>
      </w:tr>
      <w:tr w14:paraId="14086451">
        <w:tblPrEx>
          <w:tblCellMar>
            <w:top w:w="0" w:type="dxa"/>
            <w:left w:w="108" w:type="dxa"/>
            <w:bottom w:w="0" w:type="dxa"/>
            <w:right w:w="108" w:type="dxa"/>
          </w:tblCellMar>
        </w:tblPrEx>
        <w:tc>
          <w:tcPr>
            <w:tcW w:w="938" w:type="dxa"/>
            <w:tcBorders>
              <w:top w:val="single" w:color="auto" w:sz="4" w:space="0"/>
              <w:left w:val="single" w:color="auto" w:sz="4" w:space="0"/>
              <w:bottom w:val="single" w:color="auto" w:sz="4" w:space="0"/>
              <w:right w:val="single" w:color="auto" w:sz="4" w:space="0"/>
              <w:tl2br w:val="nil"/>
              <w:tr2bl w:val="nil"/>
            </w:tcBorders>
            <w:vAlign w:val="center"/>
          </w:tcPr>
          <w:p w14:paraId="268F2909">
            <w:pPr>
              <w:spacing w:before="62" w:beforeLines="20" w:line="360" w:lineRule="auto"/>
              <w:jc w:val="center"/>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30</w:t>
            </w:r>
          </w:p>
        </w:tc>
        <w:tc>
          <w:tcPr>
            <w:tcW w:w="2137" w:type="dxa"/>
            <w:tcBorders>
              <w:top w:val="single" w:color="auto" w:sz="4" w:space="0"/>
              <w:left w:val="single" w:color="auto" w:sz="4" w:space="0"/>
              <w:bottom w:val="single" w:color="auto" w:sz="4" w:space="0"/>
              <w:right w:val="single" w:color="auto" w:sz="4" w:space="0"/>
              <w:tl2br w:val="nil"/>
              <w:tr2bl w:val="nil"/>
            </w:tcBorders>
            <w:vAlign w:val="center"/>
          </w:tcPr>
          <w:p w14:paraId="5D260C58">
            <w:pPr>
              <w:spacing w:before="62" w:beforeLines="20"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zh-CN"/>
              </w:rPr>
              <w:t>递交响应文件截止时间</w:t>
            </w:r>
          </w:p>
        </w:tc>
        <w:tc>
          <w:tcPr>
            <w:tcW w:w="7074" w:type="dxa"/>
            <w:tcBorders>
              <w:top w:val="single" w:color="auto" w:sz="4" w:space="0"/>
              <w:left w:val="single" w:color="auto" w:sz="4" w:space="0"/>
              <w:bottom w:val="single" w:color="auto" w:sz="4" w:space="0"/>
              <w:right w:val="single" w:color="auto" w:sz="4" w:space="0"/>
              <w:tl2br w:val="nil"/>
              <w:tr2bl w:val="nil"/>
            </w:tcBorders>
            <w:vAlign w:val="center"/>
          </w:tcPr>
          <w:p w14:paraId="17B47027">
            <w:pPr>
              <w:spacing w:before="62" w:beforeLines="20" w:line="360" w:lineRule="auto"/>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截止时间：2026年11月16日 10:30 （北京时间）</w:t>
            </w:r>
          </w:p>
          <w:p w14:paraId="003F3607">
            <w:pPr>
              <w:spacing w:before="62" w:beforeLines="20" w:line="360" w:lineRule="auto"/>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提交响应文件地点： 请登录政采云投标客户端投标，供应商登录政采云平台https://www.zcygov.cn/进入“项目采购－开标评标－右边选择对应项目点击“进入项目”进入开标大厅</w:t>
            </w:r>
          </w:p>
        </w:tc>
      </w:tr>
      <w:tr w14:paraId="7C3CB8C3">
        <w:tblPrEx>
          <w:tblCellMar>
            <w:top w:w="0" w:type="dxa"/>
            <w:left w:w="108" w:type="dxa"/>
            <w:bottom w:w="0" w:type="dxa"/>
            <w:right w:w="108" w:type="dxa"/>
          </w:tblCellMar>
        </w:tblPrEx>
        <w:tc>
          <w:tcPr>
            <w:tcW w:w="938" w:type="dxa"/>
            <w:tcBorders>
              <w:top w:val="single" w:color="auto" w:sz="4" w:space="0"/>
              <w:left w:val="single" w:color="auto" w:sz="4" w:space="0"/>
              <w:bottom w:val="single" w:color="auto" w:sz="4" w:space="0"/>
              <w:right w:val="single" w:color="auto" w:sz="4" w:space="0"/>
              <w:tl2br w:val="nil"/>
              <w:tr2bl w:val="nil"/>
            </w:tcBorders>
            <w:vAlign w:val="center"/>
          </w:tcPr>
          <w:p w14:paraId="20FD2CA1">
            <w:pPr>
              <w:spacing w:before="62" w:beforeLines="20" w:line="360" w:lineRule="auto"/>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3</w:t>
            </w:r>
            <w:r>
              <w:rPr>
                <w:rFonts w:hint="eastAsia" w:ascii="仿宋" w:hAnsi="仿宋" w:eastAsia="仿宋" w:cs="仿宋"/>
                <w:color w:val="auto"/>
                <w:sz w:val="28"/>
                <w:szCs w:val="28"/>
                <w:highlight w:val="none"/>
                <w:lang w:val="en-US" w:eastAsia="zh-CN"/>
              </w:rPr>
              <w:t>1</w:t>
            </w:r>
          </w:p>
        </w:tc>
        <w:tc>
          <w:tcPr>
            <w:tcW w:w="2137" w:type="dxa"/>
            <w:tcBorders>
              <w:top w:val="single" w:color="auto" w:sz="4" w:space="0"/>
              <w:left w:val="single" w:color="auto" w:sz="4" w:space="0"/>
              <w:bottom w:val="single" w:color="auto" w:sz="4" w:space="0"/>
              <w:right w:val="single" w:color="auto" w:sz="4" w:space="0"/>
              <w:tl2br w:val="nil"/>
              <w:tr2bl w:val="nil"/>
            </w:tcBorders>
            <w:vAlign w:val="center"/>
          </w:tcPr>
          <w:p w14:paraId="2BA5DCFC">
            <w:pPr>
              <w:spacing w:before="62" w:beforeLines="20" w:line="360" w:lineRule="auto"/>
              <w:jc w:val="center"/>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开标时间及地点</w:t>
            </w:r>
          </w:p>
        </w:tc>
        <w:tc>
          <w:tcPr>
            <w:tcW w:w="7074" w:type="dxa"/>
            <w:tcBorders>
              <w:top w:val="single" w:color="auto" w:sz="4" w:space="0"/>
              <w:left w:val="single" w:color="auto" w:sz="4" w:space="0"/>
              <w:bottom w:val="single" w:color="auto" w:sz="4" w:space="0"/>
              <w:right w:val="single" w:color="auto" w:sz="4" w:space="0"/>
              <w:tl2br w:val="nil"/>
              <w:tr2bl w:val="nil"/>
            </w:tcBorders>
            <w:vAlign w:val="center"/>
          </w:tcPr>
          <w:p w14:paraId="151B79F4">
            <w:pPr>
              <w:spacing w:before="62" w:beforeLines="20" w:line="360" w:lineRule="auto"/>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时间：2026年11月16日 10:30 （北京时间）</w:t>
            </w:r>
          </w:p>
          <w:p w14:paraId="5A224747">
            <w:pPr>
              <w:spacing w:before="62" w:beforeLines="20" w:line="360" w:lineRule="auto"/>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zh-CN"/>
              </w:rPr>
              <w:t>开标地点：供应商登录政采云平台https://www.zcygov.cn/，进入“项目采购－开标评标－右边选择对应项目点击“进入项目”进入开标大厅。</w:t>
            </w:r>
          </w:p>
          <w:p w14:paraId="70154D20">
            <w:pPr>
              <w:spacing w:before="62" w:beforeLines="20" w:line="360" w:lineRule="auto"/>
              <w:ind w:firstLine="560" w:firstLineChars="200"/>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供应商应于2026年11月16日 10:30 之前将电子响应文件上传到政采云投标客户端投标。应按照本项目磋商文件和政采云平台的要求编制、加密传输响应文件。供应商在使用系统进行投标的过程中遇到涉及平台使用的任何问题，可致电政采云平台技术支持热线咨询，联系方式：95763 。</w:t>
            </w:r>
          </w:p>
        </w:tc>
      </w:tr>
      <w:tr w14:paraId="2F59E3AA">
        <w:tblPrEx>
          <w:tblCellMar>
            <w:top w:w="0" w:type="dxa"/>
            <w:left w:w="108" w:type="dxa"/>
            <w:bottom w:w="0" w:type="dxa"/>
            <w:right w:w="108" w:type="dxa"/>
          </w:tblCellMar>
        </w:tblPrEx>
        <w:tc>
          <w:tcPr>
            <w:tcW w:w="938" w:type="dxa"/>
            <w:tcBorders>
              <w:top w:val="single" w:color="auto" w:sz="4" w:space="0"/>
              <w:left w:val="single" w:color="auto" w:sz="4" w:space="0"/>
              <w:bottom w:val="single" w:color="auto" w:sz="4" w:space="0"/>
              <w:right w:val="single" w:color="auto" w:sz="4" w:space="0"/>
              <w:tl2br w:val="nil"/>
              <w:tr2bl w:val="nil"/>
            </w:tcBorders>
            <w:vAlign w:val="center"/>
          </w:tcPr>
          <w:p w14:paraId="4088FFA9">
            <w:pPr>
              <w:spacing w:before="62" w:beforeLines="20" w:line="360" w:lineRule="auto"/>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3</w:t>
            </w:r>
            <w:r>
              <w:rPr>
                <w:rFonts w:hint="eastAsia" w:ascii="仿宋" w:hAnsi="仿宋" w:eastAsia="仿宋" w:cs="仿宋"/>
                <w:color w:val="auto"/>
                <w:sz w:val="28"/>
                <w:szCs w:val="28"/>
                <w:highlight w:val="none"/>
                <w:lang w:val="en-US" w:eastAsia="zh-CN"/>
              </w:rPr>
              <w:t>2</w:t>
            </w:r>
          </w:p>
        </w:tc>
        <w:tc>
          <w:tcPr>
            <w:tcW w:w="2137" w:type="dxa"/>
            <w:tcBorders>
              <w:top w:val="single" w:color="auto" w:sz="4" w:space="0"/>
              <w:left w:val="single" w:color="auto" w:sz="4" w:space="0"/>
              <w:bottom w:val="single" w:color="auto" w:sz="4" w:space="0"/>
              <w:right w:val="single" w:color="auto" w:sz="4" w:space="0"/>
              <w:tl2br w:val="nil"/>
              <w:tr2bl w:val="nil"/>
            </w:tcBorders>
            <w:vAlign w:val="center"/>
          </w:tcPr>
          <w:p w14:paraId="62C4C2BF">
            <w:pPr>
              <w:autoSpaceDE w:val="0"/>
              <w:autoSpaceDN w:val="0"/>
              <w:adjustRightInd w:val="0"/>
              <w:spacing w:before="62" w:beforeLines="20" w:line="360" w:lineRule="auto"/>
              <w:jc w:val="center"/>
              <w:rPr>
                <w:rFonts w:hint="eastAsia" w:ascii="仿宋" w:hAnsi="仿宋" w:eastAsia="仿宋" w:cs="仿宋"/>
                <w:b/>
                <w:color w:val="auto"/>
                <w:sz w:val="28"/>
                <w:szCs w:val="28"/>
                <w:highlight w:val="none"/>
                <w:lang w:val="zh-CN"/>
              </w:rPr>
            </w:pPr>
            <w:r>
              <w:rPr>
                <w:rFonts w:hint="eastAsia" w:ascii="仿宋" w:hAnsi="仿宋" w:eastAsia="仿宋" w:cs="仿宋"/>
                <w:b/>
                <w:color w:val="auto"/>
                <w:sz w:val="28"/>
                <w:szCs w:val="28"/>
                <w:highlight w:val="none"/>
                <w:lang w:val="zh-CN"/>
              </w:rPr>
              <w:t>磋商小组</w:t>
            </w:r>
          </w:p>
        </w:tc>
        <w:tc>
          <w:tcPr>
            <w:tcW w:w="7074" w:type="dxa"/>
            <w:tcBorders>
              <w:top w:val="single" w:color="auto" w:sz="4" w:space="0"/>
              <w:left w:val="single" w:color="auto" w:sz="4" w:space="0"/>
              <w:bottom w:val="single" w:color="auto" w:sz="4" w:space="0"/>
              <w:right w:val="single" w:color="auto" w:sz="4" w:space="0"/>
              <w:tl2br w:val="nil"/>
              <w:tr2bl w:val="nil"/>
            </w:tcBorders>
            <w:vAlign w:val="center"/>
          </w:tcPr>
          <w:p w14:paraId="316FF6C0">
            <w:pPr>
              <w:autoSpaceDE w:val="0"/>
              <w:autoSpaceDN w:val="0"/>
              <w:spacing w:before="62" w:beforeLines="20" w:line="360" w:lineRule="auto"/>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lang w:val="zh-CN"/>
              </w:rPr>
              <w:t>磋商小组共</w:t>
            </w:r>
            <w:r>
              <w:rPr>
                <w:rFonts w:hint="eastAsia" w:ascii="仿宋" w:hAnsi="仿宋" w:eastAsia="仿宋" w:cs="仿宋"/>
                <w:b/>
                <w:color w:val="auto"/>
                <w:sz w:val="28"/>
                <w:szCs w:val="28"/>
                <w:highlight w:val="none"/>
              </w:rPr>
              <w:t>3</w:t>
            </w:r>
            <w:r>
              <w:rPr>
                <w:rFonts w:hint="eastAsia" w:ascii="仿宋" w:hAnsi="仿宋" w:eastAsia="仿宋" w:cs="仿宋"/>
                <w:b/>
                <w:color w:val="auto"/>
                <w:sz w:val="28"/>
                <w:szCs w:val="28"/>
                <w:highlight w:val="none"/>
                <w:lang w:val="zh-CN"/>
              </w:rPr>
              <w:t>人</w:t>
            </w:r>
            <w:r>
              <w:rPr>
                <w:rFonts w:hint="eastAsia" w:ascii="仿宋" w:hAnsi="仿宋" w:eastAsia="仿宋" w:cs="仿宋"/>
                <w:b/>
                <w:color w:val="auto"/>
                <w:sz w:val="28"/>
                <w:szCs w:val="28"/>
                <w:highlight w:val="none"/>
              </w:rPr>
              <w:t>及以上单数组成，其中采购人代表</w:t>
            </w:r>
            <w:r>
              <w:rPr>
                <w:rFonts w:hint="eastAsia" w:ascii="仿宋" w:hAnsi="仿宋" w:eastAsia="仿宋" w:cs="仿宋"/>
                <w:b/>
                <w:color w:val="auto"/>
                <w:sz w:val="28"/>
                <w:szCs w:val="28"/>
                <w:highlight w:val="none"/>
                <w:lang w:val="en-US" w:eastAsia="zh-CN"/>
              </w:rPr>
              <w:t>1</w:t>
            </w:r>
            <w:r>
              <w:rPr>
                <w:rFonts w:hint="eastAsia" w:ascii="仿宋" w:hAnsi="仿宋" w:eastAsia="仿宋" w:cs="仿宋"/>
                <w:b/>
                <w:color w:val="auto"/>
                <w:sz w:val="28"/>
                <w:szCs w:val="28"/>
                <w:highlight w:val="none"/>
              </w:rPr>
              <w:t>人，其余从政采云专家库中随机抽取。</w:t>
            </w:r>
          </w:p>
        </w:tc>
      </w:tr>
      <w:tr w14:paraId="2ED1024E">
        <w:tblPrEx>
          <w:tblCellMar>
            <w:top w:w="0" w:type="dxa"/>
            <w:left w:w="108" w:type="dxa"/>
            <w:bottom w:w="0" w:type="dxa"/>
            <w:right w:w="108" w:type="dxa"/>
          </w:tblCellMar>
        </w:tblPrEx>
        <w:tc>
          <w:tcPr>
            <w:tcW w:w="938" w:type="dxa"/>
            <w:tcBorders>
              <w:top w:val="single" w:color="auto" w:sz="4" w:space="0"/>
              <w:left w:val="single" w:color="auto" w:sz="4" w:space="0"/>
              <w:bottom w:val="single" w:color="auto" w:sz="4" w:space="0"/>
              <w:right w:val="single" w:color="auto" w:sz="4" w:space="0"/>
              <w:tl2br w:val="nil"/>
              <w:tr2bl w:val="nil"/>
            </w:tcBorders>
            <w:vAlign w:val="center"/>
          </w:tcPr>
          <w:p w14:paraId="267FC847">
            <w:pPr>
              <w:spacing w:before="62" w:beforeLines="20" w:line="360" w:lineRule="auto"/>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3</w:t>
            </w:r>
            <w:r>
              <w:rPr>
                <w:rFonts w:hint="eastAsia" w:ascii="仿宋" w:hAnsi="仿宋" w:eastAsia="仿宋" w:cs="仿宋"/>
                <w:color w:val="auto"/>
                <w:sz w:val="28"/>
                <w:szCs w:val="28"/>
                <w:highlight w:val="none"/>
                <w:lang w:val="en-US" w:eastAsia="zh-CN"/>
              </w:rPr>
              <w:t>3</w:t>
            </w:r>
          </w:p>
        </w:tc>
        <w:tc>
          <w:tcPr>
            <w:tcW w:w="2137" w:type="dxa"/>
            <w:tcBorders>
              <w:top w:val="single" w:color="auto" w:sz="4" w:space="0"/>
              <w:left w:val="single" w:color="auto" w:sz="4" w:space="0"/>
              <w:bottom w:val="single" w:color="auto" w:sz="4" w:space="0"/>
              <w:right w:val="single" w:color="auto" w:sz="4" w:space="0"/>
              <w:tl2br w:val="nil"/>
              <w:tr2bl w:val="nil"/>
            </w:tcBorders>
            <w:vAlign w:val="center"/>
          </w:tcPr>
          <w:p w14:paraId="0F330544">
            <w:pPr>
              <w:spacing w:before="62" w:beforeLines="20" w:line="360" w:lineRule="auto"/>
              <w:jc w:val="center"/>
              <w:rPr>
                <w:rFonts w:hint="eastAsia" w:ascii="仿宋" w:hAnsi="仿宋" w:eastAsia="仿宋" w:cs="仿宋"/>
                <w:b/>
                <w:color w:val="auto"/>
                <w:sz w:val="28"/>
                <w:szCs w:val="28"/>
                <w:highlight w:val="none"/>
                <w:lang w:val="zh-CN"/>
              </w:rPr>
            </w:pPr>
            <w:r>
              <w:rPr>
                <w:rFonts w:hint="eastAsia" w:ascii="仿宋" w:hAnsi="仿宋" w:eastAsia="仿宋" w:cs="仿宋"/>
                <w:b/>
                <w:color w:val="auto"/>
                <w:sz w:val="28"/>
                <w:szCs w:val="28"/>
                <w:highlight w:val="none"/>
                <w:lang w:val="zh-CN"/>
              </w:rPr>
              <w:t>评审办法</w:t>
            </w:r>
          </w:p>
        </w:tc>
        <w:tc>
          <w:tcPr>
            <w:tcW w:w="7074" w:type="dxa"/>
            <w:tcBorders>
              <w:top w:val="single" w:color="auto" w:sz="4" w:space="0"/>
              <w:left w:val="single" w:color="auto" w:sz="4" w:space="0"/>
              <w:bottom w:val="single" w:color="auto" w:sz="4" w:space="0"/>
              <w:right w:val="single" w:color="auto" w:sz="4" w:space="0"/>
              <w:tl2br w:val="nil"/>
              <w:tr2bl w:val="nil"/>
            </w:tcBorders>
            <w:vAlign w:val="center"/>
          </w:tcPr>
          <w:p w14:paraId="335DC165">
            <w:pPr>
              <w:spacing w:before="62" w:beforeLines="20" w:line="360" w:lineRule="auto"/>
              <w:rPr>
                <w:rFonts w:hint="eastAsia" w:ascii="仿宋" w:hAnsi="仿宋" w:eastAsia="仿宋" w:cs="仿宋"/>
                <w:b/>
                <w:color w:val="auto"/>
                <w:sz w:val="28"/>
                <w:szCs w:val="28"/>
                <w:highlight w:val="none"/>
                <w:lang w:val="zh-CN"/>
              </w:rPr>
            </w:pPr>
            <w:r>
              <w:rPr>
                <w:rFonts w:hint="eastAsia" w:ascii="仿宋" w:hAnsi="仿宋" w:eastAsia="仿宋" w:cs="仿宋"/>
                <w:b/>
                <w:color w:val="auto"/>
                <w:sz w:val="28"/>
                <w:szCs w:val="28"/>
                <w:highlight w:val="none"/>
                <w:lang w:val="zh-CN"/>
              </w:rPr>
              <w:t>综合评分法</w:t>
            </w:r>
          </w:p>
        </w:tc>
      </w:tr>
      <w:tr w14:paraId="7A4B72E9">
        <w:tblPrEx>
          <w:tblCellMar>
            <w:top w:w="0" w:type="dxa"/>
            <w:left w:w="108" w:type="dxa"/>
            <w:bottom w:w="0" w:type="dxa"/>
            <w:right w:w="108" w:type="dxa"/>
          </w:tblCellMar>
        </w:tblPrEx>
        <w:tc>
          <w:tcPr>
            <w:tcW w:w="938" w:type="dxa"/>
            <w:tcBorders>
              <w:top w:val="single" w:color="auto" w:sz="4" w:space="0"/>
              <w:left w:val="single" w:color="auto" w:sz="4" w:space="0"/>
              <w:bottom w:val="single" w:color="auto" w:sz="4" w:space="0"/>
              <w:right w:val="single" w:color="auto" w:sz="4" w:space="0"/>
              <w:tl2br w:val="nil"/>
              <w:tr2bl w:val="nil"/>
            </w:tcBorders>
            <w:vAlign w:val="center"/>
          </w:tcPr>
          <w:p w14:paraId="2352302C">
            <w:pPr>
              <w:spacing w:before="62" w:beforeLines="20" w:line="360" w:lineRule="auto"/>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3</w:t>
            </w:r>
            <w:r>
              <w:rPr>
                <w:rFonts w:hint="eastAsia" w:ascii="仿宋" w:hAnsi="仿宋" w:eastAsia="仿宋" w:cs="仿宋"/>
                <w:color w:val="auto"/>
                <w:sz w:val="28"/>
                <w:szCs w:val="28"/>
                <w:highlight w:val="none"/>
                <w:lang w:val="en-US" w:eastAsia="zh-CN"/>
              </w:rPr>
              <w:t>4</w:t>
            </w:r>
          </w:p>
        </w:tc>
        <w:tc>
          <w:tcPr>
            <w:tcW w:w="2137" w:type="dxa"/>
            <w:tcBorders>
              <w:top w:val="single" w:color="auto" w:sz="4" w:space="0"/>
              <w:left w:val="single" w:color="auto" w:sz="4" w:space="0"/>
              <w:bottom w:val="single" w:color="auto" w:sz="4" w:space="0"/>
              <w:right w:val="single" w:color="auto" w:sz="4" w:space="0"/>
              <w:tl2br w:val="nil"/>
              <w:tr2bl w:val="nil"/>
            </w:tcBorders>
            <w:vAlign w:val="center"/>
          </w:tcPr>
          <w:p w14:paraId="230EC68D">
            <w:pPr>
              <w:spacing w:before="62" w:beforeLines="20" w:line="360" w:lineRule="auto"/>
              <w:jc w:val="center"/>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rPr>
              <w:t>是否授权磋商小组确定成交供应商</w:t>
            </w:r>
          </w:p>
        </w:tc>
        <w:tc>
          <w:tcPr>
            <w:tcW w:w="7074" w:type="dxa"/>
            <w:tcBorders>
              <w:top w:val="single" w:color="auto" w:sz="4" w:space="0"/>
              <w:left w:val="single" w:color="auto" w:sz="4" w:space="0"/>
              <w:bottom w:val="single" w:color="auto" w:sz="4" w:space="0"/>
              <w:right w:val="single" w:color="auto" w:sz="4" w:space="0"/>
              <w:tl2br w:val="nil"/>
              <w:tr2bl w:val="nil"/>
            </w:tcBorders>
            <w:vAlign w:val="center"/>
          </w:tcPr>
          <w:p w14:paraId="08E3DC67">
            <w:pPr>
              <w:spacing w:before="62" w:beforeLines="20" w:line="360" w:lineRule="auto"/>
              <w:ind w:left="420" w:hanging="420" w:hangingChars="15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fldChar w:fldCharType="begin"/>
            </w:r>
            <w:r>
              <w:rPr>
                <w:rFonts w:hint="eastAsia" w:ascii="仿宋" w:hAnsi="仿宋" w:eastAsia="仿宋" w:cs="仿宋"/>
                <w:color w:val="auto"/>
                <w:sz w:val="28"/>
                <w:szCs w:val="28"/>
                <w:highlight w:val="none"/>
              </w:rPr>
              <w:instrText xml:space="preserve"> eq \o\ac(</w:instrText>
            </w:r>
            <w:r>
              <w:rPr>
                <w:rFonts w:hint="eastAsia" w:ascii="仿宋" w:hAnsi="仿宋" w:eastAsia="仿宋" w:cs="仿宋"/>
                <w:color w:val="auto"/>
                <w:position w:val="-5"/>
                <w:sz w:val="42"/>
                <w:szCs w:val="28"/>
                <w:highlight w:val="none"/>
              </w:rPr>
              <w:instrText xml:space="preserve">□</w:instrText>
            </w:r>
            <w:r>
              <w:rPr>
                <w:rFonts w:hint="eastAsia" w:ascii="仿宋" w:hAnsi="仿宋" w:eastAsia="仿宋" w:cs="仿宋"/>
                <w:color w:val="auto"/>
                <w:sz w:val="28"/>
                <w:szCs w:val="28"/>
                <w:highlight w:val="none"/>
              </w:rPr>
              <w:instrText xml:space="preserve">)</w:instrText>
            </w:r>
            <w:r>
              <w:rPr>
                <w:rFonts w:hint="eastAsia" w:ascii="仿宋" w:hAnsi="仿宋" w:eastAsia="仿宋" w:cs="仿宋"/>
                <w:color w:val="auto"/>
                <w:sz w:val="28"/>
                <w:szCs w:val="28"/>
                <w:highlight w:val="none"/>
              </w:rPr>
              <w:fldChar w:fldCharType="end"/>
            </w:r>
            <w:r>
              <w:rPr>
                <w:rFonts w:hint="eastAsia" w:ascii="仿宋" w:hAnsi="仿宋" w:eastAsia="仿宋" w:cs="仿宋"/>
                <w:color w:val="auto"/>
                <w:sz w:val="28"/>
                <w:szCs w:val="28"/>
                <w:highlight w:val="none"/>
              </w:rPr>
              <w:t xml:space="preserve"> 是，</w:t>
            </w:r>
            <w:r>
              <w:rPr>
                <w:rFonts w:hint="eastAsia" w:ascii="仿宋" w:hAnsi="仿宋" w:eastAsia="仿宋" w:cs="仿宋"/>
                <w:color w:val="auto"/>
                <w:sz w:val="28"/>
                <w:szCs w:val="28"/>
                <w:highlight w:val="none"/>
                <w:lang w:val="zh-CN"/>
              </w:rPr>
              <w:t>每包确定一个成交供应商，成交结果在相关媒介发布，公告期限为1个工作日。</w:t>
            </w:r>
          </w:p>
          <w:p w14:paraId="288B1258">
            <w:pPr>
              <w:spacing w:before="62" w:beforeLines="20"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否，推荐的成交候选供应商个数：</w:t>
            </w:r>
            <w:r>
              <w:rPr>
                <w:rFonts w:hint="eastAsia" w:ascii="仿宋" w:hAnsi="仿宋" w:eastAsia="仿宋" w:cs="仿宋"/>
                <w:color w:val="auto"/>
                <w:sz w:val="28"/>
                <w:szCs w:val="28"/>
                <w:highlight w:val="none"/>
                <w:u w:val="single"/>
              </w:rPr>
              <w:t xml:space="preserve"> 3 </w:t>
            </w:r>
          </w:p>
        </w:tc>
      </w:tr>
      <w:tr w14:paraId="5EFCD779">
        <w:tblPrEx>
          <w:tblCellMar>
            <w:top w:w="0" w:type="dxa"/>
            <w:left w:w="108" w:type="dxa"/>
            <w:bottom w:w="0" w:type="dxa"/>
            <w:right w:w="108" w:type="dxa"/>
          </w:tblCellMar>
        </w:tblPrEx>
        <w:tc>
          <w:tcPr>
            <w:tcW w:w="10149"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3B8456A5">
            <w:pPr>
              <w:spacing w:before="62" w:beforeLines="20" w:line="360" w:lineRule="auto"/>
              <w:jc w:val="center"/>
              <w:rPr>
                <w:rFonts w:hint="eastAsia" w:ascii="仿宋" w:hAnsi="仿宋" w:eastAsia="仿宋" w:cs="仿宋"/>
                <w:color w:val="auto"/>
                <w:sz w:val="28"/>
                <w:szCs w:val="28"/>
                <w:highlight w:val="none"/>
                <w:lang w:val="zh-CN"/>
              </w:rPr>
            </w:pPr>
            <w:r>
              <w:rPr>
                <w:rFonts w:hint="eastAsia" w:ascii="仿宋" w:hAnsi="仿宋" w:eastAsia="仿宋" w:cs="仿宋"/>
                <w:b/>
                <w:color w:val="auto"/>
                <w:sz w:val="28"/>
                <w:szCs w:val="28"/>
                <w:highlight w:val="none"/>
                <w:lang w:val="zh-CN"/>
              </w:rPr>
              <w:t>其他需补充的内容</w:t>
            </w:r>
          </w:p>
        </w:tc>
      </w:tr>
      <w:tr w14:paraId="39E2FB06">
        <w:tblPrEx>
          <w:tblCellMar>
            <w:top w:w="0" w:type="dxa"/>
            <w:left w:w="108" w:type="dxa"/>
            <w:bottom w:w="0" w:type="dxa"/>
            <w:right w:w="108" w:type="dxa"/>
          </w:tblCellMar>
        </w:tblPrEx>
        <w:tc>
          <w:tcPr>
            <w:tcW w:w="938" w:type="dxa"/>
            <w:vMerge w:val="restart"/>
            <w:tcBorders>
              <w:top w:val="single" w:color="auto" w:sz="4" w:space="0"/>
              <w:left w:val="single" w:color="auto" w:sz="4" w:space="0"/>
              <w:bottom w:val="single" w:color="auto" w:sz="4" w:space="0"/>
              <w:right w:val="single" w:color="auto" w:sz="4" w:space="0"/>
              <w:tl2br w:val="nil"/>
              <w:tr2bl w:val="nil"/>
            </w:tcBorders>
            <w:vAlign w:val="center"/>
          </w:tcPr>
          <w:p w14:paraId="24E32D80">
            <w:pPr>
              <w:spacing w:before="62" w:beforeLines="20" w:line="360" w:lineRule="auto"/>
              <w:jc w:val="center"/>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rPr>
              <w:t>1</w:t>
            </w:r>
          </w:p>
        </w:tc>
        <w:tc>
          <w:tcPr>
            <w:tcW w:w="2137" w:type="dxa"/>
            <w:vMerge w:val="restart"/>
            <w:tcBorders>
              <w:top w:val="single" w:color="auto" w:sz="4" w:space="0"/>
              <w:left w:val="single" w:color="auto" w:sz="4" w:space="0"/>
              <w:bottom w:val="single" w:color="auto" w:sz="4" w:space="0"/>
              <w:right w:val="single" w:color="auto" w:sz="4" w:space="0"/>
              <w:tl2br w:val="nil"/>
              <w:tr2bl w:val="nil"/>
            </w:tcBorders>
            <w:vAlign w:val="center"/>
          </w:tcPr>
          <w:p w14:paraId="3A555A99">
            <w:pPr>
              <w:spacing w:before="62" w:beforeLines="20" w:line="360" w:lineRule="auto"/>
              <w:jc w:val="center"/>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定义</w:t>
            </w:r>
          </w:p>
        </w:tc>
        <w:tc>
          <w:tcPr>
            <w:tcW w:w="7074" w:type="dxa"/>
            <w:tcBorders>
              <w:top w:val="single" w:color="auto" w:sz="4" w:space="0"/>
              <w:left w:val="single" w:color="auto" w:sz="4" w:space="0"/>
              <w:bottom w:val="single" w:color="auto" w:sz="4" w:space="0"/>
              <w:right w:val="single" w:color="auto" w:sz="4" w:space="0"/>
              <w:tl2br w:val="nil"/>
              <w:tr2bl w:val="nil"/>
            </w:tcBorders>
            <w:vAlign w:val="center"/>
          </w:tcPr>
          <w:p w14:paraId="778163EA">
            <w:pPr>
              <w:spacing w:before="62" w:beforeLines="20"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zh-CN"/>
              </w:rPr>
              <w:t>原件：</w:t>
            </w:r>
            <w:r>
              <w:rPr>
                <w:rFonts w:hint="eastAsia" w:ascii="仿宋" w:hAnsi="仿宋" w:eastAsia="仿宋" w:cs="仿宋"/>
                <w:color w:val="auto"/>
                <w:sz w:val="28"/>
                <w:szCs w:val="28"/>
                <w:highlight w:val="none"/>
              </w:rPr>
              <w:t>最初产生的区别于复制件的原始文件或文件的原本或公证处出具的文件复制件公证书。</w:t>
            </w:r>
          </w:p>
        </w:tc>
      </w:tr>
      <w:tr w14:paraId="6173FC0B">
        <w:tblPrEx>
          <w:tblCellMar>
            <w:top w:w="0" w:type="dxa"/>
            <w:left w:w="108" w:type="dxa"/>
            <w:bottom w:w="0" w:type="dxa"/>
            <w:right w:w="108" w:type="dxa"/>
          </w:tblCellMar>
        </w:tblPrEx>
        <w:tc>
          <w:tcPr>
            <w:tcW w:w="938"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53C4E820">
            <w:pPr>
              <w:spacing w:before="62" w:beforeLines="20" w:line="360" w:lineRule="auto"/>
              <w:jc w:val="center"/>
              <w:rPr>
                <w:rFonts w:hint="eastAsia" w:ascii="仿宋" w:hAnsi="仿宋" w:eastAsia="仿宋" w:cs="仿宋"/>
                <w:color w:val="auto"/>
                <w:sz w:val="28"/>
                <w:szCs w:val="28"/>
                <w:highlight w:val="none"/>
                <w:lang w:val="zh-CN"/>
              </w:rPr>
            </w:pPr>
          </w:p>
        </w:tc>
        <w:tc>
          <w:tcPr>
            <w:tcW w:w="2137"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4409F063">
            <w:pPr>
              <w:spacing w:before="62" w:beforeLines="20" w:line="360" w:lineRule="auto"/>
              <w:jc w:val="center"/>
              <w:rPr>
                <w:rFonts w:hint="eastAsia" w:ascii="仿宋" w:hAnsi="仿宋" w:eastAsia="仿宋" w:cs="仿宋"/>
                <w:color w:val="auto"/>
                <w:sz w:val="28"/>
                <w:szCs w:val="28"/>
                <w:highlight w:val="none"/>
                <w:lang w:val="zh-CN"/>
              </w:rPr>
            </w:pPr>
          </w:p>
        </w:tc>
        <w:tc>
          <w:tcPr>
            <w:tcW w:w="7074" w:type="dxa"/>
            <w:tcBorders>
              <w:top w:val="single" w:color="auto" w:sz="4" w:space="0"/>
              <w:left w:val="single" w:color="auto" w:sz="4" w:space="0"/>
              <w:bottom w:val="single" w:color="auto" w:sz="4" w:space="0"/>
              <w:right w:val="single" w:color="auto" w:sz="4" w:space="0"/>
              <w:tl2br w:val="nil"/>
              <w:tr2bl w:val="nil"/>
            </w:tcBorders>
            <w:vAlign w:val="center"/>
          </w:tcPr>
          <w:p w14:paraId="4C57DADC">
            <w:pPr>
              <w:spacing w:before="62" w:beforeLines="20" w:line="360" w:lineRule="auto"/>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rPr>
              <w:t>书面形式：包括文字的打印或复印件、传真、信函、电传、电报、</w:t>
            </w:r>
            <w:r>
              <w:rPr>
                <w:rFonts w:hint="eastAsia" w:ascii="仿宋" w:hAnsi="仿宋" w:eastAsia="仿宋" w:cs="仿宋"/>
                <w:color w:val="auto"/>
                <w:sz w:val="28"/>
                <w:szCs w:val="28"/>
                <w:highlight w:val="none"/>
                <w:shd w:val="clear" w:color="auto" w:fill="FFFFFF"/>
              </w:rPr>
              <w:t>电子邮件、相关网站</w:t>
            </w:r>
            <w:r>
              <w:rPr>
                <w:rFonts w:hint="eastAsia" w:ascii="仿宋" w:hAnsi="仿宋" w:eastAsia="仿宋" w:cs="仿宋"/>
                <w:color w:val="auto"/>
                <w:sz w:val="28"/>
                <w:szCs w:val="28"/>
                <w:highlight w:val="none"/>
              </w:rPr>
              <w:t>发布的公告</w:t>
            </w:r>
            <w:r>
              <w:rPr>
                <w:rFonts w:hint="eastAsia" w:ascii="仿宋" w:hAnsi="仿宋" w:eastAsia="仿宋" w:cs="仿宋"/>
                <w:color w:val="auto"/>
                <w:sz w:val="28"/>
                <w:szCs w:val="28"/>
                <w:highlight w:val="none"/>
                <w:shd w:val="clear" w:color="auto" w:fill="FFFFFF"/>
              </w:rPr>
              <w:t>等可以有形地表现所载内容的形式。</w:t>
            </w:r>
          </w:p>
        </w:tc>
      </w:tr>
      <w:tr w14:paraId="38EBB92B">
        <w:tblPrEx>
          <w:tblCellMar>
            <w:top w:w="0" w:type="dxa"/>
            <w:left w:w="108" w:type="dxa"/>
            <w:bottom w:w="0" w:type="dxa"/>
            <w:right w:w="108" w:type="dxa"/>
          </w:tblCellMar>
        </w:tblPrEx>
        <w:tc>
          <w:tcPr>
            <w:tcW w:w="938" w:type="dxa"/>
            <w:tcBorders>
              <w:top w:val="single" w:color="auto" w:sz="4" w:space="0"/>
              <w:left w:val="single" w:color="auto" w:sz="4" w:space="0"/>
              <w:bottom w:val="single" w:color="auto" w:sz="4" w:space="0"/>
              <w:right w:val="single" w:color="auto" w:sz="4" w:space="0"/>
              <w:tl2br w:val="nil"/>
              <w:tr2bl w:val="nil"/>
            </w:tcBorders>
            <w:vAlign w:val="center"/>
          </w:tcPr>
          <w:p w14:paraId="39990ED5">
            <w:pPr>
              <w:spacing w:before="62" w:beforeLines="20"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w:t>
            </w:r>
          </w:p>
        </w:tc>
        <w:tc>
          <w:tcPr>
            <w:tcW w:w="2137" w:type="dxa"/>
            <w:tcBorders>
              <w:top w:val="single" w:color="auto" w:sz="4" w:space="0"/>
              <w:left w:val="single" w:color="auto" w:sz="4" w:space="0"/>
              <w:bottom w:val="single" w:color="auto" w:sz="4" w:space="0"/>
              <w:right w:val="single" w:color="auto" w:sz="4" w:space="0"/>
              <w:tl2br w:val="nil"/>
              <w:tr2bl w:val="nil"/>
            </w:tcBorders>
            <w:vAlign w:val="center"/>
          </w:tcPr>
          <w:p w14:paraId="3FDADD3E">
            <w:pPr>
              <w:spacing w:before="62" w:beforeLines="20" w:line="360" w:lineRule="auto"/>
              <w:jc w:val="center"/>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rPr>
              <w:t>分包和非主体、非关键性工作</w:t>
            </w:r>
          </w:p>
        </w:tc>
        <w:tc>
          <w:tcPr>
            <w:tcW w:w="7074" w:type="dxa"/>
            <w:tcBorders>
              <w:top w:val="single" w:color="auto" w:sz="4" w:space="0"/>
              <w:left w:val="single" w:color="auto" w:sz="4" w:space="0"/>
              <w:bottom w:val="single" w:color="auto" w:sz="4" w:space="0"/>
              <w:right w:val="single" w:color="auto" w:sz="4" w:space="0"/>
              <w:tl2br w:val="nil"/>
              <w:tr2bl w:val="nil"/>
            </w:tcBorders>
            <w:vAlign w:val="center"/>
          </w:tcPr>
          <w:p w14:paraId="4A666186">
            <w:pPr>
              <w:spacing w:before="62" w:beforeLines="20" w:line="360" w:lineRule="auto"/>
              <w:ind w:left="420" w:hanging="420" w:hangingChars="15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不允许</w:t>
            </w:r>
          </w:p>
          <w:p w14:paraId="54B82EE4">
            <w:pPr>
              <w:spacing w:before="62" w:beforeLines="20"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允许，供应商根据</w:t>
            </w:r>
            <w:r>
              <w:rPr>
                <w:rFonts w:hint="eastAsia" w:ascii="仿宋" w:hAnsi="仿宋" w:eastAsia="仿宋" w:cs="仿宋"/>
                <w:color w:val="auto"/>
                <w:sz w:val="28"/>
                <w:szCs w:val="28"/>
                <w:highlight w:val="none"/>
                <w:lang w:val="en-US" w:eastAsia="zh-CN"/>
              </w:rPr>
              <w:t>磋商</w:t>
            </w:r>
            <w:r>
              <w:rPr>
                <w:rFonts w:hint="eastAsia" w:ascii="仿宋" w:hAnsi="仿宋" w:eastAsia="仿宋" w:cs="仿宋"/>
                <w:color w:val="auto"/>
                <w:sz w:val="28"/>
                <w:szCs w:val="28"/>
                <w:highlight w:val="none"/>
              </w:rPr>
              <w:t>文件载明的标的采购项目实际情况，拟在成交后将成交项目的非主体、非关键性工作交由他人完成的，应当在响应文件中载明。</w:t>
            </w:r>
          </w:p>
        </w:tc>
      </w:tr>
      <w:tr w14:paraId="4FEA1F2F">
        <w:tblPrEx>
          <w:tblCellMar>
            <w:top w:w="0" w:type="dxa"/>
            <w:left w:w="108" w:type="dxa"/>
            <w:bottom w:w="0" w:type="dxa"/>
            <w:right w:w="108" w:type="dxa"/>
          </w:tblCellMar>
        </w:tblPrEx>
        <w:tc>
          <w:tcPr>
            <w:tcW w:w="938" w:type="dxa"/>
            <w:tcBorders>
              <w:top w:val="single" w:color="auto" w:sz="4" w:space="0"/>
              <w:left w:val="single" w:color="auto" w:sz="4" w:space="0"/>
              <w:bottom w:val="single" w:color="auto" w:sz="4" w:space="0"/>
              <w:right w:val="single" w:color="auto" w:sz="4" w:space="0"/>
              <w:tl2br w:val="nil"/>
              <w:tr2bl w:val="nil"/>
            </w:tcBorders>
            <w:vAlign w:val="center"/>
          </w:tcPr>
          <w:p w14:paraId="462B8661">
            <w:pPr>
              <w:spacing w:before="62" w:beforeLines="20"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w:t>
            </w:r>
          </w:p>
        </w:tc>
        <w:tc>
          <w:tcPr>
            <w:tcW w:w="2137" w:type="dxa"/>
            <w:tcBorders>
              <w:top w:val="single" w:color="auto" w:sz="4" w:space="0"/>
              <w:left w:val="single" w:color="auto" w:sz="4" w:space="0"/>
              <w:bottom w:val="single" w:color="auto" w:sz="4" w:space="0"/>
              <w:right w:val="single" w:color="auto" w:sz="4" w:space="0"/>
              <w:tl2br w:val="nil"/>
              <w:tr2bl w:val="nil"/>
            </w:tcBorders>
            <w:vAlign w:val="center"/>
          </w:tcPr>
          <w:p w14:paraId="0ECF1653">
            <w:pPr>
              <w:spacing w:before="62" w:beforeLines="20"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多包成交规则</w:t>
            </w:r>
          </w:p>
        </w:tc>
        <w:tc>
          <w:tcPr>
            <w:tcW w:w="7074" w:type="dxa"/>
            <w:tcBorders>
              <w:top w:val="single" w:color="auto" w:sz="4" w:space="0"/>
              <w:left w:val="single" w:color="auto" w:sz="4" w:space="0"/>
              <w:bottom w:val="single" w:color="auto" w:sz="4" w:space="0"/>
              <w:right w:val="single" w:color="auto" w:sz="4" w:space="0"/>
              <w:tl2br w:val="nil"/>
              <w:tr2bl w:val="nil"/>
            </w:tcBorders>
            <w:vAlign w:val="center"/>
          </w:tcPr>
          <w:p w14:paraId="399834E3">
            <w:pPr>
              <w:spacing w:before="62" w:beforeLines="20" w:line="360" w:lineRule="auto"/>
              <w:ind w:left="1"/>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分包采购的项目，供应商可以选择</w:t>
            </w:r>
            <w:r>
              <w:rPr>
                <w:rFonts w:hint="eastAsia" w:ascii="仿宋" w:hAnsi="仿宋" w:eastAsia="仿宋" w:cs="仿宋"/>
                <w:color w:val="auto"/>
                <w:sz w:val="28"/>
                <w:szCs w:val="28"/>
                <w:highlight w:val="none"/>
                <w:u w:val="single"/>
              </w:rPr>
              <w:t xml:space="preserve"> / </w:t>
            </w:r>
            <w:r>
              <w:rPr>
                <w:rFonts w:hint="eastAsia" w:ascii="仿宋" w:hAnsi="仿宋" w:eastAsia="仿宋" w:cs="仿宋"/>
                <w:color w:val="auto"/>
                <w:sz w:val="28"/>
                <w:szCs w:val="28"/>
                <w:highlight w:val="none"/>
              </w:rPr>
              <w:t>个包报价，但只能成交</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个包。</w:t>
            </w:r>
          </w:p>
          <w:p w14:paraId="1F31ADED">
            <w:pPr>
              <w:spacing w:before="62" w:beforeLines="20" w:line="360" w:lineRule="auto"/>
              <w:ind w:left="1"/>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zh-CN"/>
              </w:rPr>
              <w:t>供应商可依照</w:t>
            </w:r>
            <w:r>
              <w:rPr>
                <w:rFonts w:hint="eastAsia" w:ascii="仿宋" w:hAnsi="仿宋" w:eastAsia="仿宋" w:cs="仿宋"/>
                <w:color w:val="auto"/>
                <w:sz w:val="28"/>
                <w:szCs w:val="28"/>
                <w:highlight w:val="none"/>
                <w:lang w:val="en-US" w:eastAsia="zh-CN"/>
              </w:rPr>
              <w:t>磋商</w:t>
            </w:r>
            <w:r>
              <w:rPr>
                <w:rFonts w:hint="eastAsia" w:ascii="仿宋" w:hAnsi="仿宋" w:eastAsia="仿宋" w:cs="仿宋"/>
                <w:color w:val="auto"/>
                <w:sz w:val="28"/>
                <w:szCs w:val="28"/>
                <w:highlight w:val="none"/>
                <w:lang w:val="zh-CN"/>
              </w:rPr>
              <w:t>文件要求进行多个包报价。若所投多个包的报价排位均第一，由供应商自行选择其中</w:t>
            </w:r>
            <w:r>
              <w:rPr>
                <w:rFonts w:hint="eastAsia" w:ascii="仿宋" w:hAnsi="仿宋" w:eastAsia="仿宋" w:cs="仿宋"/>
                <w:color w:val="auto"/>
                <w:sz w:val="28"/>
                <w:szCs w:val="28"/>
                <w:highlight w:val="none"/>
              </w:rPr>
              <w:t>多</w:t>
            </w:r>
            <w:r>
              <w:rPr>
                <w:rFonts w:hint="eastAsia" w:ascii="仿宋" w:hAnsi="仿宋" w:eastAsia="仿宋" w:cs="仿宋"/>
                <w:color w:val="auto"/>
                <w:sz w:val="28"/>
                <w:szCs w:val="28"/>
                <w:highlight w:val="none"/>
                <w:lang w:val="zh-CN"/>
              </w:rPr>
              <w:t>个包成交。</w:t>
            </w:r>
          </w:p>
        </w:tc>
      </w:tr>
      <w:tr w14:paraId="3B7B08AA">
        <w:tblPrEx>
          <w:tblCellMar>
            <w:top w:w="0" w:type="dxa"/>
            <w:left w:w="108" w:type="dxa"/>
            <w:bottom w:w="0" w:type="dxa"/>
            <w:right w:w="108" w:type="dxa"/>
          </w:tblCellMar>
        </w:tblPrEx>
        <w:tc>
          <w:tcPr>
            <w:tcW w:w="938" w:type="dxa"/>
            <w:tcBorders>
              <w:top w:val="single" w:color="auto" w:sz="4" w:space="0"/>
              <w:left w:val="single" w:color="auto" w:sz="4" w:space="0"/>
              <w:bottom w:val="single" w:color="auto" w:sz="4" w:space="0"/>
              <w:right w:val="single" w:color="auto" w:sz="4" w:space="0"/>
              <w:tl2br w:val="nil"/>
              <w:tr2bl w:val="nil"/>
            </w:tcBorders>
            <w:vAlign w:val="center"/>
          </w:tcPr>
          <w:p w14:paraId="63BB2FDB">
            <w:pPr>
              <w:spacing w:before="62" w:beforeLines="20"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w:t>
            </w:r>
          </w:p>
        </w:tc>
        <w:tc>
          <w:tcPr>
            <w:tcW w:w="2137" w:type="dxa"/>
            <w:tcBorders>
              <w:top w:val="single" w:color="auto" w:sz="4" w:space="0"/>
              <w:left w:val="single" w:color="auto" w:sz="4" w:space="0"/>
              <w:bottom w:val="single" w:color="auto" w:sz="4" w:space="0"/>
              <w:right w:val="single" w:color="auto" w:sz="4" w:space="0"/>
              <w:tl2br w:val="nil"/>
              <w:tr2bl w:val="nil"/>
            </w:tcBorders>
            <w:vAlign w:val="center"/>
          </w:tcPr>
          <w:p w14:paraId="1F27BFF9">
            <w:pPr>
              <w:spacing w:before="62" w:beforeLines="20" w:line="360" w:lineRule="auto"/>
              <w:jc w:val="center"/>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监督</w:t>
            </w:r>
          </w:p>
        </w:tc>
        <w:tc>
          <w:tcPr>
            <w:tcW w:w="7074" w:type="dxa"/>
            <w:tcBorders>
              <w:top w:val="single" w:color="auto" w:sz="4" w:space="0"/>
              <w:left w:val="single" w:color="auto" w:sz="4" w:space="0"/>
              <w:bottom w:val="single" w:color="auto" w:sz="4" w:space="0"/>
              <w:right w:val="single" w:color="auto" w:sz="4" w:space="0"/>
              <w:tl2br w:val="nil"/>
              <w:tr2bl w:val="nil"/>
            </w:tcBorders>
            <w:vAlign w:val="center"/>
          </w:tcPr>
          <w:p w14:paraId="52FC7E03">
            <w:pPr>
              <w:spacing w:before="62" w:beforeLines="20" w:line="360" w:lineRule="auto"/>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本次采购活动及相关当事人应当接受</w:t>
            </w:r>
            <w:r>
              <w:rPr>
                <w:rFonts w:hint="eastAsia" w:ascii="仿宋" w:hAnsi="仿宋" w:eastAsia="仿宋" w:cs="仿宋"/>
                <w:color w:val="auto"/>
                <w:sz w:val="28"/>
                <w:szCs w:val="28"/>
                <w:highlight w:val="none"/>
              </w:rPr>
              <w:t>当地</w:t>
            </w:r>
            <w:r>
              <w:rPr>
                <w:rFonts w:hint="eastAsia" w:ascii="仿宋" w:hAnsi="仿宋" w:eastAsia="仿宋" w:cs="仿宋"/>
                <w:color w:val="auto"/>
                <w:sz w:val="28"/>
                <w:szCs w:val="28"/>
                <w:highlight w:val="none"/>
                <w:lang w:val="zh-CN"/>
              </w:rPr>
              <w:t>监督管理部门依法实施的监督。</w:t>
            </w:r>
          </w:p>
        </w:tc>
      </w:tr>
      <w:tr w14:paraId="19C46C54">
        <w:tblPrEx>
          <w:tblCellMar>
            <w:top w:w="0" w:type="dxa"/>
            <w:left w:w="108" w:type="dxa"/>
            <w:bottom w:w="0" w:type="dxa"/>
            <w:right w:w="108" w:type="dxa"/>
          </w:tblCellMar>
        </w:tblPrEx>
        <w:tc>
          <w:tcPr>
            <w:tcW w:w="938" w:type="dxa"/>
            <w:tcBorders>
              <w:top w:val="single" w:color="auto" w:sz="4" w:space="0"/>
              <w:left w:val="single" w:color="auto" w:sz="4" w:space="0"/>
              <w:bottom w:val="single" w:color="auto" w:sz="4" w:space="0"/>
              <w:right w:val="single" w:color="auto" w:sz="4" w:space="0"/>
              <w:tl2br w:val="nil"/>
              <w:tr2bl w:val="nil"/>
            </w:tcBorders>
            <w:vAlign w:val="center"/>
          </w:tcPr>
          <w:p w14:paraId="7A0837D9">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5</w:t>
            </w:r>
          </w:p>
        </w:tc>
        <w:tc>
          <w:tcPr>
            <w:tcW w:w="2137" w:type="dxa"/>
            <w:tcBorders>
              <w:top w:val="single" w:color="auto" w:sz="4" w:space="0"/>
              <w:left w:val="single" w:color="auto" w:sz="4" w:space="0"/>
              <w:bottom w:val="single" w:color="auto" w:sz="4" w:space="0"/>
              <w:right w:val="single" w:color="auto" w:sz="4" w:space="0"/>
              <w:tl2br w:val="nil"/>
              <w:tr2bl w:val="nil"/>
            </w:tcBorders>
            <w:vAlign w:val="center"/>
          </w:tcPr>
          <w:p w14:paraId="285374B9">
            <w:pPr>
              <w:spacing w:before="31" w:beforeLines="10" w:line="360" w:lineRule="auto"/>
              <w:jc w:val="center"/>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标前准备</w:t>
            </w:r>
          </w:p>
        </w:tc>
        <w:tc>
          <w:tcPr>
            <w:tcW w:w="7074" w:type="dxa"/>
            <w:tcBorders>
              <w:top w:val="single" w:color="auto" w:sz="4" w:space="0"/>
              <w:left w:val="single" w:color="auto" w:sz="4" w:space="0"/>
              <w:bottom w:val="single" w:color="auto" w:sz="4" w:space="0"/>
              <w:right w:val="single" w:color="auto" w:sz="4" w:space="0"/>
              <w:tl2br w:val="nil"/>
              <w:tr2bl w:val="nil"/>
            </w:tcBorders>
            <w:vAlign w:val="center"/>
          </w:tcPr>
          <w:p w14:paraId="24B19E79">
            <w:pPr>
              <w:spacing w:before="31" w:beforeLines="10"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1、本项目实行网上投标，采用电子</w:t>
            </w:r>
            <w:r>
              <w:rPr>
                <w:rFonts w:hint="eastAsia" w:ascii="仿宋" w:hAnsi="仿宋" w:eastAsia="仿宋" w:cs="仿宋"/>
                <w:color w:val="auto"/>
                <w:sz w:val="28"/>
                <w:szCs w:val="28"/>
                <w:highlight w:val="none"/>
                <w:lang w:eastAsia="zh-CN"/>
              </w:rPr>
              <w:t>响应文件</w:t>
            </w:r>
            <w:r>
              <w:rPr>
                <w:rFonts w:hint="eastAsia" w:ascii="仿宋" w:hAnsi="仿宋" w:eastAsia="仿宋" w:cs="仿宋"/>
                <w:color w:val="auto"/>
                <w:sz w:val="28"/>
                <w:szCs w:val="28"/>
                <w:highlight w:val="none"/>
              </w:rPr>
              <w:t>。若供应商参与投标，自行承担投标一切费用。</w:t>
            </w:r>
          </w:p>
          <w:p w14:paraId="4D194373">
            <w:pPr>
              <w:spacing w:before="31" w:beforeLines="10"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2、各供应商应在开标前应确保成为新疆维吾尔自治区政府采购网正式注册入库供应商，并完成CA数字证书申领。因未注册入库、未办理CA数字证书等原因造成无法投标或投标失败等后果由供应商自行承担。</w:t>
            </w:r>
          </w:p>
          <w:p w14:paraId="5D3D7528">
            <w:pPr>
              <w:spacing w:before="31" w:beforeLines="10"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3、供应商将政采云电子交易客户端下载、安装完成后，可通过账号密码或CA登录客户端进行</w:t>
            </w:r>
            <w:r>
              <w:rPr>
                <w:rFonts w:hint="eastAsia" w:ascii="仿宋" w:hAnsi="仿宋" w:eastAsia="仿宋" w:cs="仿宋"/>
                <w:color w:val="auto"/>
                <w:sz w:val="28"/>
                <w:szCs w:val="28"/>
                <w:highlight w:val="none"/>
                <w:lang w:eastAsia="zh-CN"/>
              </w:rPr>
              <w:t>响应文件</w:t>
            </w:r>
            <w:r>
              <w:rPr>
                <w:rFonts w:hint="eastAsia" w:ascii="仿宋" w:hAnsi="仿宋" w:eastAsia="仿宋" w:cs="仿宋"/>
                <w:color w:val="auto"/>
                <w:sz w:val="28"/>
                <w:szCs w:val="28"/>
                <w:highlight w:val="none"/>
              </w:rPr>
              <w:t>制作。在使用政采云投标客户端时，建议使用WIN7及以上操作系统。客户端请至新疆政府采购</w:t>
            </w:r>
            <w:r>
              <w:rPr>
                <w:rFonts w:hint="eastAsia" w:ascii="仿宋" w:hAnsi="仿宋" w:eastAsia="仿宋" w:cs="仿宋"/>
                <w:color w:val="auto"/>
                <w:sz w:val="28"/>
                <w:szCs w:val="28"/>
                <w:highlight w:val="none"/>
                <w:lang w:eastAsia="zh-CN"/>
              </w:rPr>
              <w:t>网</w:t>
            </w:r>
            <w:r>
              <w:rPr>
                <w:rFonts w:hint="eastAsia" w:ascii="仿宋" w:hAnsi="仿宋" w:eastAsia="仿宋" w:cs="仿宋"/>
                <w:color w:val="auto"/>
                <w:sz w:val="28"/>
                <w:szCs w:val="28"/>
                <w:highlight w:val="none"/>
              </w:rPr>
              <w:t>（</w:t>
            </w:r>
            <w:r>
              <w:rPr>
                <w:color w:val="auto"/>
                <w:highlight w:val="none"/>
              </w:rPr>
              <w:fldChar w:fldCharType="begin"/>
            </w:r>
            <w:r>
              <w:rPr>
                <w:color w:val="auto"/>
                <w:highlight w:val="none"/>
              </w:rPr>
              <w:instrText xml:space="preserve">HYPERLINK "http://www.ccgp-xinjiang.gov.cn/"</w:instrText>
            </w:r>
            <w:r>
              <w:rPr>
                <w:color w:val="auto"/>
                <w:highlight w:val="none"/>
              </w:rPr>
              <w:fldChar w:fldCharType="separate"/>
            </w:r>
            <w:r>
              <w:rPr>
                <w:rFonts w:hint="eastAsia" w:ascii="仿宋" w:hAnsi="仿宋" w:eastAsia="仿宋" w:cs="仿宋"/>
                <w:color w:val="auto"/>
                <w:sz w:val="28"/>
                <w:szCs w:val="28"/>
                <w:highlight w:val="none"/>
              </w:rPr>
              <w:t>http://www.ccgp-xinjiang.gov.cn/</w:t>
            </w:r>
            <w:r>
              <w:rPr>
                <w:color w:val="auto"/>
                <w:highlight w:val="none"/>
              </w:rPr>
              <w:fldChar w:fldCharType="end"/>
            </w:r>
            <w:r>
              <w:rPr>
                <w:rFonts w:hint="eastAsia" w:ascii="仿宋" w:hAnsi="仿宋" w:eastAsia="仿宋" w:cs="仿宋"/>
                <w:color w:val="auto"/>
                <w:sz w:val="28"/>
                <w:szCs w:val="28"/>
                <w:highlight w:val="none"/>
              </w:rPr>
              <w:t>）下载专区查看，如有问题可拨打政采云客户服务热线95763进行咨询。</w:t>
            </w:r>
          </w:p>
        </w:tc>
      </w:tr>
      <w:tr w14:paraId="50EE8449">
        <w:tblPrEx>
          <w:tblCellMar>
            <w:top w:w="0" w:type="dxa"/>
            <w:left w:w="108" w:type="dxa"/>
            <w:bottom w:w="0" w:type="dxa"/>
            <w:right w:w="108" w:type="dxa"/>
          </w:tblCellMar>
        </w:tblPrEx>
        <w:trPr>
          <w:trHeight w:val="90" w:hRule="atLeast"/>
        </w:trPr>
        <w:tc>
          <w:tcPr>
            <w:tcW w:w="938" w:type="dxa"/>
            <w:tcBorders>
              <w:top w:val="single" w:color="auto" w:sz="4" w:space="0"/>
              <w:left w:val="single" w:color="auto" w:sz="4" w:space="0"/>
              <w:bottom w:val="single" w:color="auto" w:sz="4" w:space="0"/>
              <w:right w:val="single" w:color="auto" w:sz="4" w:space="0"/>
              <w:tl2br w:val="nil"/>
              <w:tr2bl w:val="nil"/>
            </w:tcBorders>
            <w:vAlign w:val="center"/>
          </w:tcPr>
          <w:p w14:paraId="7E79D9AC">
            <w:pPr>
              <w:spacing w:line="360" w:lineRule="auto"/>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val="en-US" w:eastAsia="zh-CN"/>
              </w:rPr>
              <w:t>6</w:t>
            </w:r>
          </w:p>
        </w:tc>
        <w:tc>
          <w:tcPr>
            <w:tcW w:w="2137" w:type="dxa"/>
            <w:tcBorders>
              <w:top w:val="single" w:color="auto" w:sz="4" w:space="0"/>
              <w:left w:val="single" w:color="auto" w:sz="4" w:space="0"/>
              <w:bottom w:val="single" w:color="auto" w:sz="4" w:space="0"/>
              <w:right w:val="single" w:color="auto" w:sz="4" w:space="0"/>
              <w:tl2br w:val="nil"/>
              <w:tr2bl w:val="nil"/>
            </w:tcBorders>
            <w:vAlign w:val="center"/>
          </w:tcPr>
          <w:p w14:paraId="23A0989E">
            <w:pPr>
              <w:spacing w:before="31" w:beforeLines="10"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中标成交结果公告</w:t>
            </w:r>
          </w:p>
        </w:tc>
        <w:tc>
          <w:tcPr>
            <w:tcW w:w="7074" w:type="dxa"/>
            <w:tcBorders>
              <w:top w:val="single" w:color="auto" w:sz="4" w:space="0"/>
              <w:left w:val="single" w:color="auto" w:sz="4" w:space="0"/>
              <w:bottom w:val="single" w:color="auto" w:sz="4" w:space="0"/>
              <w:right w:val="single" w:color="auto" w:sz="4" w:space="0"/>
              <w:tl2br w:val="nil"/>
              <w:tr2bl w:val="nil"/>
            </w:tcBorders>
            <w:vAlign w:val="center"/>
          </w:tcPr>
          <w:p w14:paraId="630BA60F">
            <w:pPr>
              <w:spacing w:before="31" w:beforeLines="10"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成交结果公告在新疆政府采购网上予以公示，公示期不少于1个工作日。</w:t>
            </w:r>
          </w:p>
        </w:tc>
      </w:tr>
      <w:tr w14:paraId="09DDC986">
        <w:tblPrEx>
          <w:tblCellMar>
            <w:top w:w="0" w:type="dxa"/>
            <w:left w:w="108" w:type="dxa"/>
            <w:bottom w:w="0" w:type="dxa"/>
            <w:right w:w="108" w:type="dxa"/>
          </w:tblCellMar>
        </w:tblPrEx>
        <w:trPr>
          <w:trHeight w:val="90" w:hRule="atLeast"/>
        </w:trPr>
        <w:tc>
          <w:tcPr>
            <w:tcW w:w="938" w:type="dxa"/>
            <w:tcBorders>
              <w:top w:val="single" w:color="auto" w:sz="4" w:space="0"/>
              <w:left w:val="single" w:color="auto" w:sz="4" w:space="0"/>
              <w:bottom w:val="single" w:color="auto" w:sz="4" w:space="0"/>
              <w:right w:val="single" w:color="auto" w:sz="4" w:space="0"/>
              <w:tl2br w:val="nil"/>
              <w:tr2bl w:val="nil"/>
            </w:tcBorders>
            <w:vAlign w:val="center"/>
          </w:tcPr>
          <w:p w14:paraId="4ECF114E">
            <w:pPr>
              <w:spacing w:line="360" w:lineRule="auto"/>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val="en-US" w:eastAsia="zh-CN"/>
              </w:rPr>
              <w:t>7</w:t>
            </w:r>
          </w:p>
        </w:tc>
        <w:tc>
          <w:tcPr>
            <w:tcW w:w="2137" w:type="dxa"/>
            <w:tcBorders>
              <w:top w:val="single" w:color="auto" w:sz="4" w:space="0"/>
              <w:left w:val="single" w:color="auto" w:sz="4" w:space="0"/>
              <w:bottom w:val="single" w:color="auto" w:sz="4" w:space="0"/>
              <w:right w:val="single" w:color="auto" w:sz="4" w:space="0"/>
              <w:tl2br w:val="nil"/>
              <w:tr2bl w:val="nil"/>
            </w:tcBorders>
            <w:vAlign w:val="center"/>
          </w:tcPr>
          <w:p w14:paraId="78D7BA3E">
            <w:pPr>
              <w:spacing w:before="31" w:beforeLines="10" w:line="360" w:lineRule="auto"/>
              <w:jc w:val="center"/>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低价不正当竞争预防措施</w:t>
            </w:r>
          </w:p>
        </w:tc>
        <w:tc>
          <w:tcPr>
            <w:tcW w:w="7074" w:type="dxa"/>
            <w:tcBorders>
              <w:top w:val="single" w:color="auto" w:sz="4" w:space="0"/>
              <w:left w:val="single" w:color="auto" w:sz="4" w:space="0"/>
              <w:bottom w:val="single" w:color="auto" w:sz="4" w:space="0"/>
              <w:right w:val="single" w:color="auto" w:sz="4" w:space="0"/>
              <w:tl2br w:val="nil"/>
              <w:tr2bl w:val="nil"/>
            </w:tcBorders>
            <w:vAlign w:val="center"/>
          </w:tcPr>
          <w:p w14:paraId="0710E5B9">
            <w:pPr>
              <w:spacing w:before="31" w:beforeLines="10"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低价不正当竞争预防措施</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实质性要求</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w:t>
            </w:r>
          </w:p>
          <w:p w14:paraId="2E498DCD">
            <w:pPr>
              <w:spacing w:before="31" w:beforeLines="10"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1.在评标过程中，评标委员会认为</w:t>
            </w:r>
            <w:r>
              <w:rPr>
                <w:rFonts w:hint="eastAsia" w:ascii="仿宋" w:hAnsi="仿宋" w:eastAsia="仿宋" w:cs="仿宋"/>
                <w:color w:val="auto"/>
                <w:sz w:val="28"/>
                <w:szCs w:val="28"/>
                <w:highlight w:val="none"/>
                <w:lang w:eastAsia="zh-CN"/>
              </w:rPr>
              <w:t>供应商</w:t>
            </w:r>
            <w:r>
              <w:rPr>
                <w:rFonts w:hint="eastAsia" w:ascii="仿宋" w:hAnsi="仿宋" w:eastAsia="仿宋" w:cs="仿宋"/>
                <w:color w:val="auto"/>
                <w:sz w:val="28"/>
                <w:szCs w:val="28"/>
                <w:highlight w:val="none"/>
              </w:rPr>
              <w:t>的报价明显低于其他通过符合性审查</w:t>
            </w:r>
            <w:r>
              <w:rPr>
                <w:rFonts w:hint="eastAsia" w:ascii="仿宋" w:hAnsi="仿宋" w:eastAsia="仿宋" w:cs="仿宋"/>
                <w:color w:val="auto"/>
                <w:sz w:val="28"/>
                <w:szCs w:val="28"/>
                <w:highlight w:val="none"/>
                <w:lang w:eastAsia="zh-CN"/>
              </w:rPr>
              <w:t>供应商</w:t>
            </w:r>
            <w:r>
              <w:rPr>
                <w:rFonts w:hint="eastAsia" w:ascii="仿宋" w:hAnsi="仿宋" w:eastAsia="仿宋" w:cs="仿宋"/>
                <w:color w:val="auto"/>
                <w:sz w:val="28"/>
                <w:szCs w:val="28"/>
                <w:highlight w:val="none"/>
              </w:rPr>
              <w:t>的报价，有可能影响产品质量或者不能诚信履约的，应当要求其在评标现场合理的时间内提供书面说明，必要时提交相关证明材料；</w:t>
            </w:r>
            <w:r>
              <w:rPr>
                <w:rFonts w:hint="eastAsia" w:ascii="仿宋" w:hAnsi="仿宋" w:eastAsia="仿宋" w:cs="仿宋"/>
                <w:color w:val="auto"/>
                <w:sz w:val="28"/>
                <w:szCs w:val="28"/>
                <w:highlight w:val="none"/>
                <w:lang w:eastAsia="zh-CN"/>
              </w:rPr>
              <w:t>供应商</w:t>
            </w:r>
            <w:r>
              <w:rPr>
                <w:rFonts w:hint="eastAsia" w:ascii="仿宋" w:hAnsi="仿宋" w:eastAsia="仿宋" w:cs="仿宋"/>
                <w:color w:val="auto"/>
                <w:sz w:val="28"/>
                <w:szCs w:val="28"/>
                <w:highlight w:val="none"/>
              </w:rPr>
              <w:t xml:space="preserve">不能证明其报价合理性的，评标委员会应当将其作为无效投标处理。 </w:t>
            </w:r>
          </w:p>
          <w:p w14:paraId="56D1AFA9">
            <w:pPr>
              <w:spacing w:before="31" w:beforeLines="10"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2.政府采购异常低价审查：根据《关于推动解决政府采购异常低价问题的通知》（财库〔2026〕2号）的规定：</w:t>
            </w:r>
          </w:p>
          <w:p w14:paraId="454CDD75">
            <w:pPr>
              <w:spacing w:before="31" w:beforeLines="10"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（一）采购评审中出现下列情形之一的，评审委员会应当启动异常低价投标（响应）审查程序：</w:t>
            </w:r>
          </w:p>
          <w:p w14:paraId="52007423">
            <w:pPr>
              <w:spacing w:before="31" w:beforeLines="10"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1.投标（响应）报价低于全部通过符合性审查供应商投标（响应）报价平均值50%的，即投标（响应）报价</w:t>
            </w:r>
            <w:r>
              <w:rPr>
                <w:rFonts w:hint="eastAsia" w:ascii="仿宋" w:hAnsi="仿宋" w:eastAsia="仿宋" w:cs="仿宋"/>
                <w:color w:val="auto"/>
                <w:sz w:val="28"/>
                <w:szCs w:val="28"/>
                <w:highlight w:val="none"/>
                <w:lang w:val="en-US" w:eastAsia="zh-CN"/>
              </w:rPr>
              <w:t>&lt;</w:t>
            </w:r>
            <w:r>
              <w:rPr>
                <w:rFonts w:hint="eastAsia" w:ascii="仿宋" w:hAnsi="仿宋" w:eastAsia="仿宋" w:cs="仿宋"/>
                <w:color w:val="auto"/>
                <w:sz w:val="28"/>
                <w:szCs w:val="28"/>
                <w:highlight w:val="none"/>
              </w:rPr>
              <w:t>全部通过符合性审查供应商投标（响应）报价平均值×50%；</w:t>
            </w:r>
          </w:p>
          <w:p w14:paraId="6744699C">
            <w:pPr>
              <w:spacing w:before="31" w:beforeLines="10"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2.投标（响应）报价低于通过符合性审查的次低报价供应商投标（响应）报价50%的，即投标（响应）报价&lt;通过符合性审查的次低报价供应商投标（响应）报价×50%；</w:t>
            </w:r>
          </w:p>
          <w:p w14:paraId="3675AFD6">
            <w:pPr>
              <w:spacing w:before="31" w:beforeLines="10"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3.投标（响应）报价低于采购项目最高限价45%的，即投标（响应）报价&lt;采购项目最高限价×45%；</w:t>
            </w:r>
          </w:p>
          <w:p w14:paraId="1846C7E6">
            <w:pPr>
              <w:spacing w:before="31" w:beforeLines="10"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4.评审委员会基于专业判断，认为供应商报价过低，有可能影响产品质量或者不能诚信履约的其他情形。</w:t>
            </w:r>
          </w:p>
          <w:p w14:paraId="7F08D65E">
            <w:pPr>
              <w:spacing w:before="31" w:beforeLines="10"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相关法律法规对供应商报价有规定的，从其规定。</w:t>
            </w:r>
          </w:p>
          <w:p w14:paraId="1114E344">
            <w:pPr>
              <w:spacing w:before="31" w:beforeLines="10"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（二）评审委员会启动异常低价投标（响应）审查后，属于前述第1项至第4项情形的，应当要求相关供应商在评审现场合理的时间内对投标（响应）价格作出解释</w:t>
            </w:r>
            <w:r>
              <w:rPr>
                <w:rFonts w:hint="eastAsia" w:ascii="仿宋" w:hAnsi="仿宋" w:eastAsia="仿宋" w:cs="仿宋"/>
                <w:color w:val="auto"/>
                <w:sz w:val="28"/>
                <w:szCs w:val="28"/>
                <w:highlight w:val="none"/>
                <w:lang w:eastAsia="zh-CN"/>
              </w:rPr>
              <w:t>，并</w:t>
            </w:r>
            <w:r>
              <w:rPr>
                <w:rFonts w:hint="eastAsia" w:ascii="仿宋" w:hAnsi="仿宋" w:eastAsia="仿宋" w:cs="仿宋"/>
                <w:color w:val="auto"/>
                <w:sz w:val="28"/>
                <w:szCs w:val="28"/>
                <w:highlight w:val="none"/>
              </w:rPr>
              <w:t>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695F58C7">
            <w:pPr>
              <w:spacing w:before="31" w:beforeLines="10" w:line="360" w:lineRule="auto"/>
              <w:rPr>
                <w:rFonts w:hint="eastAsia" w:ascii="仿宋" w:hAnsi="仿宋" w:eastAsia="仿宋" w:cs="仿宋"/>
                <w:b/>
                <w:color w:val="auto"/>
                <w:sz w:val="28"/>
                <w:szCs w:val="28"/>
                <w:highlight w:val="none"/>
              </w:rPr>
            </w:pPr>
            <w:r>
              <w:rPr>
                <w:rFonts w:hint="eastAsia" w:ascii="仿宋" w:hAnsi="仿宋" w:eastAsia="仿宋" w:cs="仿宋"/>
                <w:color w:val="auto"/>
                <w:sz w:val="28"/>
                <w:szCs w:val="28"/>
                <w:highlight w:val="none"/>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tc>
      </w:tr>
      <w:tr w14:paraId="7EF5FC61">
        <w:tblPrEx>
          <w:tblCellMar>
            <w:top w:w="0" w:type="dxa"/>
            <w:left w:w="108" w:type="dxa"/>
            <w:bottom w:w="0" w:type="dxa"/>
            <w:right w:w="108" w:type="dxa"/>
          </w:tblCellMar>
        </w:tblPrEx>
        <w:trPr>
          <w:trHeight w:val="90" w:hRule="atLeast"/>
        </w:trPr>
        <w:tc>
          <w:tcPr>
            <w:tcW w:w="938" w:type="dxa"/>
            <w:tcBorders>
              <w:top w:val="single" w:color="auto" w:sz="4" w:space="0"/>
              <w:left w:val="single" w:color="auto" w:sz="4" w:space="0"/>
              <w:bottom w:val="single" w:color="auto" w:sz="4" w:space="0"/>
              <w:right w:val="single" w:color="auto" w:sz="4" w:space="0"/>
              <w:tl2br w:val="nil"/>
              <w:tr2bl w:val="nil"/>
            </w:tcBorders>
            <w:vAlign w:val="center"/>
          </w:tcPr>
          <w:p w14:paraId="1C88DD7E">
            <w:pPr>
              <w:spacing w:line="360" w:lineRule="auto"/>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val="en-US" w:eastAsia="zh-CN"/>
              </w:rPr>
              <w:t>8</w:t>
            </w:r>
          </w:p>
        </w:tc>
        <w:tc>
          <w:tcPr>
            <w:tcW w:w="2137" w:type="dxa"/>
            <w:tcBorders>
              <w:top w:val="single" w:color="auto" w:sz="4" w:space="0"/>
              <w:left w:val="single" w:color="auto" w:sz="4" w:space="0"/>
              <w:bottom w:val="single" w:color="auto" w:sz="4" w:space="0"/>
              <w:right w:val="single" w:color="auto" w:sz="4" w:space="0"/>
              <w:tl2br w:val="nil"/>
              <w:tr2bl w:val="nil"/>
            </w:tcBorders>
            <w:vAlign w:val="center"/>
          </w:tcPr>
          <w:p w14:paraId="49A5ED03">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eastAsia="zh-CN"/>
              </w:rPr>
              <w:t>响应文件</w:t>
            </w:r>
            <w:r>
              <w:rPr>
                <w:rFonts w:hint="eastAsia" w:ascii="仿宋" w:hAnsi="仿宋" w:eastAsia="仿宋" w:cs="仿宋"/>
                <w:color w:val="auto"/>
                <w:sz w:val="28"/>
                <w:szCs w:val="28"/>
                <w:highlight w:val="none"/>
                <w:lang w:val="zh-CN"/>
              </w:rPr>
              <w:t>解密时间</w:t>
            </w:r>
          </w:p>
        </w:tc>
        <w:tc>
          <w:tcPr>
            <w:tcW w:w="7074" w:type="dxa"/>
            <w:tcBorders>
              <w:top w:val="single" w:color="auto" w:sz="4" w:space="0"/>
              <w:left w:val="single" w:color="auto" w:sz="4" w:space="0"/>
              <w:bottom w:val="single" w:color="auto" w:sz="4" w:space="0"/>
              <w:right w:val="single" w:color="auto" w:sz="4" w:space="0"/>
              <w:tl2br w:val="nil"/>
              <w:tr2bl w:val="nil"/>
            </w:tcBorders>
            <w:vAlign w:val="center"/>
          </w:tcPr>
          <w:p w14:paraId="7D825571">
            <w:pPr>
              <w:spacing w:before="31" w:beforeLines="10"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供应商应当在响应文件提交截止时间前，将生成的“电子加密响应文件”上传递交至“政府采购云平台”。响应文件提交截止时间以后上传提交的响应文件将被“政府采购云平台”拒收。</w:t>
            </w:r>
          </w:p>
          <w:p w14:paraId="0C14C997">
            <w:pPr>
              <w:spacing w:before="31" w:beforeLines="10"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1.本项目解密时长为</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30分钟，开标时间后30分钟内(用“项目采购</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开标评标”功能进行解密响应文件。若供应商在规定时间内未按时签到或解密的，视为无效投标。解密与加密响应文件须为同一个CA。</w:t>
            </w:r>
          </w:p>
          <w:p w14:paraId="14864AF3">
            <w:pPr>
              <w:spacing w:before="31" w:beforeLines="10"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2.签名时长为</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10分钟，请各供应商务必在接到通知后的10分钟内</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使用数字证书完成电子签名确认报价的流程。若在规定的10分钟时间内，供应商未进行确认报价操作，将被视作对该报价无任何异议，后续流程将按照无异议情况正常推进。请各供应商严格遵守时间规定，以免影响项目进程及自身权益。</w:t>
            </w:r>
          </w:p>
        </w:tc>
      </w:tr>
      <w:tr w14:paraId="5C5FC21B">
        <w:tblPrEx>
          <w:tblCellMar>
            <w:top w:w="0" w:type="dxa"/>
            <w:left w:w="108" w:type="dxa"/>
            <w:bottom w:w="0" w:type="dxa"/>
            <w:right w:w="108" w:type="dxa"/>
          </w:tblCellMar>
        </w:tblPrEx>
        <w:trPr>
          <w:trHeight w:val="90" w:hRule="atLeast"/>
        </w:trPr>
        <w:tc>
          <w:tcPr>
            <w:tcW w:w="938" w:type="dxa"/>
            <w:tcBorders>
              <w:top w:val="single" w:color="auto" w:sz="4" w:space="0"/>
              <w:left w:val="single" w:color="auto" w:sz="4" w:space="0"/>
              <w:bottom w:val="single" w:color="auto" w:sz="4" w:space="0"/>
              <w:right w:val="single" w:color="auto" w:sz="4" w:space="0"/>
              <w:tl2br w:val="nil"/>
              <w:tr2bl w:val="nil"/>
            </w:tcBorders>
            <w:vAlign w:val="center"/>
          </w:tcPr>
          <w:p w14:paraId="6D807DE2">
            <w:pPr>
              <w:spacing w:line="360" w:lineRule="auto"/>
              <w:jc w:val="center"/>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9</w:t>
            </w:r>
          </w:p>
        </w:tc>
        <w:tc>
          <w:tcPr>
            <w:tcW w:w="2137" w:type="dxa"/>
            <w:tcBorders>
              <w:top w:val="single" w:color="auto" w:sz="4" w:space="0"/>
              <w:left w:val="single" w:color="auto" w:sz="4" w:space="0"/>
              <w:bottom w:val="single" w:color="auto" w:sz="4" w:space="0"/>
              <w:right w:val="single" w:color="auto" w:sz="4" w:space="0"/>
              <w:tl2br w:val="nil"/>
              <w:tr2bl w:val="nil"/>
            </w:tcBorders>
            <w:vAlign w:val="center"/>
          </w:tcPr>
          <w:p w14:paraId="2180704C">
            <w:pPr>
              <w:spacing w:line="360" w:lineRule="auto"/>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val="en-US" w:eastAsia="zh-CN"/>
              </w:rPr>
              <w:t>注意事项</w:t>
            </w:r>
          </w:p>
        </w:tc>
        <w:tc>
          <w:tcPr>
            <w:tcW w:w="7074" w:type="dxa"/>
            <w:tcBorders>
              <w:top w:val="single" w:color="auto" w:sz="4" w:space="0"/>
              <w:left w:val="single" w:color="auto" w:sz="4" w:space="0"/>
              <w:bottom w:val="single" w:color="auto" w:sz="4" w:space="0"/>
              <w:right w:val="single" w:color="auto" w:sz="4" w:space="0"/>
              <w:tl2br w:val="nil"/>
              <w:tr2bl w:val="nil"/>
            </w:tcBorders>
            <w:vAlign w:val="center"/>
          </w:tcPr>
          <w:p w14:paraId="0C7D6913">
            <w:pPr>
              <w:spacing w:before="31" w:beforeLines="10" w:line="360" w:lineRule="auto"/>
              <w:rPr>
                <w:rFonts w:hint="eastAsia" w:ascii="仿宋" w:hAnsi="仿宋" w:eastAsia="仿宋" w:cs="仿宋"/>
                <w:color w:val="auto"/>
                <w:sz w:val="28"/>
                <w:szCs w:val="28"/>
                <w:highlight w:val="none"/>
              </w:rPr>
            </w:pPr>
            <w:r>
              <w:rPr>
                <w:rFonts w:hint="eastAsia" w:ascii="仿宋" w:hAnsi="仿宋" w:eastAsia="仿宋" w:cs="仿宋"/>
                <w:b w:val="0"/>
                <w:bCs w:val="0"/>
                <w:color w:val="auto"/>
                <w:sz w:val="28"/>
                <w:szCs w:val="28"/>
                <w:highlight w:val="none"/>
                <w:lang w:val="zh-CN"/>
              </w:rPr>
              <w:t>资格审查阶段，将引用电子文件自动比对或筛选系统，以确保招标活动的公正性、透明度和合规性，投标文件电子版同作者</w:t>
            </w:r>
            <w:r>
              <w:rPr>
                <w:rFonts w:hint="eastAsia" w:ascii="仿宋" w:hAnsi="仿宋" w:eastAsia="仿宋" w:cs="仿宋"/>
                <w:b w:val="0"/>
                <w:bCs w:val="0"/>
                <w:color w:val="auto"/>
                <w:sz w:val="28"/>
                <w:szCs w:val="28"/>
                <w:highlight w:val="none"/>
                <w:lang w:val="zh-CN" w:eastAsia="zh-CN"/>
              </w:rPr>
              <w:t>评标委员会将其作为串通投标线索进行核查，要求相关</w:t>
            </w:r>
            <w:r>
              <w:rPr>
                <w:rFonts w:hint="eastAsia" w:ascii="仿宋" w:hAnsi="仿宋" w:eastAsia="仿宋" w:cs="仿宋"/>
                <w:b w:val="0"/>
                <w:bCs w:val="0"/>
                <w:color w:val="auto"/>
                <w:sz w:val="28"/>
                <w:szCs w:val="28"/>
                <w:highlight w:val="none"/>
                <w:lang w:val="en-US" w:eastAsia="zh-CN"/>
              </w:rPr>
              <w:t>供应商</w:t>
            </w:r>
            <w:r>
              <w:rPr>
                <w:rFonts w:hint="eastAsia" w:ascii="仿宋" w:hAnsi="仿宋" w:eastAsia="仿宋" w:cs="仿宋"/>
                <w:b w:val="0"/>
                <w:bCs w:val="0"/>
                <w:color w:val="auto"/>
                <w:sz w:val="28"/>
                <w:szCs w:val="28"/>
                <w:highlight w:val="none"/>
                <w:lang w:val="zh-CN" w:eastAsia="zh-CN"/>
              </w:rPr>
              <w:t>作出书面说明，</w:t>
            </w:r>
            <w:r>
              <w:rPr>
                <w:rFonts w:hint="eastAsia" w:ascii="仿宋" w:hAnsi="仿宋" w:eastAsia="仿宋" w:cs="仿宋"/>
                <w:b w:val="0"/>
                <w:bCs w:val="0"/>
                <w:color w:val="auto"/>
                <w:sz w:val="28"/>
                <w:szCs w:val="28"/>
                <w:highlight w:val="none"/>
                <w:lang w:val="en-US" w:eastAsia="zh-CN"/>
              </w:rPr>
              <w:t>未提供说明且</w:t>
            </w:r>
            <w:r>
              <w:rPr>
                <w:rFonts w:hint="eastAsia" w:ascii="仿宋" w:hAnsi="仿宋" w:eastAsia="仿宋" w:cs="仿宋"/>
                <w:b w:val="0"/>
                <w:bCs w:val="0"/>
                <w:color w:val="auto"/>
                <w:sz w:val="28"/>
                <w:szCs w:val="28"/>
                <w:highlight w:val="none"/>
                <w:lang w:val="zh-CN" w:eastAsia="zh-CN"/>
              </w:rPr>
              <w:t>涉嫌恶意串通的，依法移送财政部门处理。</w:t>
            </w:r>
          </w:p>
        </w:tc>
      </w:tr>
      <w:tr w14:paraId="76285278">
        <w:tblPrEx>
          <w:tblCellMar>
            <w:top w:w="0" w:type="dxa"/>
            <w:left w:w="108" w:type="dxa"/>
            <w:bottom w:w="0" w:type="dxa"/>
            <w:right w:w="108" w:type="dxa"/>
          </w:tblCellMar>
        </w:tblPrEx>
        <w:trPr>
          <w:trHeight w:val="90" w:hRule="atLeast"/>
        </w:trPr>
        <w:tc>
          <w:tcPr>
            <w:tcW w:w="938" w:type="dxa"/>
            <w:tcBorders>
              <w:top w:val="single" w:color="auto" w:sz="4" w:space="0"/>
              <w:left w:val="single" w:color="auto" w:sz="4" w:space="0"/>
              <w:bottom w:val="single" w:color="auto" w:sz="4" w:space="0"/>
              <w:right w:val="single" w:color="auto" w:sz="4" w:space="0"/>
              <w:tl2br w:val="nil"/>
              <w:tr2bl w:val="nil"/>
            </w:tcBorders>
            <w:vAlign w:val="center"/>
          </w:tcPr>
          <w:p w14:paraId="3DE0069B">
            <w:pPr>
              <w:spacing w:line="360" w:lineRule="auto"/>
              <w:jc w:val="center"/>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10</w:t>
            </w:r>
          </w:p>
        </w:tc>
        <w:tc>
          <w:tcPr>
            <w:tcW w:w="2137" w:type="dxa"/>
            <w:tcBorders>
              <w:top w:val="single" w:color="auto" w:sz="4" w:space="0"/>
              <w:left w:val="single" w:color="auto" w:sz="4" w:space="0"/>
              <w:bottom w:val="single" w:color="auto" w:sz="4" w:space="0"/>
              <w:right w:val="single" w:color="auto" w:sz="4" w:space="0"/>
              <w:tl2br w:val="nil"/>
              <w:tr2bl w:val="nil"/>
            </w:tcBorders>
            <w:vAlign w:val="center"/>
          </w:tcPr>
          <w:p w14:paraId="566A3B67">
            <w:pPr>
              <w:spacing w:line="360" w:lineRule="auto"/>
              <w:jc w:val="center"/>
              <w:rPr>
                <w:rFonts w:hint="eastAsia" w:ascii="仿宋" w:hAnsi="仿宋" w:eastAsia="仿宋" w:cs="仿宋"/>
                <w:b/>
                <w:color w:val="auto"/>
                <w:sz w:val="28"/>
                <w:szCs w:val="28"/>
                <w:highlight w:val="none"/>
              </w:rPr>
            </w:pPr>
            <w:r>
              <w:rPr>
                <w:rFonts w:hint="eastAsia" w:ascii="仿宋" w:hAnsi="仿宋" w:eastAsia="仿宋" w:cs="仿宋"/>
                <w:color w:val="auto"/>
                <w:sz w:val="28"/>
                <w:szCs w:val="28"/>
                <w:highlight w:val="none"/>
              </w:rPr>
              <w:t>合同履约</w:t>
            </w:r>
          </w:p>
        </w:tc>
        <w:tc>
          <w:tcPr>
            <w:tcW w:w="7074" w:type="dxa"/>
            <w:tcBorders>
              <w:top w:val="single" w:color="auto" w:sz="4" w:space="0"/>
              <w:left w:val="single" w:color="auto" w:sz="4" w:space="0"/>
              <w:bottom w:val="single" w:color="auto" w:sz="4" w:space="0"/>
              <w:right w:val="single" w:color="auto" w:sz="4" w:space="0"/>
              <w:tl2br w:val="nil"/>
              <w:tr2bl w:val="nil"/>
            </w:tcBorders>
            <w:vAlign w:val="center"/>
          </w:tcPr>
          <w:p w14:paraId="4475C91E">
            <w:pPr>
              <w:spacing w:before="31" w:beforeLines="10"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1．采购人与中标、成交供应商应当在中标、成交通知书发出之日起三十日内，按照采购文件确定的事项签订政府采购合同。</w:t>
            </w:r>
          </w:p>
          <w:p w14:paraId="75B1508C">
            <w:pPr>
              <w:spacing w:before="31" w:beforeLines="10"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中标、成交通知书对采购人和中标、成交供应商均具有法律效力。中标、成交通知书发出后，采购人改变中标、成交结果的，或者中标、成交供应商放弃中标、成交项目的，应当依法承担法律责任。</w:t>
            </w:r>
          </w:p>
          <w:p w14:paraId="2E6C0418">
            <w:pPr>
              <w:spacing w:before="31" w:beforeLines="10"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法律依据：《政府采购法》第46条</w:t>
            </w:r>
          </w:p>
          <w:p w14:paraId="00E5E2AA">
            <w:pPr>
              <w:spacing w:before="31" w:beforeLines="10"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如不按时签订视为拒绝和采购人签订合同，如属于无正当理由的，按《中华人民共和国政府采购法》相关条款进行行政处罚，给采购人造成损失的，将依法追究其责任。</w:t>
            </w:r>
          </w:p>
          <w:p w14:paraId="0E355459">
            <w:pPr>
              <w:spacing w:before="31" w:beforeLines="10"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2．中标或者成交供应商拒绝与采购人签订合同的，采购人可以按照评审报告推荐的中标或者成交候选人名单排序，确定下一候选人为中标或者成交供应商，也可以重新开展政府采购活动。</w:t>
            </w:r>
          </w:p>
          <w:p w14:paraId="2EF1A3D7">
            <w:pPr>
              <w:spacing w:before="31" w:beforeLines="10"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法律依据：《政府采购法实施条例》第49条</w:t>
            </w:r>
          </w:p>
          <w:p w14:paraId="0727355B">
            <w:pPr>
              <w:spacing w:before="31" w:beforeLines="10"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3.政府采购项目的采购合同自签订之日起两个工作日内，中标供应商或采购人须向我公司提供一份合同扫描件</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PDF格式</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备注项目名称及编号，发送至邮箱295876479@qq.com。用于合同备案，逾期未提供，后果自负。</w:t>
            </w:r>
          </w:p>
          <w:p w14:paraId="06368F69">
            <w:pPr>
              <w:spacing w:before="31" w:beforeLines="10"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法律依据：《政府采购法实施条例》第50条</w:t>
            </w:r>
          </w:p>
        </w:tc>
      </w:tr>
      <w:tr w14:paraId="050A96EE">
        <w:tblPrEx>
          <w:tblCellMar>
            <w:top w:w="0" w:type="dxa"/>
            <w:left w:w="108" w:type="dxa"/>
            <w:bottom w:w="0" w:type="dxa"/>
            <w:right w:w="108" w:type="dxa"/>
          </w:tblCellMar>
        </w:tblPrEx>
        <w:tc>
          <w:tcPr>
            <w:tcW w:w="10149"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1159A139">
            <w:pPr>
              <w:spacing w:before="31" w:beforeLines="10"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磋商响应文件份数：</w:t>
            </w:r>
          </w:p>
          <w:p w14:paraId="368AC73F">
            <w:pPr>
              <w:spacing w:before="31" w:beforeLines="10"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（1）“电子加密磋商响应文件”：在线上传递交，一份。</w:t>
            </w:r>
          </w:p>
        </w:tc>
      </w:tr>
      <w:tr w14:paraId="34E1C664">
        <w:tblPrEx>
          <w:tblCellMar>
            <w:top w:w="0" w:type="dxa"/>
            <w:left w:w="108" w:type="dxa"/>
            <w:bottom w:w="0" w:type="dxa"/>
            <w:right w:w="108" w:type="dxa"/>
          </w:tblCellMar>
        </w:tblPrEx>
        <w:tc>
          <w:tcPr>
            <w:tcW w:w="10149"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024CD02D">
            <w:pPr>
              <w:spacing w:before="31" w:beforeLines="10"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注意事项：</w:t>
            </w:r>
          </w:p>
          <w:p w14:paraId="57DB0C2A">
            <w:pPr>
              <w:spacing w:before="31" w:beforeLines="10"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1、请务必确保</w:t>
            </w:r>
            <w:r>
              <w:rPr>
                <w:rFonts w:hint="eastAsia" w:ascii="仿宋" w:hAnsi="仿宋" w:eastAsia="仿宋" w:cs="仿宋"/>
                <w:color w:val="auto"/>
                <w:sz w:val="28"/>
                <w:szCs w:val="28"/>
                <w:highlight w:val="none"/>
                <w:lang w:eastAsia="zh-CN"/>
              </w:rPr>
              <w:t>响应文件</w:t>
            </w:r>
            <w:r>
              <w:rPr>
                <w:rFonts w:hint="eastAsia" w:ascii="仿宋" w:hAnsi="仿宋" w:eastAsia="仿宋" w:cs="仿宋"/>
                <w:color w:val="auto"/>
                <w:sz w:val="28"/>
                <w:szCs w:val="28"/>
                <w:highlight w:val="none"/>
              </w:rPr>
              <w:t>制作客户端为最新版本，旧版本可能导致</w:t>
            </w:r>
            <w:r>
              <w:rPr>
                <w:rFonts w:hint="eastAsia" w:ascii="仿宋" w:hAnsi="仿宋" w:eastAsia="仿宋" w:cs="仿宋"/>
                <w:color w:val="auto"/>
                <w:sz w:val="28"/>
                <w:szCs w:val="28"/>
                <w:highlight w:val="none"/>
                <w:lang w:eastAsia="zh-CN"/>
              </w:rPr>
              <w:t>响应文件</w:t>
            </w:r>
            <w:r>
              <w:rPr>
                <w:rFonts w:hint="eastAsia" w:ascii="仿宋" w:hAnsi="仿宋" w:eastAsia="仿宋" w:cs="仿宋"/>
                <w:color w:val="auto"/>
                <w:sz w:val="28"/>
                <w:szCs w:val="28"/>
                <w:highlight w:val="none"/>
              </w:rPr>
              <w:t>解密失败。</w:t>
            </w:r>
          </w:p>
          <w:p w14:paraId="096E7B7C">
            <w:pPr>
              <w:spacing w:before="31" w:beforeLines="10"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2、请务必确保</w:t>
            </w:r>
            <w:r>
              <w:rPr>
                <w:rFonts w:hint="eastAsia" w:ascii="仿宋" w:hAnsi="仿宋" w:eastAsia="仿宋" w:cs="仿宋"/>
                <w:color w:val="auto"/>
                <w:sz w:val="28"/>
                <w:szCs w:val="28"/>
                <w:highlight w:val="none"/>
                <w:lang w:eastAsia="zh-CN"/>
              </w:rPr>
              <w:t>响应文件</w:t>
            </w:r>
            <w:r>
              <w:rPr>
                <w:rFonts w:hint="eastAsia" w:ascii="仿宋" w:hAnsi="仿宋" w:eastAsia="仿宋" w:cs="仿宋"/>
                <w:color w:val="auto"/>
                <w:sz w:val="28"/>
                <w:szCs w:val="28"/>
                <w:highlight w:val="none"/>
              </w:rPr>
              <w:t>制作时所用的CA锁与</w:t>
            </w:r>
            <w:r>
              <w:rPr>
                <w:rFonts w:hint="eastAsia" w:ascii="仿宋" w:hAnsi="仿宋" w:eastAsia="仿宋" w:cs="仿宋"/>
                <w:color w:val="auto"/>
                <w:sz w:val="28"/>
                <w:szCs w:val="28"/>
                <w:highlight w:val="none"/>
                <w:lang w:eastAsia="zh-CN"/>
              </w:rPr>
              <w:t>响应文件</w:t>
            </w:r>
            <w:r>
              <w:rPr>
                <w:rFonts w:hint="eastAsia" w:ascii="仿宋" w:hAnsi="仿宋" w:eastAsia="仿宋" w:cs="仿宋"/>
                <w:color w:val="auto"/>
                <w:sz w:val="28"/>
                <w:szCs w:val="28"/>
                <w:highlight w:val="none"/>
              </w:rPr>
              <w:t>解密时的CA锁为同一把，否则可能导致</w:t>
            </w:r>
            <w:r>
              <w:rPr>
                <w:rFonts w:hint="eastAsia" w:ascii="仿宋" w:hAnsi="仿宋" w:eastAsia="仿宋" w:cs="仿宋"/>
                <w:color w:val="auto"/>
                <w:sz w:val="28"/>
                <w:szCs w:val="28"/>
                <w:highlight w:val="none"/>
                <w:lang w:eastAsia="zh-CN"/>
              </w:rPr>
              <w:t>响应文件</w:t>
            </w:r>
            <w:r>
              <w:rPr>
                <w:rFonts w:hint="eastAsia" w:ascii="仿宋" w:hAnsi="仿宋" w:eastAsia="仿宋" w:cs="仿宋"/>
                <w:color w:val="auto"/>
                <w:sz w:val="28"/>
                <w:szCs w:val="28"/>
                <w:highlight w:val="none"/>
              </w:rPr>
              <w:t>解密失败。</w:t>
            </w:r>
          </w:p>
          <w:p w14:paraId="6E83EE74">
            <w:pPr>
              <w:spacing w:before="31" w:beforeLines="10"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3、本表内容与磋商文件</w:t>
            </w:r>
            <w:r>
              <w:rPr>
                <w:rFonts w:hint="eastAsia" w:ascii="仿宋" w:hAnsi="仿宋" w:eastAsia="仿宋" w:cs="仿宋"/>
                <w:color w:val="auto"/>
                <w:sz w:val="28"/>
                <w:szCs w:val="28"/>
                <w:highlight w:val="none"/>
                <w:lang w:eastAsia="zh-CN"/>
              </w:rPr>
              <w:t>其他</w:t>
            </w:r>
            <w:r>
              <w:rPr>
                <w:rFonts w:hint="eastAsia" w:ascii="仿宋" w:hAnsi="仿宋" w:eastAsia="仿宋" w:cs="仿宋"/>
                <w:color w:val="auto"/>
                <w:sz w:val="28"/>
                <w:szCs w:val="28"/>
                <w:highlight w:val="none"/>
              </w:rPr>
              <w:t>内容不一致的，应当以本表内容为准。</w:t>
            </w:r>
          </w:p>
          <w:p w14:paraId="565FD100">
            <w:pPr>
              <w:spacing w:before="31" w:beforeLines="10"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4、本表中“”标示选择使用该项。</w:t>
            </w:r>
          </w:p>
        </w:tc>
      </w:tr>
    </w:tbl>
    <w:p w14:paraId="5484B88D">
      <w:pPr>
        <w:spacing w:line="360" w:lineRule="auto"/>
        <w:jc w:val="center"/>
        <w:rPr>
          <w:rFonts w:hint="eastAsia" w:ascii="仿宋" w:hAnsi="仿宋" w:eastAsia="仿宋" w:cs="仿宋"/>
          <w:color w:val="auto"/>
          <w:sz w:val="22"/>
          <w:szCs w:val="24"/>
          <w:highlight w:val="none"/>
        </w:rPr>
      </w:pPr>
      <w:r>
        <w:rPr>
          <w:rFonts w:hint="eastAsia" w:ascii="仿宋" w:hAnsi="仿宋" w:eastAsia="仿宋" w:cs="仿宋"/>
          <w:color w:val="auto"/>
          <w:sz w:val="22"/>
          <w:szCs w:val="24"/>
          <w:highlight w:val="none"/>
        </w:rPr>
        <w:br w:type="page"/>
      </w:r>
      <w:bookmarkStart w:id="13" w:name="_Toc7285"/>
      <w:r>
        <w:rPr>
          <w:rFonts w:hint="eastAsia" w:ascii="仿宋" w:hAnsi="仿宋" w:eastAsia="仿宋" w:cs="仿宋"/>
          <w:color w:val="auto"/>
          <w:sz w:val="32"/>
          <w:szCs w:val="32"/>
          <w:highlight w:val="none"/>
        </w:rPr>
        <w:t>供应商须知</w:t>
      </w:r>
      <w:bookmarkEnd w:id="13"/>
      <w:r>
        <w:rPr>
          <w:rFonts w:hint="eastAsia" w:ascii="仿宋" w:hAnsi="仿宋" w:eastAsia="仿宋" w:cs="仿宋"/>
          <w:color w:val="auto"/>
          <w:sz w:val="32"/>
          <w:szCs w:val="32"/>
          <w:highlight w:val="none"/>
        </w:rPr>
        <w:t>正文</w:t>
      </w:r>
    </w:p>
    <w:p w14:paraId="02A8EB58">
      <w:pPr>
        <w:spacing w:line="360" w:lineRule="auto"/>
        <w:ind w:firstLine="640" w:firstLineChars="200"/>
        <w:rPr>
          <w:rFonts w:hint="eastAsia" w:ascii="仿宋" w:hAnsi="仿宋" w:eastAsia="仿宋" w:cs="仿宋"/>
          <w:color w:val="auto"/>
          <w:sz w:val="32"/>
          <w:szCs w:val="32"/>
          <w:highlight w:val="none"/>
        </w:rPr>
      </w:pPr>
      <w:bookmarkStart w:id="14" w:name="_Toc30060"/>
      <w:r>
        <w:rPr>
          <w:rFonts w:hint="eastAsia" w:ascii="仿宋" w:hAnsi="仿宋" w:eastAsia="仿宋" w:cs="仿宋"/>
          <w:color w:val="auto"/>
          <w:sz w:val="32"/>
          <w:szCs w:val="32"/>
          <w:highlight w:val="none"/>
        </w:rPr>
        <w:t>1.采购依据以及原则</w:t>
      </w:r>
      <w:bookmarkEnd w:id="14"/>
    </w:p>
    <w:p w14:paraId="677D46D8">
      <w:pPr>
        <w:spacing w:line="360" w:lineRule="auto"/>
        <w:ind w:firstLine="560" w:firstLineChars="200"/>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1.1</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政府采购竞争性磋商采购方式管理暂行办法</w:t>
      </w:r>
      <w:r>
        <w:rPr>
          <w:rFonts w:hint="eastAsia" w:ascii="仿宋" w:hAnsi="仿宋" w:eastAsia="仿宋" w:cs="仿宋"/>
          <w:color w:val="auto"/>
          <w:sz w:val="28"/>
          <w:szCs w:val="28"/>
          <w:highlight w:val="none"/>
          <w:lang w:eastAsia="zh-CN"/>
        </w:rPr>
        <w:t>》</w:t>
      </w:r>
    </w:p>
    <w:p w14:paraId="27AB2988">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1.2</w:t>
      </w:r>
      <w:r>
        <w:rPr>
          <w:rFonts w:hint="eastAsia" w:ascii="仿宋" w:hAnsi="仿宋" w:eastAsia="仿宋" w:cs="仿宋"/>
          <w:color w:val="auto"/>
          <w:sz w:val="28"/>
          <w:szCs w:val="28"/>
          <w:highlight w:val="none"/>
        </w:rPr>
        <w:t>《中华人民共和国政府采购法》；</w:t>
      </w:r>
    </w:p>
    <w:p w14:paraId="5C7267CD">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w:t>
      </w:r>
      <w:r>
        <w:rPr>
          <w:rFonts w:hint="eastAsia" w:ascii="仿宋" w:hAnsi="仿宋" w:eastAsia="仿宋" w:cs="仿宋"/>
          <w:color w:val="auto"/>
          <w:sz w:val="28"/>
          <w:szCs w:val="28"/>
          <w:highlight w:val="none"/>
          <w:lang w:val="en-US" w:eastAsia="zh-CN"/>
        </w:rPr>
        <w:t>3</w:t>
      </w:r>
      <w:r>
        <w:rPr>
          <w:rFonts w:hint="eastAsia" w:ascii="仿宋" w:hAnsi="仿宋" w:eastAsia="仿宋" w:cs="仿宋"/>
          <w:color w:val="auto"/>
          <w:sz w:val="28"/>
          <w:szCs w:val="28"/>
          <w:highlight w:val="none"/>
        </w:rPr>
        <w:t>《中华人民共和国民法典》；</w:t>
      </w:r>
    </w:p>
    <w:p w14:paraId="386160EB">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w:t>
      </w:r>
      <w:r>
        <w:rPr>
          <w:rFonts w:hint="eastAsia" w:ascii="仿宋" w:hAnsi="仿宋" w:eastAsia="仿宋" w:cs="仿宋"/>
          <w:color w:val="auto"/>
          <w:sz w:val="28"/>
          <w:szCs w:val="28"/>
          <w:highlight w:val="none"/>
          <w:lang w:val="en-US" w:eastAsia="zh-CN"/>
        </w:rPr>
        <w:t>4</w:t>
      </w:r>
      <w:r>
        <w:rPr>
          <w:rFonts w:hint="eastAsia" w:ascii="仿宋" w:hAnsi="仿宋" w:eastAsia="仿宋" w:cs="仿宋"/>
          <w:color w:val="auto"/>
          <w:sz w:val="28"/>
          <w:szCs w:val="28"/>
          <w:highlight w:val="none"/>
        </w:rPr>
        <w:t>《中华人民共和国政府采购法实施条例》；</w:t>
      </w:r>
    </w:p>
    <w:p w14:paraId="7F73CB4A">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w:t>
      </w:r>
      <w:r>
        <w:rPr>
          <w:rFonts w:hint="eastAsia" w:ascii="仿宋" w:hAnsi="仿宋" w:eastAsia="仿宋" w:cs="仿宋"/>
          <w:color w:val="auto"/>
          <w:sz w:val="28"/>
          <w:szCs w:val="28"/>
          <w:highlight w:val="none"/>
          <w:lang w:val="en-US" w:eastAsia="zh-CN"/>
        </w:rPr>
        <w:t>5</w:t>
      </w:r>
      <w:r>
        <w:rPr>
          <w:rFonts w:hint="eastAsia" w:ascii="仿宋" w:hAnsi="仿宋" w:eastAsia="仿宋" w:cs="仿宋"/>
          <w:color w:val="auto"/>
          <w:sz w:val="28"/>
          <w:szCs w:val="28"/>
          <w:highlight w:val="none"/>
        </w:rPr>
        <w:t>《政府采购质疑和投诉办法》；</w:t>
      </w:r>
    </w:p>
    <w:p w14:paraId="11A95DA4">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w:t>
      </w:r>
      <w:r>
        <w:rPr>
          <w:rFonts w:hint="eastAsia" w:ascii="仿宋" w:hAnsi="仿宋" w:eastAsia="仿宋" w:cs="仿宋"/>
          <w:color w:val="auto"/>
          <w:sz w:val="28"/>
          <w:szCs w:val="28"/>
          <w:highlight w:val="none"/>
          <w:lang w:val="en-US" w:eastAsia="zh-CN"/>
        </w:rPr>
        <w:t>6</w:t>
      </w:r>
      <w:r>
        <w:rPr>
          <w:rFonts w:hint="eastAsia" w:ascii="仿宋" w:hAnsi="仿宋" w:eastAsia="仿宋" w:cs="仿宋"/>
          <w:color w:val="auto"/>
          <w:sz w:val="28"/>
          <w:szCs w:val="28"/>
          <w:highlight w:val="none"/>
        </w:rPr>
        <w:t>其他有关法律、行政法规以及省市规范性文件规定。</w:t>
      </w:r>
    </w:p>
    <w:p w14:paraId="35A48F16">
      <w:pPr>
        <w:spacing w:line="360" w:lineRule="auto"/>
        <w:ind w:firstLine="640" w:firstLineChars="200"/>
        <w:rPr>
          <w:rFonts w:hint="eastAsia" w:ascii="仿宋" w:hAnsi="仿宋" w:eastAsia="仿宋" w:cs="仿宋"/>
          <w:color w:val="auto"/>
          <w:sz w:val="32"/>
          <w:szCs w:val="32"/>
          <w:highlight w:val="none"/>
        </w:rPr>
      </w:pPr>
      <w:bookmarkStart w:id="15" w:name="_Toc17037"/>
      <w:r>
        <w:rPr>
          <w:rFonts w:hint="eastAsia" w:ascii="仿宋" w:hAnsi="仿宋" w:eastAsia="仿宋" w:cs="仿宋"/>
          <w:color w:val="auto"/>
          <w:sz w:val="32"/>
          <w:szCs w:val="32"/>
          <w:highlight w:val="none"/>
        </w:rPr>
        <w:t>2.合格的供应商</w:t>
      </w:r>
      <w:bookmarkEnd w:id="15"/>
    </w:p>
    <w:p w14:paraId="05121444">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2.1符合《中华人民共和国政府采购法》第二十二条第一款规定的条件；</w:t>
      </w:r>
    </w:p>
    <w:p w14:paraId="21A01CF1">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2.2符合本磋商文件规定的资格要求，且按照要求提供相关证明材料；</w:t>
      </w:r>
    </w:p>
    <w:p w14:paraId="168311C9">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2.3单位负责人为同一人或者存在直接控股、管理关系的不同供应商，不得参加同一合同项下的政府采购活动。</w:t>
      </w:r>
    </w:p>
    <w:p w14:paraId="3D4E0364">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2.4供应商须知前附表规定接受联合体报价的，应符合以下规定：</w:t>
      </w:r>
    </w:p>
    <w:p w14:paraId="74E4F615">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2.4.1联合体各方应按照磋商文件提供的格式签订联合体协议书，明确联合体牵头人和各方权利义务；</w:t>
      </w:r>
    </w:p>
    <w:p w14:paraId="0EC16CE8">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2.4.2联合体各方均应当符合《政府采购法》第二十二条第一款规定的条件；</w:t>
      </w:r>
    </w:p>
    <w:p w14:paraId="2D7BBBB3">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2.4.3联合体中有同类资质的供应商按照联合体分工承担相同工作的，应当按照资质等级较低的供应商确定资质等级。</w:t>
      </w:r>
    </w:p>
    <w:p w14:paraId="7EDC9D70">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2.4.4以联合体形式参加政府采购活动的，联合体各方不得再单独参加或者与其他供应商另外组成联合体参加同一合同项下的政府采购活动。</w:t>
      </w:r>
    </w:p>
    <w:p w14:paraId="7090C29A">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2.4.5联合体各方应当共同与采购人签订采购合同，就合同约定的事项对采购人承担连带责任。</w:t>
      </w:r>
    </w:p>
    <w:p w14:paraId="7C8683F4">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2.5鼓励大中型企业和其他自然人、法人或者其他组织与小型、微型企业组成联合体报价，但联合体各方均应符合上述规定。</w:t>
      </w:r>
    </w:p>
    <w:p w14:paraId="4F812B24">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2.6为采购项目提供整体设计、规范编制或者项目管理、检测等服务的供应商，不得再参加该采购项目的其他采购活动。</w:t>
      </w:r>
    </w:p>
    <w:p w14:paraId="2960D587">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2.7供应商提供的证明材料内容必须真实可靠。</w:t>
      </w:r>
    </w:p>
    <w:p w14:paraId="02EC6088">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符合上述条件的供应商即为合格供应商，具有参与竞争性磋商的资格。</w:t>
      </w:r>
    </w:p>
    <w:p w14:paraId="413FF5A2">
      <w:pPr>
        <w:spacing w:line="360" w:lineRule="auto"/>
        <w:ind w:firstLine="640" w:firstLineChars="200"/>
        <w:rPr>
          <w:rFonts w:hint="eastAsia" w:ascii="仿宋" w:hAnsi="仿宋" w:eastAsia="仿宋" w:cs="仿宋"/>
          <w:color w:val="auto"/>
          <w:sz w:val="32"/>
          <w:szCs w:val="32"/>
          <w:highlight w:val="none"/>
        </w:rPr>
      </w:pPr>
      <w:bookmarkStart w:id="16" w:name="_Toc23308"/>
      <w:r>
        <w:rPr>
          <w:rFonts w:hint="eastAsia" w:ascii="仿宋" w:hAnsi="仿宋" w:eastAsia="仿宋" w:cs="仿宋"/>
          <w:color w:val="auto"/>
          <w:sz w:val="32"/>
          <w:szCs w:val="32"/>
          <w:highlight w:val="none"/>
        </w:rPr>
        <w:t>3.保密</w:t>
      </w:r>
      <w:bookmarkEnd w:id="16"/>
    </w:p>
    <w:p w14:paraId="4DBF127B">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参与竞争性磋商活动的当事人应对磋商文件和响应文件中的商业和技术等秘密保密，违者应对由此造成的后果承担法律责任。</w:t>
      </w:r>
    </w:p>
    <w:p w14:paraId="3634E63B">
      <w:pPr>
        <w:spacing w:line="360" w:lineRule="auto"/>
        <w:ind w:firstLine="640" w:firstLineChars="200"/>
        <w:rPr>
          <w:rFonts w:hint="eastAsia" w:ascii="仿宋" w:hAnsi="仿宋" w:eastAsia="仿宋" w:cs="仿宋"/>
          <w:color w:val="auto"/>
          <w:sz w:val="32"/>
          <w:szCs w:val="32"/>
          <w:highlight w:val="none"/>
        </w:rPr>
      </w:pPr>
      <w:bookmarkStart w:id="17" w:name="_Toc19352"/>
      <w:r>
        <w:rPr>
          <w:rFonts w:hint="eastAsia" w:ascii="仿宋" w:hAnsi="仿宋" w:eastAsia="仿宋" w:cs="仿宋"/>
          <w:color w:val="auto"/>
          <w:sz w:val="32"/>
          <w:szCs w:val="32"/>
          <w:highlight w:val="none"/>
        </w:rPr>
        <w:t>4.语言文字、计量单位、时间单位、报价有效期以及参与采购活动费用</w:t>
      </w:r>
      <w:bookmarkEnd w:id="17"/>
    </w:p>
    <w:p w14:paraId="26712E57">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4.1语言文字</w:t>
      </w:r>
    </w:p>
    <w:p w14:paraId="5F0B8F54">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除专用术语外，与竞争性磋商活动有关的语言均使用简体中文。必要时专用术语应附有中文注释。如供应商提交的支持文件和印刷的文献使用另一种语言，应附有相应内容的中文翻译本，在解释响应文件时以中文翻译本为准。</w:t>
      </w:r>
    </w:p>
    <w:p w14:paraId="59866D8B">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4.2计量单位</w:t>
      </w:r>
    </w:p>
    <w:p w14:paraId="15255A25">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除磋商文件另有规定外，计量均应采用中华人民共和国法定计量单位；所有报价一律使用人民币，货币单位为“元”。</w:t>
      </w:r>
    </w:p>
    <w:p w14:paraId="54FFFF74">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4.3时间单位</w:t>
      </w:r>
    </w:p>
    <w:p w14:paraId="7BF7DFF3">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除磋商文件中另有规定外，磋商文件所使用的时间单位“天”、“日”均指日历天，时、分均为北京时间。</w:t>
      </w:r>
    </w:p>
    <w:p w14:paraId="6F57732C">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4.4报价有效期</w:t>
      </w:r>
    </w:p>
    <w:p w14:paraId="08EA4F9B">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4.4.1在供应商须知前附表规定的报价有效期内，响应文件以及其补充、承诺等部分均保持有效。</w:t>
      </w:r>
    </w:p>
    <w:p w14:paraId="1FFCA116">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4.4.2在磋商文件规定的响应文件有效期满之前，如果出现特殊情况，采购人或者采购代理机构可在报价有效期内要求供应商延长有效期，要求与答复均以书面通知为准并作为磋商文件和响应文件的组成部分；供应商可以拒绝上述要求，拒绝延长响应文件有效期的，其响应失效；同意上述要求的，既不能要求也不允许其修改响应文件。</w:t>
      </w:r>
    </w:p>
    <w:p w14:paraId="39BC902D">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4.5参与采购活动费用</w:t>
      </w:r>
    </w:p>
    <w:p w14:paraId="11F3D742">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供应商应自行承担其准备和参加采购活动发生的所有费用。</w:t>
      </w:r>
    </w:p>
    <w:p w14:paraId="5295A856">
      <w:pPr>
        <w:spacing w:line="360" w:lineRule="auto"/>
        <w:ind w:firstLine="640" w:firstLineChars="200"/>
        <w:rPr>
          <w:rFonts w:hint="eastAsia" w:ascii="仿宋" w:hAnsi="仿宋" w:eastAsia="仿宋" w:cs="仿宋"/>
          <w:color w:val="auto"/>
          <w:sz w:val="32"/>
          <w:szCs w:val="32"/>
          <w:highlight w:val="none"/>
        </w:rPr>
      </w:pPr>
      <w:bookmarkStart w:id="18" w:name="_Toc24267"/>
      <w:r>
        <w:rPr>
          <w:rFonts w:hint="eastAsia" w:ascii="仿宋" w:hAnsi="仿宋" w:eastAsia="仿宋" w:cs="仿宋"/>
          <w:color w:val="auto"/>
          <w:sz w:val="32"/>
          <w:szCs w:val="32"/>
          <w:highlight w:val="none"/>
        </w:rPr>
        <w:t>5.</w:t>
      </w:r>
      <w:bookmarkStart w:id="19" w:name="OLE_LINK24"/>
      <w:r>
        <w:rPr>
          <w:rFonts w:hint="eastAsia" w:ascii="仿宋" w:hAnsi="仿宋" w:eastAsia="仿宋" w:cs="仿宋"/>
          <w:color w:val="auto"/>
          <w:sz w:val="32"/>
          <w:szCs w:val="32"/>
          <w:highlight w:val="none"/>
        </w:rPr>
        <w:t>踏勘</w:t>
      </w:r>
      <w:bookmarkEnd w:id="19"/>
      <w:r>
        <w:rPr>
          <w:rFonts w:hint="eastAsia" w:ascii="仿宋" w:hAnsi="仿宋" w:eastAsia="仿宋" w:cs="仿宋"/>
          <w:color w:val="auto"/>
          <w:sz w:val="32"/>
          <w:szCs w:val="32"/>
          <w:highlight w:val="none"/>
        </w:rPr>
        <w:t>现场</w:t>
      </w:r>
      <w:bookmarkEnd w:id="18"/>
    </w:p>
    <w:p w14:paraId="5267CF45">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5.1供应商须知前附表规定组织踏勘现场的，采购人必须按照规定时间、地点组织供应商踏勘项目现场，以便供应商获取有关编制响应文件和签署合同所涉及现场的资料。供应商承担踏勘现场所发生的自身费用。</w:t>
      </w:r>
    </w:p>
    <w:p w14:paraId="738776B6">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5.2采购人向供应商提供的有关现场的资料和数据，是采购人现有的能使供应商利用的资料，采购人对供应商由此而做出的推论、理解和结论不负责任。</w:t>
      </w:r>
    </w:p>
    <w:p w14:paraId="2EE20C7E">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5.3供应商经过采购人允许，可以进入项目现场踏勘，但不得因此使采购人承担有关责任和蒙受损失。除采购人原因外，供应商应对踏勘现场而造成的死亡、人身伤害、财产损失、损害以及</w:t>
      </w:r>
      <w:r>
        <w:rPr>
          <w:rFonts w:hint="eastAsia" w:ascii="仿宋" w:hAnsi="仿宋" w:eastAsia="仿宋" w:cs="仿宋"/>
          <w:color w:val="auto"/>
          <w:sz w:val="28"/>
          <w:szCs w:val="28"/>
          <w:highlight w:val="none"/>
          <w:lang w:eastAsia="zh-CN"/>
        </w:rPr>
        <w:t>其他</w:t>
      </w:r>
      <w:r>
        <w:rPr>
          <w:rFonts w:hint="eastAsia" w:ascii="仿宋" w:hAnsi="仿宋" w:eastAsia="仿宋" w:cs="仿宋"/>
          <w:color w:val="auto"/>
          <w:sz w:val="28"/>
          <w:szCs w:val="28"/>
          <w:highlight w:val="none"/>
        </w:rPr>
        <w:t>任何损失、损害和引起的费用和开支承担责任。</w:t>
      </w:r>
    </w:p>
    <w:p w14:paraId="310618AA">
      <w:pPr>
        <w:spacing w:line="360" w:lineRule="auto"/>
        <w:ind w:firstLine="640" w:firstLineChars="200"/>
        <w:rPr>
          <w:rFonts w:hint="eastAsia" w:ascii="仿宋" w:hAnsi="仿宋" w:eastAsia="仿宋" w:cs="仿宋"/>
          <w:color w:val="auto"/>
          <w:sz w:val="32"/>
          <w:szCs w:val="32"/>
          <w:highlight w:val="none"/>
        </w:rPr>
      </w:pPr>
      <w:bookmarkStart w:id="20" w:name="_Toc32218"/>
      <w:r>
        <w:rPr>
          <w:rFonts w:hint="eastAsia" w:ascii="仿宋" w:hAnsi="仿宋" w:eastAsia="仿宋" w:cs="仿宋"/>
          <w:color w:val="auto"/>
          <w:sz w:val="32"/>
          <w:szCs w:val="32"/>
          <w:highlight w:val="none"/>
        </w:rPr>
        <w:t>6.询问</w:t>
      </w:r>
      <w:bookmarkEnd w:id="20"/>
    </w:p>
    <w:p w14:paraId="51ECF1E5">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6.1供应商对竞争性磋商活动事项有疑问的，可以向采购代理机构提出询问；采购代理机构应当及时作出答复，但答复的内容不得涉及商业秘密。</w:t>
      </w:r>
    </w:p>
    <w:p w14:paraId="0A08CA9E">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6.2询问及答复应当采取书面形式。</w:t>
      </w:r>
    </w:p>
    <w:p w14:paraId="0E51BC82">
      <w:pPr>
        <w:spacing w:line="360" w:lineRule="auto"/>
        <w:ind w:firstLine="640" w:firstLineChars="200"/>
        <w:rPr>
          <w:rFonts w:hint="eastAsia" w:ascii="仿宋" w:hAnsi="仿宋" w:eastAsia="仿宋" w:cs="仿宋"/>
          <w:color w:val="auto"/>
          <w:sz w:val="32"/>
          <w:szCs w:val="32"/>
          <w:highlight w:val="none"/>
        </w:rPr>
      </w:pPr>
      <w:bookmarkStart w:id="21" w:name="_Toc16678"/>
      <w:r>
        <w:rPr>
          <w:rFonts w:hint="eastAsia" w:ascii="仿宋" w:hAnsi="仿宋" w:eastAsia="仿宋" w:cs="仿宋"/>
          <w:color w:val="auto"/>
          <w:sz w:val="32"/>
          <w:szCs w:val="32"/>
          <w:highlight w:val="none"/>
        </w:rPr>
        <w:t>7.偏离</w:t>
      </w:r>
      <w:bookmarkEnd w:id="21"/>
    </w:p>
    <w:p w14:paraId="70B98809">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采购人允许响应文件偏离磋商文件某些非实质性要求的，偏离应当符合磋商文件规定的偏离范围和幅度。</w:t>
      </w:r>
    </w:p>
    <w:p w14:paraId="18A4C60C">
      <w:pPr>
        <w:spacing w:line="360" w:lineRule="auto"/>
        <w:ind w:firstLine="640" w:firstLineChars="200"/>
        <w:rPr>
          <w:rFonts w:hint="eastAsia" w:ascii="仿宋" w:hAnsi="仿宋" w:eastAsia="仿宋" w:cs="仿宋"/>
          <w:color w:val="auto"/>
          <w:sz w:val="32"/>
          <w:szCs w:val="32"/>
          <w:highlight w:val="none"/>
          <w:lang w:eastAsia="zh-CN"/>
        </w:rPr>
      </w:pPr>
      <w:bookmarkStart w:id="22" w:name="_Toc22154"/>
      <w:r>
        <w:rPr>
          <w:rFonts w:hint="eastAsia" w:ascii="仿宋" w:hAnsi="仿宋" w:eastAsia="仿宋" w:cs="仿宋"/>
          <w:color w:val="auto"/>
          <w:sz w:val="32"/>
          <w:szCs w:val="32"/>
          <w:highlight w:val="none"/>
        </w:rPr>
        <w:t>8.履约担保</w:t>
      </w:r>
      <w:bookmarkEnd w:id="22"/>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本项目不作要求</w:t>
      </w:r>
      <w:r>
        <w:rPr>
          <w:rFonts w:hint="eastAsia" w:ascii="仿宋" w:hAnsi="仿宋" w:eastAsia="仿宋" w:cs="仿宋"/>
          <w:color w:val="auto"/>
          <w:sz w:val="32"/>
          <w:szCs w:val="32"/>
          <w:highlight w:val="none"/>
          <w:lang w:eastAsia="zh-CN"/>
        </w:rPr>
        <w:t>）</w:t>
      </w:r>
    </w:p>
    <w:p w14:paraId="044E68BE">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8.1在签订合同前，成交供应商应按照有关规定或者事先经过采购人书面认可的履约担保要求向采购人提交履约担保。除另有规定外，履约担保金额不超过成交合同金额的</w:t>
      </w:r>
      <w:r>
        <w:rPr>
          <w:rFonts w:hint="eastAsia" w:ascii="仿宋" w:hAnsi="仿宋" w:eastAsia="仿宋" w:cs="仿宋"/>
          <w:color w:val="auto"/>
          <w:sz w:val="28"/>
          <w:szCs w:val="28"/>
          <w:highlight w:val="none"/>
          <w:lang w:val="en-US" w:eastAsia="zh-CN"/>
        </w:rPr>
        <w:t>/</w:t>
      </w:r>
      <w:r>
        <w:rPr>
          <w:rFonts w:hint="eastAsia" w:ascii="仿宋" w:hAnsi="仿宋" w:eastAsia="仿宋" w:cs="仿宋"/>
          <w:color w:val="auto"/>
          <w:sz w:val="28"/>
          <w:szCs w:val="28"/>
          <w:highlight w:val="none"/>
        </w:rPr>
        <w:t>%。</w:t>
      </w:r>
    </w:p>
    <w:p w14:paraId="4F150535">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8.2成交供应商未按照要求提交履约担保的，视为放弃成交资格，成交供应商应当对采购人造成的损失给予赔偿。</w:t>
      </w:r>
    </w:p>
    <w:p w14:paraId="7475A754">
      <w:pPr>
        <w:spacing w:line="360" w:lineRule="auto"/>
        <w:ind w:firstLine="640" w:firstLineChars="200"/>
        <w:rPr>
          <w:rFonts w:hint="eastAsia" w:ascii="仿宋" w:hAnsi="仿宋" w:eastAsia="仿宋" w:cs="仿宋"/>
          <w:color w:val="auto"/>
          <w:sz w:val="32"/>
          <w:szCs w:val="32"/>
          <w:highlight w:val="none"/>
        </w:rPr>
      </w:pPr>
      <w:bookmarkStart w:id="23" w:name="_Toc30328"/>
      <w:r>
        <w:rPr>
          <w:rFonts w:hint="eastAsia" w:ascii="仿宋" w:hAnsi="仿宋" w:eastAsia="仿宋" w:cs="仿宋"/>
          <w:color w:val="auto"/>
          <w:sz w:val="32"/>
          <w:szCs w:val="32"/>
          <w:highlight w:val="none"/>
        </w:rPr>
        <w:t>9.采购代理服务费</w:t>
      </w:r>
      <w:bookmarkEnd w:id="23"/>
    </w:p>
    <w:p w14:paraId="1FFA4F1D">
      <w:pPr>
        <w:spacing w:before="62" w:beforeLines="20" w:line="360" w:lineRule="auto"/>
        <w:ind w:firstLine="560" w:firstLineChars="200"/>
        <w:rPr>
          <w:rFonts w:hint="eastAsia" w:ascii="仿宋" w:hAnsi="仿宋" w:eastAsia="仿宋" w:cs="仿宋"/>
          <w:color w:val="auto"/>
          <w:sz w:val="28"/>
          <w:szCs w:val="28"/>
          <w:highlight w:val="none"/>
        </w:rPr>
      </w:pPr>
      <w:bookmarkStart w:id="24" w:name="_Toc15501"/>
      <w:r>
        <w:rPr>
          <w:rFonts w:hint="eastAsia" w:ascii="仿宋" w:hAnsi="仿宋" w:eastAsia="仿宋" w:cs="仿宋"/>
          <w:color w:val="auto"/>
          <w:sz w:val="28"/>
          <w:szCs w:val="28"/>
          <w:highlight w:val="none"/>
          <w:lang w:val="zh-CN"/>
        </w:rPr>
        <w:t>由成交供应商支付。</w:t>
      </w:r>
      <w:r>
        <w:rPr>
          <w:rFonts w:hint="eastAsia" w:ascii="仿宋" w:hAnsi="仿宋" w:eastAsia="仿宋" w:cs="仿宋"/>
          <w:color w:val="auto"/>
          <w:sz w:val="28"/>
          <w:szCs w:val="24"/>
          <w:highlight w:val="none"/>
        </w:rPr>
        <w:t>收费</w:t>
      </w:r>
      <w:r>
        <w:rPr>
          <w:rFonts w:hint="eastAsia" w:ascii="仿宋" w:hAnsi="仿宋" w:eastAsia="仿宋" w:cs="仿宋"/>
          <w:color w:val="auto"/>
          <w:sz w:val="28"/>
          <w:szCs w:val="24"/>
          <w:highlight w:val="none"/>
          <w:lang w:val="en-US" w:eastAsia="zh-CN"/>
        </w:rPr>
        <w:t>标准</w:t>
      </w:r>
      <w:r>
        <w:rPr>
          <w:rFonts w:hint="eastAsia" w:ascii="仿宋" w:hAnsi="仿宋" w:eastAsia="仿宋" w:cs="仿宋"/>
          <w:color w:val="auto"/>
          <w:sz w:val="28"/>
          <w:szCs w:val="24"/>
          <w:highlight w:val="none"/>
        </w:rPr>
        <w:t>：</w:t>
      </w:r>
      <w:r>
        <w:rPr>
          <w:rFonts w:hint="eastAsia" w:ascii="仿宋" w:hAnsi="仿宋" w:eastAsia="仿宋" w:cs="仿宋"/>
          <w:color w:val="auto"/>
          <w:spacing w:val="-1"/>
          <w:sz w:val="28"/>
          <w:szCs w:val="28"/>
          <w:highlight w:val="none"/>
          <w:lang w:eastAsia="zh-CN"/>
        </w:rPr>
        <w:t>参照《招标代理服务费收费标准》（计价格〔2002〕1980号）、《国家发展改革委关于降低部分建设项目收费标准规范收费行为等有关问题的通知》（发改价格〔2011〕534号）计算</w:t>
      </w:r>
      <w:r>
        <w:rPr>
          <w:rFonts w:hint="eastAsia" w:ascii="仿宋" w:hAnsi="仿宋" w:eastAsia="仿宋" w:cs="仿宋"/>
          <w:color w:val="auto"/>
          <w:spacing w:val="-1"/>
          <w:sz w:val="28"/>
          <w:szCs w:val="28"/>
          <w:highlight w:val="none"/>
          <w:lang w:val="en-US" w:eastAsia="zh-CN"/>
        </w:rPr>
        <w:t>后下浮5%收取</w:t>
      </w:r>
      <w:r>
        <w:rPr>
          <w:rFonts w:hint="eastAsia" w:ascii="仿宋" w:hAnsi="仿宋" w:eastAsia="仿宋" w:cs="仿宋"/>
          <w:color w:val="auto"/>
          <w:spacing w:val="-1"/>
          <w:sz w:val="28"/>
          <w:szCs w:val="28"/>
          <w:highlight w:val="none"/>
        </w:rPr>
        <w:t>。</w:t>
      </w:r>
      <w:r>
        <w:rPr>
          <w:rFonts w:hint="eastAsia" w:ascii="仿宋" w:hAnsi="仿宋" w:eastAsia="仿宋" w:cs="仿宋"/>
          <w:color w:val="auto"/>
          <w:sz w:val="28"/>
          <w:szCs w:val="24"/>
          <w:highlight w:val="none"/>
        </w:rPr>
        <w:t>缴纳时间：发放</w:t>
      </w:r>
      <w:r>
        <w:rPr>
          <w:rFonts w:hint="eastAsia" w:ascii="仿宋" w:hAnsi="仿宋" w:eastAsia="仿宋" w:cs="仿宋"/>
          <w:color w:val="auto"/>
          <w:sz w:val="28"/>
          <w:szCs w:val="24"/>
          <w:highlight w:val="none"/>
          <w:lang w:val="en-US" w:eastAsia="zh-CN"/>
        </w:rPr>
        <w:t>成交</w:t>
      </w:r>
      <w:r>
        <w:rPr>
          <w:rFonts w:hint="eastAsia" w:ascii="仿宋" w:hAnsi="仿宋" w:eastAsia="仿宋" w:cs="仿宋"/>
          <w:color w:val="auto"/>
          <w:sz w:val="28"/>
          <w:szCs w:val="24"/>
          <w:highlight w:val="none"/>
        </w:rPr>
        <w:t>通知书</w:t>
      </w:r>
      <w:r>
        <w:rPr>
          <w:rFonts w:hint="eastAsia" w:ascii="仿宋" w:hAnsi="仿宋" w:eastAsia="仿宋" w:cs="仿宋"/>
          <w:color w:val="auto"/>
          <w:sz w:val="28"/>
          <w:szCs w:val="24"/>
          <w:highlight w:val="none"/>
          <w:lang w:val="en-US" w:eastAsia="zh-CN"/>
        </w:rPr>
        <w:t>前</w:t>
      </w:r>
      <w:r>
        <w:rPr>
          <w:rFonts w:hint="eastAsia" w:ascii="仿宋" w:hAnsi="仿宋" w:eastAsia="仿宋" w:cs="仿宋"/>
          <w:color w:val="auto"/>
          <w:sz w:val="28"/>
          <w:szCs w:val="24"/>
          <w:highlight w:val="none"/>
        </w:rPr>
        <w:t>。</w:t>
      </w:r>
      <w:bookmarkEnd w:id="24"/>
    </w:p>
    <w:p w14:paraId="2593DF52">
      <w:pPr>
        <w:spacing w:line="360" w:lineRule="auto"/>
        <w:ind w:firstLine="640" w:firstLineChars="200"/>
        <w:rPr>
          <w:rFonts w:hint="eastAsia" w:ascii="仿宋" w:hAnsi="仿宋" w:eastAsia="仿宋" w:cs="仿宋"/>
          <w:color w:val="auto"/>
          <w:sz w:val="32"/>
          <w:szCs w:val="32"/>
          <w:highlight w:val="none"/>
        </w:rPr>
      </w:pPr>
      <w:bookmarkStart w:id="25" w:name="_Toc26152"/>
      <w:r>
        <w:rPr>
          <w:rFonts w:hint="eastAsia" w:ascii="仿宋" w:hAnsi="仿宋" w:eastAsia="仿宋" w:cs="仿宋"/>
          <w:color w:val="auto"/>
          <w:sz w:val="32"/>
          <w:szCs w:val="32"/>
          <w:highlight w:val="none"/>
        </w:rPr>
        <w:t>10.磋商文件</w:t>
      </w:r>
      <w:bookmarkEnd w:id="25"/>
    </w:p>
    <w:p w14:paraId="34EB067C">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10.1磋商文件的组成</w:t>
      </w:r>
    </w:p>
    <w:p w14:paraId="376497A4">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10.1.1磋商文件是用以阐明服务、磋商程序和合同格式的规范性文件。磋商文件主要由以下部分组成：</w:t>
      </w:r>
    </w:p>
    <w:p w14:paraId="291A4B31">
      <w:pPr>
        <w:numPr>
          <w:ilvl w:val="0"/>
          <w:numId w:val="3"/>
        </w:num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采购公告</w:t>
      </w:r>
    </w:p>
    <w:p w14:paraId="70C35DC1">
      <w:pPr>
        <w:numPr>
          <w:ilvl w:val="0"/>
          <w:numId w:val="3"/>
        </w:num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供应商须知</w:t>
      </w:r>
    </w:p>
    <w:p w14:paraId="11F0B5D8">
      <w:pPr>
        <w:numPr>
          <w:ilvl w:val="0"/>
          <w:numId w:val="3"/>
        </w:num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采购需求</w:t>
      </w:r>
    </w:p>
    <w:p w14:paraId="5A7CD557">
      <w:pPr>
        <w:numPr>
          <w:ilvl w:val="0"/>
          <w:numId w:val="3"/>
        </w:num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评审办法</w:t>
      </w:r>
    </w:p>
    <w:p w14:paraId="02115B74">
      <w:pPr>
        <w:numPr>
          <w:ilvl w:val="0"/>
          <w:numId w:val="3"/>
        </w:num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签订合同、合同主要条款</w:t>
      </w:r>
    </w:p>
    <w:p w14:paraId="6EEE1361">
      <w:pPr>
        <w:numPr>
          <w:ilvl w:val="0"/>
          <w:numId w:val="3"/>
        </w:num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响应文件格式</w:t>
      </w:r>
    </w:p>
    <w:p w14:paraId="3E6A70D1">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10.1.2根据本章第10.2款对磋商文件所作的澄清和修改，构成磋商文件的组成部分。</w:t>
      </w:r>
    </w:p>
    <w:p w14:paraId="1476E728">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10.1.3除非有特殊要求，磋商文件不单独提供项目所在地的自然环境、气候条件、公用设施等情况，供应商被视为熟悉上述与履行合同有关的一切情况。</w:t>
      </w:r>
    </w:p>
    <w:p w14:paraId="308EAC38">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10.2磋商文件的澄清和修改</w:t>
      </w:r>
    </w:p>
    <w:p w14:paraId="6C71AD25">
      <w:pPr>
        <w:spacing w:line="360" w:lineRule="auto"/>
        <w:ind w:firstLine="560" w:firstLineChars="200"/>
        <w:rPr>
          <w:rFonts w:hint="eastAsia" w:ascii="仿宋" w:hAnsi="仿宋" w:eastAsia="仿宋" w:cs="仿宋"/>
          <w:color w:val="auto"/>
          <w:sz w:val="28"/>
          <w:szCs w:val="24"/>
          <w:highlight w:val="none"/>
        </w:rPr>
      </w:pPr>
      <w:r>
        <w:rPr>
          <w:rFonts w:hint="eastAsia" w:ascii="仿宋" w:hAnsi="仿宋" w:eastAsia="仿宋" w:cs="仿宋"/>
          <w:color w:val="auto"/>
          <w:sz w:val="28"/>
          <w:szCs w:val="24"/>
          <w:highlight w:val="none"/>
        </w:rPr>
        <w:t>磋商文件的澄清和修改及确认，详见供应商须知前附表。</w:t>
      </w:r>
    </w:p>
    <w:p w14:paraId="600C453F">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4"/>
          <w:highlight w:val="none"/>
        </w:rPr>
        <w:t>磋商文件的澄清或者修改在同一内容的表述上不一致时，以最后发出的公告为准。</w:t>
      </w:r>
    </w:p>
    <w:p w14:paraId="51C975CD">
      <w:pPr>
        <w:spacing w:line="360" w:lineRule="auto"/>
        <w:ind w:firstLine="640" w:firstLineChars="200"/>
        <w:rPr>
          <w:rFonts w:hint="eastAsia" w:ascii="仿宋" w:hAnsi="仿宋" w:eastAsia="仿宋" w:cs="仿宋"/>
          <w:color w:val="auto"/>
          <w:sz w:val="32"/>
          <w:szCs w:val="32"/>
          <w:highlight w:val="none"/>
        </w:rPr>
      </w:pPr>
      <w:bookmarkStart w:id="26" w:name="_Toc28024"/>
      <w:r>
        <w:rPr>
          <w:rFonts w:hint="eastAsia" w:ascii="仿宋" w:hAnsi="仿宋" w:eastAsia="仿宋" w:cs="仿宋"/>
          <w:color w:val="auto"/>
          <w:sz w:val="32"/>
          <w:szCs w:val="32"/>
          <w:highlight w:val="none"/>
        </w:rPr>
        <w:t>11.响应文件的组成</w:t>
      </w:r>
      <w:bookmarkEnd w:id="26"/>
    </w:p>
    <w:p w14:paraId="38B9133D">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11.1供应商应按照磋商文件的要求以及格式编制响应文件，并保证其真实性、准确性以及完整性，并按照磋商文件要求提交全部资料并做出实质性响应。</w:t>
      </w:r>
    </w:p>
    <w:p w14:paraId="2F23D5DD">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11.2响应文件的组成：详见第六章响应文件格式。</w:t>
      </w:r>
    </w:p>
    <w:p w14:paraId="0CD05CCD">
      <w:pPr>
        <w:spacing w:line="360" w:lineRule="auto"/>
        <w:ind w:firstLine="640" w:firstLineChars="200"/>
        <w:rPr>
          <w:rFonts w:hint="eastAsia" w:ascii="仿宋" w:hAnsi="仿宋" w:eastAsia="仿宋" w:cs="仿宋"/>
          <w:color w:val="auto"/>
          <w:sz w:val="32"/>
          <w:szCs w:val="32"/>
          <w:highlight w:val="none"/>
        </w:rPr>
      </w:pPr>
      <w:bookmarkStart w:id="27" w:name="_Toc9236"/>
      <w:r>
        <w:rPr>
          <w:rFonts w:hint="eastAsia" w:ascii="仿宋" w:hAnsi="仿宋" w:eastAsia="仿宋" w:cs="仿宋"/>
          <w:color w:val="auto"/>
          <w:sz w:val="32"/>
          <w:szCs w:val="32"/>
          <w:highlight w:val="none"/>
        </w:rPr>
        <w:t>12.响应报价</w:t>
      </w:r>
      <w:bookmarkEnd w:id="27"/>
    </w:p>
    <w:p w14:paraId="3084CBF6">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12.1响应报价的范围：见供应商须知前附表。</w:t>
      </w:r>
    </w:p>
    <w:p w14:paraId="71916BA3">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12.2响应报价的次数：见供应商须知前附表。</w:t>
      </w:r>
    </w:p>
    <w:p w14:paraId="72DB5328">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12.3供应商不得以任何方式或者方法提供报价以外的任何附赠条款。</w:t>
      </w:r>
    </w:p>
    <w:p w14:paraId="63122AFA">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12.4供应商应按照</w:t>
      </w:r>
      <w:r>
        <w:rPr>
          <w:rFonts w:hint="eastAsia" w:ascii="仿宋" w:hAnsi="仿宋" w:eastAsia="仿宋" w:cs="仿宋"/>
          <w:color w:val="auto"/>
          <w:sz w:val="28"/>
          <w:szCs w:val="28"/>
          <w:highlight w:val="none"/>
          <w:lang w:val="en-US" w:eastAsia="zh-CN"/>
        </w:rPr>
        <w:t>磋商</w:t>
      </w:r>
      <w:r>
        <w:rPr>
          <w:rFonts w:hint="eastAsia" w:ascii="仿宋" w:hAnsi="仿宋" w:eastAsia="仿宋" w:cs="仿宋"/>
          <w:color w:val="auto"/>
          <w:sz w:val="28"/>
          <w:szCs w:val="28"/>
          <w:highlight w:val="none"/>
        </w:rPr>
        <w:t>文件中要求的内容填写报价，并由法定代表人或者被授权代表签署。</w:t>
      </w:r>
    </w:p>
    <w:p w14:paraId="4B07A5FE">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12.5供应商须按照附件格式表中的各单项明细逐项填写，以方便磋商小组对各响应文件进行比较。</w:t>
      </w:r>
    </w:p>
    <w:p w14:paraId="7F77CDB2">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12.6开标时，响应文件中《报价一览表》内容与《分项报价明细表》内容不一致的，以《报价一览表》为准。大写金额和小写金额不一致的，以大写金额为准；总价金额与按照单价汇总金额不一致的，以单价金额计算结果为准；单价金额小数点有明显错位的，应以总价为准，并修改单价；对不同文字文本响应文件的解释发生异议的，以中文文本为准。按照以上原则对错误报价的修正，供应商应签字确认。</w:t>
      </w:r>
    </w:p>
    <w:p w14:paraId="321B305C">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12.7唱标时，采购代理机构只对按照</w:t>
      </w:r>
      <w:r>
        <w:rPr>
          <w:rFonts w:hint="eastAsia" w:ascii="仿宋" w:hAnsi="仿宋" w:eastAsia="仿宋" w:cs="仿宋"/>
          <w:color w:val="auto"/>
          <w:sz w:val="28"/>
          <w:szCs w:val="28"/>
          <w:highlight w:val="none"/>
          <w:lang w:val="en-US" w:eastAsia="zh-CN"/>
        </w:rPr>
        <w:t>磋商</w:t>
      </w:r>
      <w:r>
        <w:rPr>
          <w:rFonts w:hint="eastAsia" w:ascii="仿宋" w:hAnsi="仿宋" w:eastAsia="仿宋" w:cs="仿宋"/>
          <w:color w:val="auto"/>
          <w:sz w:val="28"/>
          <w:szCs w:val="28"/>
          <w:highlight w:val="none"/>
        </w:rPr>
        <w:t>文件要求编制的响应报价进行唱标。</w:t>
      </w:r>
    </w:p>
    <w:p w14:paraId="581AF54A">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12.8供应商的成交价格在合同执行中是固定不变的，不得以任何理由予以变更，不得出现任何包含价格调整的要求。</w:t>
      </w:r>
    </w:p>
    <w:p w14:paraId="1D40F6BF">
      <w:pPr>
        <w:spacing w:line="360" w:lineRule="auto"/>
        <w:ind w:firstLine="640" w:firstLineChars="200"/>
        <w:rPr>
          <w:rFonts w:hint="eastAsia" w:ascii="仿宋" w:hAnsi="仿宋" w:eastAsia="仿宋" w:cs="仿宋"/>
          <w:color w:val="auto"/>
          <w:sz w:val="32"/>
          <w:szCs w:val="32"/>
          <w:highlight w:val="none"/>
        </w:rPr>
      </w:pPr>
      <w:bookmarkStart w:id="28" w:name="_Toc20428"/>
      <w:r>
        <w:rPr>
          <w:rFonts w:hint="eastAsia" w:ascii="仿宋" w:hAnsi="仿宋" w:eastAsia="仿宋" w:cs="仿宋"/>
          <w:color w:val="auto"/>
          <w:sz w:val="32"/>
          <w:szCs w:val="32"/>
          <w:highlight w:val="none"/>
        </w:rPr>
        <w:t>13.响应文件编制要求</w:t>
      </w:r>
      <w:bookmarkEnd w:id="28"/>
    </w:p>
    <w:p w14:paraId="6046AF36">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13.1响应文件应按所投包分别进行编制。</w:t>
      </w:r>
    </w:p>
    <w:p w14:paraId="12BCA2CE">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13.2响应文件编制：见供应商须知前附表。</w:t>
      </w:r>
    </w:p>
    <w:p w14:paraId="69BE79CC">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13.3响应文件签章：应由法人或法定代理人按规定签署和签名，并加盖单位公章，否则由此造成的无效标由</w:t>
      </w:r>
      <w:r>
        <w:rPr>
          <w:rFonts w:hint="eastAsia" w:ascii="仿宋" w:hAnsi="仿宋" w:eastAsia="仿宋" w:cs="仿宋"/>
          <w:color w:val="auto"/>
          <w:sz w:val="28"/>
          <w:szCs w:val="28"/>
          <w:highlight w:val="none"/>
          <w:lang w:eastAsia="zh-CN"/>
        </w:rPr>
        <w:t>供应商</w:t>
      </w:r>
      <w:r>
        <w:rPr>
          <w:rFonts w:hint="eastAsia" w:ascii="仿宋" w:hAnsi="仿宋" w:eastAsia="仿宋" w:cs="仿宋"/>
          <w:color w:val="auto"/>
          <w:sz w:val="28"/>
          <w:szCs w:val="28"/>
          <w:highlight w:val="none"/>
        </w:rPr>
        <w:t xml:space="preserve">负责。 </w:t>
      </w:r>
    </w:p>
    <w:p w14:paraId="4B537375">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13.4供应商可对供货现场以及其范围环境进行考察，以获取有关编制响应文件和签署实施合同所需的各项资料，供应商应承担现场考察的费用、责任和风险。</w:t>
      </w:r>
    </w:p>
    <w:p w14:paraId="5B811C01">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13.5供应商编制响应文件时，应当如实在技术响应表和商务响应表中填写响应情况。       </w:t>
      </w:r>
    </w:p>
    <w:p w14:paraId="031C3DAA">
      <w:pPr>
        <w:spacing w:line="360" w:lineRule="auto"/>
        <w:ind w:firstLine="640" w:firstLineChars="200"/>
        <w:rPr>
          <w:rFonts w:hint="eastAsia" w:ascii="仿宋" w:hAnsi="仿宋" w:eastAsia="仿宋" w:cs="仿宋"/>
          <w:color w:val="auto"/>
          <w:sz w:val="32"/>
          <w:szCs w:val="32"/>
          <w:highlight w:val="none"/>
        </w:rPr>
      </w:pPr>
      <w:bookmarkStart w:id="29" w:name="_Toc32364"/>
      <w:r>
        <w:rPr>
          <w:rFonts w:hint="eastAsia" w:ascii="仿宋" w:hAnsi="仿宋" w:eastAsia="仿宋" w:cs="仿宋"/>
          <w:color w:val="auto"/>
          <w:sz w:val="32"/>
          <w:szCs w:val="32"/>
          <w:highlight w:val="none"/>
        </w:rPr>
        <w:t>14.响应文件的密封和标记</w:t>
      </w:r>
      <w:bookmarkEnd w:id="29"/>
    </w:p>
    <w:p w14:paraId="6D765A6D">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见供应商须知前附表。</w:t>
      </w:r>
    </w:p>
    <w:p w14:paraId="7078063A">
      <w:pPr>
        <w:spacing w:line="360" w:lineRule="auto"/>
        <w:ind w:firstLine="640" w:firstLineChars="200"/>
        <w:rPr>
          <w:rFonts w:hint="eastAsia" w:ascii="仿宋" w:hAnsi="仿宋" w:eastAsia="仿宋" w:cs="仿宋"/>
          <w:color w:val="auto"/>
          <w:sz w:val="32"/>
          <w:szCs w:val="32"/>
          <w:highlight w:val="none"/>
        </w:rPr>
      </w:pPr>
      <w:bookmarkStart w:id="30" w:name="_Toc15333"/>
      <w:r>
        <w:rPr>
          <w:rFonts w:hint="eastAsia" w:ascii="仿宋" w:hAnsi="仿宋" w:eastAsia="仿宋" w:cs="仿宋"/>
          <w:color w:val="auto"/>
          <w:sz w:val="32"/>
          <w:szCs w:val="32"/>
          <w:highlight w:val="none"/>
        </w:rPr>
        <w:t>15.响应文件的递交</w:t>
      </w:r>
      <w:bookmarkEnd w:id="30"/>
    </w:p>
    <w:p w14:paraId="4793CEF0">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15.1供应商应在报价截止时间前递交响应文件。</w:t>
      </w:r>
    </w:p>
    <w:p w14:paraId="0C76AE5F">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15.2供应商递交响应文件的时间、地点和要求：见供应商须知前附表。</w:t>
      </w:r>
    </w:p>
    <w:p w14:paraId="400C3C8B">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15.3供应商有下列情况之一，采购人或者采购代理机构应当拒绝接收供应商的响应文件：</w:t>
      </w:r>
    </w:p>
    <w:p w14:paraId="307B65A8">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15.3.1逾期送达的或者未送达指定地点的。</w:t>
      </w:r>
    </w:p>
    <w:p w14:paraId="08F7AA9D">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15.3.2响应文件未按</w:t>
      </w:r>
      <w:r>
        <w:rPr>
          <w:rFonts w:hint="eastAsia" w:ascii="仿宋" w:hAnsi="仿宋" w:eastAsia="仿宋" w:cs="仿宋"/>
          <w:color w:val="auto"/>
          <w:sz w:val="28"/>
          <w:szCs w:val="28"/>
          <w:highlight w:val="none"/>
          <w:lang w:val="en-US" w:eastAsia="zh-CN"/>
        </w:rPr>
        <w:t>磋商</w:t>
      </w:r>
      <w:r>
        <w:rPr>
          <w:rFonts w:hint="eastAsia" w:ascii="仿宋" w:hAnsi="仿宋" w:eastAsia="仿宋" w:cs="仿宋"/>
          <w:color w:val="auto"/>
          <w:sz w:val="28"/>
          <w:szCs w:val="28"/>
          <w:highlight w:val="none"/>
        </w:rPr>
        <w:t>文件要求密封的。</w:t>
      </w:r>
    </w:p>
    <w:p w14:paraId="2058EE94">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15.3.3</w:t>
      </w:r>
      <w:r>
        <w:rPr>
          <w:rFonts w:hint="eastAsia" w:ascii="仿宋" w:hAnsi="仿宋" w:eastAsia="仿宋" w:cs="仿宋"/>
          <w:color w:val="auto"/>
          <w:sz w:val="28"/>
          <w:szCs w:val="28"/>
          <w:highlight w:val="none"/>
          <w:lang w:val="en-US" w:eastAsia="zh-CN"/>
        </w:rPr>
        <w:t>供应商未按规定在政采云平台完成电子响应文件加密上传及解密的，视为未有效递交响应文件。</w:t>
      </w:r>
    </w:p>
    <w:p w14:paraId="0EC55752">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15.4除供应商须知前附表另有规定外，不论采购过程和结果如何，供应商的响应文件均不退还。</w:t>
      </w:r>
    </w:p>
    <w:p w14:paraId="43B39711">
      <w:pPr>
        <w:spacing w:line="360" w:lineRule="auto"/>
        <w:ind w:firstLine="640" w:firstLineChars="200"/>
        <w:rPr>
          <w:rFonts w:hint="eastAsia" w:ascii="仿宋" w:hAnsi="仿宋" w:eastAsia="仿宋" w:cs="仿宋"/>
          <w:color w:val="auto"/>
          <w:sz w:val="32"/>
          <w:szCs w:val="32"/>
          <w:highlight w:val="none"/>
        </w:rPr>
      </w:pPr>
      <w:bookmarkStart w:id="31" w:name="_Toc19296"/>
      <w:r>
        <w:rPr>
          <w:rFonts w:hint="eastAsia" w:ascii="仿宋" w:hAnsi="仿宋" w:eastAsia="仿宋" w:cs="仿宋"/>
          <w:color w:val="auto"/>
          <w:sz w:val="32"/>
          <w:szCs w:val="32"/>
          <w:highlight w:val="none"/>
        </w:rPr>
        <w:t>16.响应文件的修改与撤回</w:t>
      </w:r>
      <w:bookmarkEnd w:id="31"/>
    </w:p>
    <w:p w14:paraId="5BB73C71">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16.1供应商在磋商文件要求提交响应文件截止时间前，可以补充、修改、替代或者撤回已提交的响应文件。补充、修改的内容为响应文件的组成部分。</w:t>
      </w:r>
    </w:p>
    <w:p w14:paraId="1F96B004">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16.2在提交响应文件截止时间后到磋商文件规定的报价有效期终止之前，在磋商文件没有变动的情况下，供应商不得补充、修改、替代或者撤销其响应文件。</w:t>
      </w:r>
    </w:p>
    <w:p w14:paraId="72EB51AE">
      <w:pPr>
        <w:spacing w:line="360" w:lineRule="auto"/>
        <w:ind w:firstLine="640" w:firstLineChars="200"/>
        <w:rPr>
          <w:rFonts w:hint="eastAsia" w:ascii="仿宋" w:hAnsi="仿宋" w:eastAsia="仿宋" w:cs="仿宋"/>
          <w:color w:val="auto"/>
          <w:sz w:val="32"/>
          <w:szCs w:val="32"/>
          <w:highlight w:val="none"/>
        </w:rPr>
      </w:pPr>
      <w:bookmarkStart w:id="32" w:name="_Toc8485"/>
      <w:bookmarkStart w:id="33" w:name="_Toc464831145"/>
      <w:bookmarkStart w:id="34" w:name="_Toc6505"/>
      <w:r>
        <w:rPr>
          <w:rFonts w:hint="eastAsia" w:ascii="仿宋" w:hAnsi="仿宋" w:eastAsia="仿宋" w:cs="仿宋"/>
          <w:color w:val="auto"/>
          <w:sz w:val="32"/>
          <w:szCs w:val="32"/>
          <w:highlight w:val="none"/>
        </w:rPr>
        <w:t>17.保证金</w:t>
      </w:r>
      <w:bookmarkEnd w:id="32"/>
      <w:bookmarkEnd w:id="33"/>
      <w:r>
        <w:rPr>
          <w:rFonts w:hint="eastAsia" w:ascii="仿宋" w:hAnsi="仿宋" w:eastAsia="仿宋" w:cs="仿宋"/>
          <w:color w:val="auto"/>
          <w:sz w:val="32"/>
          <w:szCs w:val="32"/>
          <w:highlight w:val="none"/>
        </w:rPr>
        <w:t>（本项目不作要求）</w:t>
      </w:r>
      <w:bookmarkEnd w:id="34"/>
    </w:p>
    <w:p w14:paraId="48A9844F">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17.1保证金的缴纳</w:t>
      </w:r>
    </w:p>
    <w:p w14:paraId="2A45AD88">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17.1.1保证金的交纳金额和形式：见供应商须知前附表。</w:t>
      </w:r>
    </w:p>
    <w:p w14:paraId="4E1F0449">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17.1.2保证金以到账时间为准。</w:t>
      </w:r>
    </w:p>
    <w:p w14:paraId="16F4421C">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17.1.3供应商为联合体的，联合体牵头人缴纳的保证金对联合体各方均具有约束力。</w:t>
      </w:r>
    </w:p>
    <w:p w14:paraId="3398DAA1">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17.2保证金的退还</w:t>
      </w:r>
    </w:p>
    <w:p w14:paraId="0A081DA5">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17.2.1供应商在</w:t>
      </w:r>
      <w:r>
        <w:rPr>
          <w:rFonts w:hint="eastAsia" w:ascii="仿宋" w:hAnsi="仿宋" w:eastAsia="仿宋" w:cs="仿宋"/>
          <w:color w:val="auto"/>
          <w:sz w:val="28"/>
          <w:szCs w:val="28"/>
          <w:highlight w:val="none"/>
          <w:lang w:val="en-US" w:eastAsia="zh-CN"/>
        </w:rPr>
        <w:t>磋商</w:t>
      </w:r>
      <w:r>
        <w:rPr>
          <w:rFonts w:hint="eastAsia" w:ascii="仿宋" w:hAnsi="仿宋" w:eastAsia="仿宋" w:cs="仿宋"/>
          <w:color w:val="auto"/>
          <w:sz w:val="28"/>
          <w:szCs w:val="28"/>
          <w:highlight w:val="none"/>
        </w:rPr>
        <w:t>文件要求提交响应文件截止时间前书面要求撤回响应文件的，采购人或者采购代理机构自收到供应商书面撤回文件之日起5日内退还已收取的保证金。</w:t>
      </w:r>
    </w:p>
    <w:p w14:paraId="7465FD88">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17.2.2采购代理机构在成交通知发出后5个工作日内退还未成交供应商的保证金，在采购合同签订并备案后5个工作日内退还成交供应商的保证金。</w:t>
      </w:r>
    </w:p>
    <w:p w14:paraId="07BC4C43">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17.3</w:t>
      </w:r>
      <w:r>
        <w:rPr>
          <w:rFonts w:hint="eastAsia" w:ascii="仿宋" w:hAnsi="仿宋" w:eastAsia="仿宋" w:cs="仿宋"/>
          <w:color w:val="auto"/>
          <w:sz w:val="28"/>
          <w:szCs w:val="28"/>
          <w:highlight w:val="none"/>
          <w:lang w:eastAsia="zh-CN"/>
        </w:rPr>
        <w:t>保证金</w:t>
      </w:r>
      <w:r>
        <w:rPr>
          <w:rFonts w:hint="eastAsia" w:ascii="仿宋" w:hAnsi="仿宋" w:eastAsia="仿宋" w:cs="仿宋"/>
          <w:color w:val="auto"/>
          <w:sz w:val="28"/>
          <w:szCs w:val="28"/>
          <w:highlight w:val="none"/>
        </w:rPr>
        <w:t>不予退还</w:t>
      </w:r>
    </w:p>
    <w:p w14:paraId="5DC65192">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17.3.1供应商有下列情形之一的，保证金将不予退还：</w:t>
      </w:r>
    </w:p>
    <w:p w14:paraId="1C3446D3">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（1）提供的有关资料不真实或者提供虚假材料的；</w:t>
      </w:r>
    </w:p>
    <w:p w14:paraId="1C8DDF00">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（2）报价截止时间后供应商撤回全部或者部分响应文件的；</w:t>
      </w:r>
    </w:p>
    <w:p w14:paraId="09B0CE62">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（3）损害采购人或者采购代理机构合法权益的；</w:t>
      </w:r>
    </w:p>
    <w:p w14:paraId="5EEA2EBC">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（4）供应商向采购代理机构、采购人、专家提供不正当利益的；</w:t>
      </w:r>
    </w:p>
    <w:p w14:paraId="590FD7C9">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（5）经磋商小组认定有故意哄抬报价、串标或者其他违法行为的；</w:t>
      </w:r>
    </w:p>
    <w:p w14:paraId="4FD60CAA">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（6）成交供应商未按照</w:t>
      </w:r>
      <w:r>
        <w:rPr>
          <w:rFonts w:hint="eastAsia" w:ascii="仿宋" w:hAnsi="仿宋" w:eastAsia="仿宋" w:cs="仿宋"/>
          <w:color w:val="auto"/>
          <w:sz w:val="28"/>
          <w:szCs w:val="28"/>
          <w:highlight w:val="none"/>
          <w:lang w:val="en-US" w:eastAsia="zh-CN"/>
        </w:rPr>
        <w:t>磋商</w:t>
      </w:r>
      <w:r>
        <w:rPr>
          <w:rFonts w:hint="eastAsia" w:ascii="仿宋" w:hAnsi="仿宋" w:eastAsia="仿宋" w:cs="仿宋"/>
          <w:color w:val="auto"/>
          <w:sz w:val="28"/>
          <w:szCs w:val="28"/>
          <w:highlight w:val="none"/>
        </w:rPr>
        <w:t>文件规定签订合同或者未按照</w:t>
      </w:r>
      <w:r>
        <w:rPr>
          <w:rFonts w:hint="eastAsia" w:ascii="仿宋" w:hAnsi="仿宋" w:eastAsia="仿宋" w:cs="仿宋"/>
          <w:color w:val="auto"/>
          <w:sz w:val="28"/>
          <w:szCs w:val="28"/>
          <w:highlight w:val="none"/>
          <w:lang w:val="en-US" w:eastAsia="zh-CN"/>
        </w:rPr>
        <w:t>磋商</w:t>
      </w:r>
      <w:r>
        <w:rPr>
          <w:rFonts w:hint="eastAsia" w:ascii="仿宋" w:hAnsi="仿宋" w:eastAsia="仿宋" w:cs="仿宋"/>
          <w:color w:val="auto"/>
          <w:sz w:val="28"/>
          <w:szCs w:val="28"/>
          <w:highlight w:val="none"/>
        </w:rPr>
        <w:t>文件规定提供履约保证金的；</w:t>
      </w:r>
    </w:p>
    <w:p w14:paraId="61B0BD02">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（7）法律、行政法规以及有关规定的其它情形。</w:t>
      </w:r>
    </w:p>
    <w:p w14:paraId="544FDB1B">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17.3.2不予退还的保证金应在规定时间内上缴国库。</w:t>
      </w:r>
    </w:p>
    <w:p w14:paraId="16956B6F">
      <w:pPr>
        <w:spacing w:line="360" w:lineRule="auto"/>
        <w:ind w:firstLine="640" w:firstLineChars="200"/>
        <w:rPr>
          <w:rFonts w:hint="eastAsia" w:ascii="仿宋" w:hAnsi="仿宋" w:eastAsia="仿宋" w:cs="仿宋"/>
          <w:color w:val="auto"/>
          <w:sz w:val="32"/>
          <w:szCs w:val="32"/>
          <w:highlight w:val="none"/>
        </w:rPr>
      </w:pPr>
      <w:bookmarkStart w:id="35" w:name="_Toc4865"/>
      <w:bookmarkStart w:id="36" w:name="_Toc32081"/>
      <w:bookmarkStart w:id="37" w:name="_Toc12370"/>
      <w:r>
        <w:rPr>
          <w:rFonts w:hint="eastAsia" w:ascii="仿宋" w:hAnsi="仿宋" w:eastAsia="仿宋" w:cs="仿宋"/>
          <w:color w:val="auto"/>
          <w:sz w:val="32"/>
          <w:szCs w:val="32"/>
          <w:highlight w:val="none"/>
        </w:rPr>
        <w:t>18.开标、磋商、成交</w:t>
      </w:r>
      <w:bookmarkEnd w:id="35"/>
      <w:bookmarkEnd w:id="36"/>
    </w:p>
    <w:p w14:paraId="7D4745E1">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18.1．竞争性磋商</w:t>
      </w:r>
    </w:p>
    <w:p w14:paraId="3250D0A9">
      <w:pPr>
        <w:spacing w:line="360" w:lineRule="auto"/>
        <w:ind w:firstLine="560" w:firstLineChars="200"/>
        <w:rPr>
          <w:rFonts w:hint="eastAsia" w:ascii="仿宋" w:hAnsi="仿宋" w:eastAsia="仿宋" w:cs="仿宋"/>
          <w:color w:val="auto"/>
          <w:sz w:val="28"/>
          <w:szCs w:val="28"/>
          <w:highlight w:val="none"/>
        </w:rPr>
      </w:pPr>
      <w:bookmarkStart w:id="38" w:name="_Toc520356165"/>
      <w:r>
        <w:rPr>
          <w:rFonts w:hint="eastAsia" w:ascii="仿宋" w:hAnsi="仿宋" w:eastAsia="仿宋" w:cs="仿宋"/>
          <w:color w:val="auto"/>
          <w:sz w:val="28"/>
          <w:szCs w:val="28"/>
          <w:highlight w:val="none"/>
        </w:rPr>
        <w:t>（1）采购人和采购代理机构将按规定的磋商时间和地点组织磋商。监督部门将视情况派代表到现场进行监督。供应商不足3家的，不得磋商。</w:t>
      </w:r>
    </w:p>
    <w:p w14:paraId="6161AA0D">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（2）供应商在开标前，提前登录政采云平台做好准备，并保证设备正常。供应商应于</w:t>
      </w:r>
      <w:r>
        <w:rPr>
          <w:rFonts w:hint="eastAsia" w:ascii="仿宋" w:hAnsi="仿宋" w:eastAsia="仿宋" w:cs="仿宋"/>
          <w:b/>
          <w:color w:val="auto"/>
          <w:sz w:val="28"/>
          <w:szCs w:val="28"/>
          <w:highlight w:val="none"/>
          <w:lang w:eastAsia="zh-CN"/>
        </w:rPr>
        <w:t>2026年11月16日</w:t>
      </w:r>
      <w:r>
        <w:rPr>
          <w:rFonts w:hint="eastAsia" w:ascii="仿宋" w:hAnsi="仿宋" w:eastAsia="仿宋" w:cs="仿宋"/>
          <w:b/>
          <w:color w:val="auto"/>
          <w:sz w:val="28"/>
          <w:szCs w:val="28"/>
          <w:highlight w:val="none"/>
        </w:rPr>
        <w:t xml:space="preserve"> 10:30 </w:t>
      </w:r>
      <w:r>
        <w:rPr>
          <w:rFonts w:hint="eastAsia" w:ascii="仿宋" w:hAnsi="仿宋" w:eastAsia="仿宋" w:cs="仿宋"/>
          <w:color w:val="auto"/>
          <w:sz w:val="28"/>
          <w:szCs w:val="28"/>
          <w:highlight w:val="none"/>
        </w:rPr>
        <w:t>之前将电子响应文件上传到“政采云”平台。应按照本项目磋商文件和政采云平台的要求编制、加密传输响应文件。</w:t>
      </w:r>
    </w:p>
    <w:p w14:paraId="7AC59993">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注：如供应商在开标时遗失CA或其他原因导致解密失败的，供应商需将未加密的响应文件提供给采购代理机构，采购代理机构通过“异常”处理端口上传解密。</w:t>
      </w:r>
    </w:p>
    <w:p w14:paraId="09A188FA">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开标时将检查所有响应文件（加密电子标书上传）情况，并在确认无误后，供应商在政采云平台解密响应文件（30分钟），对响应文件进行唱标。唱标以供应商提交的响应文件中“磋商一览表”的内容为准，并对唱标内容作以记录。电子开标系统开标后需供应商在线确认报价时，各供应商应在规定的时间内确认报价，若超出时间未进行确认报价的供应商，系统将自动默认该供应商已经确认报价。</w:t>
      </w:r>
    </w:p>
    <w:p w14:paraId="151099F1">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（4）开标时，由采购代理机构向磋商小组介绍项目基本情况并宣布有关纪律和磋商程序。</w:t>
      </w:r>
    </w:p>
    <w:p w14:paraId="38EE7217">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（5）采购人代表及采购代理机构依据法律法规和磋商文件中规定的内容，对供应商进行资格审查。未通过资格审查的供应商不得进入详细评审，其响应文件将被拒绝。</w:t>
      </w:r>
    </w:p>
    <w:p w14:paraId="2E9BB765">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（6）磋商小组开启供应商首次报价并进行初步审查和详细评审（只有初步审查合格的供应商，其竞争性磋商响应文件方可进入磋商阶段。）</w:t>
      </w:r>
    </w:p>
    <w:p w14:paraId="26D76BC5">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（7）通过评审后，将在政采云线上开启新一轮报价。</w:t>
      </w:r>
    </w:p>
    <w:p w14:paraId="314E2262">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（8）采购人或采购代理机构将对磋商过程进行记录，并存档备查。</w:t>
      </w:r>
    </w:p>
    <w:p w14:paraId="1D89DDD3">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（9）供应商代表对磋商过程和磋商记录有疑义，以及认为采购人、采购代理机构相关工作人员有需要回避的情形的，应当场提出询问或者回避申请。</w:t>
      </w:r>
    </w:p>
    <w:p w14:paraId="4D0FA16C">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注：在开标过程中如评审小组对评标文件有疑问，询标内容汇总后将发起询标函，供应商应对询标函提出的问题做出澄清或说明。</w:t>
      </w:r>
      <w:bookmarkEnd w:id="38"/>
    </w:p>
    <w:p w14:paraId="6BB087CB">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18.3磋商小组</w:t>
      </w:r>
    </w:p>
    <w:p w14:paraId="6E567599">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18.3.1磋商小组的组成</w:t>
      </w:r>
    </w:p>
    <w:p w14:paraId="05EA5C5B">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采购人按照《中华人民共和国政府采购法》以及有关规定组建磋商小组。磋商由依法组建的磋商小组负责。磋商小组由采购人代表和评审专家共同组成，成员人数为三人以及以上单数，其中采购人代表只限一人，技术、经济等方面的评审专家不得少于成员总数的三分之二。</w:t>
      </w:r>
    </w:p>
    <w:p w14:paraId="0AE5C696">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18.3.2评审专家的抽取</w:t>
      </w:r>
    </w:p>
    <w:p w14:paraId="2C000C76">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18.3.2.1采用随机抽取方式从政府采购监管部门依法设立的专家库中确定磋商小组成员。任何单位和个人都不得指定评审专家或干预评审专家的抽取工作。</w:t>
      </w:r>
    </w:p>
    <w:p w14:paraId="18EAC58A">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18.3.2.2参加评审专家抽取的有关人员对被抽取的专家的姓名、单位和联系方式等内容</w:t>
      </w:r>
      <w:r>
        <w:rPr>
          <w:rFonts w:hint="eastAsia" w:ascii="仿宋" w:hAnsi="仿宋" w:eastAsia="仿宋" w:cs="仿宋"/>
          <w:color w:val="auto"/>
          <w:sz w:val="28"/>
          <w:szCs w:val="28"/>
          <w:highlight w:val="none"/>
          <w:lang w:eastAsia="zh-CN"/>
        </w:rPr>
        <w:t>负有保密义务</w:t>
      </w:r>
      <w:r>
        <w:rPr>
          <w:rFonts w:hint="eastAsia" w:ascii="仿宋" w:hAnsi="仿宋" w:eastAsia="仿宋" w:cs="仿宋"/>
          <w:color w:val="auto"/>
          <w:sz w:val="28"/>
          <w:szCs w:val="28"/>
          <w:highlight w:val="none"/>
        </w:rPr>
        <w:t>。磋商小组成员的名单在评审结果确定前必须严格保密。</w:t>
      </w:r>
    </w:p>
    <w:p w14:paraId="01A8FB3B">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18.3.3磋商小组成员不得参加与自己有利害关系的评审活动，与自己有利害关系的应当回避，已经进入的必须更换。</w:t>
      </w:r>
    </w:p>
    <w:p w14:paraId="4ABAAD79">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18.3.4磋商小组负责对各响应文件进行评审、比较、评定，并按本</w:t>
      </w:r>
      <w:r>
        <w:rPr>
          <w:rFonts w:hint="eastAsia" w:ascii="仿宋" w:hAnsi="仿宋" w:eastAsia="仿宋" w:cs="仿宋"/>
          <w:color w:val="auto"/>
          <w:sz w:val="28"/>
          <w:szCs w:val="28"/>
          <w:highlight w:val="none"/>
          <w:lang w:val="en-US" w:eastAsia="zh-CN"/>
        </w:rPr>
        <w:t>磋商</w:t>
      </w:r>
      <w:r>
        <w:rPr>
          <w:rFonts w:hint="eastAsia" w:ascii="仿宋" w:hAnsi="仿宋" w:eastAsia="仿宋" w:cs="仿宋"/>
          <w:color w:val="auto"/>
          <w:sz w:val="28"/>
          <w:szCs w:val="28"/>
          <w:highlight w:val="none"/>
        </w:rPr>
        <w:t>文件的规定确定成交供应商或者推荐中标候选人。</w:t>
      </w:r>
    </w:p>
    <w:p w14:paraId="769DC6C8">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18.3.5磋商小组具有依据</w:t>
      </w:r>
      <w:r>
        <w:rPr>
          <w:rFonts w:hint="eastAsia" w:ascii="仿宋" w:hAnsi="仿宋" w:eastAsia="仿宋" w:cs="仿宋"/>
          <w:color w:val="auto"/>
          <w:sz w:val="28"/>
          <w:szCs w:val="28"/>
          <w:highlight w:val="none"/>
          <w:lang w:val="en-US" w:eastAsia="zh-CN"/>
        </w:rPr>
        <w:t>磋商</w:t>
      </w:r>
      <w:r>
        <w:rPr>
          <w:rFonts w:hint="eastAsia" w:ascii="仿宋" w:hAnsi="仿宋" w:eastAsia="仿宋" w:cs="仿宋"/>
          <w:color w:val="auto"/>
          <w:sz w:val="28"/>
          <w:szCs w:val="28"/>
          <w:highlight w:val="none"/>
        </w:rPr>
        <w:t>文件进行独立评审的权力，且不受外界任何因素的干扰。磋商小组成员必须独立、负责地提出评审意见，并对自己的评审意见承担责任。对评审结果有不同意见的磋商小组成员应当以书面形式说明其不同意见和理由，评审报告应当注明不同意见。评审委员会成员拒绝评审或者拒绝在评审报告上签字并且又不书面说明其不同意见和理由的，视为同意评审结果。</w:t>
      </w:r>
    </w:p>
    <w:p w14:paraId="1DDFEB6E">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18.3.6磋商小组的职责：</w:t>
      </w:r>
    </w:p>
    <w:p w14:paraId="3257AFB5">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18.3.6.1审查响应文件是否符合</w:t>
      </w:r>
      <w:r>
        <w:rPr>
          <w:rFonts w:hint="eastAsia" w:ascii="仿宋" w:hAnsi="仿宋" w:eastAsia="仿宋" w:cs="仿宋"/>
          <w:color w:val="auto"/>
          <w:sz w:val="28"/>
          <w:szCs w:val="28"/>
          <w:highlight w:val="none"/>
          <w:lang w:val="en-US" w:eastAsia="zh-CN"/>
        </w:rPr>
        <w:t>磋商</w:t>
      </w:r>
      <w:r>
        <w:rPr>
          <w:rFonts w:hint="eastAsia" w:ascii="仿宋" w:hAnsi="仿宋" w:eastAsia="仿宋" w:cs="仿宋"/>
          <w:color w:val="auto"/>
          <w:sz w:val="28"/>
          <w:szCs w:val="28"/>
          <w:highlight w:val="none"/>
        </w:rPr>
        <w:t>文件要求，进行符合性审查，并</w:t>
      </w:r>
      <w:r>
        <w:rPr>
          <w:rFonts w:hint="eastAsia" w:ascii="仿宋" w:hAnsi="仿宋" w:eastAsia="仿宋" w:cs="仿宋"/>
          <w:color w:val="auto"/>
          <w:sz w:val="28"/>
          <w:szCs w:val="28"/>
          <w:highlight w:val="none"/>
          <w:lang w:eastAsia="zh-CN"/>
        </w:rPr>
        <w:t>作出评价</w:t>
      </w:r>
      <w:r>
        <w:rPr>
          <w:rFonts w:hint="eastAsia" w:ascii="仿宋" w:hAnsi="仿宋" w:eastAsia="仿宋" w:cs="仿宋"/>
          <w:color w:val="auto"/>
          <w:sz w:val="28"/>
          <w:szCs w:val="28"/>
          <w:highlight w:val="none"/>
        </w:rPr>
        <w:t>；</w:t>
      </w:r>
    </w:p>
    <w:p w14:paraId="68FC76F0">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18.3.6.2要求供应商对响应文件有关事项</w:t>
      </w:r>
      <w:r>
        <w:rPr>
          <w:rFonts w:hint="eastAsia" w:ascii="仿宋" w:hAnsi="仿宋" w:eastAsia="仿宋" w:cs="仿宋"/>
          <w:color w:val="auto"/>
          <w:sz w:val="28"/>
          <w:szCs w:val="28"/>
          <w:highlight w:val="none"/>
          <w:lang w:eastAsia="zh-CN"/>
        </w:rPr>
        <w:t>作出解释</w:t>
      </w:r>
      <w:r>
        <w:rPr>
          <w:rFonts w:hint="eastAsia" w:ascii="仿宋" w:hAnsi="仿宋" w:eastAsia="仿宋" w:cs="仿宋"/>
          <w:color w:val="auto"/>
          <w:sz w:val="28"/>
          <w:szCs w:val="28"/>
          <w:highlight w:val="none"/>
        </w:rPr>
        <w:t>或者澄清；</w:t>
      </w:r>
    </w:p>
    <w:p w14:paraId="386BBA44">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18.3.6.3推荐中标候选人名单，或者受采购人委托按照事先确定的办法直接确定成交供应商；</w:t>
      </w:r>
    </w:p>
    <w:p w14:paraId="17D59DD2">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18.3.6.4向采购人、采购代理机构或者有关部门报告非法干预评审工作的行为。</w:t>
      </w:r>
    </w:p>
    <w:p w14:paraId="79142FF7">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18.3.6.5对围、串标等违法违规行为作出认定。</w:t>
      </w:r>
    </w:p>
    <w:p w14:paraId="16811D28">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18.3.7磋商小组的义务：</w:t>
      </w:r>
    </w:p>
    <w:p w14:paraId="724835E9">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18.3.7.1遵纪守法，客观、公正、廉洁地履行职责；</w:t>
      </w:r>
    </w:p>
    <w:p w14:paraId="57491631">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18.3.7.2提出真实、可靠的评审意见；</w:t>
      </w:r>
    </w:p>
    <w:p w14:paraId="29E53B08">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18.3.7.3严格遵守评审纪律，不得向外界泄露评审情况；</w:t>
      </w:r>
    </w:p>
    <w:p w14:paraId="5A166497">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18.3.7.4发现供应商在招报价活动中有不正当竞争或者恶意串通等违规行为，应及时向监督部门报告并加以制止；</w:t>
      </w:r>
    </w:p>
    <w:p w14:paraId="281DE806">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18.3.7.5按照</w:t>
      </w:r>
      <w:r>
        <w:rPr>
          <w:rFonts w:hint="eastAsia" w:ascii="仿宋" w:hAnsi="仿宋" w:eastAsia="仿宋" w:cs="仿宋"/>
          <w:color w:val="auto"/>
          <w:sz w:val="28"/>
          <w:szCs w:val="28"/>
          <w:highlight w:val="none"/>
          <w:lang w:val="en-US" w:eastAsia="zh-CN"/>
        </w:rPr>
        <w:t>磋商</w:t>
      </w:r>
      <w:r>
        <w:rPr>
          <w:rFonts w:hint="eastAsia" w:ascii="仿宋" w:hAnsi="仿宋" w:eastAsia="仿宋" w:cs="仿宋"/>
          <w:color w:val="auto"/>
          <w:sz w:val="28"/>
          <w:szCs w:val="28"/>
          <w:highlight w:val="none"/>
        </w:rPr>
        <w:t>文件规定的评审方法和评审标准进行评审，对评审意见承担个人责任；</w:t>
      </w:r>
    </w:p>
    <w:p w14:paraId="1E5AE8A0">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18.3.7.6编写评审报告；</w:t>
      </w:r>
    </w:p>
    <w:p w14:paraId="209B0FAE">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18.3.7.7配合采购人或者采购代理机构答复供应商提出的质疑；</w:t>
      </w:r>
    </w:p>
    <w:p w14:paraId="77B5399C">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18.3.7.8对评审过程和结果，以及采购人、供应商的商业秘密保密；</w:t>
      </w:r>
    </w:p>
    <w:p w14:paraId="7E7006BC">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18.3.7.9配合监管部门处理投诉；</w:t>
      </w:r>
    </w:p>
    <w:p w14:paraId="2ABF5E3F">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18.3.8磋商小组成员有下列情形之一的，应当回避：</w:t>
      </w:r>
    </w:p>
    <w:p w14:paraId="0A8F6BC9">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18.3.8.1供应商或者供应商主要负责人的近亲属；</w:t>
      </w:r>
    </w:p>
    <w:p w14:paraId="3B26A9C7">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18.3.8.2项目主管部门或者行政监督部门的人员；</w:t>
      </w:r>
    </w:p>
    <w:p w14:paraId="554C1421">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18.3.8.3与供应商有经济利益关系；</w:t>
      </w:r>
    </w:p>
    <w:p w14:paraId="62AD11D9">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18.3.8.4曾因在采购、评审以及其他与政府采购有关系活动中从事违法行为而受到行政处罚或者刑事处罚的；</w:t>
      </w:r>
    </w:p>
    <w:p w14:paraId="2492A633">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18.3.8.5与供应商有其他利害关系。</w:t>
      </w:r>
    </w:p>
    <w:p w14:paraId="28FEA960">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18.4评审程序</w:t>
      </w:r>
    </w:p>
    <w:p w14:paraId="4CB4A037">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18.4.1宣布评审纪律以及回避提示；</w:t>
      </w:r>
    </w:p>
    <w:p w14:paraId="48733DBD">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18.4.2组织推荐磋商小组组长；</w:t>
      </w:r>
    </w:p>
    <w:p w14:paraId="08145ABF">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18.4.3符合性审查；</w:t>
      </w:r>
    </w:p>
    <w:p w14:paraId="0FEA181F">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18.4.4技术评审；</w:t>
      </w:r>
    </w:p>
    <w:p w14:paraId="22AC22B9">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18.4.5澄清有关问题；</w:t>
      </w:r>
    </w:p>
    <w:p w14:paraId="40BCD54B">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18.4.6磋商</w:t>
      </w:r>
    </w:p>
    <w:p w14:paraId="274F8008">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18.4.7确定成交供应商或者推荐成交候选人名单；</w:t>
      </w:r>
    </w:p>
    <w:p w14:paraId="2FEF67F5">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18.4.8编写评审报告；</w:t>
      </w:r>
    </w:p>
    <w:p w14:paraId="0E73EC90">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18.4.9宣布评审。</w:t>
      </w:r>
    </w:p>
    <w:p w14:paraId="1046F987">
      <w:pPr>
        <w:spacing w:line="360" w:lineRule="auto"/>
        <w:ind w:firstLine="560" w:firstLineChars="200"/>
        <w:rPr>
          <w:rFonts w:hint="eastAsia" w:ascii="仿宋" w:hAnsi="仿宋" w:eastAsia="仿宋" w:cs="仿宋"/>
          <w:color w:val="auto"/>
          <w:sz w:val="32"/>
          <w:szCs w:val="32"/>
          <w:highlight w:val="none"/>
        </w:rPr>
      </w:pPr>
      <w:r>
        <w:rPr>
          <w:rFonts w:hint="eastAsia" w:ascii="仿宋" w:hAnsi="仿宋" w:eastAsia="仿宋" w:cs="仿宋"/>
          <w:color w:val="auto"/>
          <w:sz w:val="28"/>
          <w:szCs w:val="28"/>
          <w:highlight w:val="none"/>
        </w:rPr>
        <w:t>18.5评审</w:t>
      </w:r>
    </w:p>
    <w:p w14:paraId="0DDF5FC7">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18.5.1资格性审查</w:t>
      </w:r>
    </w:p>
    <w:p w14:paraId="4D69FD74">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18.5.1.1资格审查小组依据法律法规和</w:t>
      </w:r>
      <w:r>
        <w:rPr>
          <w:rFonts w:hint="eastAsia" w:ascii="仿宋" w:hAnsi="仿宋" w:eastAsia="仿宋" w:cs="仿宋"/>
          <w:color w:val="auto"/>
          <w:sz w:val="28"/>
          <w:szCs w:val="28"/>
          <w:highlight w:val="none"/>
          <w:lang w:val="en-US" w:eastAsia="zh-CN"/>
        </w:rPr>
        <w:t>磋商</w:t>
      </w:r>
      <w:r>
        <w:rPr>
          <w:rFonts w:hint="eastAsia" w:ascii="仿宋" w:hAnsi="仿宋" w:eastAsia="仿宋" w:cs="仿宋"/>
          <w:color w:val="auto"/>
          <w:sz w:val="28"/>
          <w:szCs w:val="28"/>
          <w:highlight w:val="none"/>
        </w:rPr>
        <w:t>文件的规定，对响应文件中的资格证明、保证金等进行审查，以确定供应商是否具备报价资格。</w:t>
      </w:r>
    </w:p>
    <w:p w14:paraId="762D32C3">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18.5.1.2采购人、采购代理机构通过“信用中国”网站、中国政府采购查询供应商信用记录，查询时要将查询网页、内容进行截图或拍照，以作证据留存，截图或拍照内容要完整清晰，应包括网站网址、查询内容、电脑截屏时间。采购人或者采购代理机构应当对供应商信用记录进行甄别，对列入失信被执行人、重大税收违法案件当事人名单、政府采购严重违法失信行为记录名单及其他不符合《中华人民共和国政府采购法》第二十二条规定条件的供应商，应当拒绝其参加政府采购活动，其响应无效；两个以上的自然人、法人或者其他组织组成一个联合体，以一个供应商的身份共同参加政府采购活动的，应当对所有联合体成员进行信用记录查询，联合体成员存在不良信用记录的，视同联合体存在不良信用记录，其响应无效。</w:t>
      </w:r>
    </w:p>
    <w:p w14:paraId="3F016B0F">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信用信息查询记录及相关证据应当与其他</w:t>
      </w:r>
      <w:r>
        <w:rPr>
          <w:rFonts w:hint="eastAsia" w:ascii="仿宋" w:hAnsi="仿宋" w:eastAsia="仿宋" w:cs="仿宋"/>
          <w:color w:val="auto"/>
          <w:sz w:val="28"/>
          <w:szCs w:val="28"/>
          <w:highlight w:val="none"/>
          <w:lang w:val="en-US" w:eastAsia="zh-CN"/>
        </w:rPr>
        <w:t>磋商</w:t>
      </w:r>
      <w:r>
        <w:rPr>
          <w:rFonts w:hint="eastAsia" w:ascii="仿宋" w:hAnsi="仿宋" w:eastAsia="仿宋" w:cs="仿宋"/>
          <w:color w:val="auto"/>
          <w:sz w:val="28"/>
          <w:szCs w:val="28"/>
          <w:highlight w:val="none"/>
        </w:rPr>
        <w:t>文件一并保存。</w:t>
      </w:r>
    </w:p>
    <w:p w14:paraId="347500FB">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18.5.2符合性审查</w:t>
      </w:r>
    </w:p>
    <w:p w14:paraId="07B3718E">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磋商小组依据</w:t>
      </w:r>
      <w:r>
        <w:rPr>
          <w:rFonts w:hint="eastAsia" w:ascii="仿宋" w:hAnsi="仿宋" w:eastAsia="仿宋" w:cs="仿宋"/>
          <w:color w:val="auto"/>
          <w:sz w:val="28"/>
          <w:szCs w:val="28"/>
          <w:highlight w:val="none"/>
          <w:lang w:val="en-US" w:eastAsia="zh-CN"/>
        </w:rPr>
        <w:t>磋商</w:t>
      </w:r>
      <w:r>
        <w:rPr>
          <w:rFonts w:hint="eastAsia" w:ascii="仿宋" w:hAnsi="仿宋" w:eastAsia="仿宋" w:cs="仿宋"/>
          <w:color w:val="auto"/>
          <w:sz w:val="28"/>
          <w:szCs w:val="28"/>
          <w:highlight w:val="none"/>
        </w:rPr>
        <w:t>文件的规定，从响应文件的有效性、完整性和对</w:t>
      </w:r>
      <w:r>
        <w:rPr>
          <w:rFonts w:hint="eastAsia" w:ascii="仿宋" w:hAnsi="仿宋" w:eastAsia="仿宋" w:cs="仿宋"/>
          <w:color w:val="auto"/>
          <w:sz w:val="28"/>
          <w:szCs w:val="28"/>
          <w:highlight w:val="none"/>
          <w:lang w:val="en-US" w:eastAsia="zh-CN"/>
        </w:rPr>
        <w:t>磋商</w:t>
      </w:r>
      <w:r>
        <w:rPr>
          <w:rFonts w:hint="eastAsia" w:ascii="仿宋" w:hAnsi="仿宋" w:eastAsia="仿宋" w:cs="仿宋"/>
          <w:color w:val="auto"/>
          <w:sz w:val="28"/>
          <w:szCs w:val="28"/>
          <w:highlight w:val="none"/>
        </w:rPr>
        <w:t>文件的响应程度进行审查，以确定是否对</w:t>
      </w:r>
      <w:r>
        <w:rPr>
          <w:rFonts w:hint="eastAsia" w:ascii="仿宋" w:hAnsi="仿宋" w:eastAsia="仿宋" w:cs="仿宋"/>
          <w:color w:val="auto"/>
          <w:sz w:val="28"/>
          <w:szCs w:val="28"/>
          <w:highlight w:val="none"/>
          <w:lang w:val="en-US" w:eastAsia="zh-CN"/>
        </w:rPr>
        <w:t>磋商</w:t>
      </w:r>
      <w:r>
        <w:rPr>
          <w:rFonts w:hint="eastAsia" w:ascii="仿宋" w:hAnsi="仿宋" w:eastAsia="仿宋" w:cs="仿宋"/>
          <w:color w:val="auto"/>
          <w:sz w:val="28"/>
          <w:szCs w:val="28"/>
          <w:highlight w:val="none"/>
        </w:rPr>
        <w:t>文件的实质性要求作出响应。</w:t>
      </w:r>
    </w:p>
    <w:p w14:paraId="0A181C4C">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18.5.3在符合性审查时，对属于不合格的供应商或者</w:t>
      </w:r>
      <w:r>
        <w:rPr>
          <w:rFonts w:hint="eastAsia" w:ascii="仿宋" w:hAnsi="仿宋" w:eastAsia="仿宋" w:cs="仿宋"/>
          <w:color w:val="auto"/>
          <w:sz w:val="28"/>
          <w:szCs w:val="24"/>
          <w:highlight w:val="none"/>
          <w:lang w:val="zh-CN"/>
        </w:rPr>
        <w:t>采购人或者其委托公证人员依据法律法规和</w:t>
      </w:r>
      <w:r>
        <w:rPr>
          <w:rFonts w:hint="eastAsia" w:ascii="仿宋" w:hAnsi="仿宋" w:eastAsia="仿宋" w:cs="仿宋"/>
          <w:color w:val="auto"/>
          <w:sz w:val="28"/>
          <w:szCs w:val="24"/>
          <w:highlight w:val="none"/>
          <w:lang w:val="en-US" w:eastAsia="zh-CN"/>
        </w:rPr>
        <w:t>磋商</w:t>
      </w:r>
      <w:r>
        <w:rPr>
          <w:rFonts w:hint="eastAsia" w:ascii="仿宋" w:hAnsi="仿宋" w:eastAsia="仿宋" w:cs="仿宋"/>
          <w:color w:val="auto"/>
          <w:sz w:val="28"/>
          <w:szCs w:val="24"/>
          <w:highlight w:val="none"/>
          <w:lang w:val="zh-CN"/>
        </w:rPr>
        <w:t>文件的规定，分别与供应商共同对其商务部分响应文件中的资格证明、保证金等进行审查，以确定供应商是否具备报价资格，填写资格审查表并签字确认后，提交磋商小组审核</w:t>
      </w:r>
      <w:r>
        <w:rPr>
          <w:rFonts w:hint="eastAsia" w:ascii="仿宋" w:hAnsi="仿宋" w:eastAsia="仿宋" w:cs="仿宋"/>
          <w:color w:val="auto"/>
          <w:sz w:val="28"/>
          <w:szCs w:val="28"/>
          <w:highlight w:val="none"/>
        </w:rPr>
        <w:t>的供应商，磋商小组必须提出不合格或者响应无效的事实依据，并出具不合格或者响应无效说明。供应商签字确认后磋商小组全体成员签字。供应商拒绝签字确认的不影响磋商小组做出的不合格或无效裁定。</w:t>
      </w:r>
    </w:p>
    <w:p w14:paraId="5A023C91">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18.5.4技术评审</w:t>
      </w:r>
    </w:p>
    <w:p w14:paraId="22DA5FEB">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磋商小组根据项目实际情况对各供应商的技术文件进行审查。</w:t>
      </w:r>
    </w:p>
    <w:p w14:paraId="2E9E7AA9">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18.6澄清有关问题</w:t>
      </w:r>
    </w:p>
    <w:p w14:paraId="10D47964">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18.6.1对响应文件中含义不明确、同类问题表述不一致或者有明显文字和计算错误的内容，磋商小组应以书面形式要求供应商做出必要的澄清、承诺、说明或者纠正。供应商的澄清、承诺、说明或者纠正应采取书面形式，由法定代表人或者被授权代表签字，并不得超出响应文件的范围或者改变响应文件的实质性内容。</w:t>
      </w:r>
    </w:p>
    <w:p w14:paraId="4241BC8E">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18.6.2磋商小组判断响应文件的响应性仅基于响应文件本身而不靠外部因素。未响应实质性条款的，磋商小组有权确定其响应无效，供应商不能通过修正、撤销或者澄清不符之处而使其报价成为实质性响应的报价。</w:t>
      </w:r>
    </w:p>
    <w:p w14:paraId="6EEB7B82">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18.6.3磋商小组可以允许供应商修改或者澄清其响应文件中不构成实质偏离的、微小的、非正规的不一致或者不规则的地方。</w:t>
      </w:r>
    </w:p>
    <w:p w14:paraId="5AEE27F4">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18.6.4响应文件计算错误的修正。磋商小组在对实质上响应</w:t>
      </w:r>
      <w:r>
        <w:rPr>
          <w:rFonts w:hint="eastAsia" w:ascii="仿宋" w:hAnsi="仿宋" w:eastAsia="仿宋" w:cs="仿宋"/>
          <w:color w:val="auto"/>
          <w:sz w:val="28"/>
          <w:szCs w:val="28"/>
          <w:highlight w:val="none"/>
          <w:lang w:val="en-US" w:eastAsia="zh-CN"/>
        </w:rPr>
        <w:t>磋商</w:t>
      </w:r>
      <w:r>
        <w:rPr>
          <w:rFonts w:hint="eastAsia" w:ascii="仿宋" w:hAnsi="仿宋" w:eastAsia="仿宋" w:cs="仿宋"/>
          <w:color w:val="auto"/>
          <w:sz w:val="28"/>
          <w:szCs w:val="28"/>
          <w:highlight w:val="none"/>
        </w:rPr>
        <w:t>文件要求的响应文件进行评估时，除</w:t>
      </w:r>
      <w:r>
        <w:rPr>
          <w:rFonts w:hint="eastAsia" w:ascii="仿宋" w:hAnsi="仿宋" w:eastAsia="仿宋" w:cs="仿宋"/>
          <w:color w:val="auto"/>
          <w:sz w:val="28"/>
          <w:szCs w:val="28"/>
          <w:highlight w:val="none"/>
          <w:lang w:val="en-US" w:eastAsia="zh-CN"/>
        </w:rPr>
        <w:t>磋商</w:t>
      </w:r>
      <w:r>
        <w:rPr>
          <w:rFonts w:hint="eastAsia" w:ascii="仿宋" w:hAnsi="仿宋" w:eastAsia="仿宋" w:cs="仿宋"/>
          <w:color w:val="auto"/>
          <w:sz w:val="28"/>
          <w:szCs w:val="28"/>
          <w:highlight w:val="none"/>
        </w:rPr>
        <w:t>文件另有约定外，须进行修正的，应符合下列原则：</w:t>
      </w:r>
    </w:p>
    <w:p w14:paraId="7D7FB40C">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18.6.4.1响应文件以正本为准。响应文件中《开标一览表》内容与分项报价、明细表内容不一致的，以《开标一览表》为准；大写金额和小写金额不一致的，以大写金额为准；单价与工程量的乘积与总价之间不一致时，以单价为准，单价明显不合理的可以进行纠偏；对不同文字文本响应文件的解释发生异议的，以中文文本为准；用数字表示的数额与用文字表示的数额不一致时，以文字数额为准。</w:t>
      </w:r>
    </w:p>
    <w:p w14:paraId="272B2C98">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18.6.4.2按前款规定调整后的报价，经供应商确认后产生约束力。</w:t>
      </w:r>
    </w:p>
    <w:p w14:paraId="3E5A7CFD">
      <w:pPr>
        <w:spacing w:line="360" w:lineRule="auto"/>
        <w:ind w:firstLine="560" w:firstLineChars="200"/>
        <w:rPr>
          <w:rFonts w:hint="eastAsia" w:ascii="仿宋" w:hAnsi="仿宋" w:eastAsia="仿宋" w:cs="仿宋"/>
          <w:color w:val="auto"/>
          <w:sz w:val="28"/>
          <w:szCs w:val="28"/>
          <w:highlight w:val="none"/>
          <w:lang w:val="en-GB"/>
        </w:rPr>
      </w:pPr>
      <w:r>
        <w:rPr>
          <w:rFonts w:hint="eastAsia" w:ascii="仿宋" w:hAnsi="仿宋" w:eastAsia="仿宋" w:cs="仿宋"/>
          <w:color w:val="auto"/>
          <w:sz w:val="28"/>
          <w:szCs w:val="28"/>
          <w:highlight w:val="none"/>
        </w:rPr>
        <w:t>18.</w:t>
      </w:r>
      <w:r>
        <w:rPr>
          <w:rFonts w:hint="eastAsia" w:ascii="仿宋" w:hAnsi="仿宋" w:eastAsia="仿宋" w:cs="仿宋"/>
          <w:color w:val="auto"/>
          <w:sz w:val="28"/>
          <w:szCs w:val="28"/>
          <w:highlight w:val="none"/>
          <w:lang w:val="en-GB"/>
        </w:rPr>
        <w:t>7磋商</w:t>
      </w:r>
    </w:p>
    <w:p w14:paraId="3079D179">
      <w:pPr>
        <w:spacing w:line="360" w:lineRule="auto"/>
        <w:ind w:firstLine="560" w:firstLineChars="200"/>
        <w:rPr>
          <w:rFonts w:hint="eastAsia" w:ascii="仿宋" w:hAnsi="仿宋" w:eastAsia="仿宋" w:cs="仿宋"/>
          <w:color w:val="auto"/>
          <w:sz w:val="28"/>
          <w:szCs w:val="28"/>
          <w:highlight w:val="none"/>
          <w:lang w:val="en-GB"/>
        </w:rPr>
      </w:pPr>
      <w:r>
        <w:rPr>
          <w:rFonts w:hint="eastAsia" w:ascii="仿宋" w:hAnsi="仿宋" w:eastAsia="仿宋" w:cs="仿宋"/>
          <w:color w:val="auto"/>
          <w:sz w:val="28"/>
          <w:szCs w:val="28"/>
          <w:highlight w:val="none"/>
        </w:rPr>
        <w:t>18.7.1</w:t>
      </w:r>
      <w:r>
        <w:rPr>
          <w:rFonts w:hint="eastAsia" w:ascii="仿宋" w:hAnsi="仿宋" w:eastAsia="仿宋" w:cs="仿宋"/>
          <w:color w:val="auto"/>
          <w:sz w:val="28"/>
          <w:szCs w:val="28"/>
          <w:highlight w:val="none"/>
          <w:lang w:val="en-GB"/>
        </w:rPr>
        <w:t>磋商前，磋商小组应核实供应商对统一磋商技术标准（包括强制性标准和行业标准）等是否全部承诺或者确认。</w:t>
      </w:r>
    </w:p>
    <w:p w14:paraId="4C65E772">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w:t>
      </w:r>
      <w:r>
        <w:rPr>
          <w:rFonts w:hint="eastAsia" w:ascii="仿宋" w:hAnsi="仿宋" w:eastAsia="仿宋" w:cs="仿宋"/>
          <w:color w:val="auto"/>
          <w:sz w:val="28"/>
          <w:szCs w:val="28"/>
          <w:highlight w:val="none"/>
          <w:lang w:val="en-GB"/>
        </w:rPr>
        <w:t>7.2磋商小组所有成员集中与单一供应商进行磋商。在磋商中，磋商的任何一方不得透露与磋商有关的其他供应商的技术资料、价格和其他信息。</w:t>
      </w:r>
    </w:p>
    <w:p w14:paraId="7C6CEE1B">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18.7.3</w:t>
      </w:r>
      <w:r>
        <w:rPr>
          <w:rFonts w:hint="eastAsia" w:ascii="仿宋" w:hAnsi="仿宋" w:eastAsia="仿宋" w:cs="仿宋"/>
          <w:color w:val="auto"/>
          <w:sz w:val="28"/>
          <w:szCs w:val="28"/>
          <w:highlight w:val="none"/>
          <w:lang w:val="en-GB"/>
        </w:rPr>
        <w:t>磋商</w:t>
      </w:r>
      <w:r>
        <w:rPr>
          <w:rFonts w:hint="eastAsia" w:ascii="仿宋" w:hAnsi="仿宋" w:eastAsia="仿宋" w:cs="仿宋"/>
          <w:color w:val="auto"/>
          <w:sz w:val="28"/>
          <w:szCs w:val="28"/>
          <w:highlight w:val="none"/>
        </w:rPr>
        <w:t>实行二轮报价，原则上第二轮报价为最终报价</w:t>
      </w:r>
      <w:r>
        <w:rPr>
          <w:rFonts w:hint="eastAsia" w:ascii="仿宋" w:hAnsi="仿宋" w:eastAsia="仿宋" w:cs="仿宋"/>
          <w:color w:val="auto"/>
          <w:sz w:val="28"/>
          <w:szCs w:val="28"/>
          <w:highlight w:val="none"/>
          <w:lang w:val="en-GB"/>
        </w:rPr>
        <w:t>。超过</w:t>
      </w:r>
      <w:r>
        <w:rPr>
          <w:rFonts w:hint="eastAsia" w:ascii="仿宋" w:hAnsi="仿宋" w:eastAsia="仿宋" w:cs="仿宋"/>
          <w:color w:val="auto"/>
          <w:sz w:val="28"/>
          <w:szCs w:val="28"/>
          <w:highlight w:val="none"/>
        </w:rPr>
        <w:t>二轮报价的</w:t>
      </w:r>
      <w:r>
        <w:rPr>
          <w:rFonts w:hint="eastAsia" w:ascii="仿宋" w:hAnsi="仿宋" w:eastAsia="仿宋" w:cs="仿宋"/>
          <w:color w:val="auto"/>
          <w:sz w:val="28"/>
          <w:szCs w:val="28"/>
          <w:highlight w:val="none"/>
          <w:lang w:val="en-GB"/>
        </w:rPr>
        <w:t>由磋商小组现场集体决定，但最后一轮报价前必须告知所有参加磋商的供应商，并以最后一轮报价为最终报价</w:t>
      </w: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val="en-GB"/>
        </w:rPr>
        <w:t>供应商最后一轮报价不得高于其前一轮报价；</w:t>
      </w:r>
      <w:r>
        <w:rPr>
          <w:rFonts w:hint="eastAsia" w:ascii="仿宋" w:hAnsi="仿宋" w:eastAsia="仿宋" w:cs="仿宋"/>
          <w:color w:val="auto"/>
          <w:sz w:val="28"/>
          <w:szCs w:val="28"/>
          <w:highlight w:val="none"/>
        </w:rPr>
        <w:t>否则磋商小组有权据此确定为无效报价，参与磋商的供应商少于三家的予以废标。</w:t>
      </w:r>
    </w:p>
    <w:p w14:paraId="79F77F03">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特殊情况及处置：（1）采购范围变化且总价不超过控制价的；（2）采购主材的市场价格明显降价的；（3）报价明细中个别报价明显高于市场价且无明确报价依据的；（4）最后一轮报价中最低报价相同的。发生上述情形之一的，磋商小组根据相关法律规定有权予以废标或者与供应商进行谈判后继续报价。</w:t>
      </w:r>
    </w:p>
    <w:p w14:paraId="26D08403">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18.8成交</w:t>
      </w:r>
    </w:p>
    <w:p w14:paraId="28652C8D">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18.8.1本项目评审办法为综合评分法。磋商小组对满足磋商文件实质性要求的响应文件，按照本章第2.3、2.4款规定的评分标准进行打分，并按综合得分由高到低顺序推荐中标候选人，或根据采购人授权直接确定中标人。综合评分相等时，以报价低的优先；报价也相等的，由采购人自行确定。</w:t>
      </w:r>
    </w:p>
    <w:p w14:paraId="4C6ADF4F">
      <w:pPr>
        <w:spacing w:line="360" w:lineRule="auto"/>
        <w:ind w:firstLine="560" w:firstLineChars="200"/>
        <w:rPr>
          <w:rFonts w:hint="eastAsia" w:ascii="仿宋" w:hAnsi="仿宋" w:eastAsia="仿宋" w:cs="仿宋"/>
          <w:color w:val="auto"/>
          <w:sz w:val="28"/>
          <w:szCs w:val="24"/>
          <w:highlight w:val="none"/>
          <w:lang w:val="en-GB"/>
        </w:rPr>
      </w:pPr>
      <w:r>
        <w:rPr>
          <w:rFonts w:hint="eastAsia" w:ascii="仿宋" w:hAnsi="仿宋" w:eastAsia="仿宋" w:cs="仿宋"/>
          <w:color w:val="auto"/>
          <w:sz w:val="28"/>
          <w:szCs w:val="28"/>
          <w:highlight w:val="none"/>
        </w:rPr>
        <w:t>18.8.2</w:t>
      </w:r>
      <w:r>
        <w:rPr>
          <w:rFonts w:hint="eastAsia" w:ascii="仿宋" w:hAnsi="仿宋" w:eastAsia="仿宋" w:cs="仿宋"/>
          <w:color w:val="auto"/>
          <w:sz w:val="28"/>
          <w:szCs w:val="24"/>
          <w:highlight w:val="none"/>
          <w:lang w:val="en-GB"/>
        </w:rPr>
        <w:t>采购人授权磋商小组确定成交供应商的，最终报价结束后，磋商小组按照</w:t>
      </w:r>
      <w:r>
        <w:rPr>
          <w:rFonts w:hint="eastAsia" w:ascii="仿宋" w:hAnsi="仿宋" w:eastAsia="仿宋" w:cs="仿宋"/>
          <w:color w:val="auto"/>
          <w:sz w:val="28"/>
          <w:szCs w:val="24"/>
          <w:highlight w:val="none"/>
          <w:lang w:val="en-GB" w:eastAsia="zh-CN"/>
        </w:rPr>
        <w:t>上述</w:t>
      </w:r>
      <w:r>
        <w:rPr>
          <w:rFonts w:hint="eastAsia" w:ascii="仿宋" w:hAnsi="仿宋" w:eastAsia="仿宋" w:cs="仿宋"/>
          <w:color w:val="auto"/>
          <w:sz w:val="28"/>
          <w:szCs w:val="24"/>
          <w:highlight w:val="none"/>
          <w:lang w:val="en-GB"/>
        </w:rPr>
        <w:t>规定，对供应商进行排序并确定排序第一的为成交供应商；</w:t>
      </w:r>
    </w:p>
    <w:p w14:paraId="3B05BB7B">
      <w:pPr>
        <w:spacing w:line="360" w:lineRule="auto"/>
        <w:ind w:firstLine="560" w:firstLineChars="200"/>
        <w:rPr>
          <w:rFonts w:hint="eastAsia" w:ascii="仿宋" w:hAnsi="仿宋" w:eastAsia="仿宋" w:cs="仿宋"/>
          <w:color w:val="auto"/>
          <w:sz w:val="28"/>
          <w:szCs w:val="24"/>
          <w:highlight w:val="none"/>
          <w:lang w:val="en-GB"/>
        </w:rPr>
      </w:pPr>
      <w:r>
        <w:rPr>
          <w:rFonts w:hint="eastAsia" w:ascii="仿宋" w:hAnsi="仿宋" w:eastAsia="仿宋" w:cs="仿宋"/>
          <w:color w:val="auto"/>
          <w:sz w:val="28"/>
          <w:szCs w:val="28"/>
          <w:highlight w:val="none"/>
        </w:rPr>
        <w:t>18.</w:t>
      </w:r>
      <w:r>
        <w:rPr>
          <w:rFonts w:hint="eastAsia" w:ascii="仿宋" w:hAnsi="仿宋" w:eastAsia="仿宋" w:cs="仿宋"/>
          <w:color w:val="auto"/>
          <w:sz w:val="28"/>
          <w:szCs w:val="24"/>
          <w:highlight w:val="none"/>
          <w:lang w:val="en-GB"/>
        </w:rPr>
        <w:t>8.3</w:t>
      </w:r>
      <w:r>
        <w:rPr>
          <w:rFonts w:hint="eastAsia" w:ascii="仿宋" w:hAnsi="仿宋" w:eastAsia="仿宋" w:cs="仿宋"/>
          <w:color w:val="auto"/>
          <w:kern w:val="0"/>
          <w:sz w:val="28"/>
          <w:szCs w:val="24"/>
          <w:highlight w:val="none"/>
          <w:lang w:val="en-US" w:eastAsia="zh-CN"/>
        </w:rPr>
        <w:t>磋商</w:t>
      </w:r>
      <w:r>
        <w:rPr>
          <w:rFonts w:hint="eastAsia" w:ascii="仿宋" w:hAnsi="仿宋" w:eastAsia="仿宋" w:cs="仿宋"/>
          <w:color w:val="auto"/>
          <w:kern w:val="0"/>
          <w:sz w:val="28"/>
          <w:szCs w:val="24"/>
          <w:highlight w:val="none"/>
          <w:lang w:val="zh-CN"/>
        </w:rPr>
        <w:t>文件规定推荐成交候选供应商的，成交候选供应商数量应当根据采购需要并在采购活动开始前确定，由磋商小组按照上述规定的评审办法确定各供应商排列顺序，依照顺序推荐成交候选供应商，并出具评审报告，采购人应当在收到评审报告后5个工作日内，从评审报告提出的成交候选人中，根据质量和服务均能满足</w:t>
      </w:r>
      <w:r>
        <w:rPr>
          <w:rFonts w:hint="eastAsia" w:ascii="仿宋" w:hAnsi="仿宋" w:eastAsia="仿宋" w:cs="仿宋"/>
          <w:color w:val="auto"/>
          <w:kern w:val="0"/>
          <w:sz w:val="28"/>
          <w:szCs w:val="24"/>
          <w:highlight w:val="none"/>
          <w:lang w:val="en-US" w:eastAsia="zh-CN"/>
        </w:rPr>
        <w:t>磋商</w:t>
      </w:r>
      <w:r>
        <w:rPr>
          <w:rFonts w:hint="eastAsia" w:ascii="仿宋" w:hAnsi="仿宋" w:eastAsia="仿宋" w:cs="仿宋"/>
          <w:color w:val="auto"/>
          <w:kern w:val="0"/>
          <w:sz w:val="28"/>
          <w:szCs w:val="24"/>
          <w:highlight w:val="none"/>
          <w:lang w:val="zh-CN"/>
        </w:rPr>
        <w:t>文件实质性响应要求且最后</w:t>
      </w:r>
      <w:r>
        <w:rPr>
          <w:rFonts w:hint="eastAsia" w:ascii="仿宋" w:hAnsi="仿宋" w:eastAsia="仿宋" w:cs="仿宋"/>
          <w:color w:val="auto"/>
          <w:kern w:val="0"/>
          <w:sz w:val="28"/>
          <w:szCs w:val="24"/>
          <w:highlight w:val="none"/>
        </w:rPr>
        <w:t>综合得分最高</w:t>
      </w:r>
      <w:r>
        <w:rPr>
          <w:rFonts w:hint="eastAsia" w:ascii="仿宋" w:hAnsi="仿宋" w:eastAsia="仿宋" w:cs="仿宋"/>
          <w:color w:val="auto"/>
          <w:kern w:val="0"/>
          <w:sz w:val="28"/>
          <w:szCs w:val="24"/>
          <w:highlight w:val="none"/>
          <w:lang w:val="zh-CN"/>
        </w:rPr>
        <w:t>的原则确定成交供应商。</w:t>
      </w:r>
    </w:p>
    <w:p w14:paraId="65F63918">
      <w:pPr>
        <w:spacing w:line="360" w:lineRule="auto"/>
        <w:ind w:firstLine="482"/>
        <w:rPr>
          <w:rFonts w:hint="eastAsia" w:ascii="仿宋" w:hAnsi="仿宋" w:eastAsia="仿宋" w:cs="仿宋"/>
          <w:color w:val="auto"/>
          <w:sz w:val="28"/>
          <w:szCs w:val="24"/>
          <w:highlight w:val="none"/>
          <w:lang w:val="zh-CN"/>
        </w:rPr>
      </w:pPr>
      <w:r>
        <w:rPr>
          <w:rFonts w:hint="eastAsia" w:ascii="仿宋" w:hAnsi="仿宋" w:eastAsia="仿宋" w:cs="仿宋"/>
          <w:color w:val="auto"/>
          <w:sz w:val="28"/>
          <w:szCs w:val="28"/>
          <w:highlight w:val="none"/>
        </w:rPr>
        <w:t>18.</w:t>
      </w:r>
      <w:r>
        <w:rPr>
          <w:rFonts w:hint="eastAsia" w:ascii="仿宋" w:hAnsi="仿宋" w:eastAsia="仿宋" w:cs="仿宋"/>
          <w:color w:val="auto"/>
          <w:sz w:val="28"/>
          <w:szCs w:val="24"/>
          <w:highlight w:val="none"/>
          <w:lang w:val="zh-CN"/>
        </w:rPr>
        <w:t>8.4按照有关规定成交供应商因不可抗力或者自身原因不能履行政府采购合同的须顺延排序第二的供应商成交的，或者采购人推荐排序第二的供应商成交的，其原响应报价不得超过原成交供应商响应报价与保证金之和，报经监督部门核准后可以确定排序第二的供应商成交。否则应予废标，由采购人依法重新组织采购。</w:t>
      </w:r>
    </w:p>
    <w:p w14:paraId="31F93EA3">
      <w:pPr>
        <w:spacing w:line="360" w:lineRule="auto"/>
        <w:ind w:firstLine="560" w:firstLineChars="200"/>
        <w:rPr>
          <w:rFonts w:hint="eastAsia" w:ascii="仿宋" w:hAnsi="仿宋" w:eastAsia="仿宋" w:cs="仿宋"/>
          <w:color w:val="auto"/>
          <w:sz w:val="28"/>
          <w:szCs w:val="24"/>
          <w:highlight w:val="none"/>
        </w:rPr>
      </w:pPr>
      <w:r>
        <w:rPr>
          <w:rFonts w:hint="eastAsia" w:ascii="仿宋" w:hAnsi="仿宋" w:eastAsia="仿宋" w:cs="仿宋"/>
          <w:color w:val="auto"/>
          <w:sz w:val="28"/>
          <w:szCs w:val="28"/>
          <w:highlight w:val="none"/>
        </w:rPr>
        <w:t>18.</w:t>
      </w:r>
      <w:r>
        <w:rPr>
          <w:rFonts w:hint="eastAsia" w:ascii="仿宋" w:hAnsi="仿宋" w:eastAsia="仿宋" w:cs="仿宋"/>
          <w:color w:val="auto"/>
          <w:sz w:val="28"/>
          <w:szCs w:val="24"/>
          <w:highlight w:val="none"/>
          <w:lang w:val="en-GB"/>
        </w:rPr>
        <w:t>8.5磋商结果应通知所有参加磋商的供应商。</w:t>
      </w:r>
    </w:p>
    <w:p w14:paraId="41E4C2CA">
      <w:pPr>
        <w:spacing w:line="360" w:lineRule="auto"/>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18.9成交结果公告以及成交通知书</w:t>
      </w:r>
    </w:p>
    <w:p w14:paraId="0011957B">
      <w:pPr>
        <w:spacing w:line="360" w:lineRule="auto"/>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18.9.1采购人或者采购代理机构应当自公告成交结果公示之后，发出成交通知书。</w:t>
      </w:r>
    </w:p>
    <w:p w14:paraId="3DA037D8">
      <w:pPr>
        <w:spacing w:line="360" w:lineRule="auto"/>
        <w:ind w:firstLine="560" w:firstLineChars="200"/>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18.9.2采购人或采购代理机构不按照规定发布成交结果公告或者发布成交结果公告后不签发成交通知书的，应当承担法律责任，给成交供应商造成经济损失的应承担赔偿责任。</w:t>
      </w:r>
    </w:p>
    <w:p w14:paraId="468B4119">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18.9.3成交通知书对采购人和成交供应商都具有法律效力。成交通知书发出后，采购人改变成交结果的，或者成交供应商放弃成交，应当依法承担法律责任。</w:t>
      </w:r>
    </w:p>
    <w:p w14:paraId="674D2536">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18.10响应无效</w:t>
      </w:r>
    </w:p>
    <w:p w14:paraId="15996D40">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出现下列情形之一的，响应无效：</w:t>
      </w:r>
    </w:p>
    <w:p w14:paraId="3A00E18E">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18.10.1响应报价高于采购预算的；</w:t>
      </w:r>
    </w:p>
    <w:p w14:paraId="4ED9CBFE">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18.10.2对“★”条款未做出实质性响应或者发生负偏离的；</w:t>
      </w:r>
    </w:p>
    <w:p w14:paraId="1473AD16">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18.10.3应提供而未提供带“▲”标注的政府强制采购节能产品的；</w:t>
      </w:r>
    </w:p>
    <w:p w14:paraId="34C3E85B">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18.10.4对允许偏离的非实质性条款，偏离</w:t>
      </w:r>
      <w:r>
        <w:rPr>
          <w:rStyle w:val="123"/>
          <w:rFonts w:hint="eastAsia" w:eastAsia="仿宋" w:cs="仿宋"/>
          <w:color w:val="auto"/>
          <w:sz w:val="28"/>
          <w:szCs w:val="28"/>
          <w:highlight w:val="none"/>
          <w:lang w:val="en-US" w:eastAsia="zh-CN"/>
        </w:rPr>
        <w:t>磋商</w:t>
      </w:r>
      <w:r>
        <w:rPr>
          <w:rStyle w:val="123"/>
          <w:rFonts w:hint="default" w:cs="仿宋"/>
          <w:color w:val="auto"/>
          <w:sz w:val="28"/>
          <w:szCs w:val="28"/>
          <w:highlight w:val="none"/>
        </w:rPr>
        <w:t>文件规定的偏离范围和幅度的；</w:t>
      </w:r>
    </w:p>
    <w:p w14:paraId="5AB5A9D9">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18.10.5不按照</w:t>
      </w:r>
      <w:r>
        <w:rPr>
          <w:rStyle w:val="123"/>
          <w:rFonts w:hint="eastAsia" w:eastAsia="仿宋" w:cs="仿宋"/>
          <w:color w:val="auto"/>
          <w:sz w:val="28"/>
          <w:szCs w:val="28"/>
          <w:highlight w:val="none"/>
          <w:lang w:val="en-US" w:eastAsia="zh-CN"/>
        </w:rPr>
        <w:t>磋商</w:t>
      </w:r>
      <w:r>
        <w:rPr>
          <w:rStyle w:val="123"/>
          <w:rFonts w:hint="default" w:cs="仿宋"/>
          <w:color w:val="auto"/>
          <w:sz w:val="28"/>
          <w:szCs w:val="28"/>
          <w:highlight w:val="none"/>
        </w:rPr>
        <w:t>文件规定报价、没有分项报价、拒绝报价、有多个报价（</w:t>
      </w:r>
      <w:r>
        <w:rPr>
          <w:rStyle w:val="123"/>
          <w:rFonts w:hint="eastAsia" w:eastAsia="仿宋" w:cs="仿宋"/>
          <w:color w:val="auto"/>
          <w:sz w:val="28"/>
          <w:szCs w:val="28"/>
          <w:highlight w:val="none"/>
          <w:lang w:val="en-US" w:eastAsia="zh-CN"/>
        </w:rPr>
        <w:t>磋商</w:t>
      </w:r>
      <w:r>
        <w:rPr>
          <w:rStyle w:val="123"/>
          <w:rFonts w:hint="default" w:cs="仿宋"/>
          <w:color w:val="auto"/>
          <w:sz w:val="28"/>
          <w:szCs w:val="28"/>
          <w:highlight w:val="none"/>
        </w:rPr>
        <w:t>文件另有规定的除外）、有选择性报价、附有条件的报价或者拒绝修正报价的；</w:t>
      </w:r>
    </w:p>
    <w:p w14:paraId="0641CBEB">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18.10.6响应文件正副本未区分或者内容严重不一致的；</w:t>
      </w:r>
    </w:p>
    <w:p w14:paraId="2538A0EF">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18.10.7供应商未按</w:t>
      </w:r>
      <w:r>
        <w:rPr>
          <w:rStyle w:val="123"/>
          <w:rFonts w:hint="eastAsia" w:eastAsia="仿宋" w:cs="仿宋"/>
          <w:color w:val="auto"/>
          <w:sz w:val="28"/>
          <w:szCs w:val="28"/>
          <w:highlight w:val="none"/>
          <w:lang w:val="en-US" w:eastAsia="zh-CN"/>
        </w:rPr>
        <w:t>磋商</w:t>
      </w:r>
      <w:r>
        <w:rPr>
          <w:rStyle w:val="123"/>
          <w:rFonts w:hint="default" w:cs="仿宋"/>
          <w:color w:val="auto"/>
          <w:sz w:val="28"/>
          <w:szCs w:val="28"/>
          <w:highlight w:val="none"/>
        </w:rPr>
        <w:t>文件要求缴纳保证金的；</w:t>
      </w:r>
    </w:p>
    <w:p w14:paraId="0882AAE6">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18.10.8报价有效期不满足</w:t>
      </w:r>
      <w:r>
        <w:rPr>
          <w:rStyle w:val="123"/>
          <w:rFonts w:hint="eastAsia" w:eastAsia="仿宋" w:cs="仿宋"/>
          <w:color w:val="auto"/>
          <w:sz w:val="28"/>
          <w:szCs w:val="28"/>
          <w:highlight w:val="none"/>
          <w:lang w:val="en-US" w:eastAsia="zh-CN"/>
        </w:rPr>
        <w:t>磋商</w:t>
      </w:r>
      <w:r>
        <w:rPr>
          <w:rStyle w:val="123"/>
          <w:rFonts w:hint="default" w:cs="仿宋"/>
          <w:color w:val="auto"/>
          <w:sz w:val="28"/>
          <w:szCs w:val="28"/>
          <w:highlight w:val="none"/>
        </w:rPr>
        <w:t>文件要求的；</w:t>
      </w:r>
    </w:p>
    <w:p w14:paraId="41105AB2">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18.10.</w:t>
      </w:r>
      <w:r>
        <w:rPr>
          <w:rStyle w:val="123"/>
          <w:rFonts w:hint="eastAsia" w:eastAsia="仿宋" w:cs="仿宋"/>
          <w:color w:val="auto"/>
          <w:sz w:val="28"/>
          <w:szCs w:val="28"/>
          <w:highlight w:val="none"/>
          <w:lang w:val="en-US" w:eastAsia="zh-CN"/>
        </w:rPr>
        <w:t>9</w:t>
      </w:r>
      <w:r>
        <w:rPr>
          <w:rStyle w:val="123"/>
          <w:rFonts w:hint="default" w:cs="仿宋"/>
          <w:color w:val="auto"/>
          <w:sz w:val="28"/>
          <w:szCs w:val="28"/>
          <w:highlight w:val="none"/>
        </w:rPr>
        <w:t>磋商小组2/3及以上成员认定报价方案技术含量低、偏离范围超出允许幅度、不符合</w:t>
      </w:r>
      <w:r>
        <w:rPr>
          <w:rStyle w:val="123"/>
          <w:rFonts w:hint="eastAsia" w:eastAsia="仿宋" w:cs="仿宋"/>
          <w:color w:val="auto"/>
          <w:sz w:val="28"/>
          <w:szCs w:val="28"/>
          <w:highlight w:val="none"/>
          <w:lang w:val="en-US" w:eastAsia="zh-CN"/>
        </w:rPr>
        <w:t>磋商</w:t>
      </w:r>
      <w:r>
        <w:rPr>
          <w:rStyle w:val="123"/>
          <w:rFonts w:hint="default" w:cs="仿宋"/>
          <w:color w:val="auto"/>
          <w:sz w:val="28"/>
          <w:szCs w:val="28"/>
          <w:highlight w:val="none"/>
        </w:rPr>
        <w:t>文件要求的；</w:t>
      </w:r>
    </w:p>
    <w:p w14:paraId="3AC92AF3">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18.10.1</w:t>
      </w:r>
      <w:r>
        <w:rPr>
          <w:rStyle w:val="123"/>
          <w:rFonts w:hint="eastAsia" w:eastAsia="仿宋" w:cs="仿宋"/>
          <w:color w:val="auto"/>
          <w:sz w:val="28"/>
          <w:szCs w:val="28"/>
          <w:highlight w:val="none"/>
          <w:lang w:val="en-US" w:eastAsia="zh-CN"/>
        </w:rPr>
        <w:t>0</w:t>
      </w:r>
      <w:r>
        <w:rPr>
          <w:rStyle w:val="123"/>
          <w:rFonts w:hint="default" w:cs="仿宋"/>
          <w:color w:val="auto"/>
          <w:sz w:val="28"/>
          <w:szCs w:val="28"/>
          <w:highlight w:val="none"/>
        </w:rPr>
        <w:t>磋商小组判定供应商涂改证明材料或者提供虚假材料和承诺的；</w:t>
      </w:r>
    </w:p>
    <w:p w14:paraId="52817508">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18.10.1</w:t>
      </w:r>
      <w:r>
        <w:rPr>
          <w:rStyle w:val="123"/>
          <w:rFonts w:hint="eastAsia" w:eastAsia="仿宋" w:cs="仿宋"/>
          <w:color w:val="auto"/>
          <w:sz w:val="28"/>
          <w:szCs w:val="28"/>
          <w:highlight w:val="none"/>
          <w:lang w:val="en-US" w:eastAsia="zh-CN"/>
        </w:rPr>
        <w:t>1</w:t>
      </w:r>
      <w:r>
        <w:rPr>
          <w:rStyle w:val="123"/>
          <w:rFonts w:hint="default" w:cs="仿宋"/>
          <w:color w:val="auto"/>
          <w:sz w:val="28"/>
          <w:szCs w:val="28"/>
          <w:highlight w:val="none"/>
        </w:rPr>
        <w:t>未按</w:t>
      </w:r>
      <w:r>
        <w:rPr>
          <w:rStyle w:val="123"/>
          <w:rFonts w:hint="eastAsia" w:eastAsia="仿宋" w:cs="仿宋"/>
          <w:color w:val="auto"/>
          <w:sz w:val="28"/>
          <w:szCs w:val="28"/>
          <w:highlight w:val="none"/>
          <w:lang w:val="en-US" w:eastAsia="zh-CN"/>
        </w:rPr>
        <w:t>磋商</w:t>
      </w:r>
      <w:r>
        <w:rPr>
          <w:rStyle w:val="123"/>
          <w:rFonts w:hint="default" w:cs="仿宋"/>
          <w:color w:val="auto"/>
          <w:sz w:val="28"/>
          <w:szCs w:val="28"/>
          <w:highlight w:val="none"/>
        </w:rPr>
        <w:t>文件规定编制、签署、盖章、装订和密封响应文件的；</w:t>
      </w:r>
    </w:p>
    <w:p w14:paraId="4B739C0E">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18.10.1</w:t>
      </w:r>
      <w:r>
        <w:rPr>
          <w:rStyle w:val="123"/>
          <w:rFonts w:hint="eastAsia" w:eastAsia="仿宋" w:cs="仿宋"/>
          <w:color w:val="auto"/>
          <w:sz w:val="28"/>
          <w:szCs w:val="28"/>
          <w:highlight w:val="none"/>
          <w:lang w:val="en-US" w:eastAsia="zh-CN"/>
        </w:rPr>
        <w:t>2</w:t>
      </w:r>
      <w:r>
        <w:rPr>
          <w:rStyle w:val="123"/>
          <w:rFonts w:hint="default" w:cs="仿宋"/>
          <w:color w:val="auto"/>
          <w:sz w:val="28"/>
          <w:szCs w:val="28"/>
          <w:highlight w:val="none"/>
        </w:rPr>
        <w:t>代理商未按</w:t>
      </w:r>
      <w:r>
        <w:rPr>
          <w:rStyle w:val="123"/>
          <w:rFonts w:hint="eastAsia" w:eastAsia="仿宋" w:cs="仿宋"/>
          <w:color w:val="auto"/>
          <w:sz w:val="28"/>
          <w:szCs w:val="28"/>
          <w:highlight w:val="none"/>
          <w:lang w:val="en-US" w:eastAsia="zh-CN"/>
        </w:rPr>
        <w:t>磋商</w:t>
      </w:r>
      <w:r>
        <w:rPr>
          <w:rStyle w:val="123"/>
          <w:rFonts w:hint="default" w:cs="仿宋"/>
          <w:color w:val="auto"/>
          <w:sz w:val="28"/>
          <w:szCs w:val="28"/>
          <w:highlight w:val="none"/>
        </w:rPr>
        <w:t>文件要求提供产品制造商针对本项目的唯一授权的；</w:t>
      </w:r>
    </w:p>
    <w:p w14:paraId="2D36B15C">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18.10.1</w:t>
      </w:r>
      <w:r>
        <w:rPr>
          <w:rStyle w:val="123"/>
          <w:rFonts w:hint="eastAsia" w:eastAsia="仿宋" w:cs="仿宋"/>
          <w:color w:val="auto"/>
          <w:sz w:val="28"/>
          <w:szCs w:val="28"/>
          <w:highlight w:val="none"/>
          <w:lang w:val="en-US" w:eastAsia="zh-CN"/>
        </w:rPr>
        <w:t>3磋商</w:t>
      </w:r>
      <w:r>
        <w:rPr>
          <w:rStyle w:val="123"/>
          <w:rFonts w:hint="default" w:cs="仿宋"/>
          <w:color w:val="auto"/>
          <w:sz w:val="28"/>
          <w:szCs w:val="28"/>
          <w:highlight w:val="none"/>
        </w:rPr>
        <w:t>文件第三章第1条规定供应商应当提交的资格、资信等证明文件未提供、提供不齐全或者复印件未装订于响应文件中的；</w:t>
      </w:r>
    </w:p>
    <w:p w14:paraId="263EDBF5">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18.10.1</w:t>
      </w:r>
      <w:r>
        <w:rPr>
          <w:rStyle w:val="123"/>
          <w:rFonts w:hint="eastAsia" w:eastAsia="仿宋" w:cs="仿宋"/>
          <w:color w:val="auto"/>
          <w:sz w:val="28"/>
          <w:szCs w:val="28"/>
          <w:highlight w:val="none"/>
          <w:lang w:val="en-US" w:eastAsia="zh-CN"/>
        </w:rPr>
        <w:t>4</w:t>
      </w:r>
      <w:r>
        <w:rPr>
          <w:rStyle w:val="123"/>
          <w:rFonts w:hint="default" w:cs="仿宋"/>
          <w:color w:val="auto"/>
          <w:sz w:val="28"/>
          <w:szCs w:val="28"/>
          <w:highlight w:val="none"/>
        </w:rPr>
        <w:t>资格、资信等证明文件可以为复印件的，复印件未加盖单位公章的；</w:t>
      </w:r>
    </w:p>
    <w:p w14:paraId="54890F0F">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18.10.1</w:t>
      </w:r>
      <w:r>
        <w:rPr>
          <w:rStyle w:val="123"/>
          <w:rFonts w:hint="eastAsia" w:eastAsia="仿宋" w:cs="仿宋"/>
          <w:color w:val="auto"/>
          <w:sz w:val="28"/>
          <w:szCs w:val="28"/>
          <w:highlight w:val="none"/>
          <w:lang w:val="en-US" w:eastAsia="zh-CN"/>
        </w:rPr>
        <w:t>5</w:t>
      </w:r>
      <w:r>
        <w:rPr>
          <w:rStyle w:val="123"/>
          <w:rFonts w:hint="default" w:cs="仿宋"/>
          <w:color w:val="auto"/>
          <w:sz w:val="28"/>
          <w:szCs w:val="28"/>
          <w:highlight w:val="none"/>
        </w:rPr>
        <w:t>不符合</w:t>
      </w:r>
      <w:r>
        <w:rPr>
          <w:rStyle w:val="123"/>
          <w:rFonts w:hint="eastAsia" w:eastAsia="仿宋" w:cs="仿宋"/>
          <w:color w:val="auto"/>
          <w:sz w:val="28"/>
          <w:szCs w:val="28"/>
          <w:highlight w:val="none"/>
          <w:lang w:eastAsia="zh-CN"/>
        </w:rPr>
        <w:t>法律法规</w:t>
      </w:r>
      <w:r>
        <w:rPr>
          <w:rStyle w:val="123"/>
          <w:rFonts w:hint="default" w:cs="仿宋"/>
          <w:color w:val="auto"/>
          <w:sz w:val="28"/>
          <w:szCs w:val="28"/>
          <w:highlight w:val="none"/>
        </w:rPr>
        <w:t>和</w:t>
      </w:r>
      <w:r>
        <w:rPr>
          <w:rStyle w:val="123"/>
          <w:rFonts w:hint="eastAsia" w:eastAsia="仿宋" w:cs="仿宋"/>
          <w:color w:val="auto"/>
          <w:sz w:val="28"/>
          <w:szCs w:val="28"/>
          <w:highlight w:val="none"/>
          <w:lang w:val="en-US" w:eastAsia="zh-CN"/>
        </w:rPr>
        <w:t>磋商</w:t>
      </w:r>
      <w:r>
        <w:rPr>
          <w:rStyle w:val="123"/>
          <w:rFonts w:hint="default" w:cs="仿宋"/>
          <w:color w:val="auto"/>
          <w:sz w:val="28"/>
          <w:szCs w:val="28"/>
          <w:highlight w:val="none"/>
        </w:rPr>
        <w:t>文件中规定的其他要求的。</w:t>
      </w:r>
    </w:p>
    <w:p w14:paraId="2913901C">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对响应无效的认定，必须经磋商小组集体</w:t>
      </w:r>
      <w:r>
        <w:rPr>
          <w:rStyle w:val="123"/>
          <w:rFonts w:hint="eastAsia" w:eastAsia="仿宋" w:cs="仿宋"/>
          <w:color w:val="auto"/>
          <w:sz w:val="28"/>
          <w:szCs w:val="28"/>
          <w:highlight w:val="none"/>
          <w:lang w:eastAsia="zh-CN"/>
        </w:rPr>
        <w:t>作出决定</w:t>
      </w:r>
      <w:r>
        <w:rPr>
          <w:rStyle w:val="123"/>
          <w:rFonts w:hint="default" w:cs="仿宋"/>
          <w:color w:val="auto"/>
          <w:sz w:val="28"/>
          <w:szCs w:val="28"/>
          <w:highlight w:val="none"/>
        </w:rPr>
        <w:t>并出具响应无效的事实依据，由供应商法定代表人或者被授权代表签字确认，拒绝签字的，不影响磋商小组做出的决定。</w:t>
      </w:r>
    </w:p>
    <w:p w14:paraId="6E8C5DF5">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18.11废标</w:t>
      </w:r>
    </w:p>
    <w:p w14:paraId="19FD6D67">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18.11.1出现下列情形之一的，应予废标：</w:t>
      </w:r>
    </w:p>
    <w:p w14:paraId="2A5AC363">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18.11.1.1在报价截止时间结束后参加报价的供应商不足3家，符合</w:t>
      </w:r>
      <w:r>
        <w:rPr>
          <w:rStyle w:val="123"/>
          <w:rFonts w:hint="eastAsia" w:eastAsia="仿宋" w:cs="仿宋"/>
          <w:color w:val="auto"/>
          <w:sz w:val="28"/>
          <w:szCs w:val="28"/>
          <w:highlight w:val="none"/>
          <w:lang w:val="en-US" w:eastAsia="zh-CN"/>
        </w:rPr>
        <w:t>磋商</w:t>
      </w:r>
      <w:r>
        <w:rPr>
          <w:rStyle w:val="123"/>
          <w:rFonts w:hint="default" w:cs="仿宋"/>
          <w:color w:val="auto"/>
          <w:sz w:val="28"/>
          <w:szCs w:val="28"/>
          <w:highlight w:val="none"/>
        </w:rPr>
        <w:t>文件规定条件的供应商不足3家或者对</w:t>
      </w:r>
      <w:r>
        <w:rPr>
          <w:rStyle w:val="123"/>
          <w:rFonts w:hint="eastAsia" w:eastAsia="仿宋" w:cs="仿宋"/>
          <w:color w:val="auto"/>
          <w:sz w:val="28"/>
          <w:szCs w:val="28"/>
          <w:highlight w:val="none"/>
          <w:lang w:val="en-US" w:eastAsia="zh-CN"/>
        </w:rPr>
        <w:t>磋商</w:t>
      </w:r>
      <w:r>
        <w:rPr>
          <w:rStyle w:val="123"/>
          <w:rFonts w:hint="default" w:cs="仿宋"/>
          <w:color w:val="auto"/>
          <w:sz w:val="28"/>
          <w:szCs w:val="28"/>
          <w:highlight w:val="none"/>
        </w:rPr>
        <w:t>文件作实质性响应的供应商不足3家的；</w:t>
      </w:r>
    </w:p>
    <w:p w14:paraId="770684ED">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18.11.1.2出现影响采购公正的违法违规行为的；</w:t>
      </w:r>
    </w:p>
    <w:p w14:paraId="502681BE">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18.11.1.3供应商的报价均超过采购预算的；</w:t>
      </w:r>
    </w:p>
    <w:p w14:paraId="704C236C">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18.11.1.4因重大变故，采购任务取消的；</w:t>
      </w:r>
    </w:p>
    <w:p w14:paraId="33F7D86D">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18.11.1.5</w:t>
      </w:r>
      <w:r>
        <w:rPr>
          <w:rStyle w:val="123"/>
          <w:rFonts w:hint="eastAsia" w:eastAsia="仿宋" w:cs="仿宋"/>
          <w:color w:val="auto"/>
          <w:sz w:val="28"/>
          <w:szCs w:val="28"/>
          <w:highlight w:val="none"/>
          <w:lang w:eastAsia="zh-CN"/>
        </w:rPr>
        <w:t>法律法规</w:t>
      </w:r>
      <w:r>
        <w:rPr>
          <w:rStyle w:val="123"/>
          <w:rFonts w:hint="default" w:cs="仿宋"/>
          <w:color w:val="auto"/>
          <w:sz w:val="28"/>
          <w:szCs w:val="28"/>
          <w:highlight w:val="none"/>
        </w:rPr>
        <w:t>以及</w:t>
      </w:r>
      <w:r>
        <w:rPr>
          <w:rStyle w:val="123"/>
          <w:rFonts w:hint="eastAsia" w:eastAsia="仿宋" w:cs="仿宋"/>
          <w:color w:val="auto"/>
          <w:sz w:val="28"/>
          <w:szCs w:val="28"/>
          <w:highlight w:val="none"/>
          <w:lang w:val="en-US" w:eastAsia="zh-CN"/>
        </w:rPr>
        <w:t>磋商</w:t>
      </w:r>
      <w:r>
        <w:rPr>
          <w:rStyle w:val="123"/>
          <w:rFonts w:hint="default" w:cs="仿宋"/>
          <w:color w:val="auto"/>
          <w:sz w:val="28"/>
          <w:szCs w:val="28"/>
          <w:highlight w:val="none"/>
        </w:rPr>
        <w:t>文件规定的其他废标情形。</w:t>
      </w:r>
    </w:p>
    <w:p w14:paraId="4636A08B">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18.11.2废标后，采购人或者采购代理机构应当将废标理由通知所有供应商。</w:t>
      </w:r>
    </w:p>
    <w:p w14:paraId="38B9D142">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18.12特殊情况处置程序</w:t>
      </w:r>
    </w:p>
    <w:p w14:paraId="4B9DA5DF">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18.12.1磋商小组成员的更换</w:t>
      </w:r>
    </w:p>
    <w:p w14:paraId="79F12E21">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18.12.1.1磋商小组应当执行连续评审的原则，按照</w:t>
      </w:r>
      <w:r>
        <w:rPr>
          <w:rStyle w:val="123"/>
          <w:rFonts w:hint="eastAsia" w:eastAsia="仿宋" w:cs="仿宋"/>
          <w:color w:val="auto"/>
          <w:sz w:val="28"/>
          <w:szCs w:val="28"/>
          <w:highlight w:val="none"/>
          <w:lang w:val="en-US" w:eastAsia="zh-CN"/>
        </w:rPr>
        <w:t>磋商</w:t>
      </w:r>
      <w:r>
        <w:rPr>
          <w:rStyle w:val="123"/>
          <w:rFonts w:hint="default" w:cs="仿宋"/>
          <w:color w:val="auto"/>
          <w:sz w:val="28"/>
          <w:szCs w:val="28"/>
          <w:highlight w:val="none"/>
        </w:rPr>
        <w:t>文件规定的程序、内容、方法、标准完成全部评审工作。出现评审专家临时缺席、回避等情形导致评审现场专家数量不符合法定标准的，采购人或者采购代理机构要按照有关程序及时补抽专家，继续组织评审。如无法及时补齐专家，则要立即停止评审工作，封存</w:t>
      </w:r>
      <w:r>
        <w:rPr>
          <w:rStyle w:val="123"/>
          <w:rFonts w:hint="eastAsia" w:eastAsia="仿宋" w:cs="仿宋"/>
          <w:color w:val="auto"/>
          <w:sz w:val="28"/>
          <w:szCs w:val="28"/>
          <w:highlight w:val="none"/>
          <w:lang w:val="en-US" w:eastAsia="zh-CN"/>
        </w:rPr>
        <w:t>磋商</w:t>
      </w:r>
      <w:r>
        <w:rPr>
          <w:rStyle w:val="123"/>
          <w:rFonts w:hint="default" w:cs="仿宋"/>
          <w:color w:val="auto"/>
          <w:sz w:val="28"/>
          <w:szCs w:val="28"/>
          <w:highlight w:val="none"/>
        </w:rPr>
        <w:t>文件和所有响应文件，择期重新组建磋商小组进行评审。</w:t>
      </w:r>
    </w:p>
    <w:p w14:paraId="3483AB30">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18.12.1.2退出磋商小组的成员，其已完成的评审行为无效。由采购人向监督人员提出更换磋商小组成员意见并获准后，根据本</w:t>
      </w:r>
      <w:r>
        <w:rPr>
          <w:rStyle w:val="123"/>
          <w:rFonts w:hint="eastAsia" w:eastAsia="仿宋" w:cs="仿宋"/>
          <w:color w:val="auto"/>
          <w:sz w:val="28"/>
          <w:szCs w:val="28"/>
          <w:highlight w:val="none"/>
          <w:lang w:val="en-US" w:eastAsia="zh-CN"/>
        </w:rPr>
        <w:t>磋商</w:t>
      </w:r>
      <w:r>
        <w:rPr>
          <w:rStyle w:val="123"/>
          <w:rFonts w:hint="default" w:cs="仿宋"/>
          <w:color w:val="auto"/>
          <w:sz w:val="28"/>
          <w:szCs w:val="28"/>
          <w:highlight w:val="none"/>
        </w:rPr>
        <w:t>文件规定的磋商小组成员产生方式另行确定替代者进行评审。</w:t>
      </w:r>
    </w:p>
    <w:p w14:paraId="3A4B2C60">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18.12.2记名投票</w:t>
      </w:r>
    </w:p>
    <w:p w14:paraId="70F233D7">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在评审过程中，磋商小组发生分歧或者评审结论有异议需表决的，按照少数服从多数的原则，由磋商小组全体成员以记名投票方式表决。</w:t>
      </w:r>
    </w:p>
    <w:p w14:paraId="16BBBE90">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18.12.3延期开标</w:t>
      </w:r>
    </w:p>
    <w:p w14:paraId="3B8A4CBD">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因特殊情况需要推迟开标时间的，采购人或者采购代理机构必须提前报监督部门审批，经批准后按规定提前告知所有参加报价的供应商，否则必须按时开标。</w:t>
      </w:r>
    </w:p>
    <w:p w14:paraId="43AED1DE">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18.13违法违规情形</w:t>
      </w:r>
    </w:p>
    <w:p w14:paraId="24B5F802">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18.13.1有下列情形之一的，属于供应商相互串通报价：</w:t>
      </w:r>
    </w:p>
    <w:p w14:paraId="73F82DB4">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18.13.1.1供应商之间协商响应报价等响应文件的实质性内容；</w:t>
      </w:r>
    </w:p>
    <w:p w14:paraId="12FE4F73">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18.13.1.2供应商之间约定成交供应商；</w:t>
      </w:r>
    </w:p>
    <w:p w14:paraId="413AA866">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18.13.1.3供应商之间约定部分供应商放弃报价或者成交；</w:t>
      </w:r>
    </w:p>
    <w:p w14:paraId="025B1EAF">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18.13.1.4属于同一集团、协会、商会等组织成员的供应商按照该组织要求协同报价；</w:t>
      </w:r>
    </w:p>
    <w:p w14:paraId="7CB4D9F1">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18.13.1.5供应商之间为谋取中标或者排斥特定供应商而采取的其他联合行动。</w:t>
      </w:r>
    </w:p>
    <w:p w14:paraId="4119DF80">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18.13.2有下列情形之一的，视为供应商相互串通报价，磋商小组应当出具违法违规认定意见并作响应无效处理：</w:t>
      </w:r>
    </w:p>
    <w:p w14:paraId="18A0001A">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18.13.2.1不同供应商的响应文件由同一单位或者个人编制；</w:t>
      </w:r>
    </w:p>
    <w:p w14:paraId="4D30ADAD">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18.13.2.2不同供应商委托同一单位或者个人办理报价事宜；</w:t>
      </w:r>
    </w:p>
    <w:p w14:paraId="5F83A395">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18.13.2.3不同供应商的响应文件载明的项目管理成员为同一人；</w:t>
      </w:r>
    </w:p>
    <w:p w14:paraId="58276DE2">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18.13.2.4不同供应商的响应文件异常一致或者响应报价呈规律性差异；</w:t>
      </w:r>
    </w:p>
    <w:p w14:paraId="7BAF605F">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18.13.2.5不同供应商的响应文件相互混装；</w:t>
      </w:r>
    </w:p>
    <w:p w14:paraId="36B53C93">
      <w:pPr>
        <w:spacing w:line="360" w:lineRule="auto"/>
        <w:ind w:firstLine="560" w:firstLineChars="200"/>
        <w:rPr>
          <w:rStyle w:val="123"/>
          <w:rFonts w:hint="eastAsia" w:eastAsia="仿宋" w:cs="仿宋"/>
          <w:color w:val="auto"/>
          <w:sz w:val="28"/>
          <w:szCs w:val="28"/>
          <w:highlight w:val="none"/>
          <w:lang w:eastAsia="zh-CN"/>
        </w:rPr>
      </w:pPr>
      <w:r>
        <w:rPr>
          <w:rStyle w:val="123"/>
          <w:rFonts w:hint="default" w:cs="仿宋"/>
          <w:color w:val="auto"/>
          <w:sz w:val="28"/>
          <w:szCs w:val="28"/>
          <w:highlight w:val="none"/>
        </w:rPr>
        <w:t>18.13.2.6不同供应商的保证金从同一单位或者个人的账户转出</w:t>
      </w:r>
      <w:r>
        <w:rPr>
          <w:rStyle w:val="123"/>
          <w:rFonts w:hint="eastAsia" w:eastAsia="仿宋" w:cs="仿宋"/>
          <w:color w:val="auto"/>
          <w:sz w:val="28"/>
          <w:szCs w:val="28"/>
          <w:highlight w:val="none"/>
          <w:lang w:eastAsia="zh-CN"/>
        </w:rPr>
        <w:t>；</w:t>
      </w:r>
    </w:p>
    <w:p w14:paraId="12B90A53">
      <w:pPr>
        <w:spacing w:line="360" w:lineRule="auto"/>
        <w:ind w:firstLine="560" w:firstLineChars="200"/>
        <w:rPr>
          <w:rStyle w:val="123"/>
          <w:rFonts w:hint="default" w:cs="仿宋"/>
          <w:color w:val="auto"/>
          <w:sz w:val="28"/>
          <w:szCs w:val="28"/>
          <w:highlight w:val="none"/>
        </w:rPr>
      </w:pPr>
      <w:r>
        <w:rPr>
          <w:rStyle w:val="123"/>
          <w:rFonts w:hint="eastAsia" w:cs="仿宋"/>
          <w:sz w:val="28"/>
          <w:szCs w:val="28"/>
          <w:highlight w:val="none"/>
        </w:rPr>
        <w:t>18.13.2.7</w:t>
      </w:r>
      <w:r>
        <w:rPr>
          <w:rStyle w:val="123"/>
          <w:rFonts w:hint="eastAsia" w:cs="仿宋"/>
          <w:sz w:val="28"/>
          <w:szCs w:val="28"/>
          <w:highlight w:val="none"/>
          <w:lang w:eastAsia="en-US"/>
        </w:rPr>
        <w:t>不同</w:t>
      </w:r>
      <w:r>
        <w:rPr>
          <w:rStyle w:val="123"/>
          <w:rFonts w:hint="eastAsia" w:eastAsia="仿宋" w:cs="仿宋"/>
          <w:sz w:val="28"/>
          <w:szCs w:val="28"/>
          <w:highlight w:val="none"/>
          <w:lang w:val="en-US" w:eastAsia="zh-CN"/>
        </w:rPr>
        <w:t>供应商</w:t>
      </w:r>
      <w:r>
        <w:rPr>
          <w:rStyle w:val="123"/>
          <w:rFonts w:hint="eastAsia" w:cs="仿宋"/>
          <w:sz w:val="28"/>
          <w:szCs w:val="28"/>
          <w:highlight w:val="none"/>
          <w:lang w:eastAsia="en-US"/>
        </w:rPr>
        <w:t>委托同一单位或者个人办理投标事宜，或制作电子投标文件的文件制作机器码（mac地址）一致，或制作电子投标文件的文件创建标识码一致</w:t>
      </w:r>
      <w:r>
        <w:rPr>
          <w:rStyle w:val="123"/>
          <w:rFonts w:hint="eastAsia" w:cs="仿宋"/>
          <w:sz w:val="28"/>
          <w:szCs w:val="28"/>
          <w:highlight w:val="none"/>
        </w:rPr>
        <w:t>。</w:t>
      </w:r>
    </w:p>
    <w:p w14:paraId="61E1A213">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18.13.3有下列情形之一的，属于采购人与供应商串通报价：</w:t>
      </w:r>
    </w:p>
    <w:p w14:paraId="2813A877">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18.13.3.1采购人在开标前开启响应文件并将有关信息泄露给其他供应商；</w:t>
      </w:r>
    </w:p>
    <w:p w14:paraId="1532B6D9">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18.13.3.2采购人直接或者间接向供应商泄露标底、磋商小组成员等信息；</w:t>
      </w:r>
    </w:p>
    <w:p w14:paraId="559D5F99">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18.13.3.3采购人明示或者暗示供应商压低或者抬高响应报价；</w:t>
      </w:r>
    </w:p>
    <w:p w14:paraId="11695656">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18.13.3.4采购人授意供应商撤换、修改响应文件；</w:t>
      </w:r>
    </w:p>
    <w:p w14:paraId="1121EE59">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18.13.3.5采购人明示或者暗示供应商为特定供应商中标提供方便；</w:t>
      </w:r>
    </w:p>
    <w:p w14:paraId="5DC17C49">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18.13.3.6采购人与供应商为谋求特定供应商中标而采取的其他串通行为。</w:t>
      </w:r>
    </w:p>
    <w:p w14:paraId="62C9DFF3">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在开标、评审过程中发现以上违法违规情形的，首先由磋商小组作出认定，对认定确有以上违法违规情形的供应商，按无效报价处理，再进入正常评审程序。</w:t>
      </w:r>
    </w:p>
    <w:p w14:paraId="75A14889">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18.14违规处理</w:t>
      </w:r>
    </w:p>
    <w:p w14:paraId="4768B91D">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供应商有下列情形之一的，列入不良行为记录名单，在一至三年内禁止参加阿克苏市政府采购活动：</w:t>
      </w:r>
    </w:p>
    <w:p w14:paraId="1792656E">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18.14.1提供虚假报价材料谋取中标、成交的；</w:t>
      </w:r>
    </w:p>
    <w:p w14:paraId="6649E2E8">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18.14.2采取不正当手段诋毁、排挤其他供应商的；</w:t>
      </w:r>
    </w:p>
    <w:p w14:paraId="3B92D618">
      <w:pPr>
        <w:spacing w:line="360" w:lineRule="auto"/>
        <w:ind w:firstLine="560" w:firstLineChars="200"/>
        <w:rPr>
          <w:rStyle w:val="123"/>
          <w:rFonts w:hint="default" w:cs="仿宋"/>
          <w:color w:val="auto"/>
          <w:sz w:val="28"/>
          <w:szCs w:val="28"/>
          <w:highlight w:val="none"/>
        </w:rPr>
      </w:pPr>
      <w:r>
        <w:rPr>
          <w:rStyle w:val="123"/>
          <w:rFonts w:hint="default" w:cs="仿宋"/>
          <w:color w:val="auto"/>
          <w:sz w:val="28"/>
          <w:szCs w:val="28"/>
          <w:highlight w:val="none"/>
        </w:rPr>
        <w:t>18.14.3与采购人、其他供应商或者采购代理机构恶意串通的；</w:t>
      </w:r>
    </w:p>
    <w:p w14:paraId="0B2C1B35">
      <w:pPr>
        <w:spacing w:line="360" w:lineRule="auto"/>
        <w:ind w:firstLine="640" w:firstLineChars="200"/>
        <w:rPr>
          <w:rFonts w:hint="eastAsia" w:ascii="仿宋" w:hAnsi="仿宋" w:eastAsia="仿宋" w:cs="仿宋"/>
          <w:color w:val="auto"/>
          <w:sz w:val="32"/>
          <w:szCs w:val="32"/>
          <w:highlight w:val="none"/>
        </w:rPr>
      </w:pPr>
      <w:bookmarkStart w:id="39" w:name="_Toc23874"/>
      <w:bookmarkStart w:id="40" w:name="_Toc18982"/>
      <w:r>
        <w:rPr>
          <w:rFonts w:hint="eastAsia" w:ascii="仿宋" w:hAnsi="仿宋" w:eastAsia="仿宋" w:cs="仿宋"/>
          <w:color w:val="auto"/>
          <w:sz w:val="32"/>
          <w:szCs w:val="32"/>
          <w:highlight w:val="none"/>
        </w:rPr>
        <w:t>19.质疑</w:t>
      </w:r>
      <w:bookmarkEnd w:id="39"/>
      <w:bookmarkEnd w:id="40"/>
    </w:p>
    <w:p w14:paraId="361C747B">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19.1参加本次政府采购活动的供应商认为</w:t>
      </w:r>
      <w:r>
        <w:rPr>
          <w:rStyle w:val="123"/>
          <w:rFonts w:hint="eastAsia" w:eastAsia="仿宋" w:cs="仿宋"/>
          <w:color w:val="auto"/>
          <w:sz w:val="28"/>
          <w:szCs w:val="28"/>
          <w:highlight w:val="none"/>
          <w:lang w:val="en-US" w:eastAsia="zh-CN"/>
        </w:rPr>
        <w:t>磋商</w:t>
      </w:r>
      <w:r>
        <w:rPr>
          <w:rFonts w:hint="eastAsia" w:ascii="仿宋" w:hAnsi="仿宋" w:eastAsia="仿宋" w:cs="仿宋"/>
          <w:color w:val="auto"/>
          <w:sz w:val="28"/>
          <w:szCs w:val="28"/>
          <w:highlight w:val="none"/>
        </w:rPr>
        <w:t>文件、采购过程和成交结果使自己的权益受到损害的，可以在知道</w:t>
      </w:r>
      <w:r>
        <w:rPr>
          <w:rFonts w:hint="eastAsia" w:ascii="仿宋" w:hAnsi="仿宋" w:eastAsia="仿宋" w:cs="仿宋"/>
          <w:color w:val="auto"/>
          <w:sz w:val="28"/>
          <w:szCs w:val="28"/>
          <w:highlight w:val="none"/>
          <w:lang w:eastAsia="zh-CN"/>
        </w:rPr>
        <w:t>或者应当知道</w:t>
      </w:r>
      <w:r>
        <w:rPr>
          <w:rFonts w:hint="eastAsia" w:ascii="仿宋" w:hAnsi="仿宋" w:eastAsia="仿宋" w:cs="仿宋"/>
          <w:color w:val="auto"/>
          <w:sz w:val="28"/>
          <w:szCs w:val="28"/>
          <w:highlight w:val="none"/>
        </w:rPr>
        <w:t>其权益受到损害之日起7个工作日内，以书面形式向采购人或者采购代理机构提出质疑。</w:t>
      </w:r>
    </w:p>
    <w:p w14:paraId="7CAD5D4F">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19.2质疑书内容应包括以下主要内容：</w:t>
      </w:r>
    </w:p>
    <w:p w14:paraId="21E19C9B">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19.2.1质疑人的名称、地址、电话等；</w:t>
      </w:r>
    </w:p>
    <w:p w14:paraId="6741B85A">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19.2.2具体的质疑事项、证据以及</w:t>
      </w:r>
      <w:r>
        <w:rPr>
          <w:rFonts w:hint="eastAsia" w:ascii="仿宋" w:hAnsi="仿宋" w:eastAsia="仿宋" w:cs="仿宋"/>
          <w:color w:val="auto"/>
          <w:sz w:val="28"/>
          <w:szCs w:val="28"/>
          <w:highlight w:val="none"/>
          <w:lang w:eastAsia="zh-CN"/>
        </w:rPr>
        <w:t>法律法规</w:t>
      </w:r>
      <w:r>
        <w:rPr>
          <w:rFonts w:hint="eastAsia" w:ascii="仿宋" w:hAnsi="仿宋" w:eastAsia="仿宋" w:cs="仿宋"/>
          <w:color w:val="auto"/>
          <w:sz w:val="28"/>
          <w:szCs w:val="28"/>
          <w:highlight w:val="none"/>
        </w:rPr>
        <w:t>依据；</w:t>
      </w:r>
    </w:p>
    <w:p w14:paraId="5F4A50ED">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19.2.3提出质疑的日期。</w:t>
      </w:r>
    </w:p>
    <w:p w14:paraId="410F7415">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19.3质疑书应当署名，一式叁份。由法定代表人或者主要负责人签字并加盖公章后生效。代理人办理质疑事务时，还应当提交授权委托书，授权委托书应当载明代理人的具体权限和事项。否则采购人或者采购代理机构不予受理。</w:t>
      </w:r>
    </w:p>
    <w:p w14:paraId="08E51742">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19.4除书面形式外，其他任何方式的质疑，采购人或者采购代理机构均不予接受和回复。</w:t>
      </w:r>
    </w:p>
    <w:p w14:paraId="57B9F958">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19.5采购人或者采购代理机构在收到质疑书后7个工作日内做出书面答复，并以书面形式通知质疑人和其他有关供应商，但答复不得涉及商业秘密。</w:t>
      </w:r>
    </w:p>
    <w:p w14:paraId="149F91EB">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19.6质疑人对采购人、采购代理机构的答复不满意或者采购人、采购代理机构未在规定的时间内</w:t>
      </w:r>
      <w:r>
        <w:rPr>
          <w:rFonts w:hint="eastAsia" w:ascii="仿宋" w:hAnsi="仿宋" w:eastAsia="仿宋" w:cs="仿宋"/>
          <w:color w:val="auto"/>
          <w:sz w:val="28"/>
          <w:szCs w:val="28"/>
          <w:highlight w:val="none"/>
          <w:lang w:eastAsia="zh-CN"/>
        </w:rPr>
        <w:t>作出</w:t>
      </w:r>
      <w:r>
        <w:rPr>
          <w:rFonts w:hint="eastAsia" w:ascii="仿宋" w:hAnsi="仿宋" w:eastAsia="仿宋" w:cs="仿宋"/>
          <w:color w:val="auto"/>
          <w:sz w:val="28"/>
          <w:szCs w:val="28"/>
          <w:highlight w:val="none"/>
        </w:rPr>
        <w:t>答复的，可以在答复期满后15个工作日内向同级监管部门投诉。</w:t>
      </w:r>
    </w:p>
    <w:p w14:paraId="48AD9BE5">
      <w:pPr>
        <w:spacing w:line="360" w:lineRule="auto"/>
        <w:ind w:firstLine="640" w:firstLineChars="200"/>
        <w:rPr>
          <w:rFonts w:hint="eastAsia" w:ascii="仿宋" w:hAnsi="仿宋" w:eastAsia="仿宋" w:cs="仿宋"/>
          <w:color w:val="auto"/>
          <w:sz w:val="32"/>
          <w:szCs w:val="32"/>
          <w:highlight w:val="none"/>
        </w:rPr>
      </w:pPr>
      <w:bookmarkStart w:id="41" w:name="_Toc31070"/>
      <w:bookmarkStart w:id="42" w:name="_Toc2813"/>
      <w:r>
        <w:rPr>
          <w:rFonts w:hint="eastAsia" w:ascii="仿宋" w:hAnsi="仿宋" w:eastAsia="仿宋" w:cs="仿宋"/>
          <w:color w:val="auto"/>
          <w:sz w:val="32"/>
          <w:szCs w:val="32"/>
          <w:highlight w:val="none"/>
        </w:rPr>
        <w:t>20.投诉</w:t>
      </w:r>
      <w:bookmarkEnd w:id="41"/>
      <w:bookmarkEnd w:id="42"/>
    </w:p>
    <w:p w14:paraId="47426A85">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20.1按照《中华人民共和国政府采购法》、财政部</w:t>
      </w:r>
      <w:r>
        <w:rPr>
          <w:rFonts w:hint="eastAsia" w:ascii="仿宋" w:hAnsi="仿宋" w:eastAsia="仿宋" w:cs="仿宋"/>
          <w:color w:val="auto"/>
          <w:sz w:val="28"/>
          <w:szCs w:val="28"/>
          <w:highlight w:val="none"/>
          <w:lang w:eastAsia="zh-CN"/>
        </w:rPr>
        <w:t>《政府采购质疑和投诉办法》（财政部令第94号）</w:t>
      </w:r>
      <w:r>
        <w:rPr>
          <w:rFonts w:hint="eastAsia" w:ascii="仿宋" w:hAnsi="仿宋" w:eastAsia="仿宋" w:cs="仿宋"/>
          <w:color w:val="auto"/>
          <w:sz w:val="28"/>
          <w:szCs w:val="28"/>
          <w:highlight w:val="none"/>
        </w:rPr>
        <w:t>文件以及相关的</w:t>
      </w:r>
      <w:r>
        <w:rPr>
          <w:rFonts w:hint="eastAsia" w:ascii="仿宋" w:hAnsi="仿宋" w:eastAsia="仿宋" w:cs="仿宋"/>
          <w:color w:val="auto"/>
          <w:sz w:val="28"/>
          <w:szCs w:val="28"/>
          <w:highlight w:val="none"/>
          <w:lang w:eastAsia="zh-CN"/>
        </w:rPr>
        <w:t>法律法规</w:t>
      </w:r>
      <w:r>
        <w:rPr>
          <w:rFonts w:hint="eastAsia" w:ascii="仿宋" w:hAnsi="仿宋" w:eastAsia="仿宋" w:cs="仿宋"/>
          <w:color w:val="auto"/>
          <w:sz w:val="28"/>
          <w:szCs w:val="28"/>
          <w:highlight w:val="none"/>
        </w:rPr>
        <w:t>及规定，质疑人对采购人、采购代理机构的答复不满意或者采购人、采购代理机构未在规定的时间内</w:t>
      </w:r>
      <w:r>
        <w:rPr>
          <w:rFonts w:hint="eastAsia" w:ascii="仿宋" w:hAnsi="仿宋" w:eastAsia="仿宋" w:cs="仿宋"/>
          <w:color w:val="auto"/>
          <w:sz w:val="28"/>
          <w:szCs w:val="28"/>
          <w:highlight w:val="none"/>
          <w:lang w:eastAsia="zh-CN"/>
        </w:rPr>
        <w:t>作出</w:t>
      </w:r>
      <w:r>
        <w:rPr>
          <w:rFonts w:hint="eastAsia" w:ascii="仿宋" w:hAnsi="仿宋" w:eastAsia="仿宋" w:cs="仿宋"/>
          <w:color w:val="auto"/>
          <w:sz w:val="28"/>
          <w:szCs w:val="28"/>
          <w:highlight w:val="none"/>
        </w:rPr>
        <w:t>答复的，可以在答复期满后15个工作日内向同级监管部门投诉。</w:t>
      </w:r>
    </w:p>
    <w:p w14:paraId="59FD5159">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20.2投诉人提起投诉应符合下列条件：</w:t>
      </w:r>
    </w:p>
    <w:p w14:paraId="6626A5C9">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20.2.1投诉人是参与所投诉政府采购活动的供应商；</w:t>
      </w:r>
    </w:p>
    <w:p w14:paraId="73B303C8">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20.2.2提起投诉前已依法进行质疑；</w:t>
      </w:r>
    </w:p>
    <w:p w14:paraId="35A501D9">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20.2.3投诉书内容符合财政部</w:t>
      </w:r>
      <w:r>
        <w:rPr>
          <w:rFonts w:hint="eastAsia" w:ascii="仿宋" w:hAnsi="仿宋" w:eastAsia="仿宋" w:cs="仿宋"/>
          <w:color w:val="auto"/>
          <w:sz w:val="28"/>
          <w:szCs w:val="28"/>
          <w:highlight w:val="none"/>
          <w:lang w:eastAsia="zh-CN"/>
        </w:rPr>
        <w:t>《政府采购质疑和投诉办法》（财政部令第94号）</w:t>
      </w:r>
      <w:r>
        <w:rPr>
          <w:rFonts w:hint="eastAsia" w:ascii="仿宋" w:hAnsi="仿宋" w:eastAsia="仿宋" w:cs="仿宋"/>
          <w:color w:val="auto"/>
          <w:sz w:val="28"/>
          <w:szCs w:val="28"/>
          <w:highlight w:val="none"/>
        </w:rPr>
        <w:t>规定；</w:t>
      </w:r>
    </w:p>
    <w:p w14:paraId="1644B4C8">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20.2.4在投诉有效期限内提起投诉；</w:t>
      </w:r>
    </w:p>
    <w:p w14:paraId="64D8130D">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20.2.5属于本地财政部门管辖；</w:t>
      </w:r>
    </w:p>
    <w:p w14:paraId="505FD4FB">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20.2.6同一投诉事项未经财政部门投诉处理；</w:t>
      </w:r>
    </w:p>
    <w:p w14:paraId="077A734F">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20.2.7法律法规规定的其他条件。</w:t>
      </w:r>
    </w:p>
    <w:p w14:paraId="7FA6542B">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20.3投诉人投诉时，应当提交投诉书，并按照被投诉采购人、采购代理机构和与投诉事项有关的供应商数量提供投诉书的副本。</w:t>
      </w:r>
    </w:p>
    <w:p w14:paraId="2AF7F7D9">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20.4投诉书应当包括以下主要内容：</w:t>
      </w:r>
    </w:p>
    <w:p w14:paraId="05EC0DFC">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20.4.1投诉人和被投诉人的名称、地址、电话等；</w:t>
      </w:r>
    </w:p>
    <w:p w14:paraId="4BE14155">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20.4.2具体的投诉事宜以及事实依据；</w:t>
      </w:r>
    </w:p>
    <w:p w14:paraId="1B9429FB">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20.4.3质疑书和质疑答复情况以及相关证明材料；</w:t>
      </w:r>
    </w:p>
    <w:p w14:paraId="1E1B3C55">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20.4.4提起投诉的日期。</w:t>
      </w:r>
    </w:p>
    <w:p w14:paraId="15E63A8F">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20.5投诉书应当署名。投诉人为自然人的，应当由本人签字；投诉人为法人或者其他组织的，应当由法定代表人或者主要负责人签字盖章并加盖公章。</w:t>
      </w:r>
    </w:p>
    <w:p w14:paraId="3C6143D6">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20.6投诉人可以委托代理人办理投诉事务。代理人办理投诉事务时，除提交投诉书外，还应当向同级监管部门提交投诉人的授权委托书，授权委托书应当载明委托代理的具体权限和事项。</w:t>
      </w:r>
    </w:p>
    <w:p w14:paraId="7A7431F2">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20.7投诉人不符合上述规定提起的投诉，监管部门不予受理。</w:t>
      </w:r>
    </w:p>
    <w:p w14:paraId="56ACFC83">
      <w:pPr>
        <w:spacing w:line="360" w:lineRule="auto"/>
        <w:ind w:firstLine="640" w:firstLineChars="200"/>
        <w:rPr>
          <w:rFonts w:hint="eastAsia" w:ascii="仿宋" w:hAnsi="仿宋" w:eastAsia="仿宋" w:cs="仿宋"/>
          <w:color w:val="auto"/>
          <w:sz w:val="32"/>
          <w:szCs w:val="32"/>
          <w:highlight w:val="none"/>
        </w:rPr>
      </w:pPr>
      <w:bookmarkStart w:id="43" w:name="_Toc5231"/>
      <w:r>
        <w:rPr>
          <w:rFonts w:hint="eastAsia" w:ascii="仿宋" w:hAnsi="仿宋" w:eastAsia="仿宋" w:cs="仿宋"/>
          <w:color w:val="auto"/>
          <w:sz w:val="32"/>
          <w:szCs w:val="32"/>
          <w:highlight w:val="none"/>
        </w:rPr>
        <w:t>21.其他需补充的内容</w:t>
      </w:r>
      <w:bookmarkEnd w:id="37"/>
      <w:bookmarkEnd w:id="43"/>
    </w:p>
    <w:p w14:paraId="45600123">
      <w:pPr>
        <w:spacing w:line="360" w:lineRule="auto"/>
        <w:ind w:firstLine="280" w:firstLineChars="100"/>
        <w:rPr>
          <w:rFonts w:hint="eastAsia" w:ascii="仿宋" w:hAnsi="仿宋" w:eastAsia="仿宋" w:cs="仿宋"/>
          <w:color w:val="auto"/>
          <w:sz w:val="22"/>
          <w:szCs w:val="24"/>
          <w:highlight w:val="none"/>
        </w:rPr>
      </w:pPr>
      <w:r>
        <w:rPr>
          <w:rFonts w:hint="eastAsia" w:ascii="仿宋" w:hAnsi="仿宋" w:eastAsia="仿宋" w:cs="仿宋"/>
          <w:color w:val="auto"/>
          <w:sz w:val="28"/>
          <w:szCs w:val="28"/>
          <w:highlight w:val="none"/>
        </w:rPr>
        <w:t>其他需补充的内容：见供应商须知前附表。</w:t>
      </w:r>
    </w:p>
    <w:p w14:paraId="0F186380">
      <w:pPr>
        <w:spacing w:line="360" w:lineRule="auto"/>
        <w:rPr>
          <w:rFonts w:hint="eastAsia" w:ascii="仿宋" w:hAnsi="仿宋" w:eastAsia="仿宋" w:cs="仿宋"/>
          <w:color w:val="auto"/>
          <w:sz w:val="22"/>
          <w:szCs w:val="24"/>
          <w:highlight w:val="none"/>
        </w:rPr>
      </w:pPr>
    </w:p>
    <w:p w14:paraId="35ADD96D">
      <w:pPr>
        <w:pStyle w:val="15"/>
        <w:spacing w:line="360" w:lineRule="auto"/>
        <w:rPr>
          <w:rFonts w:hint="eastAsia" w:ascii="仿宋" w:hAnsi="仿宋" w:eastAsia="仿宋" w:cs="仿宋"/>
          <w:color w:val="auto"/>
          <w:sz w:val="22"/>
          <w:szCs w:val="24"/>
          <w:highlight w:val="none"/>
        </w:rPr>
      </w:pPr>
    </w:p>
    <w:p w14:paraId="697AFFB7">
      <w:pPr>
        <w:pStyle w:val="15"/>
        <w:spacing w:line="360" w:lineRule="auto"/>
        <w:rPr>
          <w:rFonts w:hint="eastAsia" w:ascii="仿宋" w:hAnsi="仿宋" w:eastAsia="仿宋" w:cs="仿宋"/>
          <w:color w:val="auto"/>
          <w:sz w:val="22"/>
          <w:szCs w:val="24"/>
          <w:highlight w:val="none"/>
        </w:rPr>
      </w:pPr>
    </w:p>
    <w:p w14:paraId="2EB0F682">
      <w:pPr>
        <w:pStyle w:val="15"/>
        <w:spacing w:line="360" w:lineRule="auto"/>
        <w:rPr>
          <w:rFonts w:hint="eastAsia" w:ascii="仿宋" w:hAnsi="仿宋" w:eastAsia="仿宋" w:cs="仿宋"/>
          <w:color w:val="auto"/>
          <w:sz w:val="22"/>
          <w:szCs w:val="24"/>
          <w:highlight w:val="none"/>
        </w:rPr>
      </w:pPr>
    </w:p>
    <w:p w14:paraId="7E76D995">
      <w:pPr>
        <w:rPr>
          <w:rFonts w:hint="eastAsia" w:ascii="仿宋" w:hAnsi="仿宋" w:eastAsia="仿宋" w:cs="仿宋"/>
          <w:color w:val="auto"/>
          <w:sz w:val="36"/>
          <w:szCs w:val="36"/>
          <w:highlight w:val="none"/>
        </w:rPr>
      </w:pPr>
      <w:r>
        <w:rPr>
          <w:rFonts w:hint="eastAsia" w:ascii="仿宋" w:hAnsi="仿宋" w:eastAsia="仿宋" w:cs="仿宋"/>
          <w:color w:val="auto"/>
          <w:sz w:val="36"/>
          <w:szCs w:val="36"/>
          <w:highlight w:val="none"/>
        </w:rPr>
        <w:br w:type="page"/>
      </w:r>
    </w:p>
    <w:p w14:paraId="30862D74">
      <w:pPr>
        <w:spacing w:line="360" w:lineRule="auto"/>
        <w:ind w:firstLine="360" w:firstLineChars="100"/>
        <w:jc w:val="center"/>
        <w:rPr>
          <w:rFonts w:hint="eastAsia" w:ascii="仿宋" w:hAnsi="仿宋" w:eastAsia="仿宋" w:cs="仿宋"/>
          <w:color w:val="auto"/>
          <w:sz w:val="36"/>
          <w:szCs w:val="36"/>
          <w:highlight w:val="none"/>
        </w:rPr>
      </w:pPr>
      <w:r>
        <w:rPr>
          <w:rFonts w:hint="eastAsia" w:ascii="仿宋" w:hAnsi="仿宋" w:eastAsia="仿宋" w:cs="仿宋"/>
          <w:color w:val="auto"/>
          <w:sz w:val="36"/>
          <w:szCs w:val="36"/>
          <w:highlight w:val="none"/>
        </w:rPr>
        <w:t>质疑函范本</w:t>
      </w:r>
    </w:p>
    <w:p w14:paraId="268A8C97">
      <w:pPr>
        <w:spacing w:line="360" w:lineRule="auto"/>
        <w:ind w:firstLine="240" w:firstLineChars="1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一、质疑供应商基本信息</w:t>
      </w:r>
    </w:p>
    <w:p w14:paraId="2C404157">
      <w:pPr>
        <w:spacing w:line="360" w:lineRule="auto"/>
        <w:ind w:firstLine="240" w:firstLineChars="1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质疑供应商：                                                              </w:t>
      </w:r>
    </w:p>
    <w:p w14:paraId="38178132">
      <w:pPr>
        <w:spacing w:line="360" w:lineRule="auto"/>
        <w:ind w:firstLine="240" w:firstLineChars="1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地址：                             邮编：                                    </w:t>
      </w:r>
    </w:p>
    <w:p w14:paraId="78C425CA">
      <w:pPr>
        <w:spacing w:line="360" w:lineRule="auto"/>
        <w:ind w:firstLine="240" w:firstLineChars="1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联系人：                           联系电话：                                       </w:t>
      </w:r>
    </w:p>
    <w:p w14:paraId="17EAB34B">
      <w:pPr>
        <w:spacing w:line="360" w:lineRule="auto"/>
        <w:ind w:firstLine="240" w:firstLineChars="1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授权代表：                                                                 </w:t>
      </w:r>
    </w:p>
    <w:p w14:paraId="21ECEFEE">
      <w:pPr>
        <w:spacing w:line="360" w:lineRule="auto"/>
        <w:ind w:firstLine="240" w:firstLineChars="1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联系电话：                                                                </w:t>
      </w:r>
    </w:p>
    <w:p w14:paraId="19BD5355">
      <w:pPr>
        <w:spacing w:line="360" w:lineRule="auto"/>
        <w:ind w:firstLine="240" w:firstLineChars="1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地址：                              邮编：                                     </w:t>
      </w:r>
    </w:p>
    <w:p w14:paraId="0F329D81">
      <w:pPr>
        <w:spacing w:line="360" w:lineRule="auto"/>
        <w:ind w:firstLine="240" w:firstLineChars="1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二、质疑项目基本情况</w:t>
      </w:r>
    </w:p>
    <w:p w14:paraId="23D10521">
      <w:pPr>
        <w:spacing w:line="360" w:lineRule="auto"/>
        <w:ind w:firstLine="240" w:firstLineChars="1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质疑项目的名称：                                                          </w:t>
      </w:r>
    </w:p>
    <w:p w14:paraId="24BE7D5C">
      <w:pPr>
        <w:spacing w:line="360" w:lineRule="auto"/>
        <w:ind w:firstLine="240" w:firstLineChars="1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质疑项目的编号：                    包号：                           </w:t>
      </w:r>
    </w:p>
    <w:p w14:paraId="3ADBF901">
      <w:pPr>
        <w:spacing w:line="360" w:lineRule="auto"/>
        <w:ind w:firstLine="240" w:firstLineChars="1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采购人名称：                                                              </w:t>
      </w:r>
    </w:p>
    <w:p w14:paraId="23EC7940">
      <w:pPr>
        <w:spacing w:line="360" w:lineRule="auto"/>
        <w:ind w:firstLine="240" w:firstLineChars="100"/>
        <w:rPr>
          <w:rFonts w:hint="eastAsia" w:ascii="仿宋" w:hAnsi="仿宋" w:eastAsia="仿宋" w:cs="仿宋"/>
          <w:color w:val="auto"/>
          <w:sz w:val="24"/>
          <w:szCs w:val="24"/>
          <w:highlight w:val="none"/>
        </w:rPr>
      </w:pPr>
      <w:r>
        <w:rPr>
          <w:rFonts w:hint="eastAsia" w:eastAsia="仿宋" w:cs="仿宋"/>
          <w:color w:val="auto"/>
          <w:kern w:val="2"/>
          <w:sz w:val="24"/>
          <w:szCs w:val="24"/>
          <w:highlight w:val="none"/>
          <w:lang w:val="en-US" w:eastAsia="zh-CN"/>
        </w:rPr>
        <w:t>磋商</w:t>
      </w:r>
      <w:r>
        <w:rPr>
          <w:rFonts w:hint="eastAsia" w:ascii="仿宋" w:hAnsi="仿宋" w:eastAsia="仿宋" w:cs="仿宋"/>
          <w:color w:val="auto"/>
          <w:sz w:val="24"/>
          <w:szCs w:val="24"/>
          <w:highlight w:val="none"/>
        </w:rPr>
        <w:t xml:space="preserve">文件获取日期：                                                        </w:t>
      </w:r>
    </w:p>
    <w:p w14:paraId="41F45694">
      <w:pPr>
        <w:spacing w:line="360" w:lineRule="auto"/>
        <w:ind w:firstLine="240" w:firstLineChars="1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三、质疑事项具体内容</w:t>
      </w:r>
    </w:p>
    <w:p w14:paraId="55AA4CCC">
      <w:pPr>
        <w:spacing w:line="360" w:lineRule="auto"/>
        <w:ind w:firstLine="240" w:firstLineChars="1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质疑事项1：                                                              </w:t>
      </w:r>
    </w:p>
    <w:p w14:paraId="01511092">
      <w:pPr>
        <w:spacing w:line="360" w:lineRule="auto"/>
        <w:ind w:firstLine="240" w:firstLineChars="1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事实依据：                                                                </w:t>
      </w:r>
    </w:p>
    <w:p w14:paraId="1DF55814">
      <w:pPr>
        <w:spacing w:line="360" w:lineRule="auto"/>
        <w:ind w:firstLine="240" w:firstLineChars="1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w:t>
      </w:r>
    </w:p>
    <w:p w14:paraId="6840C318">
      <w:pPr>
        <w:spacing w:line="360" w:lineRule="auto"/>
        <w:ind w:firstLine="240" w:firstLineChars="1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法律依据：                                                                 </w:t>
      </w:r>
    </w:p>
    <w:p w14:paraId="17894E2B">
      <w:pPr>
        <w:spacing w:line="360" w:lineRule="auto"/>
        <w:ind w:firstLine="240" w:firstLineChars="1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w:t>
      </w:r>
    </w:p>
    <w:p w14:paraId="09888CB5">
      <w:pPr>
        <w:spacing w:line="360" w:lineRule="auto"/>
        <w:ind w:firstLine="240" w:firstLineChars="1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质疑事项2</w:t>
      </w:r>
    </w:p>
    <w:p w14:paraId="568AC15C">
      <w:pPr>
        <w:spacing w:line="360" w:lineRule="auto"/>
        <w:ind w:firstLine="240" w:firstLineChars="1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p>
    <w:p w14:paraId="2428DCD0">
      <w:pPr>
        <w:spacing w:line="360" w:lineRule="auto"/>
        <w:ind w:firstLine="240" w:firstLineChars="1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四、与质疑事项相关的质疑请求</w:t>
      </w:r>
    </w:p>
    <w:p w14:paraId="4EABCABD">
      <w:pPr>
        <w:spacing w:line="360" w:lineRule="auto"/>
        <w:ind w:firstLine="240" w:firstLineChars="1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请求：                                                                     </w:t>
      </w:r>
    </w:p>
    <w:p w14:paraId="2F8D90D3">
      <w:pPr>
        <w:spacing w:line="360" w:lineRule="auto"/>
        <w:ind w:firstLine="240" w:firstLineChars="1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签字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签章</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 xml:space="preserve">：                   公章：                      </w:t>
      </w:r>
    </w:p>
    <w:p w14:paraId="64F9B229">
      <w:pPr>
        <w:spacing w:line="360" w:lineRule="auto"/>
        <w:ind w:firstLine="240" w:firstLineChars="1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日期：    </w:t>
      </w:r>
    </w:p>
    <w:p w14:paraId="5A34C1FC">
      <w:pPr>
        <w:spacing w:line="360" w:lineRule="auto"/>
        <w:ind w:firstLine="240" w:firstLineChars="1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质疑函制作说明：</w:t>
      </w:r>
    </w:p>
    <w:p w14:paraId="3502BA63">
      <w:pPr>
        <w:spacing w:line="360" w:lineRule="auto"/>
        <w:ind w:firstLine="240" w:firstLineChars="1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1.供应商提出质疑时，应提交质疑函和必要的证明材料。</w:t>
      </w:r>
    </w:p>
    <w:p w14:paraId="44B539A3">
      <w:pPr>
        <w:spacing w:line="360" w:lineRule="auto"/>
        <w:ind w:firstLine="240" w:firstLineChars="1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7770FB9A">
      <w:pPr>
        <w:spacing w:line="360" w:lineRule="auto"/>
        <w:ind w:firstLine="240" w:firstLineChars="1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3.质疑供应商若对项目的某一分包进行质疑，质疑函中应列明具体分包号。</w:t>
      </w:r>
    </w:p>
    <w:p w14:paraId="44713789">
      <w:pPr>
        <w:spacing w:line="360" w:lineRule="auto"/>
        <w:ind w:firstLine="240" w:firstLineChars="1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4.质疑函的质疑事项应具体、明确，并有必要的事实依据和法律依据。</w:t>
      </w:r>
    </w:p>
    <w:p w14:paraId="466C4E86">
      <w:pPr>
        <w:spacing w:line="360" w:lineRule="auto"/>
        <w:ind w:firstLine="240" w:firstLineChars="1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5.质疑函的质疑请求应与质疑事项相关。</w:t>
      </w:r>
    </w:p>
    <w:p w14:paraId="440D36A8">
      <w:pPr>
        <w:spacing w:line="360" w:lineRule="auto"/>
        <w:ind w:firstLine="240" w:firstLineChars="1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6.质疑供应商为自然人的，质疑函应由本人签字；质疑供应商为法人或者其他组织的，质疑函应由法定代表人、主要负责人，或者其授权代表签字或者盖章，并加盖公章。</w:t>
      </w:r>
    </w:p>
    <w:p w14:paraId="49F6ABEA">
      <w:pPr>
        <w:spacing w:line="360" w:lineRule="auto"/>
        <w:ind w:firstLine="240" w:firstLineChars="1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7.供应商在法定质疑期内一次性提出针对同一采购程序环节的质疑。</w:t>
      </w:r>
    </w:p>
    <w:p w14:paraId="172E0488">
      <w:pPr>
        <w:widowControl/>
        <w:kinsoku w:val="0"/>
        <w:autoSpaceDE w:val="0"/>
        <w:autoSpaceDN w:val="0"/>
        <w:adjustRightInd w:val="0"/>
        <w:snapToGrid w:val="0"/>
        <w:spacing w:line="440" w:lineRule="exact"/>
        <w:ind w:firstLine="233"/>
        <w:jc w:val="left"/>
        <w:textAlignment w:val="baseline"/>
        <w:rPr>
          <w:rFonts w:hint="eastAsia" w:ascii="仿宋" w:hAnsi="仿宋" w:eastAsia="仿宋" w:cs="仿宋"/>
          <w:snapToGrid w:val="0"/>
          <w:color w:val="auto"/>
          <w:kern w:val="0"/>
          <w:sz w:val="28"/>
          <w:szCs w:val="28"/>
          <w:highlight w:val="none"/>
        </w:rPr>
      </w:pPr>
    </w:p>
    <w:tbl>
      <w:tblPr>
        <w:tblStyle w:val="3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7"/>
        <w:gridCol w:w="8189"/>
      </w:tblGrid>
      <w:tr w14:paraId="3BE4E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7" w:type="dxa"/>
            <w:vMerge w:val="restart"/>
            <w:tcBorders>
              <w:top w:val="single" w:color="auto" w:sz="4" w:space="0"/>
              <w:left w:val="single" w:color="auto" w:sz="4" w:space="0"/>
              <w:bottom w:val="single" w:color="auto" w:sz="4" w:space="0"/>
              <w:right w:val="single" w:color="auto" w:sz="4" w:space="0"/>
              <w:tl2br w:val="nil"/>
              <w:tr2bl w:val="nil"/>
            </w:tcBorders>
            <w:vAlign w:val="center"/>
          </w:tcPr>
          <w:p w14:paraId="5B7084AF">
            <w:pPr>
              <w:kinsoku w:val="0"/>
              <w:autoSpaceDE w:val="0"/>
              <w:autoSpaceDN w:val="0"/>
              <w:adjustRightInd w:val="0"/>
              <w:snapToGrid w:val="0"/>
              <w:spacing w:line="440" w:lineRule="exact"/>
              <w:jc w:val="center"/>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kern w:val="0"/>
                <w:sz w:val="24"/>
                <w:szCs w:val="24"/>
                <w:highlight w:val="none"/>
              </w:rPr>
              <w:t>质疑函接收方式</w:t>
            </w:r>
          </w:p>
        </w:tc>
        <w:tc>
          <w:tcPr>
            <w:tcW w:w="8189" w:type="dxa"/>
            <w:tcBorders>
              <w:top w:val="single" w:color="auto" w:sz="4" w:space="0"/>
              <w:left w:val="single" w:color="auto" w:sz="4" w:space="0"/>
              <w:bottom w:val="single" w:color="auto" w:sz="4" w:space="0"/>
              <w:right w:val="single" w:color="auto" w:sz="4" w:space="0"/>
              <w:tl2br w:val="nil"/>
              <w:tr2bl w:val="nil"/>
            </w:tcBorders>
            <w:vAlign w:val="center"/>
          </w:tcPr>
          <w:p w14:paraId="069F1F05">
            <w:pPr>
              <w:kinsoku w:val="0"/>
              <w:autoSpaceDE w:val="0"/>
              <w:autoSpaceDN w:val="0"/>
              <w:adjustRightInd w:val="0"/>
              <w:snapToGrid w:val="0"/>
              <w:spacing w:line="440" w:lineRule="exact"/>
              <w:ind w:firstLine="233"/>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kern w:val="0"/>
                <w:sz w:val="24"/>
                <w:szCs w:val="24"/>
                <w:highlight w:val="none"/>
              </w:rPr>
              <w:t>☑ 书面质疑递交（或邮寄）地址：</w:t>
            </w:r>
            <w:r>
              <w:rPr>
                <w:rFonts w:hint="eastAsia" w:ascii="仿宋" w:hAnsi="仿宋" w:eastAsia="仿宋" w:cs="仿宋"/>
                <w:snapToGrid w:val="0"/>
                <w:color w:val="auto"/>
                <w:kern w:val="0"/>
                <w:sz w:val="24"/>
                <w:szCs w:val="24"/>
                <w:highlight w:val="none"/>
                <w:lang w:val="zh-CN"/>
              </w:rPr>
              <w:t>阿克苏市北京西路25号</w:t>
            </w:r>
          </w:p>
          <w:p w14:paraId="2175B672">
            <w:pPr>
              <w:kinsoku w:val="0"/>
              <w:autoSpaceDE w:val="0"/>
              <w:autoSpaceDN w:val="0"/>
              <w:adjustRightInd w:val="0"/>
              <w:snapToGrid w:val="0"/>
              <w:spacing w:line="440" w:lineRule="exact"/>
              <w:ind w:firstLine="480" w:firstLineChars="200"/>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kern w:val="0"/>
                <w:sz w:val="24"/>
                <w:szCs w:val="24"/>
                <w:highlight w:val="none"/>
              </w:rPr>
              <w:t>联系人：</w:t>
            </w:r>
            <w:r>
              <w:rPr>
                <w:rFonts w:hint="eastAsia" w:ascii="仿宋" w:hAnsi="仿宋" w:eastAsia="仿宋" w:cs="仿宋"/>
                <w:snapToGrid w:val="0"/>
                <w:color w:val="auto"/>
                <w:kern w:val="0"/>
                <w:sz w:val="24"/>
                <w:szCs w:val="24"/>
                <w:highlight w:val="none"/>
                <w:lang w:eastAsia="zh-CN"/>
              </w:rPr>
              <w:t>郭琦</w:t>
            </w:r>
            <w:r>
              <w:rPr>
                <w:rFonts w:hint="eastAsia" w:ascii="仿宋" w:hAnsi="仿宋" w:eastAsia="仿宋" w:cs="仿宋"/>
                <w:snapToGrid w:val="0"/>
                <w:color w:val="auto"/>
                <w:kern w:val="0"/>
                <w:sz w:val="24"/>
                <w:szCs w:val="24"/>
                <w:highlight w:val="none"/>
              </w:rPr>
              <w:t xml:space="preserve"> 电话</w:t>
            </w:r>
            <w:r>
              <w:rPr>
                <w:rFonts w:hint="eastAsia" w:ascii="仿宋" w:hAnsi="仿宋" w:eastAsia="仿宋" w:cs="仿宋"/>
                <w:snapToGrid w:val="0"/>
                <w:color w:val="auto"/>
                <w:kern w:val="0"/>
                <w:sz w:val="24"/>
                <w:szCs w:val="24"/>
                <w:highlight w:val="none"/>
                <w:lang w:eastAsia="zh-CN"/>
              </w:rPr>
              <w:t>：</w:t>
            </w:r>
            <w:r>
              <w:rPr>
                <w:rFonts w:hint="eastAsia" w:ascii="仿宋" w:hAnsi="仿宋" w:eastAsia="仿宋" w:cs="仿宋"/>
                <w:snapToGrid w:val="0"/>
                <w:color w:val="auto"/>
                <w:kern w:val="0"/>
                <w:sz w:val="24"/>
                <w:szCs w:val="24"/>
                <w:highlight w:val="none"/>
                <w:lang w:val="zh-CN"/>
              </w:rPr>
              <w:t>0997-2129520</w:t>
            </w:r>
          </w:p>
        </w:tc>
      </w:tr>
      <w:tr w14:paraId="51E7F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7"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5857E08A">
            <w:pPr>
              <w:kinsoku w:val="0"/>
              <w:autoSpaceDE w:val="0"/>
              <w:autoSpaceDN w:val="0"/>
              <w:adjustRightInd w:val="0"/>
              <w:snapToGrid w:val="0"/>
              <w:spacing w:line="440" w:lineRule="exact"/>
              <w:ind w:firstLine="233"/>
              <w:jc w:val="left"/>
              <w:textAlignment w:val="baseline"/>
              <w:rPr>
                <w:rFonts w:hint="eastAsia" w:ascii="仿宋" w:hAnsi="仿宋" w:eastAsia="仿宋" w:cs="仿宋"/>
                <w:snapToGrid w:val="0"/>
                <w:color w:val="auto"/>
                <w:kern w:val="0"/>
                <w:sz w:val="24"/>
                <w:szCs w:val="24"/>
                <w:highlight w:val="none"/>
              </w:rPr>
            </w:pPr>
          </w:p>
        </w:tc>
        <w:tc>
          <w:tcPr>
            <w:tcW w:w="8189" w:type="dxa"/>
            <w:tcBorders>
              <w:top w:val="single" w:color="auto" w:sz="4" w:space="0"/>
              <w:left w:val="single" w:color="auto" w:sz="4" w:space="0"/>
              <w:bottom w:val="single" w:color="auto" w:sz="4" w:space="0"/>
              <w:right w:val="single" w:color="auto" w:sz="4" w:space="0"/>
              <w:tl2br w:val="nil"/>
              <w:tr2bl w:val="nil"/>
            </w:tcBorders>
            <w:vAlign w:val="center"/>
          </w:tcPr>
          <w:p w14:paraId="3E4E0379">
            <w:pPr>
              <w:kinsoku w:val="0"/>
              <w:autoSpaceDE w:val="0"/>
              <w:autoSpaceDN w:val="0"/>
              <w:adjustRightInd w:val="0"/>
              <w:snapToGrid w:val="0"/>
              <w:spacing w:line="440" w:lineRule="exact"/>
              <w:ind w:firstLine="233"/>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kern w:val="0"/>
                <w:sz w:val="24"/>
                <w:szCs w:val="24"/>
                <w:highlight w:val="none"/>
              </w:rPr>
              <w:t>☑ 书面质疑递交（或邮寄）地址：阿克苏市依干其镇依干其村滨河路电影小镇7号楼101（阿克苏启爵项目管理有限公司），刘荣英18799952512或</w:t>
            </w:r>
            <w:r>
              <w:rPr>
                <w:rFonts w:hint="eastAsia" w:ascii="仿宋" w:hAnsi="仿宋" w:eastAsia="仿宋" w:cs="仿宋"/>
                <w:snapToGrid w:val="0"/>
                <w:color w:val="auto"/>
                <w:kern w:val="0"/>
                <w:sz w:val="24"/>
                <w:szCs w:val="24"/>
                <w:highlight w:val="none"/>
                <w:lang w:eastAsia="zh-CN"/>
              </w:rPr>
              <w:t>肖琴18699930108</w:t>
            </w:r>
            <w:r>
              <w:rPr>
                <w:rFonts w:hint="eastAsia" w:ascii="仿宋" w:hAnsi="仿宋" w:eastAsia="仿宋" w:cs="仿宋"/>
                <w:snapToGrid w:val="0"/>
                <w:color w:val="auto"/>
                <w:kern w:val="0"/>
                <w:sz w:val="24"/>
                <w:szCs w:val="24"/>
                <w:highlight w:val="none"/>
              </w:rPr>
              <w:t>收；同时将质疑文件扫描件发送至邮箱：</w:t>
            </w:r>
            <w:r>
              <w:rPr>
                <w:color w:val="auto"/>
                <w:highlight w:val="none"/>
              </w:rPr>
              <w:fldChar w:fldCharType="begin"/>
            </w:r>
            <w:r>
              <w:rPr>
                <w:color w:val="auto"/>
                <w:highlight w:val="none"/>
              </w:rPr>
              <w:instrText xml:space="preserve">HYPERLINK "mailto:xjzy@xjzeyi.com）"</w:instrText>
            </w:r>
            <w:r>
              <w:rPr>
                <w:color w:val="auto"/>
                <w:highlight w:val="none"/>
              </w:rPr>
              <w:fldChar w:fldCharType="separate"/>
            </w:r>
            <w:r>
              <w:rPr>
                <w:rFonts w:hint="eastAsia" w:ascii="仿宋" w:hAnsi="仿宋" w:eastAsia="仿宋" w:cs="仿宋"/>
                <w:snapToGrid w:val="0"/>
                <w:color w:val="auto"/>
                <w:kern w:val="0"/>
                <w:sz w:val="24"/>
                <w:szCs w:val="24"/>
                <w:highlight w:val="none"/>
              </w:rPr>
              <w:t>295876479@qq.com</w:t>
            </w:r>
            <w:r>
              <w:rPr>
                <w:color w:val="auto"/>
                <w:highlight w:val="none"/>
              </w:rPr>
              <w:fldChar w:fldCharType="end"/>
            </w:r>
            <w:r>
              <w:rPr>
                <w:rFonts w:hint="eastAsia" w:ascii="仿宋" w:hAnsi="仿宋" w:eastAsia="仿宋" w:cs="仿宋"/>
                <w:snapToGrid w:val="0"/>
                <w:color w:val="auto"/>
                <w:kern w:val="0"/>
                <w:sz w:val="24"/>
                <w:szCs w:val="24"/>
                <w:highlight w:val="none"/>
              </w:rPr>
              <w:t>。</w:t>
            </w:r>
          </w:p>
        </w:tc>
      </w:tr>
    </w:tbl>
    <w:p w14:paraId="4BFB5240">
      <w:pPr>
        <w:widowControl/>
        <w:kinsoku w:val="0"/>
        <w:autoSpaceDE w:val="0"/>
        <w:autoSpaceDN w:val="0"/>
        <w:adjustRightInd w:val="0"/>
        <w:snapToGrid w:val="0"/>
        <w:spacing w:line="440" w:lineRule="exact"/>
        <w:ind w:firstLine="233"/>
        <w:jc w:val="left"/>
        <w:textAlignment w:val="baseline"/>
        <w:rPr>
          <w:rFonts w:hint="eastAsia" w:ascii="仿宋" w:hAnsi="仿宋" w:eastAsia="仿宋" w:cs="仿宋"/>
          <w:snapToGrid w:val="0"/>
          <w:color w:val="auto"/>
          <w:kern w:val="0"/>
          <w:sz w:val="24"/>
          <w:szCs w:val="24"/>
          <w:highlight w:val="none"/>
        </w:rPr>
      </w:pPr>
    </w:p>
    <w:p w14:paraId="038F45E2">
      <w:pPr>
        <w:widowControl/>
        <w:kinsoku w:val="0"/>
        <w:autoSpaceDE w:val="0"/>
        <w:autoSpaceDN w:val="0"/>
        <w:adjustRightInd w:val="0"/>
        <w:snapToGrid w:val="0"/>
        <w:spacing w:line="440" w:lineRule="exact"/>
        <w:ind w:firstLine="233"/>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kern w:val="0"/>
          <w:sz w:val="24"/>
          <w:szCs w:val="24"/>
          <w:highlight w:val="none"/>
        </w:rPr>
        <w:t>注：质疑函附件应提供营业执照扫描件、法定代表人身份证扫描件、授权委托人应附供应商授权委托书及被委托人身份证扫描件、获取磋商文件证明材料。</w:t>
      </w:r>
    </w:p>
    <w:p w14:paraId="2A78A068">
      <w:pPr>
        <w:widowControl/>
        <w:kinsoku w:val="0"/>
        <w:autoSpaceDE w:val="0"/>
        <w:autoSpaceDN w:val="0"/>
        <w:adjustRightInd w:val="0"/>
        <w:snapToGrid w:val="0"/>
        <w:spacing w:line="440" w:lineRule="exact"/>
        <w:ind w:firstLine="251" w:firstLineChars="100"/>
        <w:textAlignment w:val="baseline"/>
        <w:rPr>
          <w:rFonts w:hint="eastAsia" w:ascii="仿宋" w:hAnsi="仿宋" w:eastAsia="仿宋" w:cs="仿宋"/>
          <w:b/>
          <w:snapToGrid w:val="0"/>
          <w:color w:val="auto"/>
          <w:spacing w:val="5"/>
          <w:kern w:val="0"/>
          <w:sz w:val="24"/>
          <w:szCs w:val="24"/>
          <w:highlight w:val="none"/>
        </w:rPr>
      </w:pPr>
    </w:p>
    <w:p w14:paraId="70AE7D2F">
      <w:pPr>
        <w:spacing w:line="360" w:lineRule="auto"/>
        <w:ind w:firstLine="240" w:firstLineChars="100"/>
        <w:rPr>
          <w:rFonts w:hint="eastAsia" w:ascii="仿宋" w:hAnsi="仿宋" w:eastAsia="仿宋" w:cs="仿宋"/>
          <w:color w:val="auto"/>
          <w:sz w:val="24"/>
          <w:szCs w:val="24"/>
          <w:highlight w:val="none"/>
        </w:rPr>
        <w:sectPr>
          <w:footerReference r:id="rId8" w:type="default"/>
          <w:pgSz w:w="11906" w:h="16838"/>
          <w:pgMar w:top="1440" w:right="1080" w:bottom="1440" w:left="1080" w:header="851" w:footer="992" w:gutter="0"/>
          <w:pgNumType w:start="1"/>
          <w:cols w:space="720" w:num="1"/>
          <w:docGrid w:type="lines" w:linePitch="312" w:charSpace="0"/>
        </w:sectPr>
      </w:pPr>
    </w:p>
    <w:p w14:paraId="7105783F">
      <w:pPr>
        <w:pStyle w:val="2"/>
        <w:keepNext w:val="0"/>
        <w:keepLines w:val="0"/>
        <w:widowControl/>
        <w:numPr>
          <w:ilvl w:val="0"/>
          <w:numId w:val="0"/>
        </w:numPr>
        <w:spacing w:before="0" w:after="0" w:line="560" w:lineRule="exact"/>
        <w:jc w:val="center"/>
        <w:rPr>
          <w:rFonts w:hint="eastAsia" w:ascii="仿宋" w:hAnsi="仿宋" w:eastAsia="仿宋" w:cs="仿宋"/>
          <w:color w:val="auto"/>
          <w:sz w:val="36"/>
          <w:szCs w:val="36"/>
          <w:highlight w:val="none"/>
        </w:rPr>
      </w:pPr>
      <w:bookmarkStart w:id="44" w:name="_Toc19332"/>
      <w:bookmarkStart w:id="45" w:name="_Toc9606"/>
      <w:bookmarkStart w:id="46" w:name="_Toc22591"/>
      <w:bookmarkStart w:id="47" w:name="_Toc21364"/>
      <w:bookmarkStart w:id="48" w:name="_Toc11504"/>
      <w:r>
        <w:rPr>
          <w:rFonts w:hint="default" w:ascii="仿宋" w:hAnsi="仿宋" w:eastAsia="仿宋" w:cs="仿宋"/>
          <w:b/>
          <w:color w:val="auto"/>
          <w:kern w:val="44"/>
          <w:sz w:val="36"/>
          <w:szCs w:val="36"/>
          <w:highlight w:val="none"/>
          <w:u w:val="none"/>
          <w:lang w:val="en-US" w:eastAsia="zh-CN" w:bidi="ar-SA"/>
        </w:rPr>
        <w:t>第三章</w:t>
      </w:r>
      <w:bookmarkStart w:id="49" w:name="_Toc3451"/>
      <w:r>
        <w:rPr>
          <w:rFonts w:hint="eastAsia" w:ascii="仿宋" w:hAnsi="仿宋" w:eastAsia="仿宋" w:cs="仿宋"/>
          <w:color w:val="auto"/>
          <w:sz w:val="36"/>
          <w:szCs w:val="36"/>
          <w:highlight w:val="none"/>
          <w:lang w:val="en-US" w:eastAsia="zh-CN"/>
        </w:rPr>
        <w:t xml:space="preserve">  </w:t>
      </w:r>
      <w:r>
        <w:rPr>
          <w:rFonts w:hint="eastAsia" w:ascii="仿宋" w:hAnsi="仿宋" w:eastAsia="仿宋" w:cs="仿宋"/>
          <w:color w:val="auto"/>
          <w:sz w:val="36"/>
          <w:szCs w:val="36"/>
          <w:highlight w:val="none"/>
        </w:rPr>
        <w:t>采购需求</w:t>
      </w:r>
      <w:bookmarkEnd w:id="44"/>
      <w:bookmarkEnd w:id="45"/>
      <w:bookmarkEnd w:id="46"/>
      <w:bookmarkEnd w:id="47"/>
      <w:bookmarkEnd w:id="48"/>
      <w:bookmarkEnd w:id="49"/>
    </w:p>
    <w:p w14:paraId="57B851F3">
      <w:pPr>
        <w:rPr>
          <w:rFonts w:hint="eastAsia" w:ascii="仿宋" w:hAnsi="仿宋" w:eastAsia="仿宋" w:cs="仿宋"/>
          <w:highlight w:val="none"/>
        </w:rPr>
      </w:pPr>
    </w:p>
    <w:p w14:paraId="0E575176">
      <w:pPr>
        <w:pStyle w:val="8"/>
        <w:numPr>
          <w:ilvl w:val="0"/>
          <w:numId w:val="0"/>
        </w:numPr>
        <w:spacing w:line="360" w:lineRule="auto"/>
        <w:ind w:firstLine="562"/>
        <w:rPr>
          <w:rFonts w:hint="eastAsia" w:ascii="仿宋" w:hAnsi="仿宋" w:eastAsia="仿宋" w:cs="仿宋"/>
          <w:b/>
          <w:bCs/>
          <w:sz w:val="28"/>
          <w:szCs w:val="28"/>
          <w:highlight w:val="none"/>
          <w:lang w:val="en-US" w:eastAsia="zh-CN"/>
        </w:rPr>
      </w:pPr>
      <w:r>
        <w:rPr>
          <w:rFonts w:hint="eastAsia" w:ascii="仿宋" w:hAnsi="仿宋" w:eastAsia="仿宋" w:cs="仿宋"/>
          <w:b/>
          <w:bCs/>
          <w:kern w:val="2"/>
          <w:sz w:val="28"/>
          <w:szCs w:val="28"/>
          <w:highlight w:val="none"/>
          <w:lang w:val="en-US" w:eastAsia="zh-CN" w:bidi="ar-SA"/>
        </w:rPr>
        <w:t>一、</w:t>
      </w:r>
      <w:r>
        <w:rPr>
          <w:rFonts w:hint="eastAsia" w:ascii="仿宋" w:hAnsi="仿宋" w:eastAsia="仿宋" w:cs="仿宋"/>
          <w:b/>
          <w:bCs/>
          <w:sz w:val="28"/>
          <w:szCs w:val="28"/>
          <w:highlight w:val="none"/>
          <w:lang w:val="en-US" w:eastAsia="zh-CN"/>
        </w:rPr>
        <w:t>采购内容及要求</w:t>
      </w:r>
    </w:p>
    <w:p w14:paraId="7CC09CDE">
      <w:pPr>
        <w:pStyle w:val="9"/>
        <w:numPr>
          <w:ilvl w:val="-1"/>
          <w:numId w:val="0"/>
        </w:numPr>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lang w:val="en-US" w:eastAsia="zh-CN"/>
        </w:rPr>
        <w:t>1.</w:t>
      </w:r>
      <w:r>
        <w:rPr>
          <w:rFonts w:hint="eastAsia" w:ascii="仿宋" w:hAnsi="仿宋" w:eastAsia="仿宋" w:cs="仿宋"/>
          <w:sz w:val="28"/>
          <w:szCs w:val="28"/>
          <w:highlight w:val="none"/>
        </w:rPr>
        <w:t>本项目采购内容为骨髓移植病房、血透室、新生儿科专项深化设计服务，总面积7890平方米。合同签订后，设计单位须第一时间赴项目现场开展全方位实地踏勘，充分结合项目现场土建现状、场地条件、现有施工基础及专项医疗工艺要求，开展针对性、可落地的专项深化设计工作。需交付A4叠图归档装盒纸质图版纸2套，非装订盖章纸质蓝图4套，PDF带章扫描件件1套，CADt3版本软件电子版1套。</w:t>
      </w:r>
    </w:p>
    <w:p w14:paraId="74467E9D">
      <w:pPr>
        <w:pStyle w:val="9"/>
        <w:numPr>
          <w:ilvl w:val="-1"/>
          <w:numId w:val="0"/>
        </w:numPr>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lang w:val="en-US" w:eastAsia="zh-CN"/>
        </w:rPr>
        <w:t>2.</w:t>
      </w:r>
      <w:r>
        <w:rPr>
          <w:rFonts w:hint="eastAsia" w:ascii="仿宋" w:hAnsi="仿宋" w:eastAsia="仿宋" w:cs="仿宋"/>
          <w:sz w:val="28"/>
          <w:szCs w:val="28"/>
          <w:highlight w:val="none"/>
        </w:rPr>
        <w:t>乙方深化设计成果须完全贴合施工现场实际情况，杜绝图纸与现场不符、无法施工、错漏碰缺、工程量虚增及返工浪费等问题，确保深化图纸满足医疗专项工程施工规范、验收标准及项目使用需求，负责完成全套深化施工图的报审工作，直至顺利取得审图合格证书。</w:t>
      </w:r>
    </w:p>
    <w:p w14:paraId="33D08CEE">
      <w:pPr>
        <w:pStyle w:val="9"/>
        <w:numPr>
          <w:ilvl w:val="-1"/>
          <w:numId w:val="0"/>
        </w:numPr>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lang w:val="en-US" w:eastAsia="zh-CN"/>
        </w:rPr>
        <w:t>3.</w:t>
      </w:r>
      <w:r>
        <w:rPr>
          <w:rFonts w:hint="eastAsia" w:ascii="仿宋" w:hAnsi="仿宋" w:eastAsia="仿宋" w:cs="仿宋"/>
          <w:sz w:val="28"/>
          <w:szCs w:val="28"/>
          <w:highlight w:val="none"/>
        </w:rPr>
        <w:t>本项目深化设计全过程须绑定现场服务义务，设计单位需按甲方要求按时到场开展现场技术交底、图纸校核、现场问题修正优化、施工全过程答疑、设计微调、变更配合及竣工资料整理等配套服务，确保深化设计成果可落地、可施工、可验收。</w:t>
      </w:r>
    </w:p>
    <w:p w14:paraId="43B1B53C">
      <w:pPr>
        <w:pStyle w:val="9"/>
        <w:numPr>
          <w:ilvl w:val="-1"/>
          <w:numId w:val="0"/>
        </w:numPr>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lang w:val="en-US" w:eastAsia="zh-CN"/>
        </w:rPr>
        <w:t>4.</w:t>
      </w:r>
      <w:r>
        <w:rPr>
          <w:rFonts w:hint="eastAsia" w:ascii="仿宋" w:hAnsi="仿宋" w:eastAsia="仿宋" w:cs="仿宋"/>
          <w:sz w:val="28"/>
          <w:szCs w:val="28"/>
          <w:highlight w:val="none"/>
        </w:rPr>
        <w:t>特别要求：乙方未完成现场实地踏勘、未结合现场实际工况编制的深化图纸，甲方有权不予认可、要求无偿整改，且有权顺延后续款项支付；因设计脱离现场、设计错漏、交底滞后、拒不整改图纸问题造成的返工、材料浪费、造价增加、工期延误等全部损失，由设计单位全权承担。</w:t>
      </w:r>
    </w:p>
    <w:p w14:paraId="39A7B388">
      <w:pPr>
        <w:pStyle w:val="9"/>
        <w:spacing w:line="360" w:lineRule="auto"/>
        <w:ind w:firstLine="562" w:firstLineChars="200"/>
        <w:rPr>
          <w:rFonts w:hint="eastAsia" w:ascii="仿宋" w:hAnsi="仿宋" w:eastAsia="仿宋" w:cs="仿宋"/>
          <w:b/>
          <w:bCs/>
          <w:sz w:val="28"/>
          <w:szCs w:val="28"/>
          <w:highlight w:val="none"/>
          <w:lang w:val="en-US" w:eastAsia="zh-CN"/>
        </w:rPr>
      </w:pPr>
      <w:r>
        <w:rPr>
          <w:rFonts w:hint="eastAsia" w:ascii="仿宋" w:hAnsi="仿宋" w:eastAsia="仿宋" w:cs="仿宋"/>
          <w:b/>
          <w:bCs/>
          <w:sz w:val="28"/>
          <w:szCs w:val="28"/>
          <w:highlight w:val="none"/>
          <w:lang w:val="en-US" w:eastAsia="zh-CN"/>
        </w:rPr>
        <w:t>二、其他要求</w:t>
      </w:r>
    </w:p>
    <w:p w14:paraId="7271D837">
      <w:pPr>
        <w:pStyle w:val="9"/>
        <w:spacing w:line="360" w:lineRule="auto"/>
        <w:ind w:firstLine="560" w:firstLineChars="200"/>
        <w:rPr>
          <w:rFonts w:hint="default" w:ascii="仿宋" w:hAnsi="仿宋" w:eastAsia="仿宋" w:cs="仿宋"/>
          <w:sz w:val="28"/>
          <w:szCs w:val="28"/>
          <w:highlight w:val="none"/>
        </w:rPr>
      </w:pPr>
      <w:r>
        <w:rPr>
          <w:rFonts w:hint="default" w:ascii="仿宋" w:hAnsi="仿宋" w:eastAsia="仿宋" w:cs="仿宋"/>
          <w:sz w:val="28"/>
          <w:szCs w:val="28"/>
          <w:highlight w:val="none"/>
        </w:rPr>
        <w:t>1</w:t>
      </w:r>
      <w:r>
        <w:rPr>
          <w:rFonts w:hint="eastAsia" w:ascii="仿宋" w:hAnsi="仿宋" w:eastAsia="仿宋" w:cs="仿宋"/>
          <w:sz w:val="28"/>
          <w:szCs w:val="28"/>
          <w:highlight w:val="none"/>
          <w:lang w:val="en-US" w:eastAsia="zh-CN"/>
        </w:rPr>
        <w:t>.</w:t>
      </w:r>
      <w:r>
        <w:rPr>
          <w:rFonts w:hint="default" w:ascii="仿宋" w:hAnsi="仿宋" w:eastAsia="仿宋" w:cs="仿宋"/>
          <w:sz w:val="28"/>
          <w:szCs w:val="28"/>
          <w:highlight w:val="none"/>
        </w:rPr>
        <w:t>如设计方因自身原因要求单方面解除合同，需承担合同总额30%的违约金。</w:t>
      </w:r>
    </w:p>
    <w:p w14:paraId="5941F638">
      <w:pPr>
        <w:pStyle w:val="9"/>
        <w:spacing w:line="360" w:lineRule="auto"/>
        <w:ind w:firstLine="560" w:firstLineChars="200"/>
        <w:rPr>
          <w:rFonts w:hint="default" w:ascii="仿宋" w:hAnsi="仿宋" w:eastAsia="仿宋" w:cs="仿宋"/>
          <w:sz w:val="28"/>
          <w:szCs w:val="28"/>
          <w:highlight w:val="none"/>
        </w:rPr>
      </w:pPr>
      <w:r>
        <w:rPr>
          <w:rFonts w:hint="default" w:ascii="仿宋" w:hAnsi="仿宋" w:eastAsia="仿宋" w:cs="仿宋"/>
          <w:sz w:val="28"/>
          <w:szCs w:val="28"/>
          <w:highlight w:val="none"/>
        </w:rPr>
        <w:t>2</w:t>
      </w:r>
      <w:r>
        <w:rPr>
          <w:rFonts w:hint="eastAsia" w:ascii="仿宋" w:hAnsi="仿宋" w:eastAsia="仿宋" w:cs="仿宋"/>
          <w:sz w:val="28"/>
          <w:szCs w:val="28"/>
          <w:highlight w:val="none"/>
          <w:lang w:val="en-US" w:eastAsia="zh-CN"/>
        </w:rPr>
        <w:t>.</w:t>
      </w:r>
      <w:r>
        <w:rPr>
          <w:rFonts w:hint="default" w:ascii="仿宋" w:hAnsi="仿宋" w:eastAsia="仿宋" w:cs="仿宋"/>
          <w:sz w:val="28"/>
          <w:szCs w:val="28"/>
          <w:highlight w:val="none"/>
        </w:rPr>
        <w:t>设计方迟延交付设计文件达到15日以上，甲方有权单方面解除合同，因延迟等原因造成的一切责任和损失由设计方承担。</w:t>
      </w:r>
    </w:p>
    <w:p w14:paraId="64AFA762">
      <w:pPr>
        <w:pStyle w:val="9"/>
        <w:spacing w:line="360" w:lineRule="auto"/>
        <w:ind w:firstLine="560" w:firstLineChars="200"/>
        <w:rPr>
          <w:rFonts w:hint="default" w:ascii="仿宋" w:hAnsi="仿宋" w:eastAsia="仿宋" w:cs="仿宋"/>
          <w:sz w:val="28"/>
          <w:szCs w:val="28"/>
          <w:highlight w:val="none"/>
        </w:rPr>
      </w:pPr>
      <w:r>
        <w:rPr>
          <w:rFonts w:hint="default" w:ascii="仿宋" w:hAnsi="仿宋" w:eastAsia="仿宋" w:cs="仿宋"/>
          <w:sz w:val="28"/>
          <w:szCs w:val="28"/>
          <w:highlight w:val="none"/>
        </w:rPr>
        <w:t>3</w:t>
      </w:r>
      <w:r>
        <w:rPr>
          <w:rFonts w:hint="eastAsia" w:ascii="仿宋" w:hAnsi="仿宋" w:eastAsia="仿宋" w:cs="仿宋"/>
          <w:sz w:val="28"/>
          <w:szCs w:val="28"/>
          <w:highlight w:val="none"/>
          <w:lang w:val="en-US" w:eastAsia="zh-CN"/>
        </w:rPr>
        <w:t>.</w:t>
      </w:r>
      <w:r>
        <w:rPr>
          <w:rFonts w:hint="default" w:ascii="仿宋" w:hAnsi="仿宋" w:eastAsia="仿宋" w:cs="仿宋"/>
          <w:sz w:val="28"/>
          <w:szCs w:val="28"/>
          <w:highlight w:val="none"/>
        </w:rPr>
        <w:t>设计方无正当理由逾期未到场交底、拖延交底的，甲方有权顺延当期所有付款，且每逾期一日，设计方需按当期应付金额的0.1%向发包方支付违约金；逾期超5个工作日未到场的，发包方有权暂缓付款并追究设计方违约责任。</w:t>
      </w:r>
    </w:p>
    <w:p w14:paraId="14584492">
      <w:pPr>
        <w:pStyle w:val="9"/>
        <w:spacing w:line="360" w:lineRule="auto"/>
        <w:ind w:firstLine="560" w:firstLineChars="200"/>
        <w:rPr>
          <w:rFonts w:hint="default" w:ascii="仿宋" w:hAnsi="仿宋" w:eastAsia="仿宋" w:cs="仿宋"/>
          <w:sz w:val="28"/>
          <w:szCs w:val="28"/>
          <w:highlight w:val="none"/>
        </w:rPr>
      </w:pPr>
      <w:r>
        <w:rPr>
          <w:rFonts w:hint="default" w:ascii="仿宋" w:hAnsi="仿宋" w:eastAsia="仿宋" w:cs="仿宋"/>
          <w:sz w:val="28"/>
          <w:szCs w:val="28"/>
          <w:highlight w:val="none"/>
        </w:rPr>
        <w:t>4</w:t>
      </w:r>
      <w:r>
        <w:rPr>
          <w:rFonts w:hint="eastAsia" w:ascii="仿宋" w:hAnsi="仿宋" w:eastAsia="仿宋" w:cs="仿宋"/>
          <w:sz w:val="28"/>
          <w:szCs w:val="28"/>
          <w:highlight w:val="none"/>
          <w:lang w:val="en-US" w:eastAsia="zh-CN"/>
        </w:rPr>
        <w:t>.</w:t>
      </w:r>
      <w:r>
        <w:rPr>
          <w:rFonts w:hint="default" w:ascii="仿宋" w:hAnsi="仿宋" w:eastAsia="仿宋" w:cs="仿宋"/>
          <w:sz w:val="28"/>
          <w:szCs w:val="28"/>
          <w:highlight w:val="none"/>
        </w:rPr>
        <w:t>设计方交底敷衍、未结合现场土建实际情况校核图纸、拒不整改图纸现场不符问题，或整改后图纸仍无法满足现场施工需求的，发包方有权直接拒绝支付当期款项，直至设计方完成全部图纸优化且验收合格。</w:t>
      </w:r>
    </w:p>
    <w:p w14:paraId="39D15CD2">
      <w:pPr>
        <w:pStyle w:val="9"/>
        <w:spacing w:line="360" w:lineRule="auto"/>
        <w:ind w:firstLine="560" w:firstLineChars="200"/>
        <w:rPr>
          <w:rFonts w:hint="default" w:ascii="仿宋" w:hAnsi="仿宋" w:eastAsia="仿宋" w:cs="仿宋"/>
          <w:sz w:val="28"/>
          <w:szCs w:val="28"/>
          <w:highlight w:val="none"/>
        </w:rPr>
      </w:pPr>
      <w:r>
        <w:rPr>
          <w:rFonts w:hint="default" w:ascii="仿宋" w:hAnsi="仿宋" w:eastAsia="仿宋" w:cs="仿宋"/>
          <w:sz w:val="28"/>
          <w:szCs w:val="28"/>
          <w:highlight w:val="none"/>
        </w:rPr>
        <w:t>5</w:t>
      </w:r>
      <w:r>
        <w:rPr>
          <w:rFonts w:hint="eastAsia" w:ascii="仿宋" w:hAnsi="仿宋" w:eastAsia="仿宋" w:cs="仿宋"/>
          <w:sz w:val="28"/>
          <w:szCs w:val="28"/>
          <w:highlight w:val="none"/>
          <w:lang w:val="en-US" w:eastAsia="zh-CN"/>
        </w:rPr>
        <w:t>.乙方应对全部深化设计成果的合规性、安全性、现场可实施性负责，须自行踏勘现场，核实建筑轮廓、墙体、空间尺寸、外露管线、现有设备等现场工况，对甲方提供的基础资料进行复核。若基础资料与现场常规踏勘可核实的现状不符，乙方应及时书面告知甲方确认，不得直接依据错误资料开展深化。因乙方原因出现设计缺陷、重大漏项、专业碰撞，或深化方案与现场实际工况不匹配、方案不具备可实施性，由此造成超出正常合理偏差范围的工程量增加、造价上浮、施工返工、工期延误、第三方索赔等损失的，由乙方承担相应赔偿责任，无偿修改完善设计文件，该部分新增费用甲方不予支付；属于正常施工合理偏差、施工工艺微调、常规踏勘手段无法探明的封闭隐蔽工程、甲方书面确认调整指令等非乙方原因导致的工程量变化，按项目变更管理规定执行。</w:t>
      </w:r>
    </w:p>
    <w:p w14:paraId="3001EA48">
      <w:pPr>
        <w:pStyle w:val="9"/>
        <w:spacing w:line="360" w:lineRule="auto"/>
        <w:ind w:firstLine="562" w:firstLineChars="200"/>
        <w:rPr>
          <w:rFonts w:hint="eastAsia" w:ascii="仿宋" w:hAnsi="仿宋" w:eastAsia="仿宋" w:cs="仿宋"/>
          <w:b/>
          <w:bCs/>
          <w:sz w:val="28"/>
          <w:szCs w:val="28"/>
          <w:highlight w:val="none"/>
          <w:lang w:val="en-US" w:eastAsia="zh-CN"/>
        </w:rPr>
      </w:pPr>
      <w:r>
        <w:rPr>
          <w:rFonts w:hint="eastAsia" w:ascii="仿宋" w:hAnsi="仿宋" w:eastAsia="仿宋" w:cs="仿宋"/>
          <w:b/>
          <w:bCs/>
          <w:sz w:val="28"/>
          <w:szCs w:val="28"/>
          <w:highlight w:val="none"/>
          <w:lang w:val="en-US" w:eastAsia="zh-CN"/>
        </w:rPr>
        <w:t>三、付款方式</w:t>
      </w:r>
    </w:p>
    <w:p w14:paraId="6FF45636">
      <w:pPr>
        <w:pStyle w:val="9"/>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1</w:t>
      </w:r>
      <w:r>
        <w:rPr>
          <w:rFonts w:hint="eastAsia" w:ascii="仿宋" w:hAnsi="仿宋" w:eastAsia="仿宋" w:cs="仿宋"/>
          <w:sz w:val="28"/>
          <w:szCs w:val="28"/>
          <w:highlight w:val="none"/>
          <w:lang w:val="en-US" w:eastAsia="zh-CN"/>
        </w:rPr>
        <w:t>.</w:t>
      </w:r>
      <w:r>
        <w:rPr>
          <w:rFonts w:hint="eastAsia" w:ascii="仿宋" w:hAnsi="仿宋" w:eastAsia="仿宋" w:cs="仿宋"/>
          <w:sz w:val="28"/>
          <w:szCs w:val="28"/>
          <w:highlight w:val="none"/>
        </w:rPr>
        <w:t>合同签订生效后，乙方先行开具真实有效、信息无误的等额增值税普通发票，甲方收到合格发票并认证通过后，向乙方支付合同总价30%的深化设计预付款。乙方收到预付款后，必须立即安排专业人员完成项目施工现场实地踏勘，结合现场土建实际工况、场地条件、已完成施工节点开展全套深化设计工作，提交完整深化设计图纸，踏勘记录及初稿图纸需报甲方留存备案。</w:t>
      </w:r>
    </w:p>
    <w:p w14:paraId="4AD5BB9B">
      <w:pPr>
        <w:pStyle w:val="9"/>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2</w:t>
      </w:r>
      <w:r>
        <w:rPr>
          <w:rFonts w:hint="eastAsia" w:ascii="仿宋" w:hAnsi="仿宋" w:eastAsia="仿宋" w:cs="仿宋"/>
          <w:sz w:val="28"/>
          <w:szCs w:val="28"/>
          <w:highlight w:val="none"/>
          <w:lang w:val="en-US" w:eastAsia="zh-CN"/>
        </w:rPr>
        <w:t>.</w:t>
      </w:r>
      <w:r>
        <w:rPr>
          <w:rFonts w:hint="eastAsia" w:ascii="仿宋" w:hAnsi="仿宋" w:eastAsia="仿宋" w:cs="仿宋"/>
          <w:sz w:val="28"/>
          <w:szCs w:val="28"/>
          <w:highlight w:val="none"/>
        </w:rPr>
        <w:t>乙方完成全套深化设计图纸报审并取得审图合格证书后，甲方将书面通知乙方开展现场技术交底工作，乙方须在甲方通知后3个工作日内委派专业深化设计人员抵达项目现场，组织甲方、施工单位开展三方现场技术交底。交底过程中，乙方必须对照现场实际土建施工情况，全面校核深化图纸，对图纸存在的与现场不符、无法落地施工、易产生返工及工程量浪费、错漏碰缺等所有问题，完成全额校正、优化修改，出具正式修订版深化图纸。所有图纸整改优化内容需经甲方、施工方共同书面确认合格后，乙方开具对应金额真实有效的等额增值税普通发票，甲方收到合格发票且认证通过后，支付合同总价50%的深化设计费。</w:t>
      </w:r>
    </w:p>
    <w:p w14:paraId="576BE623">
      <w:pPr>
        <w:pStyle w:val="9"/>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3</w:t>
      </w:r>
      <w:r>
        <w:rPr>
          <w:rFonts w:hint="eastAsia" w:ascii="仿宋" w:hAnsi="仿宋" w:eastAsia="仿宋" w:cs="仿宋"/>
          <w:sz w:val="28"/>
          <w:szCs w:val="28"/>
          <w:highlight w:val="none"/>
          <w:lang w:val="en-US" w:eastAsia="zh-CN"/>
        </w:rPr>
        <w:t>.</w:t>
      </w:r>
      <w:r>
        <w:rPr>
          <w:rFonts w:hint="eastAsia" w:ascii="仿宋" w:hAnsi="仿宋" w:eastAsia="仿宋" w:cs="仿宋"/>
          <w:sz w:val="28"/>
          <w:szCs w:val="28"/>
          <w:highlight w:val="none"/>
        </w:rPr>
        <w:t>项目整体施工完成、工程竣工验收合格，乙方全程配合项目施工全过程的深化图纸答疑、设计微调、变更核对、竣工深化图纸整理归档、结算对接等全部后续服务，无任何设计遗留问题、无因深化设计问题产生的工程争议及造价浪费问题后，乙方开具剩余金额合规增值税普通发票，甲方发票认证通过后，无息付清剩余20%深化设计尾款。</w:t>
      </w:r>
    </w:p>
    <w:p w14:paraId="22F14567">
      <w:pPr>
        <w:pStyle w:val="9"/>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4</w:t>
      </w:r>
      <w:r>
        <w:rPr>
          <w:rFonts w:hint="eastAsia" w:ascii="仿宋" w:hAnsi="仿宋" w:eastAsia="仿宋" w:cs="仿宋"/>
          <w:sz w:val="28"/>
          <w:szCs w:val="28"/>
          <w:highlight w:val="none"/>
          <w:lang w:val="en-US" w:eastAsia="zh-CN"/>
        </w:rPr>
        <w:t>.</w:t>
      </w:r>
      <w:r>
        <w:rPr>
          <w:rFonts w:hint="eastAsia" w:ascii="仿宋" w:hAnsi="仿宋" w:eastAsia="仿宋" w:cs="仿宋"/>
          <w:sz w:val="28"/>
          <w:szCs w:val="28"/>
          <w:highlight w:val="none"/>
        </w:rPr>
        <w:t>甲方支付任意一笔款项前，乙方应先行向甲方开具真实、合法、有效、税目税率及信息完全无误的等额增值税普通发票。发票认证通过为甲方付款的必要前提条件，甲方未收到合格发票、发票未认证通过的，有权不予支付对应款项，直至乙方提供合格发票，且不承担任何延迟付款责任。</w:t>
      </w:r>
    </w:p>
    <w:p w14:paraId="1A80F7A7">
      <w:pPr>
        <w:pStyle w:val="9"/>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5</w:t>
      </w:r>
      <w:r>
        <w:rPr>
          <w:rFonts w:hint="eastAsia" w:ascii="仿宋" w:hAnsi="仿宋" w:eastAsia="仿宋" w:cs="仿宋"/>
          <w:sz w:val="28"/>
          <w:szCs w:val="28"/>
          <w:highlight w:val="none"/>
          <w:lang w:val="en-US" w:eastAsia="zh-CN"/>
        </w:rPr>
        <w:t>.</w:t>
      </w:r>
      <w:r>
        <w:rPr>
          <w:rFonts w:hint="eastAsia" w:ascii="仿宋" w:hAnsi="仿宋" w:eastAsia="仿宋" w:cs="仿宋"/>
          <w:sz w:val="28"/>
          <w:szCs w:val="28"/>
          <w:highlight w:val="none"/>
        </w:rPr>
        <w:t>因乙方发票税目、税率、抬头信息错误，或发票作废、红冲、异常等问题，导致甲方无法入账、认证失败或产生财务损失的，全部责任及损失由乙方承担，乙方需在甲方告知后3个工作日内完成重开整改。</w:t>
      </w:r>
    </w:p>
    <w:p w14:paraId="1496C763">
      <w:pPr>
        <w:spacing w:line="360" w:lineRule="auto"/>
        <w:rPr>
          <w:rFonts w:hint="eastAsia" w:ascii="仿宋" w:hAnsi="仿宋" w:eastAsia="仿宋" w:cs="仿宋"/>
          <w:sz w:val="28"/>
          <w:szCs w:val="28"/>
          <w:highlight w:val="none"/>
        </w:rPr>
      </w:pPr>
    </w:p>
    <w:p w14:paraId="7F1A1E91">
      <w:pPr>
        <w:pageBreakBefore/>
        <w:spacing w:after="240" w:afterLines="100" w:line="360" w:lineRule="auto"/>
        <w:jc w:val="center"/>
        <w:outlineLvl w:val="0"/>
        <w:rPr>
          <w:rFonts w:hint="eastAsia" w:ascii="仿宋" w:hAnsi="仿宋" w:eastAsia="仿宋" w:cs="仿宋"/>
          <w:b/>
          <w:color w:val="auto"/>
          <w:sz w:val="32"/>
          <w:szCs w:val="32"/>
          <w:highlight w:val="none"/>
        </w:rPr>
      </w:pPr>
      <w:bookmarkStart w:id="50" w:name="_Toc24026"/>
      <w:bookmarkStart w:id="51" w:name="_Toc16530"/>
      <w:bookmarkStart w:id="52" w:name="_Toc15941"/>
      <w:bookmarkStart w:id="53" w:name="_Toc18974"/>
      <w:bookmarkStart w:id="54" w:name="_Toc2218"/>
      <w:bookmarkStart w:id="55" w:name="_Toc11803"/>
      <w:r>
        <w:rPr>
          <w:rFonts w:hint="eastAsia" w:ascii="仿宋" w:hAnsi="仿宋" w:eastAsia="仿宋" w:cs="仿宋"/>
          <w:b/>
          <w:color w:val="auto"/>
          <w:sz w:val="36"/>
          <w:szCs w:val="36"/>
          <w:highlight w:val="none"/>
        </w:rPr>
        <w:t>第四章  评审办法</w:t>
      </w:r>
      <w:bookmarkEnd w:id="50"/>
      <w:bookmarkEnd w:id="51"/>
      <w:bookmarkEnd w:id="52"/>
      <w:bookmarkEnd w:id="53"/>
      <w:bookmarkEnd w:id="54"/>
      <w:bookmarkEnd w:id="55"/>
    </w:p>
    <w:p w14:paraId="2813ACDE">
      <w:pPr>
        <w:spacing w:after="120" w:afterLines="50" w:line="360" w:lineRule="auto"/>
        <w:rPr>
          <w:rFonts w:hint="eastAsia" w:ascii="仿宋" w:hAnsi="仿宋" w:eastAsia="仿宋" w:cs="仿宋"/>
          <w:color w:val="auto"/>
          <w:sz w:val="32"/>
          <w:szCs w:val="32"/>
          <w:highlight w:val="none"/>
        </w:rPr>
      </w:pPr>
      <w:bookmarkStart w:id="56" w:name="_Toc519082493"/>
      <w:bookmarkStart w:id="57" w:name="_Toc27827"/>
      <w:r>
        <w:rPr>
          <w:rFonts w:hint="eastAsia" w:ascii="仿宋" w:hAnsi="仿宋" w:eastAsia="仿宋" w:cs="仿宋"/>
          <w:color w:val="auto"/>
          <w:sz w:val="32"/>
          <w:szCs w:val="32"/>
          <w:highlight w:val="none"/>
        </w:rPr>
        <w:t>1.相关要求</w:t>
      </w:r>
      <w:bookmarkEnd w:id="56"/>
      <w:bookmarkEnd w:id="57"/>
    </w:p>
    <w:p w14:paraId="15DB94CC">
      <w:pPr>
        <w:spacing w:after="120" w:afterLines="50" w:line="360" w:lineRule="auto"/>
        <w:ind w:firstLine="560" w:firstLineChars="200"/>
        <w:rPr>
          <w:rFonts w:hint="eastAsia" w:ascii="仿宋" w:hAnsi="仿宋" w:eastAsia="仿宋" w:cs="仿宋"/>
          <w:color w:val="auto"/>
          <w:sz w:val="28"/>
          <w:szCs w:val="28"/>
          <w:highlight w:val="none"/>
        </w:rPr>
      </w:pPr>
      <w:bookmarkStart w:id="58" w:name="_Toc494455918"/>
      <w:bookmarkStart w:id="59" w:name="_Toc519082494"/>
      <w:r>
        <w:rPr>
          <w:rFonts w:hint="eastAsia" w:ascii="仿宋" w:hAnsi="仿宋" w:eastAsia="仿宋" w:cs="仿宋"/>
          <w:color w:val="auto"/>
          <w:sz w:val="28"/>
          <w:szCs w:val="28"/>
          <w:highlight w:val="none"/>
        </w:rPr>
        <w:t>1.经磋商确定最终采购需求和提交最后报价的供应商后，由磋商小组采用综合评分法对提交最后报价的供应商的响应文件和最后报价进行综合评分。</w:t>
      </w:r>
    </w:p>
    <w:p w14:paraId="23E808EA">
      <w:pPr>
        <w:spacing w:after="120" w:afterLines="50"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综合评分法，是指响应文件满足磋商文件全部实质性要求且按评审因素的量化指标评审得分最高的供应商为成交候选供应商的评审方法。</w:t>
      </w:r>
    </w:p>
    <w:p w14:paraId="17AAB255">
      <w:pPr>
        <w:spacing w:after="120" w:afterLines="50"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2.评审时，磋商小组各成员应当独立对每个有效响应的文件进行评价、打分，然后汇总每个供应商每项评分因素的得分。</w:t>
      </w:r>
    </w:p>
    <w:p w14:paraId="0A8818A3">
      <w:pPr>
        <w:spacing w:after="120" w:afterLines="50"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符合《政府采购竞争性磋商采购方式管理暂行办法》（财库〔2014〕214号）中第三条第三项的规定和执行统一价格标准的项目，其价格不列为评分因素。有特殊情况需要在上述规定范围外设定价格分权重的，应当经本级人民政府财政部门审核同意。</w:t>
      </w:r>
    </w:p>
    <w:p w14:paraId="2225C9B5">
      <w:pPr>
        <w:spacing w:after="120" w:afterLines="50" w:line="360" w:lineRule="auto"/>
        <w:ind w:firstLine="640" w:firstLineChars="200"/>
        <w:rPr>
          <w:rFonts w:hint="eastAsia" w:ascii="仿宋" w:hAnsi="仿宋" w:eastAsia="仿宋" w:cs="仿宋"/>
          <w:color w:val="auto"/>
          <w:sz w:val="32"/>
          <w:szCs w:val="32"/>
          <w:highlight w:val="none"/>
        </w:rPr>
      </w:pPr>
      <w:bookmarkStart w:id="60" w:name="_Toc19450"/>
      <w:r>
        <w:rPr>
          <w:rFonts w:hint="eastAsia" w:ascii="仿宋" w:hAnsi="仿宋" w:eastAsia="仿宋" w:cs="仿宋"/>
          <w:color w:val="auto"/>
          <w:sz w:val="32"/>
          <w:szCs w:val="32"/>
          <w:highlight w:val="none"/>
        </w:rPr>
        <w:t>2.评分标准</w:t>
      </w:r>
      <w:bookmarkEnd w:id="58"/>
      <w:bookmarkEnd w:id="59"/>
      <w:bookmarkEnd w:id="60"/>
    </w:p>
    <w:p w14:paraId="1EB7E9D7">
      <w:pPr>
        <w:spacing w:after="120" w:afterLines="50" w:line="360" w:lineRule="auto"/>
        <w:ind w:firstLine="560" w:firstLineChars="200"/>
        <w:rPr>
          <w:rFonts w:hint="eastAsia" w:ascii="仿宋" w:hAnsi="仿宋" w:eastAsia="仿宋" w:cs="仿宋"/>
          <w:color w:val="auto"/>
          <w:sz w:val="28"/>
          <w:szCs w:val="28"/>
          <w:highlight w:val="none"/>
        </w:rPr>
      </w:pPr>
      <w:bookmarkStart w:id="61" w:name="_Toc12926"/>
      <w:r>
        <w:rPr>
          <w:rFonts w:hint="eastAsia" w:ascii="仿宋" w:hAnsi="仿宋" w:eastAsia="仿宋" w:cs="仿宋"/>
          <w:color w:val="auto"/>
          <w:sz w:val="28"/>
          <w:szCs w:val="28"/>
          <w:highlight w:val="none"/>
        </w:rPr>
        <w:t>2.1评分因素以及分值</w:t>
      </w:r>
      <w:bookmarkEnd w:id="61"/>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9"/>
        <w:gridCol w:w="2526"/>
        <w:gridCol w:w="2554"/>
        <w:gridCol w:w="2369"/>
      </w:tblGrid>
      <w:tr w14:paraId="3953E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1989" w:type="dxa"/>
            <w:tcBorders>
              <w:top w:val="single" w:color="auto" w:sz="4" w:space="0"/>
              <w:left w:val="single" w:color="auto" w:sz="4" w:space="0"/>
              <w:bottom w:val="single" w:color="auto" w:sz="4" w:space="0"/>
              <w:right w:val="single" w:color="auto" w:sz="4" w:space="0"/>
              <w:tl2br w:val="nil"/>
              <w:tr2bl w:val="nil"/>
            </w:tcBorders>
            <w:vAlign w:val="center"/>
          </w:tcPr>
          <w:p w14:paraId="1092A2B8">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评分因素</w:t>
            </w:r>
          </w:p>
        </w:tc>
        <w:tc>
          <w:tcPr>
            <w:tcW w:w="2526" w:type="dxa"/>
            <w:tcBorders>
              <w:top w:val="single" w:color="auto" w:sz="4" w:space="0"/>
              <w:left w:val="single" w:color="auto" w:sz="4" w:space="0"/>
              <w:bottom w:val="single" w:color="auto" w:sz="4" w:space="0"/>
              <w:right w:val="single" w:color="auto" w:sz="4" w:space="0"/>
              <w:tl2br w:val="nil"/>
              <w:tr2bl w:val="nil"/>
            </w:tcBorders>
            <w:vAlign w:val="center"/>
          </w:tcPr>
          <w:p w14:paraId="64791681">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报价部分</w:t>
            </w:r>
          </w:p>
        </w:tc>
        <w:tc>
          <w:tcPr>
            <w:tcW w:w="2554" w:type="dxa"/>
            <w:tcBorders>
              <w:top w:val="single" w:color="auto" w:sz="4" w:space="0"/>
              <w:left w:val="single" w:color="auto" w:sz="4" w:space="0"/>
              <w:bottom w:val="single" w:color="auto" w:sz="4" w:space="0"/>
              <w:right w:val="single" w:color="auto" w:sz="4" w:space="0"/>
              <w:tl2br w:val="nil"/>
              <w:tr2bl w:val="nil"/>
            </w:tcBorders>
            <w:vAlign w:val="center"/>
          </w:tcPr>
          <w:p w14:paraId="14612C68">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商务技术部分</w:t>
            </w:r>
          </w:p>
        </w:tc>
        <w:tc>
          <w:tcPr>
            <w:tcW w:w="2369" w:type="dxa"/>
            <w:tcBorders>
              <w:top w:val="single" w:color="auto" w:sz="4" w:space="0"/>
              <w:left w:val="single" w:color="auto" w:sz="4" w:space="0"/>
              <w:bottom w:val="single" w:color="auto" w:sz="4" w:space="0"/>
              <w:right w:val="single" w:color="auto" w:sz="4" w:space="0"/>
              <w:tl2br w:val="nil"/>
              <w:tr2bl w:val="nil"/>
            </w:tcBorders>
            <w:vAlign w:val="center"/>
          </w:tcPr>
          <w:p w14:paraId="6EF14794">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总分</w:t>
            </w:r>
          </w:p>
        </w:tc>
      </w:tr>
      <w:tr w14:paraId="0B168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1989" w:type="dxa"/>
            <w:tcBorders>
              <w:top w:val="single" w:color="auto" w:sz="4" w:space="0"/>
              <w:left w:val="single" w:color="auto" w:sz="4" w:space="0"/>
              <w:bottom w:val="single" w:color="auto" w:sz="4" w:space="0"/>
              <w:right w:val="single" w:color="auto" w:sz="4" w:space="0"/>
              <w:tl2br w:val="nil"/>
              <w:tr2bl w:val="nil"/>
            </w:tcBorders>
            <w:vAlign w:val="center"/>
          </w:tcPr>
          <w:p w14:paraId="622A7A61">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分值比重</w:t>
            </w:r>
          </w:p>
        </w:tc>
        <w:tc>
          <w:tcPr>
            <w:tcW w:w="2526" w:type="dxa"/>
            <w:tcBorders>
              <w:top w:val="single" w:color="auto" w:sz="4" w:space="0"/>
              <w:left w:val="single" w:color="auto" w:sz="4" w:space="0"/>
              <w:bottom w:val="single" w:color="auto" w:sz="4" w:space="0"/>
              <w:right w:val="single" w:color="auto" w:sz="4" w:space="0"/>
              <w:tl2br w:val="nil"/>
              <w:tr2bl w:val="nil"/>
            </w:tcBorders>
            <w:vAlign w:val="center"/>
          </w:tcPr>
          <w:p w14:paraId="12A5BC0C">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10分</w:t>
            </w:r>
          </w:p>
        </w:tc>
        <w:tc>
          <w:tcPr>
            <w:tcW w:w="2554" w:type="dxa"/>
            <w:tcBorders>
              <w:top w:val="single" w:color="auto" w:sz="4" w:space="0"/>
              <w:left w:val="single" w:color="auto" w:sz="4" w:space="0"/>
              <w:bottom w:val="single" w:color="auto" w:sz="4" w:space="0"/>
              <w:right w:val="single" w:color="auto" w:sz="4" w:space="0"/>
              <w:tl2br w:val="nil"/>
              <w:tr2bl w:val="nil"/>
            </w:tcBorders>
            <w:vAlign w:val="center"/>
          </w:tcPr>
          <w:p w14:paraId="7B2BE5E8">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90分</w:t>
            </w:r>
          </w:p>
        </w:tc>
        <w:tc>
          <w:tcPr>
            <w:tcW w:w="2369" w:type="dxa"/>
            <w:tcBorders>
              <w:top w:val="single" w:color="auto" w:sz="4" w:space="0"/>
              <w:left w:val="single" w:color="auto" w:sz="4" w:space="0"/>
              <w:bottom w:val="single" w:color="auto" w:sz="4" w:space="0"/>
              <w:right w:val="single" w:color="auto" w:sz="4" w:space="0"/>
              <w:tl2br w:val="nil"/>
              <w:tr2bl w:val="nil"/>
            </w:tcBorders>
            <w:vAlign w:val="center"/>
          </w:tcPr>
          <w:p w14:paraId="5E1FF568">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100分</w:t>
            </w:r>
          </w:p>
        </w:tc>
      </w:tr>
    </w:tbl>
    <w:p w14:paraId="7A6C2D15">
      <w:pPr>
        <w:spacing w:after="120" w:afterLines="50" w:line="360" w:lineRule="auto"/>
        <w:ind w:firstLine="560" w:firstLineChars="200"/>
        <w:rPr>
          <w:rFonts w:hint="eastAsia" w:ascii="仿宋" w:hAnsi="仿宋" w:eastAsia="仿宋" w:cs="仿宋"/>
          <w:color w:val="auto"/>
          <w:sz w:val="28"/>
          <w:szCs w:val="28"/>
          <w:highlight w:val="none"/>
        </w:rPr>
      </w:pPr>
      <w:bookmarkStart w:id="62" w:name="_Toc381951225"/>
      <w:bookmarkStart w:id="63" w:name="_Toc391306856"/>
      <w:bookmarkStart w:id="64" w:name="_Toc9623"/>
      <w:r>
        <w:rPr>
          <w:rFonts w:hint="eastAsia" w:ascii="仿宋" w:hAnsi="仿宋" w:eastAsia="仿宋" w:cs="仿宋"/>
          <w:color w:val="auto"/>
          <w:sz w:val="28"/>
          <w:szCs w:val="28"/>
          <w:highlight w:val="none"/>
        </w:rPr>
        <w:t>2.2初步评审表</w:t>
      </w:r>
      <w:bookmarkEnd w:id="62"/>
      <w:bookmarkEnd w:id="63"/>
      <w:bookmarkEnd w:id="64"/>
    </w:p>
    <w:p w14:paraId="230A6A9A">
      <w:pPr>
        <w:spacing w:after="120" w:afterLines="50" w:line="360" w:lineRule="auto"/>
        <w:ind w:firstLine="560" w:firstLineChars="200"/>
        <w:rPr>
          <w:rFonts w:hint="eastAsia" w:ascii="仿宋" w:hAnsi="仿宋" w:eastAsia="仿宋" w:cs="仿宋"/>
          <w:color w:val="auto"/>
          <w:sz w:val="28"/>
          <w:szCs w:val="28"/>
          <w:highlight w:val="none"/>
        </w:rPr>
      </w:pPr>
      <w:bookmarkStart w:id="65" w:name="_Toc32080"/>
      <w:r>
        <w:rPr>
          <w:rFonts w:hint="eastAsia" w:ascii="仿宋" w:hAnsi="仿宋" w:eastAsia="仿宋" w:cs="仿宋"/>
          <w:color w:val="auto"/>
          <w:sz w:val="28"/>
          <w:szCs w:val="28"/>
          <w:highlight w:val="none"/>
        </w:rPr>
        <w:t>2.2.1资格性审查</w:t>
      </w:r>
      <w:r>
        <w:rPr>
          <w:rFonts w:hint="eastAsia" w:ascii="仿宋" w:hAnsi="仿宋" w:eastAsia="仿宋" w:cs="仿宋"/>
          <w:b/>
          <w:color w:val="auto"/>
          <w:sz w:val="28"/>
          <w:szCs w:val="28"/>
          <w:highlight w:val="none"/>
        </w:rPr>
        <w:t>（由评审小组进行资格审查）</w:t>
      </w:r>
      <w:r>
        <w:rPr>
          <w:rFonts w:hint="eastAsia" w:ascii="仿宋" w:hAnsi="仿宋" w:eastAsia="仿宋" w:cs="仿宋"/>
          <w:color w:val="auto"/>
          <w:sz w:val="28"/>
          <w:szCs w:val="28"/>
          <w:highlight w:val="none"/>
        </w:rPr>
        <w:t>：</w:t>
      </w:r>
      <w:bookmarkEnd w:id="65"/>
    </w:p>
    <w:tbl>
      <w:tblPr>
        <w:tblStyle w:val="36"/>
        <w:tblW w:w="10338"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80"/>
        <w:gridCol w:w="2372"/>
        <w:gridCol w:w="4755"/>
        <w:gridCol w:w="1005"/>
        <w:gridCol w:w="840"/>
        <w:gridCol w:w="886"/>
      </w:tblGrid>
      <w:tr w14:paraId="37B6B8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3" w:hRule="atLeast"/>
          <w:jc w:val="center"/>
        </w:trPr>
        <w:tc>
          <w:tcPr>
            <w:tcW w:w="2852" w:type="dxa"/>
            <w:gridSpan w:val="2"/>
            <w:vMerge w:val="restart"/>
            <w:tcBorders>
              <w:top w:val="single" w:color="auto" w:sz="4" w:space="0"/>
              <w:left w:val="single" w:color="auto" w:sz="4" w:space="0"/>
              <w:bottom w:val="single" w:color="auto" w:sz="4" w:space="0"/>
              <w:right w:val="single" w:color="auto" w:sz="4" w:space="0"/>
              <w:tl2br w:val="nil"/>
              <w:tr2bl w:val="nil"/>
            </w:tcBorders>
            <w:vAlign w:val="center"/>
          </w:tcPr>
          <w:p w14:paraId="61A8660B">
            <w:pPr>
              <w:pStyle w:val="64"/>
              <w:adjustRightInd w:val="0"/>
              <w:spacing w:before="78" w:line="360" w:lineRule="auto"/>
              <w:jc w:val="center"/>
              <w:rPr>
                <w:rFonts w:hint="eastAsia" w:ascii="仿宋" w:hAnsi="仿宋" w:eastAsia="仿宋" w:cs="仿宋"/>
                <w:color w:val="auto"/>
                <w:sz w:val="28"/>
                <w:szCs w:val="28"/>
                <w:highlight w:val="none"/>
              </w:rPr>
            </w:pPr>
            <w:r>
              <w:rPr>
                <w:rFonts w:hint="eastAsia" w:ascii="仿宋" w:hAnsi="仿宋" w:eastAsia="仿宋" w:cs="仿宋"/>
                <w:b/>
                <w:color w:val="auto"/>
                <w:spacing w:val="-7"/>
                <w:sz w:val="28"/>
                <w:szCs w:val="28"/>
                <w:highlight w:val="none"/>
              </w:rPr>
              <w:t>评审内容</w:t>
            </w:r>
          </w:p>
        </w:tc>
        <w:tc>
          <w:tcPr>
            <w:tcW w:w="4755" w:type="dxa"/>
            <w:vMerge w:val="restart"/>
            <w:tcBorders>
              <w:top w:val="single" w:color="auto" w:sz="4" w:space="0"/>
              <w:left w:val="single" w:color="auto" w:sz="4" w:space="0"/>
              <w:bottom w:val="single" w:color="auto" w:sz="4" w:space="0"/>
              <w:right w:val="single" w:color="auto" w:sz="4" w:space="0"/>
              <w:tl2br w:val="nil"/>
              <w:tr2bl w:val="nil"/>
            </w:tcBorders>
            <w:vAlign w:val="center"/>
          </w:tcPr>
          <w:p w14:paraId="145F9482">
            <w:pPr>
              <w:pStyle w:val="64"/>
              <w:adjustRightInd w:val="0"/>
              <w:spacing w:before="78" w:line="360" w:lineRule="auto"/>
              <w:jc w:val="center"/>
              <w:rPr>
                <w:rFonts w:hint="eastAsia" w:ascii="仿宋" w:hAnsi="仿宋" w:eastAsia="仿宋" w:cs="仿宋"/>
                <w:color w:val="auto"/>
                <w:sz w:val="28"/>
                <w:szCs w:val="28"/>
                <w:highlight w:val="none"/>
              </w:rPr>
            </w:pPr>
            <w:r>
              <w:rPr>
                <w:rFonts w:hint="eastAsia" w:ascii="仿宋" w:hAnsi="仿宋" w:eastAsia="仿宋" w:cs="仿宋"/>
                <w:b/>
                <w:color w:val="auto"/>
                <w:spacing w:val="-7"/>
                <w:sz w:val="28"/>
                <w:szCs w:val="28"/>
                <w:highlight w:val="none"/>
              </w:rPr>
              <w:t>评审标准</w:t>
            </w:r>
          </w:p>
        </w:tc>
        <w:tc>
          <w:tcPr>
            <w:tcW w:w="2731"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31D0F0E8">
            <w:pPr>
              <w:pStyle w:val="64"/>
              <w:adjustRightInd w:val="0"/>
              <w:spacing w:before="150" w:line="360" w:lineRule="auto"/>
              <w:ind w:left="178"/>
              <w:jc w:val="center"/>
              <w:rPr>
                <w:rFonts w:hint="eastAsia" w:ascii="仿宋" w:hAnsi="仿宋" w:eastAsia="仿宋" w:cs="仿宋"/>
                <w:color w:val="auto"/>
                <w:sz w:val="28"/>
                <w:szCs w:val="28"/>
                <w:highlight w:val="none"/>
              </w:rPr>
            </w:pPr>
            <w:r>
              <w:rPr>
                <w:rFonts w:hint="eastAsia" w:ascii="仿宋" w:hAnsi="仿宋" w:eastAsia="仿宋" w:cs="仿宋"/>
                <w:b/>
                <w:color w:val="auto"/>
                <w:spacing w:val="-7"/>
                <w:sz w:val="28"/>
                <w:szCs w:val="28"/>
                <w:highlight w:val="none"/>
              </w:rPr>
              <w:t>投标企业名称</w:t>
            </w:r>
          </w:p>
        </w:tc>
      </w:tr>
      <w:tr w14:paraId="0F816C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5" w:hRule="atLeast"/>
          <w:jc w:val="center"/>
        </w:trPr>
        <w:tc>
          <w:tcPr>
            <w:tcW w:w="2852" w:type="dxa"/>
            <w:gridSpan w:val="2"/>
            <w:vMerge w:val="continue"/>
            <w:tcBorders>
              <w:top w:val="single" w:color="auto" w:sz="4" w:space="0"/>
              <w:left w:val="single" w:color="auto" w:sz="4" w:space="0"/>
              <w:bottom w:val="single" w:color="auto" w:sz="4" w:space="0"/>
              <w:right w:val="single" w:color="auto" w:sz="4" w:space="0"/>
              <w:tl2br w:val="nil"/>
              <w:tr2bl w:val="nil"/>
            </w:tcBorders>
            <w:vAlign w:val="center"/>
          </w:tcPr>
          <w:p w14:paraId="77C412D3">
            <w:pPr>
              <w:adjustRightInd w:val="0"/>
              <w:spacing w:line="360" w:lineRule="auto"/>
              <w:jc w:val="center"/>
              <w:rPr>
                <w:rFonts w:hint="eastAsia" w:ascii="仿宋" w:hAnsi="仿宋" w:eastAsia="仿宋" w:cs="仿宋"/>
                <w:color w:val="auto"/>
                <w:sz w:val="28"/>
                <w:szCs w:val="28"/>
                <w:highlight w:val="none"/>
              </w:rPr>
            </w:pPr>
          </w:p>
        </w:tc>
        <w:tc>
          <w:tcPr>
            <w:tcW w:w="4755"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38131440">
            <w:pPr>
              <w:adjustRightInd w:val="0"/>
              <w:spacing w:line="360" w:lineRule="auto"/>
              <w:jc w:val="center"/>
              <w:rPr>
                <w:rFonts w:hint="eastAsia" w:ascii="仿宋" w:hAnsi="仿宋" w:eastAsia="仿宋" w:cs="仿宋"/>
                <w:color w:val="auto"/>
                <w:sz w:val="28"/>
                <w:szCs w:val="28"/>
                <w:highlight w:val="none"/>
              </w:rPr>
            </w:pPr>
          </w:p>
        </w:tc>
        <w:tc>
          <w:tcPr>
            <w:tcW w:w="1005" w:type="dxa"/>
            <w:tcBorders>
              <w:top w:val="single" w:color="auto" w:sz="4" w:space="0"/>
              <w:left w:val="single" w:color="auto" w:sz="4" w:space="0"/>
              <w:bottom w:val="single" w:color="auto" w:sz="4" w:space="0"/>
              <w:right w:val="single" w:color="auto" w:sz="4" w:space="0"/>
              <w:tl2br w:val="nil"/>
              <w:tr2bl w:val="nil"/>
            </w:tcBorders>
            <w:vAlign w:val="center"/>
          </w:tcPr>
          <w:p w14:paraId="4EFCAECB">
            <w:pPr>
              <w:pStyle w:val="64"/>
              <w:adjustRightInd w:val="0"/>
              <w:spacing w:before="155" w:line="360" w:lineRule="auto"/>
              <w:ind w:left="260"/>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w:t>
            </w:r>
          </w:p>
        </w:tc>
        <w:tc>
          <w:tcPr>
            <w:tcW w:w="840" w:type="dxa"/>
            <w:tcBorders>
              <w:top w:val="single" w:color="auto" w:sz="4" w:space="0"/>
              <w:left w:val="single" w:color="auto" w:sz="4" w:space="0"/>
              <w:bottom w:val="single" w:color="auto" w:sz="4" w:space="0"/>
              <w:right w:val="single" w:color="auto" w:sz="4" w:space="0"/>
              <w:tl2br w:val="nil"/>
              <w:tr2bl w:val="nil"/>
            </w:tcBorders>
            <w:vAlign w:val="center"/>
          </w:tcPr>
          <w:p w14:paraId="4ECA8FE4">
            <w:pPr>
              <w:pStyle w:val="64"/>
              <w:adjustRightInd w:val="0"/>
              <w:spacing w:before="157" w:line="360" w:lineRule="auto"/>
              <w:ind w:left="226"/>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w:t>
            </w:r>
          </w:p>
        </w:tc>
        <w:tc>
          <w:tcPr>
            <w:tcW w:w="886" w:type="dxa"/>
            <w:tcBorders>
              <w:top w:val="single" w:color="auto" w:sz="4" w:space="0"/>
              <w:left w:val="single" w:color="auto" w:sz="4" w:space="0"/>
              <w:bottom w:val="single" w:color="auto" w:sz="4" w:space="0"/>
              <w:right w:val="single" w:color="auto" w:sz="4" w:space="0"/>
              <w:tl2br w:val="nil"/>
              <w:tr2bl w:val="nil"/>
            </w:tcBorders>
            <w:vAlign w:val="center"/>
          </w:tcPr>
          <w:p w14:paraId="4BFEF81E">
            <w:pPr>
              <w:pStyle w:val="64"/>
              <w:adjustRightInd w:val="0"/>
              <w:spacing w:before="111" w:line="360" w:lineRule="auto"/>
              <w:ind w:left="183"/>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w:t>
            </w:r>
          </w:p>
        </w:tc>
      </w:tr>
      <w:tr w14:paraId="493EE0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76" w:hRule="atLeast"/>
          <w:jc w:val="center"/>
        </w:trPr>
        <w:tc>
          <w:tcPr>
            <w:tcW w:w="480" w:type="dxa"/>
            <w:tcBorders>
              <w:top w:val="single" w:color="auto" w:sz="4" w:space="0"/>
              <w:left w:val="single" w:color="auto" w:sz="4" w:space="0"/>
              <w:bottom w:val="single" w:color="auto" w:sz="4" w:space="0"/>
              <w:right w:val="single" w:color="auto" w:sz="4" w:space="0"/>
              <w:tl2br w:val="nil"/>
              <w:tr2bl w:val="nil"/>
            </w:tcBorders>
            <w:vAlign w:val="center"/>
          </w:tcPr>
          <w:p w14:paraId="7319BC7A">
            <w:pPr>
              <w:pStyle w:val="64"/>
              <w:adjustRightInd w:val="0"/>
              <w:spacing w:before="78"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w:t>
            </w:r>
          </w:p>
        </w:tc>
        <w:tc>
          <w:tcPr>
            <w:tcW w:w="2372" w:type="dxa"/>
            <w:tcBorders>
              <w:top w:val="single" w:color="auto" w:sz="4" w:space="0"/>
              <w:left w:val="single" w:color="auto" w:sz="4" w:space="0"/>
              <w:bottom w:val="single" w:color="auto" w:sz="4" w:space="0"/>
              <w:right w:val="single" w:color="auto" w:sz="4" w:space="0"/>
              <w:tl2br w:val="nil"/>
              <w:tr2bl w:val="nil"/>
            </w:tcBorders>
            <w:vAlign w:val="center"/>
          </w:tcPr>
          <w:p w14:paraId="3D608B28">
            <w:pPr>
              <w:pStyle w:val="64"/>
              <w:adjustRightInd w:val="0"/>
              <w:spacing w:before="160" w:line="360" w:lineRule="auto"/>
              <w:ind w:left="329" w:right="201" w:hanging="115"/>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pacing w:val="-6"/>
                <w:sz w:val="28"/>
                <w:szCs w:val="28"/>
                <w:highlight w:val="none"/>
                <w:lang w:eastAsia="zh-CN"/>
              </w:rPr>
              <w:t>具有独立承担民</w:t>
            </w:r>
            <w:r>
              <w:rPr>
                <w:rFonts w:hint="eastAsia" w:ascii="仿宋" w:hAnsi="仿宋" w:eastAsia="仿宋" w:cs="仿宋"/>
                <w:color w:val="auto"/>
                <w:spacing w:val="-5"/>
                <w:sz w:val="28"/>
                <w:szCs w:val="28"/>
                <w:highlight w:val="none"/>
                <w:lang w:eastAsia="zh-CN"/>
              </w:rPr>
              <w:t>事责任的能力</w:t>
            </w:r>
          </w:p>
        </w:tc>
        <w:tc>
          <w:tcPr>
            <w:tcW w:w="4755" w:type="dxa"/>
            <w:tcBorders>
              <w:top w:val="single" w:color="auto" w:sz="4" w:space="0"/>
              <w:left w:val="single" w:color="auto" w:sz="4" w:space="0"/>
              <w:bottom w:val="single" w:color="auto" w:sz="4" w:space="0"/>
              <w:right w:val="single" w:color="auto" w:sz="4" w:space="0"/>
              <w:tl2br w:val="nil"/>
              <w:tr2bl w:val="nil"/>
            </w:tcBorders>
            <w:vAlign w:val="center"/>
          </w:tcPr>
          <w:p w14:paraId="3BC75AAB">
            <w:pPr>
              <w:pStyle w:val="64"/>
              <w:adjustRightInd w:val="0"/>
              <w:spacing w:before="159" w:line="360" w:lineRule="auto"/>
              <w:ind w:right="97"/>
              <w:jc w:val="left"/>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若供应商是企业（包括合伙企业）应提供有效的营业执照；若供应商是事业单位应提供有效的事业单位法人证书；若供应商是非企业机构的，应提供有效的 “执业许可证 ”“登记证书 ”等证明文件；若供应商是个体工商户应提供个体工商户营业执照；若供应商是自然人应提供自然人身份证明）；</w:t>
            </w:r>
          </w:p>
        </w:tc>
        <w:tc>
          <w:tcPr>
            <w:tcW w:w="1005" w:type="dxa"/>
            <w:tcBorders>
              <w:top w:val="single" w:color="auto" w:sz="4" w:space="0"/>
              <w:left w:val="single" w:color="auto" w:sz="4" w:space="0"/>
              <w:bottom w:val="single" w:color="auto" w:sz="4" w:space="0"/>
              <w:right w:val="single" w:color="auto" w:sz="4" w:space="0"/>
              <w:tl2br w:val="nil"/>
              <w:tr2bl w:val="nil"/>
            </w:tcBorders>
            <w:vAlign w:val="center"/>
          </w:tcPr>
          <w:p w14:paraId="69EE237E">
            <w:pPr>
              <w:adjustRightInd w:val="0"/>
              <w:spacing w:line="360" w:lineRule="auto"/>
              <w:jc w:val="center"/>
              <w:rPr>
                <w:rFonts w:hint="eastAsia" w:ascii="仿宋" w:hAnsi="仿宋" w:eastAsia="仿宋" w:cs="仿宋"/>
                <w:color w:val="auto"/>
                <w:sz w:val="28"/>
                <w:szCs w:val="28"/>
                <w:highlight w:val="none"/>
              </w:rPr>
            </w:pPr>
          </w:p>
        </w:tc>
        <w:tc>
          <w:tcPr>
            <w:tcW w:w="840" w:type="dxa"/>
            <w:tcBorders>
              <w:top w:val="single" w:color="auto" w:sz="4" w:space="0"/>
              <w:left w:val="single" w:color="auto" w:sz="4" w:space="0"/>
              <w:bottom w:val="single" w:color="auto" w:sz="4" w:space="0"/>
              <w:right w:val="single" w:color="auto" w:sz="4" w:space="0"/>
              <w:tl2br w:val="nil"/>
              <w:tr2bl w:val="nil"/>
            </w:tcBorders>
            <w:vAlign w:val="center"/>
          </w:tcPr>
          <w:p w14:paraId="6FD47CA6">
            <w:pPr>
              <w:adjustRightInd w:val="0"/>
              <w:spacing w:line="360" w:lineRule="auto"/>
              <w:jc w:val="center"/>
              <w:rPr>
                <w:rFonts w:hint="eastAsia" w:ascii="仿宋" w:hAnsi="仿宋" w:eastAsia="仿宋" w:cs="仿宋"/>
                <w:color w:val="auto"/>
                <w:sz w:val="28"/>
                <w:szCs w:val="28"/>
                <w:highlight w:val="none"/>
              </w:rPr>
            </w:pPr>
          </w:p>
        </w:tc>
        <w:tc>
          <w:tcPr>
            <w:tcW w:w="886" w:type="dxa"/>
            <w:tcBorders>
              <w:top w:val="single" w:color="auto" w:sz="4" w:space="0"/>
              <w:left w:val="single" w:color="auto" w:sz="4" w:space="0"/>
              <w:bottom w:val="single" w:color="auto" w:sz="4" w:space="0"/>
              <w:right w:val="single" w:color="auto" w:sz="4" w:space="0"/>
              <w:tl2br w:val="nil"/>
              <w:tr2bl w:val="nil"/>
            </w:tcBorders>
            <w:vAlign w:val="center"/>
          </w:tcPr>
          <w:p w14:paraId="45BEF161">
            <w:pPr>
              <w:adjustRightInd w:val="0"/>
              <w:spacing w:line="360" w:lineRule="auto"/>
              <w:jc w:val="center"/>
              <w:rPr>
                <w:rFonts w:hint="eastAsia" w:ascii="仿宋" w:hAnsi="仿宋" w:eastAsia="仿宋" w:cs="仿宋"/>
                <w:color w:val="auto"/>
                <w:sz w:val="28"/>
                <w:szCs w:val="28"/>
                <w:highlight w:val="none"/>
              </w:rPr>
            </w:pPr>
          </w:p>
        </w:tc>
      </w:tr>
      <w:tr w14:paraId="01AB4B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jc w:val="center"/>
        </w:trPr>
        <w:tc>
          <w:tcPr>
            <w:tcW w:w="480" w:type="dxa"/>
            <w:tcBorders>
              <w:top w:val="single" w:color="auto" w:sz="4" w:space="0"/>
              <w:left w:val="single" w:color="auto" w:sz="4" w:space="0"/>
              <w:bottom w:val="single" w:color="auto" w:sz="4" w:space="0"/>
              <w:right w:val="single" w:color="auto" w:sz="4" w:space="0"/>
              <w:tl2br w:val="nil"/>
              <w:tr2bl w:val="nil"/>
            </w:tcBorders>
            <w:vAlign w:val="center"/>
          </w:tcPr>
          <w:p w14:paraId="0C371BD7">
            <w:pPr>
              <w:pStyle w:val="64"/>
              <w:adjustRightInd w:val="0"/>
              <w:spacing w:before="78" w:line="360" w:lineRule="auto"/>
              <w:ind w:left="189"/>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w:t>
            </w:r>
          </w:p>
        </w:tc>
        <w:tc>
          <w:tcPr>
            <w:tcW w:w="2372" w:type="dxa"/>
            <w:tcBorders>
              <w:top w:val="single" w:color="auto" w:sz="4" w:space="0"/>
              <w:left w:val="single" w:color="auto" w:sz="4" w:space="0"/>
              <w:bottom w:val="single" w:color="auto" w:sz="4" w:space="0"/>
              <w:right w:val="single" w:color="auto" w:sz="4" w:space="0"/>
              <w:tl2br w:val="nil"/>
              <w:tr2bl w:val="nil"/>
            </w:tcBorders>
            <w:vAlign w:val="center"/>
          </w:tcPr>
          <w:p w14:paraId="3933C752">
            <w:pPr>
              <w:pStyle w:val="64"/>
              <w:adjustRightInd w:val="0"/>
              <w:spacing w:before="78" w:line="360" w:lineRule="auto"/>
              <w:jc w:val="center"/>
              <w:rPr>
                <w:rFonts w:hint="eastAsia" w:ascii="仿宋" w:hAnsi="仿宋" w:eastAsia="仿宋" w:cs="仿宋"/>
                <w:color w:val="auto"/>
                <w:spacing w:val="-6"/>
                <w:sz w:val="28"/>
                <w:szCs w:val="28"/>
                <w:highlight w:val="none"/>
                <w:lang w:eastAsia="zh-CN"/>
              </w:rPr>
            </w:pPr>
            <w:r>
              <w:rPr>
                <w:rFonts w:hint="eastAsia" w:ascii="仿宋" w:hAnsi="仿宋" w:eastAsia="仿宋" w:cs="仿宋"/>
                <w:color w:val="auto"/>
                <w:spacing w:val="-6"/>
                <w:sz w:val="28"/>
                <w:szCs w:val="28"/>
                <w:highlight w:val="none"/>
                <w:lang w:eastAsia="zh-CN"/>
              </w:rPr>
              <w:t>具有良好的商业</w:t>
            </w:r>
          </w:p>
          <w:p w14:paraId="127261D2">
            <w:pPr>
              <w:pStyle w:val="64"/>
              <w:adjustRightInd w:val="0"/>
              <w:spacing w:before="78" w:line="360" w:lineRule="auto"/>
              <w:jc w:val="center"/>
              <w:rPr>
                <w:rFonts w:hint="eastAsia" w:ascii="仿宋" w:hAnsi="仿宋" w:eastAsia="仿宋" w:cs="仿宋"/>
                <w:color w:val="auto"/>
                <w:spacing w:val="-6"/>
                <w:sz w:val="28"/>
                <w:szCs w:val="28"/>
                <w:highlight w:val="none"/>
                <w:lang w:eastAsia="zh-CN"/>
              </w:rPr>
            </w:pPr>
            <w:r>
              <w:rPr>
                <w:rFonts w:hint="eastAsia" w:ascii="仿宋" w:hAnsi="仿宋" w:eastAsia="仿宋" w:cs="仿宋"/>
                <w:color w:val="auto"/>
                <w:spacing w:val="-6"/>
                <w:sz w:val="28"/>
                <w:szCs w:val="28"/>
                <w:highlight w:val="none"/>
                <w:lang w:eastAsia="zh-CN"/>
              </w:rPr>
              <w:t>信誉和健全的财</w:t>
            </w:r>
          </w:p>
          <w:p w14:paraId="491F5E46">
            <w:pPr>
              <w:pStyle w:val="64"/>
              <w:adjustRightInd w:val="0"/>
              <w:spacing w:before="78"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pacing w:val="-6"/>
                <w:sz w:val="28"/>
                <w:szCs w:val="28"/>
                <w:highlight w:val="none"/>
              </w:rPr>
              <w:t>务会计制度</w:t>
            </w:r>
          </w:p>
        </w:tc>
        <w:tc>
          <w:tcPr>
            <w:tcW w:w="4755" w:type="dxa"/>
            <w:tcBorders>
              <w:top w:val="single" w:color="auto" w:sz="4" w:space="0"/>
              <w:left w:val="single" w:color="auto" w:sz="4" w:space="0"/>
              <w:bottom w:val="single" w:color="auto" w:sz="4" w:space="0"/>
              <w:right w:val="single" w:color="auto" w:sz="4" w:space="0"/>
              <w:tl2br w:val="nil"/>
              <w:tr2bl w:val="nil"/>
            </w:tcBorders>
            <w:vAlign w:val="center"/>
          </w:tcPr>
          <w:p w14:paraId="53708AFB">
            <w:pPr>
              <w:pStyle w:val="64"/>
              <w:adjustRightInd w:val="0"/>
              <w:spacing w:before="103" w:line="360" w:lineRule="auto"/>
              <w:ind w:left="114" w:right="97" w:firstLine="1"/>
              <w:jc w:val="left"/>
              <w:rPr>
                <w:rFonts w:hint="eastAsia" w:ascii="仿宋" w:hAnsi="仿宋" w:eastAsia="仿宋" w:cs="仿宋"/>
                <w:b w:val="0"/>
                <w:bCs w:val="0"/>
                <w:color w:val="auto"/>
                <w:sz w:val="28"/>
                <w:szCs w:val="28"/>
                <w:highlight w:val="none"/>
                <w:lang w:eastAsia="zh-CN"/>
              </w:rPr>
            </w:pPr>
            <w:r>
              <w:rPr>
                <w:rFonts w:hint="eastAsia" w:ascii="仿宋" w:hAnsi="仿宋" w:eastAsia="仿宋" w:cs="仿宋"/>
                <w:b w:val="0"/>
                <w:bCs w:val="0"/>
                <w:color w:val="auto"/>
                <w:spacing w:val="0"/>
                <w:sz w:val="28"/>
                <w:szCs w:val="28"/>
                <w:highlight w:val="none"/>
                <w:lang w:eastAsia="zh-CN"/>
              </w:rPr>
              <w:t>2025年度财务审计报告或整年度的财务报表（</w:t>
            </w:r>
            <w:r>
              <w:rPr>
                <w:rFonts w:hint="eastAsia" w:ascii="仿宋" w:hAnsi="仿宋" w:eastAsia="仿宋" w:cs="仿宋"/>
                <w:b w:val="0"/>
                <w:bCs w:val="0"/>
                <w:color w:val="auto"/>
                <w:spacing w:val="0"/>
                <w:sz w:val="28"/>
                <w:szCs w:val="28"/>
                <w:highlight w:val="none"/>
                <w:lang w:val="en-US" w:eastAsia="zh-CN"/>
              </w:rPr>
              <w:t>成立不足一年提供成立至今财务报表，</w:t>
            </w:r>
            <w:r>
              <w:rPr>
                <w:rFonts w:hint="eastAsia" w:ascii="仿宋" w:hAnsi="仿宋" w:eastAsia="仿宋" w:cs="仿宋"/>
                <w:b w:val="0"/>
                <w:bCs w:val="0"/>
                <w:color w:val="auto"/>
                <w:spacing w:val="0"/>
                <w:sz w:val="28"/>
                <w:szCs w:val="28"/>
                <w:highlight w:val="none"/>
                <w:lang w:eastAsia="zh-CN"/>
              </w:rPr>
              <w:t>包含现金流量表、资产负债表、利润表），当月新成立的公司不需提供</w:t>
            </w:r>
            <w:r>
              <w:rPr>
                <w:rFonts w:hint="eastAsia" w:ascii="仿宋" w:hAnsi="仿宋" w:eastAsia="仿宋" w:cs="仿宋"/>
                <w:b w:val="0"/>
                <w:bCs w:val="0"/>
                <w:color w:val="auto"/>
                <w:sz w:val="28"/>
                <w:szCs w:val="28"/>
                <w:highlight w:val="none"/>
                <w:lang w:eastAsia="zh-CN"/>
              </w:rPr>
              <w:t>；</w:t>
            </w:r>
          </w:p>
        </w:tc>
        <w:tc>
          <w:tcPr>
            <w:tcW w:w="1005" w:type="dxa"/>
            <w:tcBorders>
              <w:top w:val="single" w:color="auto" w:sz="4" w:space="0"/>
              <w:left w:val="single" w:color="auto" w:sz="4" w:space="0"/>
              <w:bottom w:val="single" w:color="auto" w:sz="4" w:space="0"/>
              <w:right w:val="single" w:color="auto" w:sz="4" w:space="0"/>
              <w:tl2br w:val="nil"/>
              <w:tr2bl w:val="nil"/>
            </w:tcBorders>
            <w:vAlign w:val="center"/>
          </w:tcPr>
          <w:p w14:paraId="1F909A13">
            <w:pPr>
              <w:adjustRightInd w:val="0"/>
              <w:spacing w:line="360" w:lineRule="auto"/>
              <w:jc w:val="center"/>
              <w:rPr>
                <w:rFonts w:hint="eastAsia" w:ascii="仿宋" w:hAnsi="仿宋" w:eastAsia="仿宋" w:cs="仿宋"/>
                <w:color w:val="auto"/>
                <w:sz w:val="28"/>
                <w:szCs w:val="28"/>
                <w:highlight w:val="none"/>
              </w:rPr>
            </w:pPr>
          </w:p>
        </w:tc>
        <w:tc>
          <w:tcPr>
            <w:tcW w:w="840" w:type="dxa"/>
            <w:tcBorders>
              <w:top w:val="single" w:color="auto" w:sz="4" w:space="0"/>
              <w:left w:val="single" w:color="auto" w:sz="4" w:space="0"/>
              <w:bottom w:val="single" w:color="auto" w:sz="4" w:space="0"/>
              <w:right w:val="single" w:color="auto" w:sz="4" w:space="0"/>
              <w:tl2br w:val="nil"/>
              <w:tr2bl w:val="nil"/>
            </w:tcBorders>
            <w:vAlign w:val="center"/>
          </w:tcPr>
          <w:p w14:paraId="09738B0B">
            <w:pPr>
              <w:adjustRightInd w:val="0"/>
              <w:spacing w:line="360" w:lineRule="auto"/>
              <w:jc w:val="center"/>
              <w:rPr>
                <w:rFonts w:hint="eastAsia" w:ascii="仿宋" w:hAnsi="仿宋" w:eastAsia="仿宋" w:cs="仿宋"/>
                <w:color w:val="auto"/>
                <w:sz w:val="28"/>
                <w:szCs w:val="28"/>
                <w:highlight w:val="none"/>
              </w:rPr>
            </w:pPr>
          </w:p>
        </w:tc>
        <w:tc>
          <w:tcPr>
            <w:tcW w:w="886" w:type="dxa"/>
            <w:tcBorders>
              <w:top w:val="single" w:color="auto" w:sz="4" w:space="0"/>
              <w:left w:val="single" w:color="auto" w:sz="4" w:space="0"/>
              <w:bottom w:val="single" w:color="auto" w:sz="4" w:space="0"/>
              <w:right w:val="single" w:color="auto" w:sz="4" w:space="0"/>
              <w:tl2br w:val="nil"/>
              <w:tr2bl w:val="nil"/>
            </w:tcBorders>
            <w:vAlign w:val="center"/>
          </w:tcPr>
          <w:p w14:paraId="30A9EB0E">
            <w:pPr>
              <w:adjustRightInd w:val="0"/>
              <w:spacing w:line="360" w:lineRule="auto"/>
              <w:jc w:val="center"/>
              <w:rPr>
                <w:rFonts w:hint="eastAsia" w:ascii="仿宋" w:hAnsi="仿宋" w:eastAsia="仿宋" w:cs="仿宋"/>
                <w:color w:val="auto"/>
                <w:sz w:val="28"/>
                <w:szCs w:val="28"/>
                <w:highlight w:val="none"/>
              </w:rPr>
            </w:pPr>
          </w:p>
        </w:tc>
      </w:tr>
      <w:tr w14:paraId="4D73E4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jc w:val="center"/>
        </w:trPr>
        <w:tc>
          <w:tcPr>
            <w:tcW w:w="480" w:type="dxa"/>
            <w:tcBorders>
              <w:top w:val="single" w:color="auto" w:sz="4" w:space="0"/>
              <w:left w:val="single" w:color="auto" w:sz="4" w:space="0"/>
              <w:bottom w:val="single" w:color="auto" w:sz="4" w:space="0"/>
              <w:right w:val="single" w:color="auto" w:sz="4" w:space="0"/>
              <w:tl2br w:val="nil"/>
              <w:tr2bl w:val="nil"/>
            </w:tcBorders>
            <w:vAlign w:val="center"/>
          </w:tcPr>
          <w:p w14:paraId="237E6DC4">
            <w:pPr>
              <w:pStyle w:val="64"/>
              <w:adjustRightInd w:val="0"/>
              <w:spacing w:before="78" w:line="360" w:lineRule="auto"/>
              <w:ind w:left="189"/>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3</w:t>
            </w:r>
          </w:p>
        </w:tc>
        <w:tc>
          <w:tcPr>
            <w:tcW w:w="2372" w:type="dxa"/>
            <w:tcBorders>
              <w:top w:val="single" w:color="auto" w:sz="4" w:space="0"/>
              <w:left w:val="single" w:color="auto" w:sz="4" w:space="0"/>
              <w:bottom w:val="single" w:color="auto" w:sz="4" w:space="0"/>
              <w:right w:val="single" w:color="auto" w:sz="4" w:space="0"/>
              <w:tl2br w:val="nil"/>
              <w:tr2bl w:val="nil"/>
            </w:tcBorders>
            <w:vAlign w:val="center"/>
          </w:tcPr>
          <w:p w14:paraId="4445B040">
            <w:pPr>
              <w:pStyle w:val="64"/>
              <w:adjustRightInd w:val="0"/>
              <w:spacing w:before="78" w:line="360" w:lineRule="auto"/>
              <w:jc w:val="center"/>
              <w:rPr>
                <w:rFonts w:hint="eastAsia" w:ascii="仿宋" w:hAnsi="仿宋" w:eastAsia="仿宋" w:cs="仿宋"/>
                <w:color w:val="auto"/>
                <w:spacing w:val="-6"/>
                <w:sz w:val="28"/>
                <w:szCs w:val="28"/>
                <w:highlight w:val="none"/>
                <w:lang w:eastAsia="zh-CN"/>
              </w:rPr>
            </w:pPr>
            <w:r>
              <w:rPr>
                <w:rFonts w:hint="eastAsia" w:ascii="仿宋" w:hAnsi="仿宋" w:eastAsia="仿宋" w:cs="仿宋"/>
                <w:color w:val="auto"/>
                <w:spacing w:val="-6"/>
                <w:sz w:val="28"/>
                <w:szCs w:val="28"/>
                <w:highlight w:val="none"/>
                <w:lang w:eastAsia="zh-CN"/>
              </w:rPr>
              <w:t>提供近期依法缴纳税收的证明</w:t>
            </w:r>
          </w:p>
        </w:tc>
        <w:tc>
          <w:tcPr>
            <w:tcW w:w="4755" w:type="dxa"/>
            <w:tcBorders>
              <w:top w:val="single" w:color="auto" w:sz="4" w:space="0"/>
              <w:left w:val="single" w:color="auto" w:sz="4" w:space="0"/>
              <w:bottom w:val="single" w:color="auto" w:sz="4" w:space="0"/>
              <w:right w:val="single" w:color="auto" w:sz="4" w:space="0"/>
              <w:tl2br w:val="nil"/>
              <w:tr2bl w:val="nil"/>
            </w:tcBorders>
            <w:vAlign w:val="center"/>
          </w:tcPr>
          <w:p w14:paraId="408772FF">
            <w:pPr>
              <w:pStyle w:val="64"/>
              <w:adjustRightInd w:val="0"/>
              <w:spacing w:before="103" w:line="360" w:lineRule="auto"/>
              <w:ind w:left="114" w:right="97" w:firstLine="1"/>
              <w:jc w:val="left"/>
              <w:rPr>
                <w:rFonts w:hint="eastAsia" w:ascii="仿宋" w:hAnsi="仿宋" w:eastAsia="仿宋" w:cs="仿宋"/>
                <w:b w:val="0"/>
                <w:bCs w:val="0"/>
                <w:color w:val="auto"/>
                <w:sz w:val="28"/>
                <w:szCs w:val="28"/>
                <w:highlight w:val="none"/>
                <w:lang w:eastAsia="zh-CN"/>
              </w:rPr>
            </w:pPr>
            <w:r>
              <w:rPr>
                <w:rFonts w:hint="eastAsia" w:ascii="仿宋" w:hAnsi="仿宋" w:eastAsia="仿宋" w:cs="仿宋"/>
                <w:b w:val="0"/>
                <w:bCs w:val="0"/>
                <w:color w:val="auto"/>
                <w:sz w:val="28"/>
                <w:szCs w:val="28"/>
                <w:highlight w:val="none"/>
                <w:lang w:eastAsia="zh-CN"/>
              </w:rPr>
              <w:t>近一年任意一个月完税证明或无欠税证明；</w:t>
            </w:r>
          </w:p>
        </w:tc>
        <w:tc>
          <w:tcPr>
            <w:tcW w:w="1005" w:type="dxa"/>
            <w:tcBorders>
              <w:top w:val="single" w:color="auto" w:sz="4" w:space="0"/>
              <w:left w:val="single" w:color="auto" w:sz="4" w:space="0"/>
              <w:bottom w:val="single" w:color="auto" w:sz="4" w:space="0"/>
              <w:right w:val="single" w:color="auto" w:sz="4" w:space="0"/>
              <w:tl2br w:val="nil"/>
              <w:tr2bl w:val="nil"/>
            </w:tcBorders>
            <w:vAlign w:val="center"/>
          </w:tcPr>
          <w:p w14:paraId="2753821F">
            <w:pPr>
              <w:adjustRightInd w:val="0"/>
              <w:spacing w:line="360" w:lineRule="auto"/>
              <w:jc w:val="center"/>
              <w:rPr>
                <w:rFonts w:hint="eastAsia" w:ascii="仿宋" w:hAnsi="仿宋" w:eastAsia="仿宋" w:cs="仿宋"/>
                <w:color w:val="auto"/>
                <w:sz w:val="28"/>
                <w:szCs w:val="28"/>
                <w:highlight w:val="none"/>
              </w:rPr>
            </w:pPr>
          </w:p>
        </w:tc>
        <w:tc>
          <w:tcPr>
            <w:tcW w:w="840" w:type="dxa"/>
            <w:tcBorders>
              <w:top w:val="single" w:color="auto" w:sz="4" w:space="0"/>
              <w:left w:val="single" w:color="auto" w:sz="4" w:space="0"/>
              <w:bottom w:val="single" w:color="auto" w:sz="4" w:space="0"/>
              <w:right w:val="single" w:color="auto" w:sz="4" w:space="0"/>
              <w:tl2br w:val="nil"/>
              <w:tr2bl w:val="nil"/>
            </w:tcBorders>
            <w:vAlign w:val="center"/>
          </w:tcPr>
          <w:p w14:paraId="49B39ECD">
            <w:pPr>
              <w:adjustRightInd w:val="0"/>
              <w:spacing w:line="360" w:lineRule="auto"/>
              <w:jc w:val="center"/>
              <w:rPr>
                <w:rFonts w:hint="eastAsia" w:ascii="仿宋" w:hAnsi="仿宋" w:eastAsia="仿宋" w:cs="仿宋"/>
                <w:color w:val="auto"/>
                <w:sz w:val="28"/>
                <w:szCs w:val="28"/>
                <w:highlight w:val="none"/>
              </w:rPr>
            </w:pPr>
          </w:p>
        </w:tc>
        <w:tc>
          <w:tcPr>
            <w:tcW w:w="886" w:type="dxa"/>
            <w:tcBorders>
              <w:top w:val="single" w:color="auto" w:sz="4" w:space="0"/>
              <w:left w:val="single" w:color="auto" w:sz="4" w:space="0"/>
              <w:bottom w:val="single" w:color="auto" w:sz="4" w:space="0"/>
              <w:right w:val="single" w:color="auto" w:sz="4" w:space="0"/>
              <w:tl2br w:val="nil"/>
              <w:tr2bl w:val="nil"/>
            </w:tcBorders>
            <w:vAlign w:val="center"/>
          </w:tcPr>
          <w:p w14:paraId="0ADFF984">
            <w:pPr>
              <w:adjustRightInd w:val="0"/>
              <w:spacing w:line="360" w:lineRule="auto"/>
              <w:jc w:val="center"/>
              <w:rPr>
                <w:rFonts w:hint="eastAsia" w:ascii="仿宋" w:hAnsi="仿宋" w:eastAsia="仿宋" w:cs="仿宋"/>
                <w:color w:val="auto"/>
                <w:sz w:val="28"/>
                <w:szCs w:val="28"/>
                <w:highlight w:val="none"/>
              </w:rPr>
            </w:pPr>
          </w:p>
        </w:tc>
      </w:tr>
      <w:tr w14:paraId="7DE9A3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jc w:val="center"/>
        </w:trPr>
        <w:tc>
          <w:tcPr>
            <w:tcW w:w="480" w:type="dxa"/>
            <w:tcBorders>
              <w:top w:val="single" w:color="auto" w:sz="4" w:space="0"/>
              <w:left w:val="single" w:color="auto" w:sz="4" w:space="0"/>
              <w:bottom w:val="single" w:color="auto" w:sz="4" w:space="0"/>
              <w:right w:val="single" w:color="auto" w:sz="4" w:space="0"/>
              <w:tl2br w:val="nil"/>
              <w:tr2bl w:val="nil"/>
            </w:tcBorders>
            <w:vAlign w:val="center"/>
          </w:tcPr>
          <w:p w14:paraId="721831EF">
            <w:pPr>
              <w:pStyle w:val="64"/>
              <w:adjustRightInd w:val="0"/>
              <w:spacing w:before="78" w:line="360" w:lineRule="auto"/>
              <w:ind w:left="189"/>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4</w:t>
            </w:r>
          </w:p>
        </w:tc>
        <w:tc>
          <w:tcPr>
            <w:tcW w:w="2372" w:type="dxa"/>
            <w:tcBorders>
              <w:top w:val="single" w:color="auto" w:sz="4" w:space="0"/>
              <w:left w:val="single" w:color="auto" w:sz="4" w:space="0"/>
              <w:bottom w:val="single" w:color="auto" w:sz="4" w:space="0"/>
              <w:right w:val="single" w:color="auto" w:sz="4" w:space="0"/>
              <w:tl2br w:val="nil"/>
              <w:tr2bl w:val="nil"/>
            </w:tcBorders>
            <w:vAlign w:val="center"/>
          </w:tcPr>
          <w:p w14:paraId="25409869">
            <w:pPr>
              <w:pStyle w:val="64"/>
              <w:adjustRightInd w:val="0"/>
              <w:spacing w:before="78" w:line="360" w:lineRule="auto"/>
              <w:jc w:val="center"/>
              <w:rPr>
                <w:rFonts w:hint="eastAsia" w:ascii="仿宋" w:hAnsi="仿宋" w:eastAsia="仿宋" w:cs="仿宋"/>
                <w:color w:val="auto"/>
                <w:spacing w:val="-6"/>
                <w:sz w:val="28"/>
                <w:szCs w:val="28"/>
                <w:highlight w:val="none"/>
                <w:lang w:eastAsia="zh-CN"/>
              </w:rPr>
            </w:pPr>
            <w:r>
              <w:rPr>
                <w:rFonts w:hint="eastAsia" w:ascii="仿宋" w:hAnsi="仿宋" w:eastAsia="仿宋" w:cs="仿宋"/>
                <w:color w:val="auto"/>
                <w:spacing w:val="-6"/>
                <w:sz w:val="28"/>
                <w:szCs w:val="28"/>
                <w:highlight w:val="none"/>
                <w:lang w:eastAsia="zh-CN"/>
              </w:rPr>
              <w:t>提供近期的依法</w:t>
            </w:r>
          </w:p>
          <w:p w14:paraId="3A23ADEA">
            <w:pPr>
              <w:pStyle w:val="64"/>
              <w:adjustRightInd w:val="0"/>
              <w:spacing w:before="78" w:line="360" w:lineRule="auto"/>
              <w:jc w:val="center"/>
              <w:rPr>
                <w:rFonts w:hint="eastAsia" w:ascii="仿宋" w:hAnsi="仿宋" w:eastAsia="仿宋" w:cs="仿宋"/>
                <w:color w:val="auto"/>
                <w:spacing w:val="-6"/>
                <w:sz w:val="28"/>
                <w:szCs w:val="28"/>
                <w:highlight w:val="none"/>
                <w:lang w:eastAsia="zh-CN"/>
              </w:rPr>
            </w:pPr>
            <w:r>
              <w:rPr>
                <w:rFonts w:hint="eastAsia" w:ascii="仿宋" w:hAnsi="仿宋" w:eastAsia="仿宋" w:cs="仿宋"/>
                <w:color w:val="auto"/>
                <w:spacing w:val="-6"/>
                <w:sz w:val="28"/>
                <w:szCs w:val="28"/>
                <w:highlight w:val="none"/>
                <w:lang w:eastAsia="zh-CN"/>
              </w:rPr>
              <w:t>缴纳社会保险的</w:t>
            </w:r>
          </w:p>
          <w:p w14:paraId="05D3C593">
            <w:pPr>
              <w:pStyle w:val="64"/>
              <w:adjustRightInd w:val="0"/>
              <w:spacing w:before="78" w:line="360" w:lineRule="auto"/>
              <w:jc w:val="center"/>
              <w:rPr>
                <w:rFonts w:hint="eastAsia" w:ascii="仿宋" w:hAnsi="仿宋" w:eastAsia="仿宋" w:cs="仿宋"/>
                <w:color w:val="auto"/>
                <w:spacing w:val="-6"/>
                <w:sz w:val="28"/>
                <w:szCs w:val="28"/>
                <w:highlight w:val="none"/>
              </w:rPr>
            </w:pPr>
            <w:r>
              <w:rPr>
                <w:rFonts w:hint="eastAsia" w:ascii="仿宋" w:hAnsi="仿宋" w:eastAsia="仿宋" w:cs="仿宋"/>
                <w:color w:val="auto"/>
                <w:spacing w:val="-6"/>
                <w:sz w:val="28"/>
                <w:szCs w:val="28"/>
                <w:highlight w:val="none"/>
              </w:rPr>
              <w:t>凭据</w:t>
            </w:r>
          </w:p>
        </w:tc>
        <w:tc>
          <w:tcPr>
            <w:tcW w:w="4755" w:type="dxa"/>
            <w:tcBorders>
              <w:top w:val="single" w:color="auto" w:sz="4" w:space="0"/>
              <w:left w:val="single" w:color="auto" w:sz="4" w:space="0"/>
              <w:bottom w:val="single" w:color="auto" w:sz="4" w:space="0"/>
              <w:right w:val="single" w:color="auto" w:sz="4" w:space="0"/>
              <w:tl2br w:val="nil"/>
              <w:tr2bl w:val="nil"/>
            </w:tcBorders>
            <w:vAlign w:val="center"/>
          </w:tcPr>
          <w:p w14:paraId="284F4A88">
            <w:pPr>
              <w:pStyle w:val="64"/>
              <w:adjustRightInd w:val="0"/>
              <w:spacing w:before="103" w:line="360" w:lineRule="auto"/>
              <w:ind w:left="114" w:right="97" w:firstLine="1"/>
              <w:jc w:val="left"/>
              <w:rPr>
                <w:rFonts w:hint="eastAsia" w:ascii="仿宋" w:hAnsi="仿宋" w:eastAsia="仿宋" w:cs="仿宋"/>
                <w:b w:val="0"/>
                <w:bCs w:val="0"/>
                <w:color w:val="auto"/>
                <w:sz w:val="28"/>
                <w:szCs w:val="28"/>
                <w:highlight w:val="none"/>
                <w:lang w:eastAsia="zh-CN"/>
              </w:rPr>
            </w:pPr>
            <w:r>
              <w:rPr>
                <w:rFonts w:hint="eastAsia" w:ascii="仿宋" w:hAnsi="仿宋" w:eastAsia="仿宋" w:cs="仿宋"/>
                <w:b w:val="0"/>
                <w:bCs w:val="0"/>
                <w:color w:val="auto"/>
                <w:sz w:val="28"/>
                <w:szCs w:val="28"/>
                <w:highlight w:val="none"/>
                <w:lang w:eastAsia="zh-CN"/>
              </w:rPr>
              <w:t>近一年任意一个月社保缴纳证明（依法不需要缴纳社会保险的，应提供相应文件证明其依法不需要缴纳社会保险）；</w:t>
            </w:r>
          </w:p>
        </w:tc>
        <w:tc>
          <w:tcPr>
            <w:tcW w:w="1005" w:type="dxa"/>
            <w:tcBorders>
              <w:top w:val="single" w:color="auto" w:sz="4" w:space="0"/>
              <w:left w:val="single" w:color="auto" w:sz="4" w:space="0"/>
              <w:bottom w:val="single" w:color="auto" w:sz="4" w:space="0"/>
              <w:right w:val="single" w:color="auto" w:sz="4" w:space="0"/>
              <w:tl2br w:val="nil"/>
              <w:tr2bl w:val="nil"/>
            </w:tcBorders>
            <w:vAlign w:val="center"/>
          </w:tcPr>
          <w:p w14:paraId="04EB0ABE">
            <w:pPr>
              <w:adjustRightInd w:val="0"/>
              <w:spacing w:line="360" w:lineRule="auto"/>
              <w:jc w:val="center"/>
              <w:rPr>
                <w:rFonts w:hint="eastAsia" w:ascii="仿宋" w:hAnsi="仿宋" w:eastAsia="仿宋" w:cs="仿宋"/>
                <w:color w:val="auto"/>
                <w:sz w:val="28"/>
                <w:szCs w:val="28"/>
                <w:highlight w:val="none"/>
              </w:rPr>
            </w:pPr>
          </w:p>
        </w:tc>
        <w:tc>
          <w:tcPr>
            <w:tcW w:w="840" w:type="dxa"/>
            <w:tcBorders>
              <w:top w:val="single" w:color="auto" w:sz="4" w:space="0"/>
              <w:left w:val="single" w:color="auto" w:sz="4" w:space="0"/>
              <w:bottom w:val="single" w:color="auto" w:sz="4" w:space="0"/>
              <w:right w:val="single" w:color="auto" w:sz="4" w:space="0"/>
              <w:tl2br w:val="nil"/>
              <w:tr2bl w:val="nil"/>
            </w:tcBorders>
            <w:vAlign w:val="center"/>
          </w:tcPr>
          <w:p w14:paraId="4807CB80">
            <w:pPr>
              <w:adjustRightInd w:val="0"/>
              <w:spacing w:line="360" w:lineRule="auto"/>
              <w:jc w:val="center"/>
              <w:rPr>
                <w:rFonts w:hint="eastAsia" w:ascii="仿宋" w:hAnsi="仿宋" w:eastAsia="仿宋" w:cs="仿宋"/>
                <w:color w:val="auto"/>
                <w:sz w:val="28"/>
                <w:szCs w:val="28"/>
                <w:highlight w:val="none"/>
              </w:rPr>
            </w:pPr>
          </w:p>
        </w:tc>
        <w:tc>
          <w:tcPr>
            <w:tcW w:w="886" w:type="dxa"/>
            <w:tcBorders>
              <w:top w:val="single" w:color="auto" w:sz="4" w:space="0"/>
              <w:left w:val="single" w:color="auto" w:sz="4" w:space="0"/>
              <w:bottom w:val="single" w:color="auto" w:sz="4" w:space="0"/>
              <w:right w:val="single" w:color="auto" w:sz="4" w:space="0"/>
              <w:tl2br w:val="nil"/>
              <w:tr2bl w:val="nil"/>
            </w:tcBorders>
            <w:vAlign w:val="center"/>
          </w:tcPr>
          <w:p w14:paraId="6E16DB58">
            <w:pPr>
              <w:adjustRightInd w:val="0"/>
              <w:spacing w:line="360" w:lineRule="auto"/>
              <w:jc w:val="center"/>
              <w:rPr>
                <w:rFonts w:hint="eastAsia" w:ascii="仿宋" w:hAnsi="仿宋" w:eastAsia="仿宋" w:cs="仿宋"/>
                <w:color w:val="auto"/>
                <w:sz w:val="28"/>
                <w:szCs w:val="28"/>
                <w:highlight w:val="none"/>
              </w:rPr>
            </w:pPr>
          </w:p>
        </w:tc>
      </w:tr>
      <w:tr w14:paraId="652D39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jc w:val="center"/>
        </w:trPr>
        <w:tc>
          <w:tcPr>
            <w:tcW w:w="480" w:type="dxa"/>
            <w:tcBorders>
              <w:top w:val="single" w:color="auto" w:sz="4" w:space="0"/>
              <w:left w:val="single" w:color="auto" w:sz="4" w:space="0"/>
              <w:bottom w:val="single" w:color="auto" w:sz="4" w:space="0"/>
              <w:right w:val="single" w:color="auto" w:sz="4" w:space="0"/>
              <w:tl2br w:val="nil"/>
              <w:tr2bl w:val="nil"/>
            </w:tcBorders>
            <w:vAlign w:val="center"/>
          </w:tcPr>
          <w:p w14:paraId="073BBC11">
            <w:pPr>
              <w:pStyle w:val="64"/>
              <w:adjustRightInd w:val="0"/>
              <w:spacing w:before="78" w:line="360" w:lineRule="auto"/>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5</w:t>
            </w:r>
          </w:p>
        </w:tc>
        <w:tc>
          <w:tcPr>
            <w:tcW w:w="2372" w:type="dxa"/>
            <w:tcBorders>
              <w:top w:val="single" w:color="auto" w:sz="4" w:space="0"/>
              <w:left w:val="single" w:color="auto" w:sz="4" w:space="0"/>
              <w:bottom w:val="single" w:color="auto" w:sz="4" w:space="0"/>
              <w:right w:val="single" w:color="auto" w:sz="4" w:space="0"/>
              <w:tl2br w:val="nil"/>
              <w:tr2bl w:val="nil"/>
            </w:tcBorders>
            <w:vAlign w:val="center"/>
          </w:tcPr>
          <w:p w14:paraId="19AA9E63">
            <w:pPr>
              <w:pStyle w:val="64"/>
              <w:adjustRightInd w:val="0"/>
              <w:spacing w:before="190" w:line="360" w:lineRule="auto"/>
              <w:ind w:left="349" w:right="201" w:hanging="135"/>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pacing w:val="-8"/>
                <w:sz w:val="28"/>
                <w:szCs w:val="28"/>
                <w:highlight w:val="none"/>
                <w:lang w:eastAsia="zh-CN"/>
              </w:rPr>
              <w:t>履行合同所必需的设备和能力</w:t>
            </w:r>
          </w:p>
        </w:tc>
        <w:tc>
          <w:tcPr>
            <w:tcW w:w="4755" w:type="dxa"/>
            <w:tcBorders>
              <w:top w:val="single" w:color="auto" w:sz="4" w:space="0"/>
              <w:left w:val="single" w:color="auto" w:sz="4" w:space="0"/>
              <w:bottom w:val="single" w:color="auto" w:sz="4" w:space="0"/>
              <w:right w:val="single" w:color="auto" w:sz="4" w:space="0"/>
              <w:tl2br w:val="nil"/>
              <w:tr2bl w:val="nil"/>
            </w:tcBorders>
            <w:vAlign w:val="center"/>
          </w:tcPr>
          <w:p w14:paraId="418AF702">
            <w:pPr>
              <w:pStyle w:val="64"/>
              <w:adjustRightInd w:val="0"/>
              <w:spacing w:before="189" w:line="360" w:lineRule="auto"/>
              <w:ind w:left="137" w:right="97" w:hanging="21"/>
              <w:jc w:val="left"/>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具有履行合同所必需的设备和专业技术能力（自行承诺，格式自拟）；</w:t>
            </w:r>
          </w:p>
        </w:tc>
        <w:tc>
          <w:tcPr>
            <w:tcW w:w="1005" w:type="dxa"/>
            <w:tcBorders>
              <w:top w:val="single" w:color="auto" w:sz="4" w:space="0"/>
              <w:left w:val="single" w:color="auto" w:sz="4" w:space="0"/>
              <w:bottom w:val="single" w:color="auto" w:sz="4" w:space="0"/>
              <w:right w:val="single" w:color="auto" w:sz="4" w:space="0"/>
              <w:tl2br w:val="nil"/>
              <w:tr2bl w:val="nil"/>
            </w:tcBorders>
            <w:vAlign w:val="center"/>
          </w:tcPr>
          <w:p w14:paraId="0B32E6AA">
            <w:pPr>
              <w:adjustRightInd w:val="0"/>
              <w:spacing w:line="360" w:lineRule="auto"/>
              <w:jc w:val="center"/>
              <w:rPr>
                <w:rFonts w:hint="eastAsia" w:ascii="仿宋" w:hAnsi="仿宋" w:eastAsia="仿宋" w:cs="仿宋"/>
                <w:color w:val="auto"/>
                <w:sz w:val="28"/>
                <w:szCs w:val="28"/>
                <w:highlight w:val="none"/>
              </w:rPr>
            </w:pPr>
          </w:p>
        </w:tc>
        <w:tc>
          <w:tcPr>
            <w:tcW w:w="840" w:type="dxa"/>
            <w:tcBorders>
              <w:top w:val="single" w:color="auto" w:sz="4" w:space="0"/>
              <w:left w:val="single" w:color="auto" w:sz="4" w:space="0"/>
              <w:bottom w:val="single" w:color="auto" w:sz="4" w:space="0"/>
              <w:right w:val="single" w:color="auto" w:sz="4" w:space="0"/>
              <w:tl2br w:val="nil"/>
              <w:tr2bl w:val="nil"/>
            </w:tcBorders>
            <w:vAlign w:val="center"/>
          </w:tcPr>
          <w:p w14:paraId="3AC7C08E">
            <w:pPr>
              <w:adjustRightInd w:val="0"/>
              <w:spacing w:line="360" w:lineRule="auto"/>
              <w:jc w:val="center"/>
              <w:rPr>
                <w:rFonts w:hint="eastAsia" w:ascii="仿宋" w:hAnsi="仿宋" w:eastAsia="仿宋" w:cs="仿宋"/>
                <w:color w:val="auto"/>
                <w:sz w:val="28"/>
                <w:szCs w:val="28"/>
                <w:highlight w:val="none"/>
              </w:rPr>
            </w:pPr>
          </w:p>
        </w:tc>
        <w:tc>
          <w:tcPr>
            <w:tcW w:w="886" w:type="dxa"/>
            <w:tcBorders>
              <w:top w:val="single" w:color="auto" w:sz="4" w:space="0"/>
              <w:left w:val="single" w:color="auto" w:sz="4" w:space="0"/>
              <w:bottom w:val="single" w:color="auto" w:sz="4" w:space="0"/>
              <w:right w:val="single" w:color="auto" w:sz="4" w:space="0"/>
              <w:tl2br w:val="nil"/>
              <w:tr2bl w:val="nil"/>
            </w:tcBorders>
            <w:vAlign w:val="center"/>
          </w:tcPr>
          <w:p w14:paraId="1C32D54A">
            <w:pPr>
              <w:adjustRightInd w:val="0"/>
              <w:spacing w:line="360" w:lineRule="auto"/>
              <w:jc w:val="center"/>
              <w:rPr>
                <w:rFonts w:hint="eastAsia" w:ascii="仿宋" w:hAnsi="仿宋" w:eastAsia="仿宋" w:cs="仿宋"/>
                <w:color w:val="auto"/>
                <w:sz w:val="28"/>
                <w:szCs w:val="28"/>
                <w:highlight w:val="none"/>
              </w:rPr>
            </w:pPr>
          </w:p>
        </w:tc>
      </w:tr>
      <w:tr w14:paraId="42A666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4" w:hRule="atLeast"/>
          <w:jc w:val="center"/>
        </w:trPr>
        <w:tc>
          <w:tcPr>
            <w:tcW w:w="480" w:type="dxa"/>
            <w:tcBorders>
              <w:top w:val="single" w:color="000000" w:sz="2" w:space="0"/>
              <w:left w:val="single" w:color="000000" w:sz="2" w:space="0"/>
              <w:bottom w:val="single" w:color="000000" w:sz="2" w:space="0"/>
              <w:right w:val="single" w:color="000000" w:sz="2" w:space="0"/>
              <w:tl2br w:val="nil"/>
              <w:tr2bl w:val="nil"/>
            </w:tcBorders>
            <w:vAlign w:val="center"/>
          </w:tcPr>
          <w:p w14:paraId="12F9022C">
            <w:pPr>
              <w:pStyle w:val="64"/>
              <w:adjustRightInd w:val="0"/>
              <w:spacing w:before="78" w:line="360" w:lineRule="auto"/>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6</w:t>
            </w:r>
          </w:p>
        </w:tc>
        <w:tc>
          <w:tcPr>
            <w:tcW w:w="2372" w:type="dxa"/>
            <w:tcBorders>
              <w:top w:val="single" w:color="000000" w:sz="2" w:space="0"/>
              <w:left w:val="single" w:color="000000" w:sz="2" w:space="0"/>
              <w:bottom w:val="single" w:color="000000" w:sz="2" w:space="0"/>
              <w:right w:val="single" w:color="000000" w:sz="2" w:space="0"/>
              <w:tl2br w:val="nil"/>
              <w:tr2bl w:val="nil"/>
            </w:tcBorders>
            <w:vAlign w:val="center"/>
          </w:tcPr>
          <w:p w14:paraId="75D509E1">
            <w:pPr>
              <w:pStyle w:val="64"/>
              <w:adjustRightInd w:val="0"/>
              <w:spacing w:before="78"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pacing w:val="-5"/>
                <w:sz w:val="28"/>
                <w:szCs w:val="28"/>
                <w:highlight w:val="none"/>
              </w:rPr>
              <w:t>特定资格要求</w:t>
            </w:r>
          </w:p>
        </w:tc>
        <w:tc>
          <w:tcPr>
            <w:tcW w:w="4755" w:type="dxa"/>
            <w:tcBorders>
              <w:top w:val="single" w:color="000000" w:sz="2" w:space="0"/>
              <w:left w:val="single" w:color="000000" w:sz="2" w:space="0"/>
              <w:bottom w:val="single" w:color="000000" w:sz="2" w:space="0"/>
              <w:right w:val="single" w:color="000000" w:sz="2" w:space="0"/>
              <w:tl2br w:val="nil"/>
              <w:tr2bl w:val="nil"/>
            </w:tcBorders>
            <w:vAlign w:val="center"/>
          </w:tcPr>
          <w:p w14:paraId="08E8E9EA">
            <w:pPr>
              <w:pStyle w:val="64"/>
              <w:adjustRightInd w:val="0"/>
              <w:spacing w:before="43" w:line="360" w:lineRule="auto"/>
              <w:ind w:left="114" w:right="97"/>
              <w:jc w:val="both"/>
              <w:outlineLvl w:val="9"/>
              <w:rPr>
                <w:rFonts w:hint="eastAsia" w:ascii="仿宋" w:hAnsi="仿宋" w:eastAsia="仿宋" w:cs="仿宋"/>
                <w:color w:val="auto"/>
                <w:sz w:val="28"/>
                <w:szCs w:val="28"/>
                <w:highlight w:val="none"/>
                <w:lang w:eastAsia="zh-CN"/>
              </w:rPr>
            </w:pPr>
            <w:r>
              <w:rPr>
                <w:rFonts w:hint="eastAsia" w:ascii="仿宋" w:hAnsi="仿宋" w:eastAsia="仿宋" w:cs="仿宋"/>
                <w:color w:val="auto"/>
                <w:kern w:val="0"/>
                <w:sz w:val="28"/>
                <w:szCs w:val="28"/>
                <w:highlight w:val="none"/>
                <w:lang w:eastAsia="zh-CN"/>
              </w:rPr>
              <w:t>具备有效的工程设计建筑行业（建筑工程）乙级及以上资质</w:t>
            </w:r>
            <w:r>
              <w:rPr>
                <w:rFonts w:hint="eastAsia" w:ascii="仿宋" w:hAnsi="仿宋" w:eastAsia="仿宋" w:cs="仿宋"/>
                <w:color w:val="auto"/>
                <w:spacing w:val="-6"/>
                <w:sz w:val="28"/>
                <w:szCs w:val="28"/>
                <w:highlight w:val="none"/>
                <w:lang w:val="en-US" w:eastAsia="zh-CN"/>
              </w:rPr>
              <w:t>；</w:t>
            </w:r>
          </w:p>
        </w:tc>
        <w:tc>
          <w:tcPr>
            <w:tcW w:w="1005" w:type="dxa"/>
            <w:tcBorders>
              <w:top w:val="single" w:color="000000" w:sz="2" w:space="0"/>
              <w:left w:val="single" w:color="000000" w:sz="2" w:space="0"/>
              <w:bottom w:val="single" w:color="000000" w:sz="2" w:space="0"/>
              <w:right w:val="single" w:color="000000" w:sz="2" w:space="0"/>
              <w:tl2br w:val="nil"/>
              <w:tr2bl w:val="nil"/>
            </w:tcBorders>
            <w:vAlign w:val="center"/>
          </w:tcPr>
          <w:p w14:paraId="6A625C25">
            <w:pPr>
              <w:adjustRightInd w:val="0"/>
              <w:spacing w:line="360" w:lineRule="auto"/>
              <w:jc w:val="center"/>
              <w:rPr>
                <w:rFonts w:hint="eastAsia" w:ascii="仿宋" w:hAnsi="仿宋" w:eastAsia="仿宋" w:cs="仿宋"/>
                <w:color w:val="auto"/>
                <w:sz w:val="28"/>
                <w:szCs w:val="28"/>
                <w:highlight w:val="none"/>
              </w:rPr>
            </w:pPr>
          </w:p>
        </w:tc>
        <w:tc>
          <w:tcPr>
            <w:tcW w:w="840" w:type="dxa"/>
            <w:tcBorders>
              <w:top w:val="single" w:color="000000" w:sz="2" w:space="0"/>
              <w:left w:val="single" w:color="000000" w:sz="2" w:space="0"/>
              <w:bottom w:val="single" w:color="000000" w:sz="2" w:space="0"/>
              <w:right w:val="single" w:color="000000" w:sz="2" w:space="0"/>
              <w:tl2br w:val="nil"/>
              <w:tr2bl w:val="nil"/>
            </w:tcBorders>
            <w:vAlign w:val="center"/>
          </w:tcPr>
          <w:p w14:paraId="5A75E2BD">
            <w:pPr>
              <w:adjustRightInd w:val="0"/>
              <w:spacing w:line="360" w:lineRule="auto"/>
              <w:jc w:val="center"/>
              <w:rPr>
                <w:rFonts w:hint="eastAsia" w:ascii="仿宋" w:hAnsi="仿宋" w:eastAsia="仿宋" w:cs="仿宋"/>
                <w:color w:val="auto"/>
                <w:sz w:val="28"/>
                <w:szCs w:val="28"/>
                <w:highlight w:val="none"/>
              </w:rPr>
            </w:pPr>
          </w:p>
        </w:tc>
        <w:tc>
          <w:tcPr>
            <w:tcW w:w="886" w:type="dxa"/>
            <w:tcBorders>
              <w:top w:val="single" w:color="000000" w:sz="2" w:space="0"/>
              <w:left w:val="single" w:color="000000" w:sz="2" w:space="0"/>
              <w:bottom w:val="single" w:color="000000" w:sz="2" w:space="0"/>
              <w:right w:val="single" w:color="000000" w:sz="2" w:space="0"/>
              <w:tl2br w:val="nil"/>
              <w:tr2bl w:val="nil"/>
            </w:tcBorders>
            <w:vAlign w:val="center"/>
          </w:tcPr>
          <w:p w14:paraId="77884AB1">
            <w:pPr>
              <w:adjustRightInd w:val="0"/>
              <w:spacing w:line="360" w:lineRule="auto"/>
              <w:jc w:val="center"/>
              <w:rPr>
                <w:rFonts w:hint="eastAsia" w:ascii="仿宋" w:hAnsi="仿宋" w:eastAsia="仿宋" w:cs="仿宋"/>
                <w:color w:val="auto"/>
                <w:sz w:val="28"/>
                <w:szCs w:val="28"/>
                <w:highlight w:val="none"/>
              </w:rPr>
            </w:pPr>
          </w:p>
        </w:tc>
      </w:tr>
      <w:tr w14:paraId="52EB82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4" w:hRule="atLeast"/>
          <w:jc w:val="center"/>
        </w:trPr>
        <w:tc>
          <w:tcPr>
            <w:tcW w:w="480" w:type="dxa"/>
            <w:tcBorders>
              <w:top w:val="single" w:color="000000" w:sz="2" w:space="0"/>
              <w:left w:val="single" w:color="000000" w:sz="2" w:space="0"/>
              <w:bottom w:val="single" w:color="000000" w:sz="2" w:space="0"/>
              <w:right w:val="single" w:color="000000" w:sz="2" w:space="0"/>
              <w:tl2br w:val="nil"/>
              <w:tr2bl w:val="nil"/>
            </w:tcBorders>
            <w:vAlign w:val="center"/>
          </w:tcPr>
          <w:p w14:paraId="0FAF59BF">
            <w:pPr>
              <w:pStyle w:val="64"/>
              <w:adjustRightInd w:val="0"/>
              <w:spacing w:before="78" w:line="360" w:lineRule="auto"/>
              <w:jc w:val="center"/>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7</w:t>
            </w:r>
          </w:p>
        </w:tc>
        <w:tc>
          <w:tcPr>
            <w:tcW w:w="2372" w:type="dxa"/>
            <w:tcBorders>
              <w:top w:val="single" w:color="000000" w:sz="2" w:space="0"/>
              <w:left w:val="single" w:color="000000" w:sz="2" w:space="0"/>
              <w:bottom w:val="single" w:color="000000" w:sz="2" w:space="0"/>
              <w:right w:val="single" w:color="000000" w:sz="2" w:space="0"/>
              <w:tl2br w:val="nil"/>
              <w:tr2bl w:val="nil"/>
            </w:tcBorders>
            <w:vAlign w:val="center"/>
          </w:tcPr>
          <w:p w14:paraId="62409301">
            <w:pPr>
              <w:pStyle w:val="64"/>
              <w:keepNext w:val="0"/>
              <w:keepLines w:val="0"/>
              <w:pageBreakBefore w:val="0"/>
              <w:wordWrap/>
              <w:overflowPunct/>
              <w:topLinePunct w:val="0"/>
              <w:bidi w:val="0"/>
              <w:adjustRightInd w:val="0"/>
              <w:spacing w:before="78" w:line="360" w:lineRule="auto"/>
              <w:jc w:val="center"/>
              <w:outlineLvl w:val="9"/>
              <w:rPr>
                <w:rFonts w:hint="eastAsia" w:ascii="仿宋" w:hAnsi="仿宋" w:eastAsia="仿宋" w:cs="仿宋"/>
                <w:color w:val="auto"/>
                <w:spacing w:val="-5"/>
                <w:sz w:val="28"/>
                <w:szCs w:val="28"/>
                <w:highlight w:val="none"/>
              </w:rPr>
            </w:pPr>
            <w:r>
              <w:rPr>
                <w:rFonts w:hint="eastAsia" w:ascii="仿宋" w:hAnsi="仿宋" w:eastAsia="仿宋" w:cs="仿宋"/>
                <w:color w:val="auto"/>
                <w:spacing w:val="-5"/>
                <w:sz w:val="28"/>
                <w:szCs w:val="28"/>
                <w:highlight w:val="none"/>
              </w:rPr>
              <w:t>供应商应为</w:t>
            </w:r>
            <w:r>
              <w:rPr>
                <w:rFonts w:hint="eastAsia" w:ascii="仿宋" w:hAnsi="仿宋" w:eastAsia="仿宋" w:cs="仿宋"/>
                <w:color w:val="auto"/>
                <w:spacing w:val="-5"/>
                <w:sz w:val="28"/>
                <w:szCs w:val="28"/>
                <w:highlight w:val="none"/>
                <w:lang w:val="en-US" w:eastAsia="zh-CN"/>
              </w:rPr>
              <w:t>中小企业</w:t>
            </w:r>
          </w:p>
        </w:tc>
        <w:tc>
          <w:tcPr>
            <w:tcW w:w="4755" w:type="dxa"/>
            <w:tcBorders>
              <w:top w:val="single" w:color="000000" w:sz="2" w:space="0"/>
              <w:left w:val="single" w:color="000000" w:sz="2" w:space="0"/>
              <w:bottom w:val="single" w:color="000000" w:sz="2" w:space="0"/>
              <w:right w:val="single" w:color="000000" w:sz="2" w:space="0"/>
              <w:tl2br w:val="nil"/>
              <w:tr2bl w:val="nil"/>
            </w:tcBorders>
            <w:vAlign w:val="center"/>
          </w:tcPr>
          <w:p w14:paraId="3F0E3344">
            <w:pPr>
              <w:pStyle w:val="64"/>
              <w:keepNext w:val="0"/>
              <w:keepLines w:val="0"/>
              <w:pageBreakBefore w:val="0"/>
              <w:wordWrap/>
              <w:overflowPunct/>
              <w:topLinePunct w:val="0"/>
              <w:bidi w:val="0"/>
              <w:adjustRightInd w:val="0"/>
              <w:spacing w:before="43" w:line="360" w:lineRule="auto"/>
              <w:ind w:left="114" w:leftChars="0" w:right="97" w:rightChars="0"/>
              <w:jc w:val="both"/>
              <w:outlineLvl w:val="9"/>
              <w:rPr>
                <w:rFonts w:hint="eastAsia" w:ascii="仿宋" w:hAnsi="仿宋" w:eastAsia="仿宋" w:cs="仿宋"/>
                <w:color w:val="auto"/>
                <w:spacing w:val="-6"/>
                <w:sz w:val="28"/>
                <w:szCs w:val="28"/>
                <w:highlight w:val="none"/>
                <w:lang w:val="en-US" w:eastAsia="zh-CN"/>
              </w:rPr>
            </w:pPr>
            <w:r>
              <w:rPr>
                <w:rFonts w:hint="eastAsia" w:ascii="仿宋" w:hAnsi="仿宋" w:eastAsia="仿宋" w:cs="仿宋"/>
                <w:color w:val="auto"/>
                <w:spacing w:val="-6"/>
                <w:sz w:val="28"/>
                <w:szCs w:val="28"/>
                <w:highlight w:val="none"/>
                <w:lang w:val="en-US" w:eastAsia="zh-CN"/>
              </w:rPr>
              <w:t>请根据要求单独上传《中小企业声明函》。格式以采购文件要求为准；</w:t>
            </w:r>
          </w:p>
        </w:tc>
        <w:tc>
          <w:tcPr>
            <w:tcW w:w="1005" w:type="dxa"/>
            <w:tcBorders>
              <w:top w:val="single" w:color="000000" w:sz="2" w:space="0"/>
              <w:left w:val="single" w:color="000000" w:sz="2" w:space="0"/>
              <w:bottom w:val="single" w:color="000000" w:sz="2" w:space="0"/>
              <w:right w:val="single" w:color="000000" w:sz="2" w:space="0"/>
              <w:tl2br w:val="nil"/>
              <w:tr2bl w:val="nil"/>
            </w:tcBorders>
            <w:vAlign w:val="center"/>
          </w:tcPr>
          <w:p w14:paraId="29266811">
            <w:pPr>
              <w:adjustRightInd w:val="0"/>
              <w:spacing w:line="360" w:lineRule="auto"/>
              <w:jc w:val="center"/>
              <w:rPr>
                <w:rFonts w:hint="eastAsia" w:ascii="仿宋" w:hAnsi="仿宋" w:eastAsia="仿宋" w:cs="仿宋"/>
                <w:color w:val="auto"/>
                <w:sz w:val="28"/>
                <w:szCs w:val="28"/>
                <w:highlight w:val="none"/>
              </w:rPr>
            </w:pPr>
          </w:p>
        </w:tc>
        <w:tc>
          <w:tcPr>
            <w:tcW w:w="840" w:type="dxa"/>
            <w:tcBorders>
              <w:top w:val="single" w:color="000000" w:sz="2" w:space="0"/>
              <w:left w:val="single" w:color="000000" w:sz="2" w:space="0"/>
              <w:bottom w:val="single" w:color="000000" w:sz="2" w:space="0"/>
              <w:right w:val="single" w:color="000000" w:sz="2" w:space="0"/>
              <w:tl2br w:val="nil"/>
              <w:tr2bl w:val="nil"/>
            </w:tcBorders>
            <w:vAlign w:val="center"/>
          </w:tcPr>
          <w:p w14:paraId="455E784B">
            <w:pPr>
              <w:adjustRightInd w:val="0"/>
              <w:spacing w:line="360" w:lineRule="auto"/>
              <w:jc w:val="center"/>
              <w:rPr>
                <w:rFonts w:hint="eastAsia" w:ascii="仿宋" w:hAnsi="仿宋" w:eastAsia="仿宋" w:cs="仿宋"/>
                <w:color w:val="auto"/>
                <w:sz w:val="28"/>
                <w:szCs w:val="28"/>
                <w:highlight w:val="none"/>
              </w:rPr>
            </w:pPr>
          </w:p>
        </w:tc>
        <w:tc>
          <w:tcPr>
            <w:tcW w:w="886" w:type="dxa"/>
            <w:tcBorders>
              <w:top w:val="single" w:color="000000" w:sz="2" w:space="0"/>
              <w:left w:val="single" w:color="000000" w:sz="2" w:space="0"/>
              <w:bottom w:val="single" w:color="000000" w:sz="2" w:space="0"/>
              <w:right w:val="single" w:color="000000" w:sz="2" w:space="0"/>
              <w:tl2br w:val="nil"/>
              <w:tr2bl w:val="nil"/>
            </w:tcBorders>
            <w:vAlign w:val="center"/>
          </w:tcPr>
          <w:p w14:paraId="7BC153A8">
            <w:pPr>
              <w:adjustRightInd w:val="0"/>
              <w:spacing w:line="360" w:lineRule="auto"/>
              <w:jc w:val="center"/>
              <w:rPr>
                <w:rFonts w:hint="eastAsia" w:ascii="仿宋" w:hAnsi="仿宋" w:eastAsia="仿宋" w:cs="仿宋"/>
                <w:color w:val="auto"/>
                <w:sz w:val="28"/>
                <w:szCs w:val="28"/>
                <w:highlight w:val="none"/>
              </w:rPr>
            </w:pPr>
          </w:p>
        </w:tc>
      </w:tr>
      <w:tr w14:paraId="51D9AD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 w:hRule="atLeast"/>
          <w:jc w:val="center"/>
        </w:trPr>
        <w:tc>
          <w:tcPr>
            <w:tcW w:w="480" w:type="dxa"/>
            <w:tcBorders>
              <w:top w:val="single" w:color="000000" w:sz="2" w:space="0"/>
              <w:left w:val="single" w:color="000000" w:sz="2" w:space="0"/>
              <w:bottom w:val="single" w:color="000000" w:sz="2" w:space="0"/>
              <w:right w:val="single" w:color="000000" w:sz="2" w:space="0"/>
              <w:tl2br w:val="nil"/>
              <w:tr2bl w:val="nil"/>
            </w:tcBorders>
            <w:vAlign w:val="center"/>
          </w:tcPr>
          <w:p w14:paraId="04C79168">
            <w:pPr>
              <w:pStyle w:val="64"/>
              <w:adjustRightInd w:val="0"/>
              <w:spacing w:before="78" w:line="360" w:lineRule="auto"/>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val="en-US" w:eastAsia="zh-CN"/>
              </w:rPr>
              <w:t>8</w:t>
            </w:r>
          </w:p>
        </w:tc>
        <w:tc>
          <w:tcPr>
            <w:tcW w:w="2372" w:type="dxa"/>
            <w:tcBorders>
              <w:top w:val="single" w:color="000000" w:sz="2" w:space="0"/>
              <w:left w:val="single" w:color="000000" w:sz="2" w:space="0"/>
              <w:bottom w:val="single" w:color="000000" w:sz="2" w:space="0"/>
              <w:right w:val="single" w:color="000000" w:sz="2" w:space="0"/>
              <w:tl2br w:val="nil"/>
              <w:tr2bl w:val="nil"/>
            </w:tcBorders>
            <w:vAlign w:val="center"/>
          </w:tcPr>
          <w:p w14:paraId="7721E732">
            <w:pPr>
              <w:pStyle w:val="64"/>
              <w:adjustRightInd w:val="0"/>
              <w:spacing w:before="78" w:line="360" w:lineRule="auto"/>
              <w:jc w:val="center"/>
              <w:rPr>
                <w:rFonts w:hint="eastAsia" w:ascii="仿宋" w:hAnsi="仿宋" w:eastAsia="仿宋" w:cs="仿宋"/>
                <w:color w:val="auto"/>
                <w:spacing w:val="-5"/>
                <w:sz w:val="28"/>
                <w:szCs w:val="28"/>
                <w:highlight w:val="none"/>
                <w:lang w:eastAsia="zh-CN"/>
              </w:rPr>
            </w:pPr>
            <w:r>
              <w:rPr>
                <w:rFonts w:hint="eastAsia" w:ascii="仿宋" w:hAnsi="仿宋" w:eastAsia="仿宋" w:cs="仿宋"/>
                <w:color w:val="auto"/>
                <w:spacing w:val="-5"/>
                <w:sz w:val="28"/>
                <w:szCs w:val="28"/>
                <w:highlight w:val="none"/>
                <w:lang w:eastAsia="zh-CN"/>
              </w:rPr>
              <w:t>其他</w:t>
            </w:r>
          </w:p>
        </w:tc>
        <w:tc>
          <w:tcPr>
            <w:tcW w:w="4755" w:type="dxa"/>
            <w:tcBorders>
              <w:top w:val="single" w:color="000000" w:sz="2" w:space="0"/>
              <w:left w:val="single" w:color="000000" w:sz="2" w:space="0"/>
              <w:bottom w:val="single" w:color="000000" w:sz="2" w:space="0"/>
              <w:right w:val="single" w:color="000000" w:sz="2" w:space="0"/>
              <w:tl2br w:val="nil"/>
              <w:tr2bl w:val="nil"/>
            </w:tcBorders>
            <w:vAlign w:val="center"/>
          </w:tcPr>
          <w:p w14:paraId="6AAF4DA4">
            <w:pPr>
              <w:pStyle w:val="64"/>
              <w:numPr>
                <w:ilvl w:val="0"/>
                <w:numId w:val="4"/>
              </w:numPr>
              <w:adjustRightInd w:val="0"/>
              <w:spacing w:before="43" w:line="360" w:lineRule="auto"/>
              <w:ind w:left="114" w:right="97"/>
              <w:jc w:val="left"/>
              <w:rPr>
                <w:rFonts w:hint="eastAsia" w:ascii="仿宋" w:hAnsi="仿宋" w:eastAsia="仿宋" w:cs="仿宋"/>
                <w:color w:val="auto"/>
                <w:spacing w:val="-4"/>
                <w:sz w:val="28"/>
                <w:szCs w:val="28"/>
                <w:highlight w:val="none"/>
                <w:lang w:eastAsia="zh-CN"/>
              </w:rPr>
            </w:pPr>
            <w:r>
              <w:rPr>
                <w:rFonts w:hint="eastAsia" w:ascii="仿宋" w:hAnsi="仿宋" w:eastAsia="仿宋" w:cs="仿宋"/>
                <w:color w:val="auto"/>
                <w:spacing w:val="-4"/>
                <w:sz w:val="28"/>
                <w:szCs w:val="28"/>
                <w:highlight w:val="none"/>
                <w:lang w:eastAsia="zh-CN"/>
              </w:rPr>
              <w:t>法定代表人参加的需提供法定代表人身份证明及身份证原件扫描件，授权委托人参加的需提供授权委托书及被委托人身份证原件扫描件。</w:t>
            </w:r>
          </w:p>
          <w:p w14:paraId="62427CBE">
            <w:pPr>
              <w:pStyle w:val="64"/>
              <w:adjustRightInd w:val="0"/>
              <w:spacing w:before="43" w:line="360" w:lineRule="auto"/>
              <w:ind w:left="114" w:right="97"/>
              <w:jc w:val="left"/>
              <w:rPr>
                <w:rFonts w:hint="eastAsia" w:ascii="仿宋" w:hAnsi="仿宋" w:eastAsia="仿宋" w:cs="仿宋"/>
                <w:color w:val="auto"/>
                <w:spacing w:val="-4"/>
                <w:sz w:val="28"/>
                <w:szCs w:val="28"/>
                <w:highlight w:val="none"/>
                <w:lang w:eastAsia="zh-CN"/>
              </w:rPr>
            </w:pPr>
            <w:r>
              <w:rPr>
                <w:rFonts w:hint="eastAsia" w:ascii="仿宋" w:hAnsi="仿宋" w:eastAsia="仿宋" w:cs="仿宋"/>
                <w:color w:val="auto"/>
                <w:spacing w:val="-4"/>
                <w:sz w:val="28"/>
                <w:szCs w:val="28"/>
                <w:highlight w:val="none"/>
                <w:lang w:val="en-US" w:eastAsia="zh-CN"/>
              </w:rPr>
              <w:t>2</w:t>
            </w:r>
            <w:r>
              <w:rPr>
                <w:rFonts w:hint="eastAsia" w:ascii="仿宋" w:hAnsi="仿宋" w:eastAsia="仿宋" w:cs="仿宋"/>
                <w:color w:val="auto"/>
                <w:spacing w:val="-4"/>
                <w:sz w:val="28"/>
                <w:szCs w:val="28"/>
                <w:highlight w:val="none"/>
                <w:lang w:eastAsia="zh-CN"/>
              </w:rPr>
              <w:t>、凡拟参加本次招标项目的供应商，如在“信用中国”网站（WWW.creditchina.gov.cn）、中国政府采购网（www.ccgp.gov.cn），被列入失信被执行人、重大税收违法案件当事人名单、政府采购严重违法失信行为记录名单的（尚在处罚期内的）， 将拒绝其参加本次政府采购活动。（由评审小组在评标系统中自行查询）。</w:t>
            </w:r>
          </w:p>
        </w:tc>
        <w:tc>
          <w:tcPr>
            <w:tcW w:w="1005" w:type="dxa"/>
            <w:tcBorders>
              <w:top w:val="single" w:color="000000" w:sz="2" w:space="0"/>
              <w:left w:val="single" w:color="000000" w:sz="2" w:space="0"/>
              <w:bottom w:val="single" w:color="000000" w:sz="2" w:space="0"/>
              <w:right w:val="single" w:color="000000" w:sz="2" w:space="0"/>
              <w:tl2br w:val="nil"/>
              <w:tr2bl w:val="nil"/>
            </w:tcBorders>
            <w:vAlign w:val="center"/>
          </w:tcPr>
          <w:p w14:paraId="2BB88201">
            <w:pPr>
              <w:adjustRightInd w:val="0"/>
              <w:spacing w:line="360" w:lineRule="auto"/>
              <w:jc w:val="center"/>
              <w:rPr>
                <w:rFonts w:hint="eastAsia" w:ascii="仿宋" w:hAnsi="仿宋" w:eastAsia="仿宋" w:cs="仿宋"/>
                <w:color w:val="auto"/>
                <w:sz w:val="28"/>
                <w:szCs w:val="28"/>
                <w:highlight w:val="none"/>
              </w:rPr>
            </w:pPr>
          </w:p>
        </w:tc>
        <w:tc>
          <w:tcPr>
            <w:tcW w:w="840" w:type="dxa"/>
            <w:tcBorders>
              <w:top w:val="single" w:color="000000" w:sz="2" w:space="0"/>
              <w:left w:val="single" w:color="000000" w:sz="2" w:space="0"/>
              <w:bottom w:val="single" w:color="000000" w:sz="2" w:space="0"/>
              <w:right w:val="single" w:color="000000" w:sz="2" w:space="0"/>
              <w:tl2br w:val="nil"/>
              <w:tr2bl w:val="nil"/>
            </w:tcBorders>
            <w:vAlign w:val="center"/>
          </w:tcPr>
          <w:p w14:paraId="6060394D">
            <w:pPr>
              <w:adjustRightInd w:val="0"/>
              <w:spacing w:line="360" w:lineRule="auto"/>
              <w:jc w:val="center"/>
              <w:rPr>
                <w:rFonts w:hint="eastAsia" w:ascii="仿宋" w:hAnsi="仿宋" w:eastAsia="仿宋" w:cs="仿宋"/>
                <w:color w:val="auto"/>
                <w:sz w:val="28"/>
                <w:szCs w:val="28"/>
                <w:highlight w:val="none"/>
              </w:rPr>
            </w:pPr>
          </w:p>
        </w:tc>
        <w:tc>
          <w:tcPr>
            <w:tcW w:w="886" w:type="dxa"/>
            <w:tcBorders>
              <w:top w:val="single" w:color="000000" w:sz="2" w:space="0"/>
              <w:left w:val="single" w:color="000000" w:sz="2" w:space="0"/>
              <w:bottom w:val="single" w:color="000000" w:sz="2" w:space="0"/>
              <w:right w:val="single" w:color="000000" w:sz="2" w:space="0"/>
              <w:tl2br w:val="nil"/>
              <w:tr2bl w:val="nil"/>
            </w:tcBorders>
            <w:vAlign w:val="center"/>
          </w:tcPr>
          <w:p w14:paraId="6683301D">
            <w:pPr>
              <w:adjustRightInd w:val="0"/>
              <w:spacing w:line="360" w:lineRule="auto"/>
              <w:jc w:val="center"/>
              <w:rPr>
                <w:rFonts w:hint="eastAsia" w:ascii="仿宋" w:hAnsi="仿宋" w:eastAsia="仿宋" w:cs="仿宋"/>
                <w:color w:val="auto"/>
                <w:sz w:val="28"/>
                <w:szCs w:val="28"/>
                <w:highlight w:val="none"/>
              </w:rPr>
            </w:pPr>
          </w:p>
        </w:tc>
      </w:tr>
      <w:tr w14:paraId="5D14A4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7" w:hRule="atLeast"/>
          <w:jc w:val="center"/>
        </w:trPr>
        <w:tc>
          <w:tcPr>
            <w:tcW w:w="7607" w:type="dxa"/>
            <w:gridSpan w:val="3"/>
            <w:tcBorders>
              <w:top w:val="single" w:color="000000" w:sz="2" w:space="0"/>
              <w:left w:val="single" w:color="000000" w:sz="2" w:space="0"/>
              <w:bottom w:val="single" w:color="000000" w:sz="2" w:space="0"/>
              <w:right w:val="single" w:color="000000" w:sz="2" w:space="0"/>
              <w:tl2br w:val="nil"/>
              <w:tr2bl w:val="nil"/>
            </w:tcBorders>
            <w:vAlign w:val="center"/>
          </w:tcPr>
          <w:p w14:paraId="26CF3C2F">
            <w:pPr>
              <w:pStyle w:val="64"/>
              <w:adjustRightInd w:val="0"/>
              <w:spacing w:before="162"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pacing w:val="-7"/>
                <w:sz w:val="28"/>
                <w:szCs w:val="28"/>
                <w:highlight w:val="none"/>
              </w:rPr>
              <w:t>资格审查结果</w:t>
            </w:r>
          </w:p>
        </w:tc>
        <w:tc>
          <w:tcPr>
            <w:tcW w:w="1005" w:type="dxa"/>
            <w:tcBorders>
              <w:top w:val="single" w:color="000000" w:sz="2" w:space="0"/>
              <w:left w:val="single" w:color="000000" w:sz="2" w:space="0"/>
              <w:bottom w:val="single" w:color="000000" w:sz="2" w:space="0"/>
              <w:right w:val="single" w:color="000000" w:sz="2" w:space="0"/>
              <w:tl2br w:val="nil"/>
              <w:tr2bl w:val="nil"/>
            </w:tcBorders>
            <w:vAlign w:val="center"/>
          </w:tcPr>
          <w:p w14:paraId="7744A6B8">
            <w:pPr>
              <w:adjustRightInd w:val="0"/>
              <w:spacing w:line="360" w:lineRule="auto"/>
              <w:jc w:val="center"/>
              <w:rPr>
                <w:rFonts w:hint="eastAsia" w:ascii="仿宋" w:hAnsi="仿宋" w:eastAsia="仿宋" w:cs="仿宋"/>
                <w:color w:val="auto"/>
                <w:sz w:val="28"/>
                <w:szCs w:val="28"/>
                <w:highlight w:val="none"/>
              </w:rPr>
            </w:pPr>
          </w:p>
        </w:tc>
        <w:tc>
          <w:tcPr>
            <w:tcW w:w="840" w:type="dxa"/>
            <w:tcBorders>
              <w:top w:val="single" w:color="000000" w:sz="2" w:space="0"/>
              <w:left w:val="single" w:color="000000" w:sz="2" w:space="0"/>
              <w:bottom w:val="single" w:color="000000" w:sz="2" w:space="0"/>
              <w:right w:val="single" w:color="000000" w:sz="2" w:space="0"/>
              <w:tl2br w:val="nil"/>
              <w:tr2bl w:val="nil"/>
            </w:tcBorders>
            <w:vAlign w:val="center"/>
          </w:tcPr>
          <w:p w14:paraId="1FBCE445">
            <w:pPr>
              <w:adjustRightInd w:val="0"/>
              <w:spacing w:line="360" w:lineRule="auto"/>
              <w:jc w:val="center"/>
              <w:rPr>
                <w:rFonts w:hint="eastAsia" w:ascii="仿宋" w:hAnsi="仿宋" w:eastAsia="仿宋" w:cs="仿宋"/>
                <w:color w:val="auto"/>
                <w:sz w:val="28"/>
                <w:szCs w:val="28"/>
                <w:highlight w:val="none"/>
              </w:rPr>
            </w:pPr>
          </w:p>
        </w:tc>
        <w:tc>
          <w:tcPr>
            <w:tcW w:w="886" w:type="dxa"/>
            <w:tcBorders>
              <w:top w:val="single" w:color="000000" w:sz="2" w:space="0"/>
              <w:left w:val="single" w:color="000000" w:sz="2" w:space="0"/>
              <w:bottom w:val="single" w:color="000000" w:sz="2" w:space="0"/>
              <w:right w:val="single" w:color="000000" w:sz="2" w:space="0"/>
              <w:tl2br w:val="nil"/>
              <w:tr2bl w:val="nil"/>
            </w:tcBorders>
            <w:vAlign w:val="center"/>
          </w:tcPr>
          <w:p w14:paraId="2C8DF59F">
            <w:pPr>
              <w:adjustRightInd w:val="0"/>
              <w:spacing w:line="360" w:lineRule="auto"/>
              <w:jc w:val="center"/>
              <w:rPr>
                <w:rFonts w:hint="eastAsia" w:ascii="仿宋" w:hAnsi="仿宋" w:eastAsia="仿宋" w:cs="仿宋"/>
                <w:color w:val="auto"/>
                <w:sz w:val="28"/>
                <w:szCs w:val="28"/>
                <w:highlight w:val="none"/>
              </w:rPr>
            </w:pPr>
          </w:p>
        </w:tc>
      </w:tr>
      <w:tr w14:paraId="41AFC3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1" w:hRule="atLeast"/>
          <w:jc w:val="center"/>
        </w:trPr>
        <w:tc>
          <w:tcPr>
            <w:tcW w:w="7607" w:type="dxa"/>
            <w:gridSpan w:val="3"/>
            <w:tcBorders>
              <w:top w:val="single" w:color="000000" w:sz="2" w:space="0"/>
              <w:left w:val="single" w:color="000000" w:sz="2" w:space="0"/>
              <w:bottom w:val="single" w:color="000000" w:sz="2" w:space="0"/>
              <w:right w:val="single" w:color="000000" w:sz="2" w:space="0"/>
              <w:tl2br w:val="nil"/>
              <w:tr2bl w:val="nil"/>
            </w:tcBorders>
            <w:vAlign w:val="center"/>
          </w:tcPr>
          <w:p w14:paraId="7BF14D55">
            <w:pPr>
              <w:pStyle w:val="64"/>
              <w:adjustRightInd w:val="0"/>
              <w:spacing w:before="174"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pacing w:val="-5"/>
                <w:sz w:val="28"/>
                <w:szCs w:val="28"/>
                <w:highlight w:val="none"/>
              </w:rPr>
              <w:t>不通过理由说明</w:t>
            </w:r>
          </w:p>
        </w:tc>
        <w:tc>
          <w:tcPr>
            <w:tcW w:w="1005" w:type="dxa"/>
            <w:tcBorders>
              <w:top w:val="single" w:color="000000" w:sz="2" w:space="0"/>
              <w:left w:val="single" w:color="000000" w:sz="2" w:space="0"/>
              <w:bottom w:val="single" w:color="000000" w:sz="2" w:space="0"/>
              <w:right w:val="single" w:color="000000" w:sz="2" w:space="0"/>
              <w:tl2br w:val="nil"/>
              <w:tr2bl w:val="nil"/>
            </w:tcBorders>
            <w:vAlign w:val="center"/>
          </w:tcPr>
          <w:p w14:paraId="7330AAC4">
            <w:pPr>
              <w:adjustRightInd w:val="0"/>
              <w:spacing w:line="360" w:lineRule="auto"/>
              <w:jc w:val="center"/>
              <w:rPr>
                <w:rFonts w:hint="eastAsia" w:ascii="仿宋" w:hAnsi="仿宋" w:eastAsia="仿宋" w:cs="仿宋"/>
                <w:color w:val="auto"/>
                <w:sz w:val="28"/>
                <w:szCs w:val="28"/>
                <w:highlight w:val="none"/>
              </w:rPr>
            </w:pPr>
          </w:p>
        </w:tc>
        <w:tc>
          <w:tcPr>
            <w:tcW w:w="840" w:type="dxa"/>
            <w:tcBorders>
              <w:top w:val="single" w:color="000000" w:sz="2" w:space="0"/>
              <w:left w:val="single" w:color="000000" w:sz="2" w:space="0"/>
              <w:bottom w:val="single" w:color="000000" w:sz="2" w:space="0"/>
              <w:right w:val="single" w:color="000000" w:sz="2" w:space="0"/>
              <w:tl2br w:val="nil"/>
              <w:tr2bl w:val="nil"/>
            </w:tcBorders>
            <w:vAlign w:val="center"/>
          </w:tcPr>
          <w:p w14:paraId="2D1408D5">
            <w:pPr>
              <w:adjustRightInd w:val="0"/>
              <w:spacing w:line="360" w:lineRule="auto"/>
              <w:jc w:val="center"/>
              <w:rPr>
                <w:rFonts w:hint="eastAsia" w:ascii="仿宋" w:hAnsi="仿宋" w:eastAsia="仿宋" w:cs="仿宋"/>
                <w:color w:val="auto"/>
                <w:sz w:val="28"/>
                <w:szCs w:val="28"/>
                <w:highlight w:val="none"/>
              </w:rPr>
            </w:pPr>
          </w:p>
        </w:tc>
        <w:tc>
          <w:tcPr>
            <w:tcW w:w="886" w:type="dxa"/>
            <w:tcBorders>
              <w:top w:val="single" w:color="000000" w:sz="2" w:space="0"/>
              <w:left w:val="single" w:color="000000" w:sz="2" w:space="0"/>
              <w:bottom w:val="single" w:color="000000" w:sz="2" w:space="0"/>
              <w:right w:val="single" w:color="000000" w:sz="2" w:space="0"/>
              <w:tl2br w:val="nil"/>
              <w:tr2bl w:val="nil"/>
            </w:tcBorders>
            <w:vAlign w:val="center"/>
          </w:tcPr>
          <w:p w14:paraId="74A38EF2">
            <w:pPr>
              <w:adjustRightInd w:val="0"/>
              <w:spacing w:line="360" w:lineRule="auto"/>
              <w:jc w:val="center"/>
              <w:rPr>
                <w:rFonts w:hint="eastAsia" w:ascii="仿宋" w:hAnsi="仿宋" w:eastAsia="仿宋" w:cs="仿宋"/>
                <w:color w:val="auto"/>
                <w:sz w:val="28"/>
                <w:szCs w:val="28"/>
                <w:highlight w:val="none"/>
              </w:rPr>
            </w:pPr>
          </w:p>
        </w:tc>
      </w:tr>
    </w:tbl>
    <w:p w14:paraId="738E82ED">
      <w:pPr>
        <w:pStyle w:val="8"/>
        <w:spacing w:line="360" w:lineRule="auto"/>
        <w:rPr>
          <w:color w:val="auto"/>
          <w:highlight w:val="none"/>
        </w:rPr>
      </w:pPr>
    </w:p>
    <w:p w14:paraId="2D728B85">
      <w:pPr>
        <w:spacing w:after="120" w:afterLines="50" w:line="360" w:lineRule="auto"/>
        <w:ind w:firstLine="560" w:firstLineChars="200"/>
        <w:rPr>
          <w:rFonts w:hint="eastAsia" w:ascii="仿宋" w:hAnsi="仿宋" w:eastAsia="仿宋" w:cs="仿宋"/>
          <w:color w:val="auto"/>
          <w:sz w:val="28"/>
          <w:szCs w:val="28"/>
          <w:highlight w:val="none"/>
        </w:rPr>
      </w:pPr>
      <w:bookmarkStart w:id="66" w:name="_Toc13388"/>
      <w:r>
        <w:rPr>
          <w:rFonts w:hint="eastAsia" w:ascii="仿宋" w:hAnsi="仿宋" w:eastAsia="仿宋" w:cs="仿宋"/>
          <w:color w:val="auto"/>
          <w:sz w:val="28"/>
          <w:szCs w:val="28"/>
          <w:highlight w:val="none"/>
        </w:rPr>
        <w:t>2.2.2符合性审查：</w:t>
      </w:r>
      <w:bookmarkEnd w:id="66"/>
    </w:p>
    <w:tbl>
      <w:tblPr>
        <w:tblStyle w:val="36"/>
        <w:tblW w:w="935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8"/>
        <w:gridCol w:w="7181"/>
        <w:gridCol w:w="492"/>
        <w:gridCol w:w="576"/>
        <w:gridCol w:w="532"/>
      </w:tblGrid>
      <w:tr w14:paraId="7B26E3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64" w:hRule="atLeast"/>
          <w:jc w:val="center"/>
        </w:trPr>
        <w:tc>
          <w:tcPr>
            <w:tcW w:w="7759" w:type="dxa"/>
            <w:gridSpan w:val="2"/>
            <w:vMerge w:val="restart"/>
            <w:tcBorders>
              <w:top w:val="single" w:color="000000" w:sz="2" w:space="0"/>
              <w:left w:val="single" w:color="000000" w:sz="2" w:space="0"/>
              <w:bottom w:val="single" w:color="000000" w:sz="2" w:space="0"/>
              <w:right w:val="single" w:color="000000" w:sz="2" w:space="0"/>
              <w:tl2br w:val="nil"/>
              <w:tr2bl w:val="nil"/>
            </w:tcBorders>
            <w:vAlign w:val="center"/>
          </w:tcPr>
          <w:p w14:paraId="1E5F3420">
            <w:pPr>
              <w:pStyle w:val="64"/>
              <w:adjustRightInd w:val="0"/>
              <w:spacing w:before="148" w:line="360" w:lineRule="auto"/>
              <w:ind w:left="114" w:right="225" w:firstLine="1"/>
              <w:jc w:val="center"/>
              <w:rPr>
                <w:rFonts w:hint="eastAsia" w:ascii="仿宋" w:hAnsi="仿宋" w:eastAsia="仿宋" w:cs="仿宋"/>
                <w:color w:val="auto"/>
                <w:spacing w:val="-5"/>
                <w:sz w:val="28"/>
                <w:szCs w:val="28"/>
                <w:highlight w:val="none"/>
              </w:rPr>
            </w:pPr>
            <w:r>
              <w:rPr>
                <w:rFonts w:hint="eastAsia" w:ascii="仿宋" w:hAnsi="仿宋" w:eastAsia="仿宋" w:cs="仿宋"/>
                <w:b/>
                <w:color w:val="auto"/>
                <w:spacing w:val="-7"/>
                <w:sz w:val="28"/>
                <w:szCs w:val="28"/>
                <w:highlight w:val="none"/>
              </w:rPr>
              <w:t>评审内容</w:t>
            </w:r>
          </w:p>
        </w:tc>
        <w:tc>
          <w:tcPr>
            <w:tcW w:w="1600" w:type="dxa"/>
            <w:gridSpan w:val="3"/>
            <w:tcBorders>
              <w:top w:val="single" w:color="000000" w:sz="2" w:space="0"/>
              <w:left w:val="single" w:color="000000" w:sz="2" w:space="0"/>
              <w:bottom w:val="single" w:color="000000" w:sz="2" w:space="0"/>
              <w:right w:val="single" w:color="000000" w:sz="2" w:space="0"/>
              <w:tl2br w:val="nil"/>
              <w:tr2bl w:val="nil"/>
            </w:tcBorders>
          </w:tcPr>
          <w:p w14:paraId="455F7C0D">
            <w:pPr>
              <w:pStyle w:val="64"/>
              <w:adjustRightInd w:val="0"/>
              <w:spacing w:before="150" w:line="360" w:lineRule="auto"/>
              <w:jc w:val="center"/>
              <w:rPr>
                <w:rFonts w:hint="eastAsia" w:ascii="仿宋" w:hAnsi="仿宋" w:eastAsia="仿宋" w:cs="仿宋"/>
                <w:b/>
                <w:color w:val="auto"/>
                <w:spacing w:val="-3"/>
                <w:position w:val="3"/>
                <w:sz w:val="28"/>
                <w:szCs w:val="28"/>
                <w:highlight w:val="none"/>
              </w:rPr>
            </w:pPr>
            <w:r>
              <w:rPr>
                <w:rFonts w:hint="eastAsia" w:ascii="仿宋" w:hAnsi="仿宋" w:eastAsia="仿宋" w:cs="仿宋"/>
                <w:b/>
                <w:color w:val="auto"/>
                <w:spacing w:val="-7"/>
                <w:sz w:val="28"/>
                <w:szCs w:val="28"/>
                <w:highlight w:val="none"/>
              </w:rPr>
              <w:t>投标企业名称</w:t>
            </w:r>
          </w:p>
        </w:tc>
      </w:tr>
      <w:tr w14:paraId="47C169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9" w:hRule="atLeast"/>
          <w:jc w:val="center"/>
        </w:trPr>
        <w:tc>
          <w:tcPr>
            <w:tcW w:w="7759" w:type="dxa"/>
            <w:gridSpan w:val="2"/>
            <w:vMerge w:val="continue"/>
            <w:tcBorders>
              <w:top w:val="single" w:color="000000" w:sz="2" w:space="0"/>
              <w:left w:val="single" w:color="000000" w:sz="2" w:space="0"/>
              <w:bottom w:val="single" w:color="000000" w:sz="2" w:space="0"/>
              <w:right w:val="single" w:color="000000" w:sz="2" w:space="0"/>
              <w:tl2br w:val="nil"/>
              <w:tr2bl w:val="nil"/>
            </w:tcBorders>
          </w:tcPr>
          <w:p w14:paraId="1DE14BE2">
            <w:pPr>
              <w:pStyle w:val="64"/>
              <w:adjustRightInd w:val="0"/>
              <w:spacing w:before="148" w:line="360" w:lineRule="auto"/>
              <w:ind w:left="114" w:right="225" w:firstLine="1"/>
              <w:rPr>
                <w:rFonts w:hint="eastAsia" w:ascii="仿宋" w:hAnsi="仿宋" w:eastAsia="仿宋" w:cs="仿宋"/>
                <w:color w:val="auto"/>
                <w:spacing w:val="-5"/>
                <w:sz w:val="28"/>
                <w:szCs w:val="28"/>
                <w:highlight w:val="none"/>
              </w:rPr>
            </w:pPr>
          </w:p>
        </w:tc>
        <w:tc>
          <w:tcPr>
            <w:tcW w:w="492" w:type="dxa"/>
            <w:tcBorders>
              <w:top w:val="single" w:color="000000" w:sz="2" w:space="0"/>
              <w:left w:val="single" w:color="000000" w:sz="2" w:space="0"/>
              <w:bottom w:val="single" w:color="000000" w:sz="2" w:space="0"/>
              <w:right w:val="single" w:color="000000" w:sz="2" w:space="0"/>
              <w:tl2br w:val="nil"/>
              <w:tr2bl w:val="nil"/>
            </w:tcBorders>
          </w:tcPr>
          <w:p w14:paraId="6728CEC7">
            <w:pPr>
              <w:pStyle w:val="64"/>
              <w:adjustRightInd w:val="0"/>
              <w:spacing w:before="155" w:line="360" w:lineRule="auto"/>
              <w:ind w:left="26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w:t>
            </w:r>
          </w:p>
        </w:tc>
        <w:tc>
          <w:tcPr>
            <w:tcW w:w="576" w:type="dxa"/>
            <w:tcBorders>
              <w:top w:val="single" w:color="000000" w:sz="2" w:space="0"/>
              <w:left w:val="single" w:color="000000" w:sz="2" w:space="0"/>
              <w:bottom w:val="single" w:color="000000" w:sz="2" w:space="0"/>
              <w:right w:val="single" w:color="000000" w:sz="2" w:space="0"/>
              <w:tl2br w:val="nil"/>
              <w:tr2bl w:val="nil"/>
            </w:tcBorders>
          </w:tcPr>
          <w:p w14:paraId="2391928B">
            <w:pPr>
              <w:pStyle w:val="64"/>
              <w:adjustRightInd w:val="0"/>
              <w:spacing w:before="157" w:line="360" w:lineRule="auto"/>
              <w:ind w:left="226"/>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w:t>
            </w:r>
          </w:p>
        </w:tc>
        <w:tc>
          <w:tcPr>
            <w:tcW w:w="532" w:type="dxa"/>
            <w:tcBorders>
              <w:top w:val="single" w:color="000000" w:sz="2" w:space="0"/>
              <w:left w:val="single" w:color="000000" w:sz="2" w:space="0"/>
              <w:bottom w:val="single" w:color="000000" w:sz="2" w:space="0"/>
              <w:right w:val="single" w:color="000000" w:sz="2" w:space="0"/>
              <w:tl2br w:val="nil"/>
              <w:tr2bl w:val="nil"/>
            </w:tcBorders>
          </w:tcPr>
          <w:p w14:paraId="22AFA7B4">
            <w:pPr>
              <w:pStyle w:val="64"/>
              <w:adjustRightInd w:val="0"/>
              <w:spacing w:before="111" w:line="360" w:lineRule="auto"/>
              <w:ind w:left="183"/>
              <w:rPr>
                <w:rFonts w:hint="eastAsia" w:ascii="仿宋" w:hAnsi="仿宋" w:eastAsia="仿宋" w:cs="仿宋"/>
                <w:b/>
                <w:color w:val="auto"/>
                <w:spacing w:val="-3"/>
                <w:position w:val="3"/>
                <w:sz w:val="28"/>
                <w:szCs w:val="28"/>
                <w:highlight w:val="none"/>
              </w:rPr>
            </w:pPr>
            <w:r>
              <w:rPr>
                <w:rFonts w:hint="eastAsia" w:ascii="仿宋" w:hAnsi="仿宋" w:eastAsia="仿宋" w:cs="仿宋"/>
                <w:color w:val="auto"/>
                <w:sz w:val="28"/>
                <w:szCs w:val="28"/>
                <w:highlight w:val="none"/>
              </w:rPr>
              <w:t>…</w:t>
            </w:r>
          </w:p>
        </w:tc>
      </w:tr>
      <w:tr w14:paraId="616CFB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9" w:hRule="atLeast"/>
          <w:jc w:val="center"/>
        </w:trPr>
        <w:tc>
          <w:tcPr>
            <w:tcW w:w="578" w:type="dxa"/>
            <w:tcBorders>
              <w:top w:val="single" w:color="000000" w:sz="2" w:space="0"/>
              <w:left w:val="single" w:color="000000" w:sz="2" w:space="0"/>
              <w:bottom w:val="single" w:color="000000" w:sz="2" w:space="0"/>
              <w:right w:val="single" w:color="000000" w:sz="2" w:space="0"/>
              <w:tl2br w:val="nil"/>
              <w:tr2bl w:val="nil"/>
            </w:tcBorders>
            <w:vAlign w:val="center"/>
          </w:tcPr>
          <w:p w14:paraId="61FDF2AB">
            <w:pPr>
              <w:pStyle w:val="64"/>
              <w:adjustRightInd w:val="0"/>
              <w:spacing w:before="78"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w:t>
            </w:r>
          </w:p>
        </w:tc>
        <w:tc>
          <w:tcPr>
            <w:tcW w:w="7181" w:type="dxa"/>
            <w:tcBorders>
              <w:top w:val="single" w:color="000000" w:sz="2" w:space="0"/>
              <w:left w:val="single" w:color="000000" w:sz="2" w:space="0"/>
              <w:bottom w:val="single" w:color="000000" w:sz="2" w:space="0"/>
              <w:right w:val="single" w:color="000000" w:sz="2" w:space="0"/>
              <w:tl2br w:val="nil"/>
              <w:tr2bl w:val="nil"/>
            </w:tcBorders>
            <w:vAlign w:val="center"/>
          </w:tcPr>
          <w:p w14:paraId="66537843">
            <w:pPr>
              <w:pStyle w:val="64"/>
              <w:adjustRightInd w:val="0"/>
              <w:spacing w:before="148" w:line="360" w:lineRule="auto"/>
              <w:ind w:left="114" w:right="225" w:firstLine="1"/>
              <w:jc w:val="left"/>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《磋商文件》中要求的法人代表或被授权代表签字处签字、投标单位加盖公章的；</w:t>
            </w:r>
          </w:p>
        </w:tc>
        <w:tc>
          <w:tcPr>
            <w:tcW w:w="492" w:type="dxa"/>
            <w:tcBorders>
              <w:top w:val="single" w:color="000000" w:sz="2" w:space="0"/>
              <w:left w:val="single" w:color="000000" w:sz="2" w:space="0"/>
              <w:bottom w:val="single" w:color="000000" w:sz="2" w:space="0"/>
              <w:right w:val="single" w:color="000000" w:sz="2" w:space="0"/>
              <w:tl2br w:val="nil"/>
              <w:tr2bl w:val="nil"/>
            </w:tcBorders>
            <w:vAlign w:val="center"/>
          </w:tcPr>
          <w:p w14:paraId="2B39A2FE">
            <w:pPr>
              <w:adjustRightInd w:val="0"/>
              <w:spacing w:line="360" w:lineRule="auto"/>
              <w:jc w:val="left"/>
              <w:rPr>
                <w:rFonts w:hint="eastAsia" w:ascii="仿宋" w:hAnsi="仿宋" w:eastAsia="仿宋" w:cs="仿宋"/>
                <w:color w:val="auto"/>
                <w:sz w:val="28"/>
                <w:szCs w:val="28"/>
                <w:highlight w:val="none"/>
              </w:rPr>
            </w:pPr>
          </w:p>
        </w:tc>
        <w:tc>
          <w:tcPr>
            <w:tcW w:w="576" w:type="dxa"/>
            <w:tcBorders>
              <w:top w:val="single" w:color="000000" w:sz="2" w:space="0"/>
              <w:left w:val="single" w:color="000000" w:sz="2" w:space="0"/>
              <w:bottom w:val="single" w:color="000000" w:sz="2" w:space="0"/>
              <w:right w:val="single" w:color="000000" w:sz="2" w:space="0"/>
              <w:tl2br w:val="nil"/>
              <w:tr2bl w:val="nil"/>
            </w:tcBorders>
            <w:vAlign w:val="center"/>
          </w:tcPr>
          <w:p w14:paraId="5D2EBF64">
            <w:pPr>
              <w:adjustRightInd w:val="0"/>
              <w:spacing w:line="360" w:lineRule="auto"/>
              <w:jc w:val="left"/>
              <w:rPr>
                <w:rFonts w:hint="eastAsia" w:ascii="仿宋" w:hAnsi="仿宋" w:eastAsia="仿宋" w:cs="仿宋"/>
                <w:color w:val="auto"/>
                <w:sz w:val="28"/>
                <w:szCs w:val="28"/>
                <w:highlight w:val="none"/>
              </w:rPr>
            </w:pPr>
          </w:p>
        </w:tc>
        <w:tc>
          <w:tcPr>
            <w:tcW w:w="532" w:type="dxa"/>
            <w:tcBorders>
              <w:top w:val="single" w:color="000000" w:sz="2" w:space="0"/>
              <w:left w:val="single" w:color="000000" w:sz="2" w:space="0"/>
              <w:bottom w:val="single" w:color="000000" w:sz="2" w:space="0"/>
              <w:right w:val="single" w:color="000000" w:sz="2" w:space="0"/>
              <w:tl2br w:val="nil"/>
              <w:tr2bl w:val="nil"/>
            </w:tcBorders>
            <w:vAlign w:val="center"/>
          </w:tcPr>
          <w:p w14:paraId="6571465A">
            <w:pPr>
              <w:adjustRightInd w:val="0"/>
              <w:spacing w:line="360" w:lineRule="auto"/>
              <w:jc w:val="left"/>
              <w:rPr>
                <w:rFonts w:hint="eastAsia" w:ascii="仿宋" w:hAnsi="仿宋" w:eastAsia="仿宋" w:cs="仿宋"/>
                <w:color w:val="auto"/>
                <w:sz w:val="28"/>
                <w:szCs w:val="28"/>
                <w:highlight w:val="none"/>
              </w:rPr>
            </w:pPr>
          </w:p>
          <w:p w14:paraId="45A4E188">
            <w:pPr>
              <w:pStyle w:val="64"/>
              <w:adjustRightInd w:val="0"/>
              <w:spacing w:before="65" w:line="360" w:lineRule="auto"/>
              <w:jc w:val="left"/>
              <w:rPr>
                <w:rFonts w:hint="eastAsia" w:ascii="仿宋" w:hAnsi="仿宋" w:eastAsia="仿宋" w:cs="仿宋"/>
                <w:color w:val="auto"/>
                <w:sz w:val="28"/>
                <w:szCs w:val="28"/>
                <w:highlight w:val="none"/>
                <w:lang w:eastAsia="zh-CN"/>
              </w:rPr>
            </w:pPr>
          </w:p>
        </w:tc>
      </w:tr>
      <w:tr w14:paraId="174FDC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jc w:val="center"/>
        </w:trPr>
        <w:tc>
          <w:tcPr>
            <w:tcW w:w="578" w:type="dxa"/>
            <w:tcBorders>
              <w:top w:val="single" w:color="000000" w:sz="2" w:space="0"/>
              <w:left w:val="single" w:color="000000" w:sz="2" w:space="0"/>
              <w:bottom w:val="single" w:color="000000" w:sz="2" w:space="0"/>
              <w:right w:val="single" w:color="000000" w:sz="2" w:space="0"/>
              <w:tl2br w:val="nil"/>
              <w:tr2bl w:val="nil"/>
            </w:tcBorders>
            <w:vAlign w:val="center"/>
          </w:tcPr>
          <w:p w14:paraId="2CF51521">
            <w:pPr>
              <w:pStyle w:val="64"/>
              <w:adjustRightInd w:val="0"/>
              <w:spacing w:before="221"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w:t>
            </w:r>
          </w:p>
        </w:tc>
        <w:tc>
          <w:tcPr>
            <w:tcW w:w="7181" w:type="dxa"/>
            <w:tcBorders>
              <w:top w:val="single" w:color="000000" w:sz="2" w:space="0"/>
              <w:left w:val="single" w:color="000000" w:sz="2" w:space="0"/>
              <w:bottom w:val="single" w:color="000000" w:sz="2" w:space="0"/>
              <w:right w:val="single" w:color="000000" w:sz="2" w:space="0"/>
              <w:tl2br w:val="nil"/>
              <w:tr2bl w:val="nil"/>
            </w:tcBorders>
            <w:vAlign w:val="center"/>
          </w:tcPr>
          <w:p w14:paraId="513858BF">
            <w:pPr>
              <w:pStyle w:val="64"/>
              <w:adjustRightInd w:val="0"/>
              <w:spacing w:before="183" w:line="360" w:lineRule="auto"/>
              <w:ind w:left="116"/>
              <w:jc w:val="left"/>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《响应文件》中更改之处加盖公章的，无填写潦草，字迹或数据难以辨认的；</w:t>
            </w:r>
          </w:p>
        </w:tc>
        <w:tc>
          <w:tcPr>
            <w:tcW w:w="492" w:type="dxa"/>
            <w:tcBorders>
              <w:top w:val="single" w:color="000000" w:sz="2" w:space="0"/>
              <w:left w:val="single" w:color="000000" w:sz="2" w:space="0"/>
              <w:bottom w:val="single" w:color="000000" w:sz="2" w:space="0"/>
              <w:right w:val="single" w:color="000000" w:sz="2" w:space="0"/>
              <w:tl2br w:val="nil"/>
              <w:tr2bl w:val="nil"/>
            </w:tcBorders>
            <w:vAlign w:val="center"/>
          </w:tcPr>
          <w:p w14:paraId="79B17558">
            <w:pPr>
              <w:adjustRightInd w:val="0"/>
              <w:spacing w:line="360" w:lineRule="auto"/>
              <w:jc w:val="left"/>
              <w:rPr>
                <w:rFonts w:hint="eastAsia" w:ascii="仿宋" w:hAnsi="仿宋" w:eastAsia="仿宋" w:cs="仿宋"/>
                <w:color w:val="auto"/>
                <w:sz w:val="28"/>
                <w:szCs w:val="28"/>
                <w:highlight w:val="none"/>
              </w:rPr>
            </w:pPr>
          </w:p>
        </w:tc>
        <w:tc>
          <w:tcPr>
            <w:tcW w:w="576" w:type="dxa"/>
            <w:tcBorders>
              <w:top w:val="single" w:color="000000" w:sz="2" w:space="0"/>
              <w:left w:val="single" w:color="000000" w:sz="2" w:space="0"/>
              <w:bottom w:val="single" w:color="000000" w:sz="2" w:space="0"/>
              <w:right w:val="single" w:color="000000" w:sz="2" w:space="0"/>
              <w:tl2br w:val="nil"/>
              <w:tr2bl w:val="nil"/>
            </w:tcBorders>
            <w:vAlign w:val="center"/>
          </w:tcPr>
          <w:p w14:paraId="27EFA8A2">
            <w:pPr>
              <w:adjustRightInd w:val="0"/>
              <w:spacing w:line="360" w:lineRule="auto"/>
              <w:jc w:val="left"/>
              <w:rPr>
                <w:rFonts w:hint="eastAsia" w:ascii="仿宋" w:hAnsi="仿宋" w:eastAsia="仿宋" w:cs="仿宋"/>
                <w:color w:val="auto"/>
                <w:sz w:val="28"/>
                <w:szCs w:val="28"/>
                <w:highlight w:val="none"/>
              </w:rPr>
            </w:pPr>
          </w:p>
        </w:tc>
        <w:tc>
          <w:tcPr>
            <w:tcW w:w="532" w:type="dxa"/>
            <w:tcBorders>
              <w:top w:val="single" w:color="000000" w:sz="2" w:space="0"/>
              <w:left w:val="single" w:color="000000" w:sz="2" w:space="0"/>
              <w:bottom w:val="single" w:color="000000" w:sz="2" w:space="0"/>
              <w:right w:val="single" w:color="000000" w:sz="2" w:space="0"/>
              <w:tl2br w:val="nil"/>
              <w:tr2bl w:val="nil"/>
            </w:tcBorders>
            <w:vAlign w:val="center"/>
          </w:tcPr>
          <w:p w14:paraId="3025057A">
            <w:pPr>
              <w:adjustRightInd w:val="0"/>
              <w:spacing w:line="360" w:lineRule="auto"/>
              <w:jc w:val="left"/>
              <w:rPr>
                <w:rFonts w:hint="eastAsia" w:ascii="仿宋" w:hAnsi="仿宋" w:eastAsia="仿宋" w:cs="仿宋"/>
                <w:color w:val="auto"/>
                <w:sz w:val="28"/>
                <w:szCs w:val="28"/>
                <w:highlight w:val="none"/>
              </w:rPr>
            </w:pPr>
          </w:p>
        </w:tc>
      </w:tr>
      <w:tr w14:paraId="2DDC49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4" w:hRule="atLeast"/>
          <w:jc w:val="center"/>
        </w:trPr>
        <w:tc>
          <w:tcPr>
            <w:tcW w:w="578" w:type="dxa"/>
            <w:tcBorders>
              <w:top w:val="single" w:color="000000" w:sz="2" w:space="0"/>
              <w:left w:val="single" w:color="000000" w:sz="2" w:space="0"/>
              <w:bottom w:val="single" w:color="000000" w:sz="2" w:space="0"/>
              <w:right w:val="single" w:color="000000" w:sz="2" w:space="0"/>
              <w:tl2br w:val="nil"/>
              <w:tr2bl w:val="nil"/>
            </w:tcBorders>
            <w:vAlign w:val="center"/>
          </w:tcPr>
          <w:p w14:paraId="6DD4C43B">
            <w:pPr>
              <w:pStyle w:val="64"/>
              <w:adjustRightInd w:val="0"/>
              <w:spacing w:before="271"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w:t>
            </w:r>
          </w:p>
        </w:tc>
        <w:tc>
          <w:tcPr>
            <w:tcW w:w="7181" w:type="dxa"/>
            <w:tcBorders>
              <w:top w:val="single" w:color="000000" w:sz="2" w:space="0"/>
              <w:left w:val="single" w:color="000000" w:sz="2" w:space="0"/>
              <w:bottom w:val="single" w:color="000000" w:sz="2" w:space="0"/>
              <w:right w:val="single" w:color="000000" w:sz="2" w:space="0"/>
              <w:tl2br w:val="nil"/>
              <w:tr2bl w:val="nil"/>
            </w:tcBorders>
            <w:vAlign w:val="center"/>
          </w:tcPr>
          <w:p w14:paraId="16790FC3">
            <w:pPr>
              <w:pStyle w:val="64"/>
              <w:adjustRightInd w:val="0"/>
              <w:spacing w:before="233" w:line="360" w:lineRule="auto"/>
              <w:jc w:val="left"/>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《响应文件》按照《磋商文件》要求制作；</w:t>
            </w:r>
          </w:p>
        </w:tc>
        <w:tc>
          <w:tcPr>
            <w:tcW w:w="492" w:type="dxa"/>
            <w:tcBorders>
              <w:top w:val="single" w:color="000000" w:sz="2" w:space="0"/>
              <w:left w:val="single" w:color="000000" w:sz="2" w:space="0"/>
              <w:bottom w:val="single" w:color="000000" w:sz="2" w:space="0"/>
              <w:right w:val="single" w:color="000000" w:sz="2" w:space="0"/>
              <w:tl2br w:val="nil"/>
              <w:tr2bl w:val="nil"/>
            </w:tcBorders>
            <w:vAlign w:val="center"/>
          </w:tcPr>
          <w:p w14:paraId="3D5E56ED">
            <w:pPr>
              <w:adjustRightInd w:val="0"/>
              <w:spacing w:line="360" w:lineRule="auto"/>
              <w:jc w:val="left"/>
              <w:rPr>
                <w:rFonts w:hint="eastAsia" w:ascii="仿宋" w:hAnsi="仿宋" w:eastAsia="仿宋" w:cs="仿宋"/>
                <w:color w:val="auto"/>
                <w:sz w:val="28"/>
                <w:szCs w:val="28"/>
                <w:highlight w:val="none"/>
              </w:rPr>
            </w:pPr>
          </w:p>
        </w:tc>
        <w:tc>
          <w:tcPr>
            <w:tcW w:w="576" w:type="dxa"/>
            <w:tcBorders>
              <w:top w:val="single" w:color="000000" w:sz="2" w:space="0"/>
              <w:left w:val="single" w:color="000000" w:sz="2" w:space="0"/>
              <w:bottom w:val="single" w:color="000000" w:sz="2" w:space="0"/>
              <w:right w:val="single" w:color="000000" w:sz="2" w:space="0"/>
              <w:tl2br w:val="nil"/>
              <w:tr2bl w:val="nil"/>
            </w:tcBorders>
            <w:vAlign w:val="center"/>
          </w:tcPr>
          <w:p w14:paraId="67398694">
            <w:pPr>
              <w:adjustRightInd w:val="0"/>
              <w:spacing w:line="360" w:lineRule="auto"/>
              <w:jc w:val="left"/>
              <w:rPr>
                <w:rFonts w:hint="eastAsia" w:ascii="仿宋" w:hAnsi="仿宋" w:eastAsia="仿宋" w:cs="仿宋"/>
                <w:color w:val="auto"/>
                <w:sz w:val="28"/>
                <w:szCs w:val="28"/>
                <w:highlight w:val="none"/>
              </w:rPr>
            </w:pPr>
          </w:p>
        </w:tc>
        <w:tc>
          <w:tcPr>
            <w:tcW w:w="532" w:type="dxa"/>
            <w:tcBorders>
              <w:top w:val="single" w:color="000000" w:sz="2" w:space="0"/>
              <w:left w:val="single" w:color="000000" w:sz="2" w:space="0"/>
              <w:bottom w:val="single" w:color="000000" w:sz="2" w:space="0"/>
              <w:right w:val="single" w:color="000000" w:sz="2" w:space="0"/>
              <w:tl2br w:val="nil"/>
              <w:tr2bl w:val="nil"/>
            </w:tcBorders>
            <w:vAlign w:val="center"/>
          </w:tcPr>
          <w:p w14:paraId="24ECDCB8">
            <w:pPr>
              <w:adjustRightInd w:val="0"/>
              <w:spacing w:line="360" w:lineRule="auto"/>
              <w:jc w:val="left"/>
              <w:rPr>
                <w:rFonts w:hint="eastAsia" w:ascii="仿宋" w:hAnsi="仿宋" w:eastAsia="仿宋" w:cs="仿宋"/>
                <w:color w:val="auto"/>
                <w:sz w:val="28"/>
                <w:szCs w:val="28"/>
                <w:highlight w:val="none"/>
              </w:rPr>
            </w:pPr>
          </w:p>
        </w:tc>
      </w:tr>
      <w:tr w14:paraId="227522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2" w:hRule="atLeast"/>
          <w:jc w:val="center"/>
        </w:trPr>
        <w:tc>
          <w:tcPr>
            <w:tcW w:w="578" w:type="dxa"/>
            <w:tcBorders>
              <w:top w:val="single" w:color="000000" w:sz="2" w:space="0"/>
              <w:left w:val="single" w:color="000000" w:sz="2" w:space="0"/>
              <w:bottom w:val="single" w:color="000000" w:sz="2" w:space="0"/>
              <w:right w:val="single" w:color="000000" w:sz="2" w:space="0"/>
              <w:tl2br w:val="nil"/>
              <w:tr2bl w:val="nil"/>
            </w:tcBorders>
            <w:vAlign w:val="center"/>
          </w:tcPr>
          <w:p w14:paraId="76FB7D7F">
            <w:pPr>
              <w:pStyle w:val="64"/>
              <w:adjustRightInd w:val="0"/>
              <w:spacing w:before="264"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w:t>
            </w:r>
          </w:p>
        </w:tc>
        <w:tc>
          <w:tcPr>
            <w:tcW w:w="7181" w:type="dxa"/>
            <w:tcBorders>
              <w:top w:val="single" w:color="000000" w:sz="2" w:space="0"/>
              <w:left w:val="single" w:color="000000" w:sz="2" w:space="0"/>
              <w:bottom w:val="single" w:color="000000" w:sz="2" w:space="0"/>
              <w:right w:val="single" w:color="000000" w:sz="2" w:space="0"/>
              <w:tl2br w:val="nil"/>
              <w:tr2bl w:val="nil"/>
            </w:tcBorders>
            <w:vAlign w:val="center"/>
          </w:tcPr>
          <w:p w14:paraId="290A6979">
            <w:pPr>
              <w:pStyle w:val="64"/>
              <w:adjustRightInd w:val="0"/>
              <w:spacing w:before="226" w:line="360" w:lineRule="auto"/>
              <w:ind w:left="116"/>
              <w:jc w:val="left"/>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《响应文件》按照《磋商文件》规定要求签署、盖章的；</w:t>
            </w:r>
          </w:p>
        </w:tc>
        <w:tc>
          <w:tcPr>
            <w:tcW w:w="492" w:type="dxa"/>
            <w:tcBorders>
              <w:top w:val="single" w:color="000000" w:sz="2" w:space="0"/>
              <w:left w:val="single" w:color="000000" w:sz="2" w:space="0"/>
              <w:bottom w:val="single" w:color="000000" w:sz="2" w:space="0"/>
              <w:right w:val="single" w:color="000000" w:sz="2" w:space="0"/>
              <w:tl2br w:val="nil"/>
              <w:tr2bl w:val="nil"/>
            </w:tcBorders>
            <w:vAlign w:val="center"/>
          </w:tcPr>
          <w:p w14:paraId="0F7D1602">
            <w:pPr>
              <w:adjustRightInd w:val="0"/>
              <w:spacing w:line="360" w:lineRule="auto"/>
              <w:jc w:val="left"/>
              <w:rPr>
                <w:rFonts w:hint="eastAsia" w:ascii="仿宋" w:hAnsi="仿宋" w:eastAsia="仿宋" w:cs="仿宋"/>
                <w:color w:val="auto"/>
                <w:sz w:val="28"/>
                <w:szCs w:val="28"/>
                <w:highlight w:val="none"/>
              </w:rPr>
            </w:pPr>
          </w:p>
        </w:tc>
        <w:tc>
          <w:tcPr>
            <w:tcW w:w="576" w:type="dxa"/>
            <w:tcBorders>
              <w:top w:val="single" w:color="000000" w:sz="2" w:space="0"/>
              <w:left w:val="single" w:color="000000" w:sz="2" w:space="0"/>
              <w:bottom w:val="single" w:color="000000" w:sz="2" w:space="0"/>
              <w:right w:val="single" w:color="000000" w:sz="2" w:space="0"/>
              <w:tl2br w:val="nil"/>
              <w:tr2bl w:val="nil"/>
            </w:tcBorders>
            <w:vAlign w:val="center"/>
          </w:tcPr>
          <w:p w14:paraId="4CC21667">
            <w:pPr>
              <w:adjustRightInd w:val="0"/>
              <w:spacing w:line="360" w:lineRule="auto"/>
              <w:jc w:val="left"/>
              <w:rPr>
                <w:rFonts w:hint="eastAsia" w:ascii="仿宋" w:hAnsi="仿宋" w:eastAsia="仿宋" w:cs="仿宋"/>
                <w:color w:val="auto"/>
                <w:sz w:val="28"/>
                <w:szCs w:val="28"/>
                <w:highlight w:val="none"/>
              </w:rPr>
            </w:pPr>
          </w:p>
        </w:tc>
        <w:tc>
          <w:tcPr>
            <w:tcW w:w="532" w:type="dxa"/>
            <w:tcBorders>
              <w:top w:val="single" w:color="000000" w:sz="2" w:space="0"/>
              <w:left w:val="single" w:color="000000" w:sz="2" w:space="0"/>
              <w:bottom w:val="single" w:color="000000" w:sz="2" w:space="0"/>
              <w:right w:val="single" w:color="000000" w:sz="2" w:space="0"/>
              <w:tl2br w:val="nil"/>
              <w:tr2bl w:val="nil"/>
            </w:tcBorders>
            <w:vAlign w:val="center"/>
          </w:tcPr>
          <w:p w14:paraId="4CE258CA">
            <w:pPr>
              <w:adjustRightInd w:val="0"/>
              <w:spacing w:line="360" w:lineRule="auto"/>
              <w:jc w:val="left"/>
              <w:rPr>
                <w:rFonts w:hint="eastAsia" w:ascii="仿宋" w:hAnsi="仿宋" w:eastAsia="仿宋" w:cs="仿宋"/>
                <w:color w:val="auto"/>
                <w:sz w:val="28"/>
                <w:szCs w:val="28"/>
                <w:highlight w:val="none"/>
              </w:rPr>
            </w:pPr>
          </w:p>
        </w:tc>
      </w:tr>
      <w:tr w14:paraId="0A4270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jc w:val="center"/>
        </w:trPr>
        <w:tc>
          <w:tcPr>
            <w:tcW w:w="578" w:type="dxa"/>
            <w:tcBorders>
              <w:top w:val="single" w:color="000000" w:sz="2" w:space="0"/>
              <w:left w:val="single" w:color="000000" w:sz="2" w:space="0"/>
              <w:bottom w:val="single" w:color="000000" w:sz="2" w:space="0"/>
              <w:right w:val="single" w:color="000000" w:sz="2" w:space="0"/>
              <w:tl2br w:val="nil"/>
              <w:tr2bl w:val="nil"/>
            </w:tcBorders>
            <w:vAlign w:val="center"/>
          </w:tcPr>
          <w:p w14:paraId="02B5041D">
            <w:pPr>
              <w:pStyle w:val="64"/>
              <w:adjustRightInd w:val="0"/>
              <w:spacing w:before="251" w:line="360" w:lineRule="auto"/>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5</w:t>
            </w:r>
          </w:p>
        </w:tc>
        <w:tc>
          <w:tcPr>
            <w:tcW w:w="7181" w:type="dxa"/>
            <w:tcBorders>
              <w:top w:val="single" w:color="000000" w:sz="2" w:space="0"/>
              <w:left w:val="single" w:color="000000" w:sz="2" w:space="0"/>
              <w:bottom w:val="single" w:color="000000" w:sz="2" w:space="0"/>
              <w:right w:val="single" w:color="000000" w:sz="2" w:space="0"/>
              <w:tl2br w:val="nil"/>
              <w:tr2bl w:val="nil"/>
            </w:tcBorders>
            <w:vAlign w:val="center"/>
          </w:tcPr>
          <w:p w14:paraId="756B7F55">
            <w:pPr>
              <w:pStyle w:val="64"/>
              <w:adjustRightInd w:val="0"/>
              <w:spacing w:before="211" w:line="360" w:lineRule="auto"/>
              <w:ind w:left="116"/>
              <w:jc w:val="left"/>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《响应文件》内容真实，未提供虚假证明文件、虚假技术参数的；</w:t>
            </w:r>
          </w:p>
        </w:tc>
        <w:tc>
          <w:tcPr>
            <w:tcW w:w="492" w:type="dxa"/>
            <w:tcBorders>
              <w:top w:val="single" w:color="000000" w:sz="2" w:space="0"/>
              <w:left w:val="single" w:color="000000" w:sz="2" w:space="0"/>
              <w:bottom w:val="single" w:color="000000" w:sz="2" w:space="0"/>
              <w:right w:val="single" w:color="000000" w:sz="2" w:space="0"/>
              <w:tl2br w:val="nil"/>
              <w:tr2bl w:val="nil"/>
            </w:tcBorders>
            <w:vAlign w:val="center"/>
          </w:tcPr>
          <w:p w14:paraId="3800E5EE">
            <w:pPr>
              <w:adjustRightInd w:val="0"/>
              <w:spacing w:line="360" w:lineRule="auto"/>
              <w:jc w:val="left"/>
              <w:rPr>
                <w:rFonts w:hint="eastAsia" w:ascii="仿宋" w:hAnsi="仿宋" w:eastAsia="仿宋" w:cs="仿宋"/>
                <w:color w:val="auto"/>
                <w:sz w:val="28"/>
                <w:szCs w:val="28"/>
                <w:highlight w:val="none"/>
              </w:rPr>
            </w:pPr>
          </w:p>
        </w:tc>
        <w:tc>
          <w:tcPr>
            <w:tcW w:w="576" w:type="dxa"/>
            <w:tcBorders>
              <w:top w:val="single" w:color="000000" w:sz="2" w:space="0"/>
              <w:left w:val="single" w:color="000000" w:sz="2" w:space="0"/>
              <w:bottom w:val="single" w:color="000000" w:sz="2" w:space="0"/>
              <w:right w:val="single" w:color="000000" w:sz="2" w:space="0"/>
              <w:tl2br w:val="nil"/>
              <w:tr2bl w:val="nil"/>
            </w:tcBorders>
            <w:vAlign w:val="center"/>
          </w:tcPr>
          <w:p w14:paraId="1581A438">
            <w:pPr>
              <w:adjustRightInd w:val="0"/>
              <w:spacing w:line="360" w:lineRule="auto"/>
              <w:jc w:val="left"/>
              <w:rPr>
                <w:rFonts w:hint="eastAsia" w:ascii="仿宋" w:hAnsi="仿宋" w:eastAsia="仿宋" w:cs="仿宋"/>
                <w:color w:val="auto"/>
                <w:sz w:val="28"/>
                <w:szCs w:val="28"/>
                <w:highlight w:val="none"/>
              </w:rPr>
            </w:pPr>
          </w:p>
        </w:tc>
        <w:tc>
          <w:tcPr>
            <w:tcW w:w="532" w:type="dxa"/>
            <w:tcBorders>
              <w:top w:val="single" w:color="000000" w:sz="2" w:space="0"/>
              <w:left w:val="single" w:color="000000" w:sz="2" w:space="0"/>
              <w:bottom w:val="single" w:color="000000" w:sz="2" w:space="0"/>
              <w:right w:val="single" w:color="000000" w:sz="2" w:space="0"/>
              <w:tl2br w:val="nil"/>
              <w:tr2bl w:val="nil"/>
            </w:tcBorders>
            <w:vAlign w:val="center"/>
          </w:tcPr>
          <w:p w14:paraId="2985BA22">
            <w:pPr>
              <w:adjustRightInd w:val="0"/>
              <w:spacing w:line="360" w:lineRule="auto"/>
              <w:jc w:val="left"/>
              <w:rPr>
                <w:rFonts w:hint="eastAsia" w:ascii="仿宋" w:hAnsi="仿宋" w:eastAsia="仿宋" w:cs="仿宋"/>
                <w:color w:val="auto"/>
                <w:sz w:val="28"/>
                <w:szCs w:val="28"/>
                <w:highlight w:val="none"/>
              </w:rPr>
            </w:pPr>
          </w:p>
        </w:tc>
      </w:tr>
      <w:tr w14:paraId="0FAA40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jc w:val="center"/>
        </w:trPr>
        <w:tc>
          <w:tcPr>
            <w:tcW w:w="578" w:type="dxa"/>
            <w:tcBorders>
              <w:top w:val="single" w:color="000000" w:sz="2" w:space="0"/>
              <w:left w:val="single" w:color="000000" w:sz="2" w:space="0"/>
              <w:bottom w:val="single" w:color="000000" w:sz="2" w:space="0"/>
              <w:right w:val="single" w:color="000000" w:sz="2" w:space="0"/>
              <w:tl2br w:val="nil"/>
              <w:tr2bl w:val="nil"/>
            </w:tcBorders>
            <w:vAlign w:val="center"/>
          </w:tcPr>
          <w:p w14:paraId="31D97FE0">
            <w:pPr>
              <w:pStyle w:val="64"/>
              <w:adjustRightInd w:val="0"/>
              <w:spacing w:before="249" w:line="360" w:lineRule="auto"/>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6</w:t>
            </w:r>
          </w:p>
        </w:tc>
        <w:tc>
          <w:tcPr>
            <w:tcW w:w="7181" w:type="dxa"/>
            <w:tcBorders>
              <w:top w:val="single" w:color="000000" w:sz="2" w:space="0"/>
              <w:left w:val="single" w:color="000000" w:sz="2" w:space="0"/>
              <w:bottom w:val="single" w:color="000000" w:sz="2" w:space="0"/>
              <w:right w:val="single" w:color="000000" w:sz="2" w:space="0"/>
              <w:tl2br w:val="nil"/>
              <w:tr2bl w:val="nil"/>
            </w:tcBorders>
            <w:vAlign w:val="center"/>
          </w:tcPr>
          <w:p w14:paraId="000B7D6F">
            <w:pPr>
              <w:pStyle w:val="64"/>
              <w:adjustRightInd w:val="0"/>
              <w:spacing w:before="211" w:line="360" w:lineRule="auto"/>
              <w:ind w:left="116"/>
              <w:jc w:val="left"/>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《响应文件》未附有采购人不能接受的条件；</w:t>
            </w:r>
          </w:p>
        </w:tc>
        <w:tc>
          <w:tcPr>
            <w:tcW w:w="492" w:type="dxa"/>
            <w:tcBorders>
              <w:top w:val="single" w:color="000000" w:sz="2" w:space="0"/>
              <w:left w:val="single" w:color="000000" w:sz="2" w:space="0"/>
              <w:bottom w:val="single" w:color="000000" w:sz="2" w:space="0"/>
              <w:right w:val="single" w:color="000000" w:sz="2" w:space="0"/>
              <w:tl2br w:val="nil"/>
              <w:tr2bl w:val="nil"/>
            </w:tcBorders>
            <w:vAlign w:val="center"/>
          </w:tcPr>
          <w:p w14:paraId="53D7C29F">
            <w:pPr>
              <w:adjustRightInd w:val="0"/>
              <w:spacing w:line="360" w:lineRule="auto"/>
              <w:jc w:val="left"/>
              <w:rPr>
                <w:rFonts w:hint="eastAsia" w:ascii="仿宋" w:hAnsi="仿宋" w:eastAsia="仿宋" w:cs="仿宋"/>
                <w:color w:val="auto"/>
                <w:sz w:val="28"/>
                <w:szCs w:val="28"/>
                <w:highlight w:val="none"/>
              </w:rPr>
            </w:pPr>
          </w:p>
        </w:tc>
        <w:tc>
          <w:tcPr>
            <w:tcW w:w="576" w:type="dxa"/>
            <w:tcBorders>
              <w:top w:val="single" w:color="000000" w:sz="2" w:space="0"/>
              <w:left w:val="single" w:color="000000" w:sz="2" w:space="0"/>
              <w:bottom w:val="single" w:color="000000" w:sz="2" w:space="0"/>
              <w:right w:val="single" w:color="000000" w:sz="2" w:space="0"/>
              <w:tl2br w:val="nil"/>
              <w:tr2bl w:val="nil"/>
            </w:tcBorders>
            <w:vAlign w:val="center"/>
          </w:tcPr>
          <w:p w14:paraId="1752298E">
            <w:pPr>
              <w:adjustRightInd w:val="0"/>
              <w:spacing w:line="360" w:lineRule="auto"/>
              <w:jc w:val="left"/>
              <w:rPr>
                <w:rFonts w:hint="eastAsia" w:ascii="仿宋" w:hAnsi="仿宋" w:eastAsia="仿宋" w:cs="仿宋"/>
                <w:color w:val="auto"/>
                <w:sz w:val="28"/>
                <w:szCs w:val="28"/>
                <w:highlight w:val="none"/>
              </w:rPr>
            </w:pPr>
          </w:p>
        </w:tc>
        <w:tc>
          <w:tcPr>
            <w:tcW w:w="532" w:type="dxa"/>
            <w:tcBorders>
              <w:top w:val="single" w:color="000000" w:sz="2" w:space="0"/>
              <w:left w:val="single" w:color="000000" w:sz="2" w:space="0"/>
              <w:bottom w:val="single" w:color="000000" w:sz="2" w:space="0"/>
              <w:right w:val="single" w:color="000000" w:sz="2" w:space="0"/>
              <w:tl2br w:val="nil"/>
              <w:tr2bl w:val="nil"/>
            </w:tcBorders>
            <w:vAlign w:val="center"/>
          </w:tcPr>
          <w:p w14:paraId="4610DAE4">
            <w:pPr>
              <w:adjustRightInd w:val="0"/>
              <w:spacing w:line="360" w:lineRule="auto"/>
              <w:jc w:val="left"/>
              <w:rPr>
                <w:rFonts w:hint="eastAsia" w:ascii="仿宋" w:hAnsi="仿宋" w:eastAsia="仿宋" w:cs="仿宋"/>
                <w:color w:val="auto"/>
                <w:sz w:val="28"/>
                <w:szCs w:val="28"/>
                <w:highlight w:val="none"/>
              </w:rPr>
            </w:pPr>
          </w:p>
        </w:tc>
      </w:tr>
      <w:tr w14:paraId="07CAB6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4" w:hRule="atLeast"/>
          <w:jc w:val="center"/>
        </w:trPr>
        <w:tc>
          <w:tcPr>
            <w:tcW w:w="578" w:type="dxa"/>
            <w:tcBorders>
              <w:top w:val="single" w:color="000000" w:sz="2" w:space="0"/>
              <w:left w:val="single" w:color="000000" w:sz="2" w:space="0"/>
              <w:bottom w:val="single" w:color="000000" w:sz="2" w:space="0"/>
              <w:right w:val="single" w:color="000000" w:sz="2" w:space="0"/>
              <w:tl2br w:val="nil"/>
              <w:tr2bl w:val="nil"/>
            </w:tcBorders>
            <w:vAlign w:val="center"/>
          </w:tcPr>
          <w:p w14:paraId="1175BEFC">
            <w:pPr>
              <w:pStyle w:val="64"/>
              <w:adjustRightInd w:val="0"/>
              <w:spacing w:before="78" w:line="360" w:lineRule="auto"/>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pacing w:val="-14"/>
                <w:sz w:val="28"/>
                <w:szCs w:val="28"/>
                <w:highlight w:val="none"/>
                <w:lang w:eastAsia="zh-CN"/>
              </w:rPr>
              <w:t>7</w:t>
            </w:r>
          </w:p>
        </w:tc>
        <w:tc>
          <w:tcPr>
            <w:tcW w:w="7181" w:type="dxa"/>
            <w:tcBorders>
              <w:top w:val="single" w:color="000000" w:sz="2" w:space="0"/>
              <w:left w:val="single" w:color="000000" w:sz="2" w:space="0"/>
              <w:bottom w:val="single" w:color="000000" w:sz="2" w:space="0"/>
              <w:right w:val="single" w:color="000000" w:sz="2" w:space="0"/>
              <w:tl2br w:val="nil"/>
              <w:tr2bl w:val="nil"/>
            </w:tcBorders>
            <w:vAlign w:val="center"/>
          </w:tcPr>
          <w:p w14:paraId="6D2C7DEB">
            <w:pPr>
              <w:pStyle w:val="64"/>
              <w:adjustRightInd w:val="0"/>
              <w:spacing w:before="151" w:line="360" w:lineRule="auto"/>
              <w:ind w:left="115" w:right="225"/>
              <w:jc w:val="left"/>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供应商无不良记录的；</w:t>
            </w:r>
          </w:p>
        </w:tc>
        <w:tc>
          <w:tcPr>
            <w:tcW w:w="492" w:type="dxa"/>
            <w:tcBorders>
              <w:top w:val="single" w:color="000000" w:sz="2" w:space="0"/>
              <w:left w:val="single" w:color="000000" w:sz="2" w:space="0"/>
              <w:bottom w:val="single" w:color="000000" w:sz="2" w:space="0"/>
              <w:right w:val="single" w:color="000000" w:sz="2" w:space="0"/>
              <w:tl2br w:val="nil"/>
              <w:tr2bl w:val="nil"/>
            </w:tcBorders>
            <w:vAlign w:val="center"/>
          </w:tcPr>
          <w:p w14:paraId="5EE79F4C">
            <w:pPr>
              <w:adjustRightInd w:val="0"/>
              <w:spacing w:line="360" w:lineRule="auto"/>
              <w:jc w:val="left"/>
              <w:rPr>
                <w:rFonts w:hint="eastAsia" w:ascii="仿宋" w:hAnsi="仿宋" w:eastAsia="仿宋" w:cs="仿宋"/>
                <w:color w:val="auto"/>
                <w:sz w:val="28"/>
                <w:szCs w:val="28"/>
                <w:highlight w:val="none"/>
              </w:rPr>
            </w:pPr>
          </w:p>
        </w:tc>
        <w:tc>
          <w:tcPr>
            <w:tcW w:w="576" w:type="dxa"/>
            <w:tcBorders>
              <w:top w:val="single" w:color="000000" w:sz="2" w:space="0"/>
              <w:left w:val="single" w:color="000000" w:sz="2" w:space="0"/>
              <w:bottom w:val="single" w:color="000000" w:sz="2" w:space="0"/>
              <w:right w:val="single" w:color="000000" w:sz="2" w:space="0"/>
              <w:tl2br w:val="nil"/>
              <w:tr2bl w:val="nil"/>
            </w:tcBorders>
            <w:vAlign w:val="center"/>
          </w:tcPr>
          <w:p w14:paraId="76D71B6B">
            <w:pPr>
              <w:adjustRightInd w:val="0"/>
              <w:spacing w:line="360" w:lineRule="auto"/>
              <w:jc w:val="left"/>
              <w:rPr>
                <w:rFonts w:hint="eastAsia" w:ascii="仿宋" w:hAnsi="仿宋" w:eastAsia="仿宋" w:cs="仿宋"/>
                <w:color w:val="auto"/>
                <w:sz w:val="28"/>
                <w:szCs w:val="28"/>
                <w:highlight w:val="none"/>
              </w:rPr>
            </w:pPr>
          </w:p>
        </w:tc>
        <w:tc>
          <w:tcPr>
            <w:tcW w:w="532" w:type="dxa"/>
            <w:tcBorders>
              <w:top w:val="single" w:color="000000" w:sz="2" w:space="0"/>
              <w:left w:val="single" w:color="000000" w:sz="2" w:space="0"/>
              <w:bottom w:val="single" w:color="000000" w:sz="2" w:space="0"/>
              <w:right w:val="single" w:color="000000" w:sz="2" w:space="0"/>
              <w:tl2br w:val="nil"/>
              <w:tr2bl w:val="nil"/>
            </w:tcBorders>
            <w:vAlign w:val="center"/>
          </w:tcPr>
          <w:p w14:paraId="3543DEE5">
            <w:pPr>
              <w:adjustRightInd w:val="0"/>
              <w:spacing w:line="360" w:lineRule="auto"/>
              <w:jc w:val="left"/>
              <w:rPr>
                <w:rFonts w:hint="eastAsia" w:ascii="仿宋" w:hAnsi="仿宋" w:eastAsia="仿宋" w:cs="仿宋"/>
                <w:color w:val="auto"/>
                <w:sz w:val="28"/>
                <w:szCs w:val="28"/>
                <w:highlight w:val="none"/>
              </w:rPr>
            </w:pPr>
          </w:p>
        </w:tc>
      </w:tr>
      <w:tr w14:paraId="616ABC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4" w:hRule="atLeast"/>
          <w:jc w:val="center"/>
        </w:trPr>
        <w:tc>
          <w:tcPr>
            <w:tcW w:w="578" w:type="dxa"/>
            <w:tcBorders>
              <w:top w:val="single" w:color="000000" w:sz="2" w:space="0"/>
              <w:left w:val="single" w:color="000000" w:sz="2" w:space="0"/>
              <w:bottom w:val="single" w:color="000000" w:sz="2" w:space="0"/>
              <w:right w:val="single" w:color="000000" w:sz="2" w:space="0"/>
              <w:tl2br w:val="nil"/>
              <w:tr2bl w:val="nil"/>
            </w:tcBorders>
            <w:vAlign w:val="center"/>
          </w:tcPr>
          <w:p w14:paraId="06D99E96">
            <w:pPr>
              <w:pStyle w:val="64"/>
              <w:adjustRightInd w:val="0"/>
              <w:spacing w:before="78" w:line="360" w:lineRule="auto"/>
              <w:jc w:val="center"/>
              <w:rPr>
                <w:rFonts w:hint="eastAsia" w:ascii="仿宋" w:hAnsi="仿宋" w:eastAsia="仿宋" w:cs="仿宋"/>
                <w:color w:val="auto"/>
                <w:spacing w:val="-14"/>
                <w:sz w:val="28"/>
                <w:szCs w:val="28"/>
                <w:highlight w:val="none"/>
                <w:lang w:eastAsia="zh-CN"/>
              </w:rPr>
            </w:pPr>
            <w:r>
              <w:rPr>
                <w:rFonts w:hint="eastAsia" w:ascii="仿宋" w:hAnsi="仿宋" w:eastAsia="仿宋" w:cs="仿宋"/>
                <w:color w:val="auto"/>
                <w:spacing w:val="-14"/>
                <w:sz w:val="28"/>
                <w:szCs w:val="28"/>
                <w:highlight w:val="none"/>
                <w:lang w:eastAsia="zh-CN"/>
              </w:rPr>
              <w:t>8</w:t>
            </w:r>
          </w:p>
        </w:tc>
        <w:tc>
          <w:tcPr>
            <w:tcW w:w="7181" w:type="dxa"/>
            <w:tcBorders>
              <w:top w:val="single" w:color="000000" w:sz="2" w:space="0"/>
              <w:left w:val="single" w:color="000000" w:sz="2" w:space="0"/>
              <w:bottom w:val="single" w:color="000000" w:sz="2" w:space="0"/>
              <w:right w:val="single" w:color="000000" w:sz="2" w:space="0"/>
              <w:tl2br w:val="nil"/>
              <w:tr2bl w:val="nil"/>
            </w:tcBorders>
            <w:vAlign w:val="center"/>
          </w:tcPr>
          <w:p w14:paraId="65A5A234">
            <w:pPr>
              <w:pStyle w:val="64"/>
              <w:adjustRightInd w:val="0"/>
              <w:spacing w:before="151" w:line="360" w:lineRule="auto"/>
              <w:ind w:left="115" w:right="225"/>
              <w:jc w:val="left"/>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符合法律法规和《磋商文件》中规定的其他实质性要求的。</w:t>
            </w:r>
          </w:p>
        </w:tc>
        <w:tc>
          <w:tcPr>
            <w:tcW w:w="492" w:type="dxa"/>
            <w:tcBorders>
              <w:top w:val="single" w:color="000000" w:sz="2" w:space="0"/>
              <w:left w:val="single" w:color="000000" w:sz="2" w:space="0"/>
              <w:bottom w:val="single" w:color="000000" w:sz="2" w:space="0"/>
              <w:right w:val="single" w:color="000000" w:sz="2" w:space="0"/>
              <w:tl2br w:val="nil"/>
              <w:tr2bl w:val="nil"/>
            </w:tcBorders>
            <w:vAlign w:val="center"/>
          </w:tcPr>
          <w:p w14:paraId="1E4C8A32">
            <w:pPr>
              <w:adjustRightInd w:val="0"/>
              <w:spacing w:line="360" w:lineRule="auto"/>
              <w:jc w:val="left"/>
              <w:rPr>
                <w:rFonts w:hint="eastAsia" w:ascii="仿宋" w:hAnsi="仿宋" w:eastAsia="仿宋" w:cs="仿宋"/>
                <w:color w:val="auto"/>
                <w:sz w:val="28"/>
                <w:szCs w:val="28"/>
                <w:highlight w:val="none"/>
              </w:rPr>
            </w:pPr>
          </w:p>
        </w:tc>
        <w:tc>
          <w:tcPr>
            <w:tcW w:w="576" w:type="dxa"/>
            <w:tcBorders>
              <w:top w:val="single" w:color="000000" w:sz="2" w:space="0"/>
              <w:left w:val="single" w:color="000000" w:sz="2" w:space="0"/>
              <w:bottom w:val="single" w:color="000000" w:sz="2" w:space="0"/>
              <w:right w:val="single" w:color="000000" w:sz="2" w:space="0"/>
              <w:tl2br w:val="nil"/>
              <w:tr2bl w:val="nil"/>
            </w:tcBorders>
            <w:vAlign w:val="center"/>
          </w:tcPr>
          <w:p w14:paraId="795E69D1">
            <w:pPr>
              <w:adjustRightInd w:val="0"/>
              <w:spacing w:line="360" w:lineRule="auto"/>
              <w:jc w:val="left"/>
              <w:rPr>
                <w:rFonts w:hint="eastAsia" w:ascii="仿宋" w:hAnsi="仿宋" w:eastAsia="仿宋" w:cs="仿宋"/>
                <w:color w:val="auto"/>
                <w:sz w:val="28"/>
                <w:szCs w:val="28"/>
                <w:highlight w:val="none"/>
              </w:rPr>
            </w:pPr>
          </w:p>
        </w:tc>
        <w:tc>
          <w:tcPr>
            <w:tcW w:w="532" w:type="dxa"/>
            <w:tcBorders>
              <w:top w:val="single" w:color="000000" w:sz="2" w:space="0"/>
              <w:left w:val="single" w:color="000000" w:sz="2" w:space="0"/>
              <w:bottom w:val="single" w:color="000000" w:sz="2" w:space="0"/>
              <w:right w:val="single" w:color="000000" w:sz="2" w:space="0"/>
              <w:tl2br w:val="nil"/>
              <w:tr2bl w:val="nil"/>
            </w:tcBorders>
            <w:vAlign w:val="center"/>
          </w:tcPr>
          <w:p w14:paraId="360E65F8">
            <w:pPr>
              <w:adjustRightInd w:val="0"/>
              <w:spacing w:line="360" w:lineRule="auto"/>
              <w:jc w:val="left"/>
              <w:rPr>
                <w:rFonts w:hint="eastAsia" w:ascii="仿宋" w:hAnsi="仿宋" w:eastAsia="仿宋" w:cs="仿宋"/>
                <w:color w:val="auto"/>
                <w:sz w:val="28"/>
                <w:szCs w:val="28"/>
                <w:highlight w:val="none"/>
              </w:rPr>
            </w:pPr>
          </w:p>
        </w:tc>
      </w:tr>
      <w:tr w14:paraId="5B691C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jc w:val="center"/>
        </w:trPr>
        <w:tc>
          <w:tcPr>
            <w:tcW w:w="7759" w:type="dxa"/>
            <w:gridSpan w:val="2"/>
            <w:tcBorders>
              <w:top w:val="single" w:color="000000" w:sz="2" w:space="0"/>
              <w:left w:val="single" w:color="000000" w:sz="2" w:space="0"/>
              <w:bottom w:val="single" w:color="000000" w:sz="2" w:space="0"/>
              <w:right w:val="single" w:color="000000" w:sz="2" w:space="0"/>
              <w:tl2br w:val="nil"/>
              <w:tr2bl w:val="nil"/>
            </w:tcBorders>
          </w:tcPr>
          <w:p w14:paraId="56CB7990">
            <w:pPr>
              <w:pStyle w:val="64"/>
              <w:adjustRightInd w:val="0"/>
              <w:spacing w:before="151" w:line="360" w:lineRule="auto"/>
              <w:ind w:left="3660"/>
              <w:rPr>
                <w:rFonts w:hint="eastAsia" w:ascii="仿宋" w:hAnsi="仿宋" w:eastAsia="仿宋" w:cs="仿宋"/>
                <w:color w:val="auto"/>
                <w:sz w:val="28"/>
                <w:szCs w:val="28"/>
                <w:highlight w:val="none"/>
              </w:rPr>
            </w:pPr>
            <w:r>
              <w:rPr>
                <w:rFonts w:hint="eastAsia" w:ascii="仿宋" w:hAnsi="仿宋" w:eastAsia="仿宋" w:cs="仿宋"/>
                <w:color w:val="auto"/>
                <w:spacing w:val="-7"/>
                <w:sz w:val="28"/>
                <w:szCs w:val="28"/>
                <w:highlight w:val="none"/>
              </w:rPr>
              <w:t>审查结果</w:t>
            </w:r>
          </w:p>
        </w:tc>
        <w:tc>
          <w:tcPr>
            <w:tcW w:w="492" w:type="dxa"/>
            <w:tcBorders>
              <w:top w:val="single" w:color="000000" w:sz="2" w:space="0"/>
              <w:left w:val="single" w:color="000000" w:sz="2" w:space="0"/>
              <w:bottom w:val="single" w:color="000000" w:sz="2" w:space="0"/>
              <w:right w:val="single" w:color="000000" w:sz="2" w:space="0"/>
              <w:tl2br w:val="nil"/>
              <w:tr2bl w:val="nil"/>
            </w:tcBorders>
          </w:tcPr>
          <w:p w14:paraId="57036C97">
            <w:pPr>
              <w:adjustRightInd w:val="0"/>
              <w:spacing w:line="360" w:lineRule="auto"/>
              <w:rPr>
                <w:rFonts w:hint="eastAsia" w:ascii="仿宋" w:hAnsi="仿宋" w:eastAsia="仿宋" w:cs="仿宋"/>
                <w:color w:val="auto"/>
                <w:sz w:val="28"/>
                <w:szCs w:val="28"/>
                <w:highlight w:val="none"/>
              </w:rPr>
            </w:pPr>
          </w:p>
        </w:tc>
        <w:tc>
          <w:tcPr>
            <w:tcW w:w="576" w:type="dxa"/>
            <w:tcBorders>
              <w:top w:val="single" w:color="000000" w:sz="2" w:space="0"/>
              <w:left w:val="single" w:color="000000" w:sz="2" w:space="0"/>
              <w:bottom w:val="single" w:color="000000" w:sz="2" w:space="0"/>
              <w:right w:val="single" w:color="000000" w:sz="2" w:space="0"/>
              <w:tl2br w:val="nil"/>
              <w:tr2bl w:val="nil"/>
            </w:tcBorders>
          </w:tcPr>
          <w:p w14:paraId="3969D08C">
            <w:pPr>
              <w:adjustRightInd w:val="0"/>
              <w:spacing w:line="360" w:lineRule="auto"/>
              <w:rPr>
                <w:rFonts w:hint="eastAsia" w:ascii="仿宋" w:hAnsi="仿宋" w:eastAsia="仿宋" w:cs="仿宋"/>
                <w:color w:val="auto"/>
                <w:sz w:val="28"/>
                <w:szCs w:val="28"/>
                <w:highlight w:val="none"/>
              </w:rPr>
            </w:pPr>
          </w:p>
        </w:tc>
        <w:tc>
          <w:tcPr>
            <w:tcW w:w="532" w:type="dxa"/>
            <w:tcBorders>
              <w:top w:val="single" w:color="000000" w:sz="2" w:space="0"/>
              <w:left w:val="single" w:color="000000" w:sz="2" w:space="0"/>
              <w:bottom w:val="single" w:color="000000" w:sz="2" w:space="0"/>
              <w:right w:val="single" w:color="000000" w:sz="2" w:space="0"/>
              <w:tl2br w:val="nil"/>
              <w:tr2bl w:val="nil"/>
            </w:tcBorders>
          </w:tcPr>
          <w:p w14:paraId="2B724FB8">
            <w:pPr>
              <w:adjustRightInd w:val="0"/>
              <w:spacing w:line="360" w:lineRule="auto"/>
              <w:rPr>
                <w:rFonts w:hint="eastAsia" w:ascii="仿宋" w:hAnsi="仿宋" w:eastAsia="仿宋" w:cs="仿宋"/>
                <w:color w:val="auto"/>
                <w:sz w:val="28"/>
                <w:szCs w:val="28"/>
                <w:highlight w:val="none"/>
              </w:rPr>
            </w:pPr>
          </w:p>
        </w:tc>
      </w:tr>
      <w:tr w14:paraId="321D22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1" w:hRule="atLeast"/>
          <w:jc w:val="center"/>
        </w:trPr>
        <w:tc>
          <w:tcPr>
            <w:tcW w:w="7759" w:type="dxa"/>
            <w:gridSpan w:val="2"/>
            <w:tcBorders>
              <w:top w:val="single" w:color="000000" w:sz="2" w:space="0"/>
              <w:left w:val="single" w:color="000000" w:sz="2" w:space="0"/>
              <w:bottom w:val="single" w:color="000000" w:sz="2" w:space="0"/>
              <w:right w:val="single" w:color="000000" w:sz="2" w:space="0"/>
              <w:tl2br w:val="nil"/>
              <w:tr2bl w:val="nil"/>
            </w:tcBorders>
          </w:tcPr>
          <w:p w14:paraId="6A86F307">
            <w:pPr>
              <w:pStyle w:val="64"/>
              <w:adjustRightInd w:val="0"/>
              <w:spacing w:before="172" w:line="360" w:lineRule="auto"/>
              <w:ind w:left="3301"/>
              <w:rPr>
                <w:rFonts w:hint="eastAsia" w:ascii="仿宋" w:hAnsi="仿宋" w:eastAsia="仿宋" w:cs="仿宋"/>
                <w:color w:val="auto"/>
                <w:sz w:val="28"/>
                <w:szCs w:val="28"/>
                <w:highlight w:val="none"/>
              </w:rPr>
            </w:pPr>
            <w:r>
              <w:rPr>
                <w:rFonts w:hint="eastAsia" w:ascii="仿宋" w:hAnsi="仿宋" w:eastAsia="仿宋" w:cs="仿宋"/>
                <w:color w:val="auto"/>
                <w:spacing w:val="-5"/>
                <w:sz w:val="28"/>
                <w:szCs w:val="28"/>
                <w:highlight w:val="none"/>
              </w:rPr>
              <w:t>不通过理由说明</w:t>
            </w:r>
          </w:p>
        </w:tc>
        <w:tc>
          <w:tcPr>
            <w:tcW w:w="492" w:type="dxa"/>
            <w:tcBorders>
              <w:top w:val="single" w:color="000000" w:sz="2" w:space="0"/>
              <w:left w:val="single" w:color="000000" w:sz="2" w:space="0"/>
              <w:bottom w:val="single" w:color="000000" w:sz="2" w:space="0"/>
              <w:right w:val="single" w:color="000000" w:sz="2" w:space="0"/>
              <w:tl2br w:val="nil"/>
              <w:tr2bl w:val="nil"/>
            </w:tcBorders>
          </w:tcPr>
          <w:p w14:paraId="56265252">
            <w:pPr>
              <w:adjustRightInd w:val="0"/>
              <w:spacing w:line="360" w:lineRule="auto"/>
              <w:rPr>
                <w:rFonts w:hint="eastAsia" w:ascii="仿宋" w:hAnsi="仿宋" w:eastAsia="仿宋" w:cs="仿宋"/>
                <w:color w:val="auto"/>
                <w:sz w:val="28"/>
                <w:szCs w:val="28"/>
                <w:highlight w:val="none"/>
              </w:rPr>
            </w:pPr>
          </w:p>
        </w:tc>
        <w:tc>
          <w:tcPr>
            <w:tcW w:w="576" w:type="dxa"/>
            <w:tcBorders>
              <w:top w:val="single" w:color="000000" w:sz="2" w:space="0"/>
              <w:left w:val="single" w:color="000000" w:sz="2" w:space="0"/>
              <w:bottom w:val="single" w:color="000000" w:sz="2" w:space="0"/>
              <w:right w:val="single" w:color="000000" w:sz="2" w:space="0"/>
              <w:tl2br w:val="nil"/>
              <w:tr2bl w:val="nil"/>
            </w:tcBorders>
          </w:tcPr>
          <w:p w14:paraId="1730FA85">
            <w:pPr>
              <w:adjustRightInd w:val="0"/>
              <w:spacing w:line="360" w:lineRule="auto"/>
              <w:rPr>
                <w:rFonts w:hint="eastAsia" w:ascii="仿宋" w:hAnsi="仿宋" w:eastAsia="仿宋" w:cs="仿宋"/>
                <w:color w:val="auto"/>
                <w:sz w:val="28"/>
                <w:szCs w:val="28"/>
                <w:highlight w:val="none"/>
              </w:rPr>
            </w:pPr>
          </w:p>
        </w:tc>
        <w:tc>
          <w:tcPr>
            <w:tcW w:w="532" w:type="dxa"/>
            <w:tcBorders>
              <w:top w:val="single" w:color="000000" w:sz="2" w:space="0"/>
              <w:left w:val="single" w:color="000000" w:sz="2" w:space="0"/>
              <w:bottom w:val="single" w:color="000000" w:sz="2" w:space="0"/>
              <w:right w:val="single" w:color="000000" w:sz="2" w:space="0"/>
              <w:tl2br w:val="nil"/>
              <w:tr2bl w:val="nil"/>
            </w:tcBorders>
          </w:tcPr>
          <w:p w14:paraId="4D0774EA">
            <w:pPr>
              <w:adjustRightInd w:val="0"/>
              <w:spacing w:line="360" w:lineRule="auto"/>
              <w:rPr>
                <w:rFonts w:hint="eastAsia" w:ascii="仿宋" w:hAnsi="仿宋" w:eastAsia="仿宋" w:cs="仿宋"/>
                <w:color w:val="auto"/>
                <w:sz w:val="28"/>
                <w:szCs w:val="28"/>
                <w:highlight w:val="none"/>
              </w:rPr>
            </w:pPr>
          </w:p>
        </w:tc>
      </w:tr>
    </w:tbl>
    <w:p w14:paraId="22C08A9F">
      <w:pPr>
        <w:spacing w:before="240" w:beforeLines="100" w:after="120" w:afterLines="50" w:line="360" w:lineRule="auto"/>
        <w:ind w:firstLine="560" w:firstLineChars="200"/>
        <w:rPr>
          <w:rFonts w:hint="eastAsia" w:ascii="仿宋" w:hAnsi="仿宋" w:eastAsia="仿宋" w:cs="仿宋"/>
          <w:color w:val="auto"/>
          <w:sz w:val="28"/>
          <w:szCs w:val="28"/>
          <w:highlight w:val="none"/>
        </w:rPr>
      </w:pPr>
      <w:bookmarkStart w:id="67" w:name="_Toc8526"/>
      <w:r>
        <w:rPr>
          <w:rFonts w:hint="eastAsia" w:ascii="仿宋" w:hAnsi="仿宋" w:eastAsia="仿宋" w:cs="仿宋"/>
          <w:color w:val="auto"/>
          <w:sz w:val="28"/>
          <w:szCs w:val="28"/>
          <w:highlight w:val="none"/>
        </w:rPr>
        <w:t>2.3报价部分</w:t>
      </w:r>
      <w:bookmarkEnd w:id="67"/>
    </w:p>
    <w:tbl>
      <w:tblPr>
        <w:tblStyle w:val="36"/>
        <w:tblW w:w="9564"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60"/>
        <w:gridCol w:w="1620"/>
        <w:gridCol w:w="6984"/>
      </w:tblGrid>
      <w:tr w14:paraId="234327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2580"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4F92C99B">
            <w:pPr>
              <w:spacing w:before="72" w:beforeLines="30" w:line="360" w:lineRule="auto"/>
              <w:jc w:val="center"/>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条款号</w:t>
            </w:r>
          </w:p>
        </w:tc>
        <w:tc>
          <w:tcPr>
            <w:tcW w:w="6984" w:type="dxa"/>
            <w:tcBorders>
              <w:top w:val="single" w:color="auto" w:sz="4" w:space="0"/>
              <w:left w:val="single" w:color="auto" w:sz="4" w:space="0"/>
              <w:bottom w:val="single" w:color="auto" w:sz="4" w:space="0"/>
              <w:right w:val="single" w:color="auto" w:sz="4" w:space="0"/>
              <w:tl2br w:val="nil"/>
              <w:tr2bl w:val="nil"/>
            </w:tcBorders>
            <w:vAlign w:val="center"/>
          </w:tcPr>
          <w:p w14:paraId="4D4D22F6">
            <w:pPr>
              <w:spacing w:before="72" w:beforeLines="30" w:line="360" w:lineRule="auto"/>
              <w:jc w:val="center"/>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评审标准</w:t>
            </w:r>
          </w:p>
        </w:tc>
      </w:tr>
      <w:tr w14:paraId="565C61E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597" w:hRule="atLeast"/>
          <w:jc w:val="center"/>
        </w:trPr>
        <w:tc>
          <w:tcPr>
            <w:tcW w:w="960" w:type="dxa"/>
            <w:tcBorders>
              <w:top w:val="single" w:color="auto" w:sz="4" w:space="0"/>
              <w:left w:val="single" w:color="auto" w:sz="4" w:space="0"/>
              <w:bottom w:val="single" w:color="auto" w:sz="4" w:space="0"/>
              <w:right w:val="single" w:color="auto" w:sz="4" w:space="0"/>
              <w:tl2br w:val="nil"/>
              <w:tr2bl w:val="nil"/>
            </w:tcBorders>
            <w:vAlign w:val="center"/>
          </w:tcPr>
          <w:p w14:paraId="62508963">
            <w:pPr>
              <w:spacing w:before="72" w:beforeLines="30" w:line="360" w:lineRule="auto"/>
              <w:jc w:val="center"/>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2.3.1</w:t>
            </w:r>
          </w:p>
        </w:tc>
        <w:tc>
          <w:tcPr>
            <w:tcW w:w="1620" w:type="dxa"/>
            <w:tcBorders>
              <w:top w:val="single" w:color="auto" w:sz="4" w:space="0"/>
              <w:left w:val="nil"/>
              <w:bottom w:val="single" w:color="auto" w:sz="4" w:space="0"/>
              <w:right w:val="single" w:color="auto" w:sz="4" w:space="0"/>
              <w:tl2br w:val="nil"/>
              <w:tr2bl w:val="nil"/>
            </w:tcBorders>
            <w:vAlign w:val="center"/>
          </w:tcPr>
          <w:p w14:paraId="46B373E8">
            <w:pPr>
              <w:spacing w:before="72" w:beforeLines="30" w:line="360" w:lineRule="auto"/>
              <w:jc w:val="center"/>
              <w:rPr>
                <w:rFonts w:hint="eastAsia" w:ascii="仿宋" w:hAnsi="仿宋" w:eastAsia="仿宋" w:cs="仿宋"/>
                <w:color w:val="auto"/>
                <w:sz w:val="28"/>
                <w:szCs w:val="28"/>
                <w:highlight w:val="none"/>
                <w:lang w:val="zh-CN"/>
              </w:rPr>
            </w:pPr>
            <w:r>
              <w:rPr>
                <w:rFonts w:hint="eastAsia" w:ascii="仿宋" w:hAnsi="仿宋" w:eastAsia="仿宋" w:cs="仿宋"/>
                <w:color w:val="auto"/>
                <w:sz w:val="28"/>
                <w:szCs w:val="28"/>
                <w:highlight w:val="none"/>
                <w:lang w:val="zh-CN"/>
              </w:rPr>
              <w:t>报价得分（</w:t>
            </w:r>
            <w:r>
              <w:rPr>
                <w:rFonts w:hint="eastAsia" w:ascii="仿宋" w:hAnsi="仿宋" w:eastAsia="仿宋" w:cs="仿宋"/>
                <w:color w:val="auto"/>
                <w:sz w:val="28"/>
                <w:szCs w:val="28"/>
                <w:highlight w:val="none"/>
              </w:rPr>
              <w:t>10</w:t>
            </w:r>
            <w:r>
              <w:rPr>
                <w:rFonts w:hint="eastAsia" w:ascii="仿宋" w:hAnsi="仿宋" w:eastAsia="仿宋" w:cs="仿宋"/>
                <w:color w:val="auto"/>
                <w:sz w:val="28"/>
                <w:szCs w:val="28"/>
                <w:highlight w:val="none"/>
                <w:lang w:val="zh-CN"/>
              </w:rPr>
              <w:t>分）</w:t>
            </w:r>
          </w:p>
        </w:tc>
        <w:tc>
          <w:tcPr>
            <w:tcW w:w="6984" w:type="dxa"/>
            <w:tcBorders>
              <w:top w:val="single" w:color="auto" w:sz="4" w:space="0"/>
              <w:left w:val="nil"/>
              <w:bottom w:val="single" w:color="auto" w:sz="4" w:space="0"/>
              <w:right w:val="single" w:color="auto" w:sz="4" w:space="0"/>
              <w:tl2br w:val="nil"/>
              <w:tr2bl w:val="nil"/>
            </w:tcBorders>
            <w:vAlign w:val="center"/>
          </w:tcPr>
          <w:p w14:paraId="6D72560F">
            <w:pPr>
              <w:spacing w:before="72" w:beforeLines="30" w:line="360" w:lineRule="auto"/>
              <w:rPr>
                <w:rFonts w:hint="eastAsia" w:ascii="仿宋" w:hAnsi="仿宋" w:eastAsia="仿宋" w:cs="仿宋"/>
                <w:color w:val="auto"/>
                <w:sz w:val="22"/>
                <w:highlight w:val="none"/>
              </w:rPr>
            </w:pPr>
            <w:r>
              <w:rPr>
                <w:rFonts w:hint="eastAsia" w:ascii="仿宋" w:hAnsi="仿宋" w:eastAsia="仿宋" w:cs="仿宋"/>
                <w:b w:val="0"/>
                <w:bCs/>
                <w:color w:val="auto"/>
                <w:sz w:val="28"/>
                <w:szCs w:val="28"/>
                <w:highlight w:val="none"/>
                <w:lang w:val="en-US" w:eastAsia="zh-CN"/>
              </w:rPr>
              <w:t>磋商小组只对符合性检查合格的响应文件进行价格评议，报价分采用低价优先法计算，即满足磋商文件要求且最终报价最低为评审基准价，其价格分为满分。其他供应商的价格分按照下列公式计算：</w:t>
            </w:r>
            <w:r>
              <w:rPr>
                <w:rFonts w:hint="eastAsia" w:ascii="仿宋" w:hAnsi="仿宋" w:eastAsia="仿宋" w:cs="仿宋"/>
                <w:b/>
                <w:bCs w:val="0"/>
                <w:color w:val="auto"/>
                <w:sz w:val="28"/>
                <w:szCs w:val="28"/>
                <w:highlight w:val="none"/>
                <w:lang w:val="en-US" w:eastAsia="zh-CN"/>
              </w:rPr>
              <w:t>磋商报价得分=(磋商基准价／最后磋商报价)×价格权值。</w:t>
            </w:r>
          </w:p>
        </w:tc>
      </w:tr>
    </w:tbl>
    <w:p w14:paraId="3125B144">
      <w:pPr>
        <w:spacing w:before="120" w:beforeLines="50" w:after="120" w:afterLines="50" w:line="360" w:lineRule="auto"/>
        <w:ind w:firstLine="560" w:firstLineChars="200"/>
        <w:rPr>
          <w:rFonts w:hint="eastAsia" w:ascii="仿宋" w:hAnsi="仿宋" w:eastAsia="仿宋" w:cs="仿宋"/>
          <w:color w:val="auto"/>
          <w:sz w:val="28"/>
          <w:szCs w:val="28"/>
          <w:highlight w:val="none"/>
        </w:rPr>
      </w:pPr>
      <w:bookmarkStart w:id="68" w:name="_Toc32532"/>
      <w:r>
        <w:rPr>
          <w:rFonts w:hint="eastAsia" w:ascii="仿宋" w:hAnsi="仿宋" w:eastAsia="仿宋" w:cs="仿宋"/>
          <w:color w:val="auto"/>
          <w:sz w:val="28"/>
          <w:szCs w:val="28"/>
          <w:highlight w:val="none"/>
        </w:rPr>
        <w:t>2.4商务技术部分</w:t>
      </w:r>
      <w:bookmarkEnd w:id="68"/>
    </w:p>
    <w:tbl>
      <w:tblPr>
        <w:tblStyle w:val="36"/>
        <w:tblW w:w="95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39"/>
        <w:gridCol w:w="1609"/>
        <w:gridCol w:w="6965"/>
      </w:tblGrid>
      <w:tr w14:paraId="6E991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5" w:hRule="atLeast"/>
          <w:jc w:val="center"/>
        </w:trPr>
        <w:tc>
          <w:tcPr>
            <w:tcW w:w="939" w:type="dxa"/>
            <w:tcBorders>
              <w:top w:val="single" w:color="auto" w:sz="4" w:space="0"/>
              <w:left w:val="single" w:color="auto" w:sz="4" w:space="0"/>
              <w:bottom w:val="single" w:color="auto" w:sz="4" w:space="0"/>
              <w:right w:val="single" w:color="auto" w:sz="4" w:space="0"/>
              <w:tl2br w:val="nil"/>
              <w:tr2bl w:val="nil"/>
            </w:tcBorders>
            <w:vAlign w:val="center"/>
          </w:tcPr>
          <w:p w14:paraId="0E0E5453">
            <w:pPr>
              <w:spacing w:line="360" w:lineRule="auto"/>
              <w:jc w:val="center"/>
              <w:rPr>
                <w:rFonts w:hint="eastAsia" w:ascii="仿宋" w:hAnsi="仿宋" w:eastAsia="仿宋" w:cs="仿宋"/>
                <w:color w:val="auto"/>
                <w:sz w:val="28"/>
                <w:szCs w:val="28"/>
                <w:highlight w:val="none"/>
              </w:rPr>
            </w:pPr>
            <w:bookmarkStart w:id="69" w:name="_Toc18281"/>
            <w:bookmarkStart w:id="70" w:name="_Toc10065"/>
            <w:r>
              <w:rPr>
                <w:rFonts w:hint="eastAsia" w:ascii="仿宋" w:hAnsi="仿宋" w:eastAsia="仿宋" w:cs="仿宋"/>
                <w:color w:val="auto"/>
                <w:sz w:val="28"/>
                <w:szCs w:val="28"/>
                <w:highlight w:val="none"/>
              </w:rPr>
              <w:t>序号</w:t>
            </w:r>
          </w:p>
        </w:tc>
        <w:tc>
          <w:tcPr>
            <w:tcW w:w="1609" w:type="dxa"/>
            <w:tcBorders>
              <w:top w:val="single" w:color="auto" w:sz="4" w:space="0"/>
              <w:left w:val="single" w:color="auto" w:sz="4" w:space="0"/>
              <w:bottom w:val="single" w:color="auto" w:sz="4" w:space="0"/>
              <w:right w:val="single" w:color="auto" w:sz="4" w:space="0"/>
              <w:tl2br w:val="nil"/>
              <w:tr2bl w:val="nil"/>
            </w:tcBorders>
            <w:vAlign w:val="center"/>
          </w:tcPr>
          <w:p w14:paraId="56C5A6BA">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评分内容</w:t>
            </w:r>
          </w:p>
        </w:tc>
        <w:tc>
          <w:tcPr>
            <w:tcW w:w="6965" w:type="dxa"/>
            <w:tcBorders>
              <w:top w:val="single" w:color="auto" w:sz="4" w:space="0"/>
              <w:left w:val="single" w:color="auto" w:sz="4" w:space="0"/>
              <w:bottom w:val="single" w:color="auto" w:sz="4" w:space="0"/>
              <w:right w:val="single" w:color="auto" w:sz="4" w:space="0"/>
              <w:tl2br w:val="nil"/>
              <w:tr2bl w:val="nil"/>
            </w:tcBorders>
            <w:vAlign w:val="center"/>
          </w:tcPr>
          <w:p w14:paraId="779A1EB5">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评分方法</w:t>
            </w:r>
          </w:p>
        </w:tc>
      </w:tr>
      <w:tr w14:paraId="174BE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939" w:type="dxa"/>
            <w:tcBorders>
              <w:top w:val="single" w:color="auto" w:sz="4" w:space="0"/>
              <w:left w:val="single" w:color="auto" w:sz="4" w:space="0"/>
              <w:bottom w:val="single" w:color="auto" w:sz="4" w:space="0"/>
              <w:right w:val="single" w:color="auto" w:sz="4" w:space="0"/>
              <w:tl2br w:val="nil"/>
              <w:tr2bl w:val="nil"/>
            </w:tcBorders>
            <w:vAlign w:val="center"/>
          </w:tcPr>
          <w:p w14:paraId="011E8764">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2.4.1</w:t>
            </w:r>
          </w:p>
        </w:tc>
        <w:tc>
          <w:tcPr>
            <w:tcW w:w="1609" w:type="dxa"/>
            <w:tcBorders>
              <w:top w:val="single" w:color="auto" w:sz="4" w:space="0"/>
              <w:left w:val="single" w:color="auto" w:sz="4" w:space="0"/>
              <w:bottom w:val="single" w:color="auto" w:sz="4" w:space="0"/>
              <w:right w:val="single" w:color="auto" w:sz="4" w:space="0"/>
              <w:tl2br w:val="nil"/>
              <w:tr2bl w:val="nil"/>
            </w:tcBorders>
            <w:vAlign w:val="center"/>
          </w:tcPr>
          <w:p w14:paraId="6F9B5403">
            <w:pPr>
              <w:widowControl/>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业绩（2 分）</w:t>
            </w:r>
          </w:p>
        </w:tc>
        <w:tc>
          <w:tcPr>
            <w:tcW w:w="6965" w:type="dxa"/>
            <w:tcBorders>
              <w:top w:val="single" w:color="auto" w:sz="4" w:space="0"/>
              <w:left w:val="single" w:color="auto" w:sz="4" w:space="0"/>
              <w:bottom w:val="single" w:color="auto" w:sz="4" w:space="0"/>
              <w:right w:val="single" w:color="auto" w:sz="4" w:space="0"/>
              <w:tl2br w:val="nil"/>
              <w:tr2bl w:val="nil"/>
            </w:tcBorders>
            <w:vAlign w:val="center"/>
          </w:tcPr>
          <w:p w14:paraId="4C91FAB6">
            <w:pPr>
              <w:widowControl/>
              <w:spacing w:line="360" w:lineRule="auto"/>
              <w:jc w:val="left"/>
              <w:rPr>
                <w:rFonts w:hint="eastAsia" w:ascii="仿宋" w:hAnsi="仿宋" w:eastAsia="仿宋" w:cs="仿宋"/>
                <w:color w:val="auto"/>
                <w:kern w:val="0"/>
                <w:sz w:val="28"/>
                <w:szCs w:val="28"/>
                <w:highlight w:val="none"/>
                <w:lang w:bidi="ar"/>
              </w:rPr>
            </w:pPr>
            <w:r>
              <w:rPr>
                <w:rFonts w:hint="eastAsia" w:ascii="仿宋" w:hAnsi="仿宋" w:eastAsia="仿宋" w:cs="仿宋"/>
                <w:color w:val="auto"/>
                <w:kern w:val="0"/>
                <w:sz w:val="28"/>
                <w:szCs w:val="28"/>
                <w:highlight w:val="none"/>
                <w:lang w:val="en-US" w:eastAsia="zh-CN" w:bidi="ar"/>
              </w:rPr>
              <w:t>供应商提供2023年10月1日至今与本项目相同或类似的业绩，需提供中标通知书或合同原件扫描件，每提供一份完整业绩证明材料得1分，最高得2分。</w:t>
            </w:r>
          </w:p>
        </w:tc>
      </w:tr>
      <w:tr w14:paraId="77D8C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98" w:hRule="atLeast"/>
          <w:jc w:val="center"/>
        </w:trPr>
        <w:tc>
          <w:tcPr>
            <w:tcW w:w="939" w:type="dxa"/>
            <w:tcBorders>
              <w:top w:val="single" w:color="auto" w:sz="4" w:space="0"/>
              <w:left w:val="single" w:color="auto" w:sz="4" w:space="0"/>
              <w:bottom w:val="single" w:color="auto" w:sz="4" w:space="0"/>
              <w:right w:val="single" w:color="auto" w:sz="4" w:space="0"/>
              <w:tl2br w:val="nil"/>
              <w:tr2bl w:val="nil"/>
            </w:tcBorders>
            <w:vAlign w:val="center"/>
          </w:tcPr>
          <w:p w14:paraId="6E36BBA3">
            <w:pPr>
              <w:spacing w:line="360" w:lineRule="auto"/>
              <w:jc w:val="center"/>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2.4.2</w:t>
            </w:r>
          </w:p>
        </w:tc>
        <w:tc>
          <w:tcPr>
            <w:tcW w:w="1609" w:type="dxa"/>
            <w:tcBorders>
              <w:top w:val="single" w:color="auto" w:sz="4" w:space="0"/>
              <w:left w:val="single" w:color="auto" w:sz="4" w:space="0"/>
              <w:bottom w:val="single" w:color="auto" w:sz="4" w:space="0"/>
              <w:right w:val="single" w:color="auto" w:sz="4" w:space="0"/>
              <w:tl2br w:val="nil"/>
              <w:tr2bl w:val="nil"/>
            </w:tcBorders>
            <w:vAlign w:val="center"/>
          </w:tcPr>
          <w:p w14:paraId="6DBD6501">
            <w:pPr>
              <w:widowControl/>
              <w:spacing w:line="360" w:lineRule="auto"/>
              <w:jc w:val="center"/>
              <w:rPr>
                <w:rFonts w:hint="eastAsia" w:ascii="仿宋" w:hAnsi="仿宋" w:eastAsia="仿宋" w:cs="仿宋"/>
                <w:color w:val="auto"/>
                <w:kern w:val="0"/>
                <w:sz w:val="28"/>
                <w:szCs w:val="28"/>
                <w:highlight w:val="none"/>
                <w:lang w:val="en-US" w:eastAsia="zh-CN" w:bidi="ar"/>
              </w:rPr>
            </w:pPr>
            <w:r>
              <w:rPr>
                <w:rFonts w:hint="eastAsia" w:ascii="仿宋" w:hAnsi="仿宋" w:eastAsia="仿宋" w:cs="仿宋"/>
                <w:color w:val="auto"/>
                <w:kern w:val="0"/>
                <w:sz w:val="28"/>
                <w:szCs w:val="28"/>
                <w:highlight w:val="none"/>
                <w:lang w:val="en-US" w:eastAsia="zh-CN" w:bidi="ar"/>
              </w:rPr>
              <w:t>项目负责人</w:t>
            </w:r>
          </w:p>
          <w:p w14:paraId="469DFBF9">
            <w:pPr>
              <w:widowControl/>
              <w:spacing w:line="360" w:lineRule="auto"/>
              <w:jc w:val="center"/>
              <w:rPr>
                <w:rFonts w:hint="eastAsia" w:ascii="仿宋" w:hAnsi="仿宋" w:eastAsia="仿宋" w:cs="仿宋"/>
                <w:color w:val="auto"/>
                <w:kern w:val="0"/>
                <w:sz w:val="28"/>
                <w:szCs w:val="28"/>
                <w:highlight w:val="none"/>
                <w:lang w:val="en-US" w:eastAsia="zh-CN" w:bidi="ar"/>
              </w:rPr>
            </w:pPr>
            <w:r>
              <w:rPr>
                <w:rFonts w:hint="eastAsia" w:ascii="仿宋" w:hAnsi="仿宋" w:eastAsia="仿宋" w:cs="仿宋"/>
                <w:color w:val="auto"/>
                <w:kern w:val="0"/>
                <w:sz w:val="28"/>
                <w:szCs w:val="28"/>
                <w:highlight w:val="none"/>
                <w:lang w:val="en-US" w:eastAsia="zh-CN" w:bidi="ar"/>
              </w:rPr>
              <w:t>（4分）</w:t>
            </w:r>
          </w:p>
        </w:tc>
        <w:tc>
          <w:tcPr>
            <w:tcW w:w="6965" w:type="dxa"/>
            <w:tcBorders>
              <w:top w:val="single" w:color="auto" w:sz="4" w:space="0"/>
              <w:left w:val="single" w:color="auto" w:sz="4" w:space="0"/>
              <w:bottom w:val="single" w:color="auto" w:sz="4" w:space="0"/>
              <w:right w:val="single" w:color="auto" w:sz="4" w:space="0"/>
              <w:tl2br w:val="nil"/>
              <w:tr2bl w:val="nil"/>
            </w:tcBorders>
            <w:vAlign w:val="bottom"/>
          </w:tcPr>
          <w:p w14:paraId="1CBD36B2">
            <w:pPr>
              <w:widowControl/>
              <w:kinsoku/>
              <w:autoSpaceDE/>
              <w:autoSpaceDN/>
              <w:adjustRightInd/>
              <w:snapToGrid/>
              <w:spacing w:line="360" w:lineRule="auto"/>
              <w:jc w:val="left"/>
              <w:textAlignment w:val="auto"/>
              <w:rPr>
                <w:rFonts w:hint="eastAsia" w:ascii="仿宋" w:hAnsi="仿宋" w:eastAsia="仿宋" w:cs="仿宋"/>
                <w:snapToGrid/>
                <w:color w:val="auto"/>
                <w:kern w:val="0"/>
                <w:sz w:val="28"/>
                <w:szCs w:val="28"/>
                <w:highlight w:val="none"/>
                <w:lang w:val="en-US" w:eastAsia="zh-CN" w:bidi="ar"/>
              </w:rPr>
            </w:pPr>
            <w:r>
              <w:rPr>
                <w:rFonts w:hint="eastAsia" w:ascii="仿宋" w:hAnsi="仿宋" w:eastAsia="仿宋" w:cs="仿宋"/>
                <w:snapToGrid/>
                <w:color w:val="auto"/>
                <w:kern w:val="0"/>
                <w:sz w:val="28"/>
                <w:szCs w:val="28"/>
                <w:highlight w:val="none"/>
                <w:lang w:val="en-US" w:eastAsia="zh-CN" w:bidi="ar"/>
              </w:rPr>
              <w:t>1.项目负责人近3年（2023年10月1日至今）类似项目业绩每提供一个业绩得2分，最多得2分；</w:t>
            </w:r>
          </w:p>
          <w:p w14:paraId="0B378B6C">
            <w:pPr>
              <w:widowControl/>
              <w:spacing w:line="360" w:lineRule="auto"/>
              <w:jc w:val="left"/>
              <w:rPr>
                <w:rFonts w:hint="eastAsia" w:ascii="仿宋" w:hAnsi="仿宋" w:eastAsia="仿宋" w:cs="仿宋"/>
                <w:snapToGrid/>
                <w:color w:val="auto"/>
                <w:kern w:val="0"/>
                <w:sz w:val="28"/>
                <w:szCs w:val="28"/>
                <w:highlight w:val="none"/>
                <w:lang w:val="en-US" w:eastAsia="zh-CN" w:bidi="ar"/>
              </w:rPr>
            </w:pPr>
            <w:r>
              <w:rPr>
                <w:rFonts w:hint="eastAsia" w:ascii="仿宋" w:hAnsi="仿宋" w:eastAsia="仿宋" w:cs="仿宋"/>
                <w:snapToGrid/>
                <w:color w:val="auto"/>
                <w:kern w:val="0"/>
                <w:sz w:val="28"/>
                <w:szCs w:val="28"/>
                <w:highlight w:val="none"/>
                <w:lang w:val="en-US" w:eastAsia="zh-CN" w:bidi="ar"/>
              </w:rPr>
              <w:t>2.项目负责人具备建筑工程相关专业高级及以上职称证书的得2分；具备建筑工程相关专业中级职称证书的得1分；无职称不得分。</w:t>
            </w:r>
          </w:p>
          <w:p w14:paraId="09D60446">
            <w:pPr>
              <w:widowControl/>
              <w:spacing w:line="360" w:lineRule="auto"/>
              <w:jc w:val="left"/>
              <w:rPr>
                <w:rFonts w:hint="eastAsia" w:ascii="仿宋" w:hAnsi="仿宋" w:eastAsia="宋体" w:cs="仿宋"/>
                <w:b w:val="0"/>
                <w:bCs/>
                <w:color w:val="auto"/>
                <w:kern w:val="0"/>
                <w:sz w:val="24"/>
                <w:szCs w:val="28"/>
                <w:highlight w:val="none"/>
                <w:lang w:val="en-US" w:eastAsia="zh-CN" w:bidi="ar"/>
              </w:rPr>
            </w:pPr>
            <w:r>
              <w:rPr>
                <w:rFonts w:hint="eastAsia" w:ascii="仿宋" w:hAnsi="仿宋" w:eastAsia="仿宋" w:cs="仿宋"/>
                <w:b/>
                <w:bCs/>
                <w:snapToGrid/>
                <w:color w:val="auto"/>
                <w:kern w:val="0"/>
                <w:sz w:val="28"/>
                <w:szCs w:val="28"/>
                <w:highlight w:val="none"/>
                <w:lang w:val="en-US" w:eastAsia="zh-CN" w:bidi="ar"/>
              </w:rPr>
              <w:t>注：①提供中标通知书或合同，业绩证明材料须真实反映出项目负责人；②提供项目负责人身份证、职称证书及近6个月内在本单位任意一个月社保缴纳证明材料。</w:t>
            </w:r>
          </w:p>
        </w:tc>
      </w:tr>
      <w:tr w14:paraId="39EA4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97" w:hRule="atLeast"/>
          <w:jc w:val="center"/>
        </w:trPr>
        <w:tc>
          <w:tcPr>
            <w:tcW w:w="939" w:type="dxa"/>
            <w:tcBorders>
              <w:top w:val="single" w:color="auto" w:sz="4" w:space="0"/>
              <w:left w:val="single" w:color="auto" w:sz="4" w:space="0"/>
              <w:bottom w:val="single" w:color="auto" w:sz="4" w:space="0"/>
              <w:right w:val="single" w:color="auto" w:sz="4" w:space="0"/>
              <w:tl2br w:val="nil"/>
              <w:tr2bl w:val="nil"/>
            </w:tcBorders>
            <w:vAlign w:val="center"/>
          </w:tcPr>
          <w:p w14:paraId="55A6DB8F">
            <w:pPr>
              <w:spacing w:line="360" w:lineRule="auto"/>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2.4.</w:t>
            </w:r>
            <w:r>
              <w:rPr>
                <w:rFonts w:hint="eastAsia" w:ascii="仿宋" w:hAnsi="仿宋" w:eastAsia="仿宋" w:cs="仿宋"/>
                <w:color w:val="auto"/>
                <w:sz w:val="28"/>
                <w:szCs w:val="28"/>
                <w:highlight w:val="none"/>
                <w:lang w:val="en-US" w:eastAsia="zh-CN"/>
              </w:rPr>
              <w:t>3</w:t>
            </w:r>
          </w:p>
        </w:tc>
        <w:tc>
          <w:tcPr>
            <w:tcW w:w="1609" w:type="dxa"/>
            <w:tcBorders>
              <w:top w:val="single" w:color="auto" w:sz="4" w:space="0"/>
              <w:left w:val="single" w:color="auto" w:sz="4" w:space="0"/>
              <w:bottom w:val="single" w:color="auto" w:sz="4" w:space="0"/>
              <w:right w:val="single" w:color="auto" w:sz="4" w:space="0"/>
              <w:tl2br w:val="nil"/>
              <w:tr2bl w:val="nil"/>
            </w:tcBorders>
            <w:vAlign w:val="center"/>
          </w:tcPr>
          <w:p w14:paraId="62750E12">
            <w:pPr>
              <w:widowControl/>
              <w:spacing w:line="360" w:lineRule="auto"/>
              <w:jc w:val="center"/>
              <w:rPr>
                <w:rFonts w:hint="eastAsia" w:ascii="仿宋" w:hAnsi="仿宋" w:eastAsia="仿宋" w:cs="仿宋"/>
                <w:color w:val="auto"/>
                <w:kern w:val="0"/>
                <w:sz w:val="28"/>
                <w:szCs w:val="28"/>
                <w:highlight w:val="none"/>
                <w:lang w:bidi="ar"/>
              </w:rPr>
            </w:pPr>
            <w:r>
              <w:rPr>
                <w:rFonts w:hint="eastAsia" w:ascii="仿宋" w:hAnsi="仿宋" w:eastAsia="仿宋" w:cs="仿宋"/>
                <w:color w:val="auto"/>
                <w:kern w:val="0"/>
                <w:sz w:val="28"/>
                <w:szCs w:val="28"/>
                <w:highlight w:val="none"/>
                <w:lang w:val="en-US" w:eastAsia="zh-CN" w:bidi="ar"/>
              </w:rPr>
              <w:t>人员技术力量配备（5分）</w:t>
            </w:r>
          </w:p>
        </w:tc>
        <w:tc>
          <w:tcPr>
            <w:tcW w:w="6965" w:type="dxa"/>
            <w:tcBorders>
              <w:top w:val="single" w:color="auto" w:sz="4" w:space="0"/>
              <w:left w:val="single" w:color="auto" w:sz="4" w:space="0"/>
              <w:bottom w:val="single" w:color="auto" w:sz="4" w:space="0"/>
              <w:right w:val="single" w:color="auto" w:sz="4" w:space="0"/>
              <w:tl2br w:val="nil"/>
              <w:tr2bl w:val="nil"/>
            </w:tcBorders>
            <w:vAlign w:val="bottom"/>
          </w:tcPr>
          <w:p w14:paraId="04D267D7">
            <w:pPr>
              <w:widowControl/>
              <w:spacing w:line="360" w:lineRule="auto"/>
              <w:rPr>
                <w:rFonts w:hint="eastAsia" w:ascii="仿宋" w:hAnsi="仿宋" w:eastAsia="仿宋" w:cs="仿宋"/>
                <w:color w:val="auto"/>
                <w:kern w:val="0"/>
                <w:sz w:val="28"/>
                <w:szCs w:val="28"/>
                <w:highlight w:val="none"/>
                <w:lang w:val="en-US" w:eastAsia="zh-CN" w:bidi="ar"/>
              </w:rPr>
            </w:pPr>
            <w:r>
              <w:rPr>
                <w:rFonts w:hint="eastAsia" w:ascii="仿宋" w:hAnsi="仿宋" w:eastAsia="仿宋" w:cs="仿宋"/>
                <w:color w:val="auto"/>
                <w:kern w:val="0"/>
                <w:sz w:val="28"/>
                <w:szCs w:val="28"/>
                <w:highlight w:val="none"/>
                <w:lang w:val="en-US" w:eastAsia="zh-CN" w:bidi="ar"/>
              </w:rPr>
              <w:t>除项目负责人以外的其他项目成员：拟投入本项目建筑、结构、暖通、给排水、电气共5个专业人员，每个专业1人。对应专业人员具备高级工程师及以上职称或本专业注册执业资格证书的每人得1分；具备中级工程师职称的每人 0.5分，本项满分5分。</w:t>
            </w:r>
          </w:p>
          <w:p w14:paraId="74AD5D89">
            <w:pPr>
              <w:widowControl/>
              <w:spacing w:line="360" w:lineRule="auto"/>
              <w:rPr>
                <w:rFonts w:hint="eastAsia" w:ascii="仿宋" w:hAnsi="仿宋" w:eastAsia="仿宋" w:cs="仿宋"/>
                <w:color w:val="auto"/>
                <w:kern w:val="0"/>
                <w:sz w:val="28"/>
                <w:szCs w:val="28"/>
                <w:highlight w:val="none"/>
                <w:lang w:bidi="ar"/>
              </w:rPr>
            </w:pPr>
            <w:r>
              <w:rPr>
                <w:rFonts w:hint="eastAsia" w:ascii="仿宋" w:hAnsi="仿宋" w:eastAsia="仿宋" w:cs="仿宋"/>
                <w:b/>
                <w:bCs/>
                <w:color w:val="auto"/>
                <w:kern w:val="0"/>
                <w:sz w:val="28"/>
                <w:szCs w:val="28"/>
                <w:highlight w:val="none"/>
                <w:lang w:val="en-US" w:eastAsia="zh-CN" w:bidi="ar"/>
              </w:rPr>
              <w:t>注：</w:t>
            </w:r>
            <w:r>
              <w:rPr>
                <w:rFonts w:hint="eastAsia" w:ascii="仿宋" w:hAnsi="仿宋" w:eastAsia="仿宋" w:cs="仿宋"/>
                <w:b/>
                <w:bCs/>
                <w:snapToGrid/>
                <w:color w:val="auto"/>
                <w:kern w:val="0"/>
                <w:sz w:val="28"/>
                <w:szCs w:val="28"/>
                <w:highlight w:val="none"/>
                <w:lang w:val="en-US" w:eastAsia="zh-CN" w:bidi="ar"/>
              </w:rPr>
              <w:t>①</w:t>
            </w:r>
            <w:r>
              <w:rPr>
                <w:rFonts w:hint="eastAsia" w:ascii="仿宋" w:hAnsi="仿宋" w:eastAsia="仿宋" w:cs="仿宋"/>
                <w:b/>
                <w:bCs/>
                <w:color w:val="auto"/>
                <w:kern w:val="0"/>
                <w:sz w:val="28"/>
                <w:szCs w:val="28"/>
                <w:highlight w:val="none"/>
                <w:lang w:val="en-US" w:eastAsia="zh-CN" w:bidi="ar"/>
              </w:rPr>
              <w:t>各专业人员不得重复兼任，一人一岗，不得跨专业重复计分；同一人员同时持有多本证书的，按最高有效证书计分，不重复叠加得分</w:t>
            </w:r>
            <w:r>
              <w:rPr>
                <w:rFonts w:hint="eastAsia" w:ascii="仿宋" w:hAnsi="仿宋" w:eastAsia="仿宋" w:cs="仿宋"/>
                <w:b/>
                <w:bCs/>
                <w:snapToGrid/>
                <w:color w:val="auto"/>
                <w:kern w:val="0"/>
                <w:sz w:val="28"/>
                <w:szCs w:val="28"/>
                <w:highlight w:val="none"/>
                <w:lang w:val="en-US" w:eastAsia="zh-CN" w:bidi="ar"/>
              </w:rPr>
              <w:t>；②</w:t>
            </w:r>
            <w:r>
              <w:rPr>
                <w:rFonts w:hint="eastAsia" w:ascii="仿宋" w:hAnsi="仿宋" w:eastAsia="仿宋" w:cs="仿宋"/>
                <w:b/>
                <w:bCs/>
                <w:color w:val="auto"/>
                <w:kern w:val="0"/>
                <w:sz w:val="28"/>
                <w:szCs w:val="28"/>
                <w:highlight w:val="none"/>
                <w:lang w:val="en-US" w:eastAsia="zh-CN" w:bidi="ar"/>
              </w:rPr>
              <w:t>须提供成员身份证、职称证书或对应专业注册执业证书及近6个月内在本单位任意一个月社保缴纳证明材料，资料提供不全或未提供的，该人员不得分。</w:t>
            </w:r>
          </w:p>
        </w:tc>
      </w:tr>
      <w:tr w14:paraId="7DC8A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62" w:hRule="atLeast"/>
          <w:jc w:val="center"/>
        </w:trPr>
        <w:tc>
          <w:tcPr>
            <w:tcW w:w="939" w:type="dxa"/>
            <w:tcBorders>
              <w:top w:val="single" w:color="auto" w:sz="4" w:space="0"/>
              <w:left w:val="single" w:color="auto" w:sz="4" w:space="0"/>
              <w:bottom w:val="single" w:color="auto" w:sz="4" w:space="0"/>
              <w:right w:val="single" w:color="auto" w:sz="4" w:space="0"/>
              <w:tl2br w:val="nil"/>
              <w:tr2bl w:val="nil"/>
            </w:tcBorders>
            <w:vAlign w:val="center"/>
          </w:tcPr>
          <w:p w14:paraId="6B1A8A42">
            <w:pPr>
              <w:spacing w:line="360" w:lineRule="auto"/>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2.4.</w:t>
            </w:r>
            <w:r>
              <w:rPr>
                <w:rFonts w:hint="eastAsia" w:ascii="仿宋" w:hAnsi="仿宋" w:eastAsia="仿宋" w:cs="仿宋"/>
                <w:color w:val="auto"/>
                <w:sz w:val="28"/>
                <w:szCs w:val="28"/>
                <w:highlight w:val="none"/>
                <w:lang w:val="en-US" w:eastAsia="zh-CN"/>
              </w:rPr>
              <w:t>4</w:t>
            </w:r>
          </w:p>
        </w:tc>
        <w:tc>
          <w:tcPr>
            <w:tcW w:w="1609" w:type="dxa"/>
            <w:tcBorders>
              <w:top w:val="single" w:color="auto" w:sz="4" w:space="0"/>
              <w:left w:val="single" w:color="auto" w:sz="4" w:space="0"/>
              <w:bottom w:val="single" w:color="auto" w:sz="4" w:space="0"/>
              <w:right w:val="single" w:color="auto" w:sz="4" w:space="0"/>
              <w:tl2br w:val="nil"/>
              <w:tr2bl w:val="nil"/>
            </w:tcBorders>
            <w:vAlign w:val="center"/>
          </w:tcPr>
          <w:p w14:paraId="3D54E23E">
            <w:pPr>
              <w:widowControl/>
              <w:spacing w:line="360" w:lineRule="auto"/>
              <w:jc w:val="center"/>
              <w:rPr>
                <w:rFonts w:hint="eastAsia" w:ascii="仿宋" w:hAnsi="仿宋" w:eastAsia="仿宋" w:cs="仿宋"/>
                <w:color w:val="auto"/>
                <w:kern w:val="0"/>
                <w:sz w:val="28"/>
                <w:szCs w:val="28"/>
                <w:highlight w:val="none"/>
                <w:lang w:bidi="ar"/>
              </w:rPr>
            </w:pPr>
            <w:r>
              <w:rPr>
                <w:rFonts w:hint="eastAsia" w:ascii="仿宋" w:hAnsi="仿宋" w:eastAsia="仿宋" w:cs="仿宋"/>
                <w:color w:val="auto"/>
                <w:kern w:val="0"/>
                <w:sz w:val="28"/>
                <w:szCs w:val="28"/>
                <w:highlight w:val="none"/>
                <w:lang w:val="en-US" w:eastAsia="zh-CN" w:bidi="ar"/>
              </w:rPr>
              <w:t>项目设计方案（28分）</w:t>
            </w:r>
          </w:p>
        </w:tc>
        <w:tc>
          <w:tcPr>
            <w:tcW w:w="6965" w:type="dxa"/>
            <w:tcBorders>
              <w:top w:val="single" w:color="auto" w:sz="4" w:space="0"/>
              <w:left w:val="single" w:color="auto" w:sz="4" w:space="0"/>
              <w:bottom w:val="single" w:color="auto" w:sz="4" w:space="0"/>
              <w:right w:val="single" w:color="auto" w:sz="4" w:space="0"/>
              <w:tl2br w:val="nil"/>
              <w:tr2bl w:val="nil"/>
            </w:tcBorders>
            <w:vAlign w:val="center"/>
          </w:tcPr>
          <w:p w14:paraId="141970D4">
            <w:pPr>
              <w:widowControl/>
              <w:spacing w:line="360" w:lineRule="auto"/>
              <w:rPr>
                <w:rFonts w:hint="eastAsia" w:ascii="仿宋" w:hAnsi="仿宋" w:eastAsia="仿宋" w:cs="仿宋"/>
                <w:color w:val="auto"/>
                <w:kern w:val="0"/>
                <w:sz w:val="28"/>
                <w:szCs w:val="28"/>
                <w:highlight w:val="none"/>
                <w:lang w:val="en-US" w:eastAsia="zh-CN" w:bidi="ar"/>
              </w:rPr>
            </w:pPr>
            <w:r>
              <w:rPr>
                <w:rFonts w:hint="eastAsia" w:ascii="仿宋" w:hAnsi="仿宋" w:eastAsia="仿宋" w:cs="仿宋"/>
                <w:color w:val="auto"/>
                <w:kern w:val="0"/>
                <w:sz w:val="28"/>
                <w:szCs w:val="28"/>
                <w:highlight w:val="none"/>
                <w:lang w:val="en-US" w:eastAsia="zh-CN" w:bidi="ar"/>
              </w:rPr>
              <w:t>根据供应商针对本项目提供的项目设计方案进行综合评审，包括但不限于：①设计方案总体规划；②设计范围和内容；③设计依据、原则及目标任务；④项目创新点分析及设计的建议；⑤项目质量控制目标及措施；⑥项目进度计划；⑦项目概算编制说明。</w:t>
            </w:r>
          </w:p>
          <w:p w14:paraId="57B87392">
            <w:pPr>
              <w:widowControl/>
              <w:spacing w:line="360" w:lineRule="auto"/>
              <w:rPr>
                <w:rFonts w:hint="eastAsia" w:ascii="仿宋" w:hAnsi="仿宋" w:eastAsia="仿宋" w:cs="仿宋"/>
                <w:b/>
                <w:bCs/>
                <w:color w:val="auto"/>
                <w:kern w:val="0"/>
                <w:sz w:val="28"/>
                <w:szCs w:val="28"/>
                <w:highlight w:val="none"/>
                <w:lang w:val="en-US" w:eastAsia="en-US" w:bidi="ar"/>
              </w:rPr>
            </w:pPr>
            <w:r>
              <w:rPr>
                <w:rFonts w:hint="eastAsia" w:ascii="仿宋" w:hAnsi="仿宋" w:eastAsia="仿宋" w:cs="仿宋"/>
                <w:b/>
                <w:bCs/>
                <w:color w:val="auto"/>
                <w:kern w:val="0"/>
                <w:sz w:val="28"/>
                <w:szCs w:val="28"/>
                <w:highlight w:val="none"/>
                <w:lang w:val="en-US" w:eastAsia="en-US" w:bidi="ar"/>
              </w:rPr>
              <w:t>方案</w:t>
            </w:r>
            <w:r>
              <w:rPr>
                <w:rFonts w:hint="eastAsia" w:ascii="仿宋" w:hAnsi="仿宋" w:eastAsia="仿宋" w:cs="仿宋"/>
                <w:b/>
                <w:bCs/>
                <w:color w:val="auto"/>
                <w:kern w:val="0"/>
                <w:sz w:val="28"/>
                <w:szCs w:val="28"/>
                <w:highlight w:val="none"/>
                <w:lang w:val="en-US" w:eastAsia="zh-CN" w:bidi="ar"/>
              </w:rPr>
              <w:t>7</w:t>
            </w:r>
            <w:r>
              <w:rPr>
                <w:rFonts w:hint="eastAsia" w:ascii="仿宋" w:hAnsi="仿宋" w:eastAsia="仿宋" w:cs="仿宋"/>
                <w:b/>
                <w:bCs/>
                <w:color w:val="auto"/>
                <w:kern w:val="0"/>
                <w:sz w:val="28"/>
                <w:szCs w:val="28"/>
                <w:highlight w:val="none"/>
                <w:lang w:val="en-US" w:eastAsia="en-US" w:bidi="ar"/>
              </w:rPr>
              <w:t>项齐全且无缺陷得</w:t>
            </w:r>
            <w:r>
              <w:rPr>
                <w:rFonts w:hint="eastAsia" w:ascii="仿宋" w:hAnsi="仿宋" w:eastAsia="仿宋" w:cs="仿宋"/>
                <w:b/>
                <w:bCs/>
                <w:color w:val="auto"/>
                <w:kern w:val="0"/>
                <w:sz w:val="28"/>
                <w:szCs w:val="28"/>
                <w:highlight w:val="none"/>
                <w:lang w:val="en-US" w:eastAsia="zh-CN" w:bidi="ar"/>
              </w:rPr>
              <w:t>28</w:t>
            </w:r>
            <w:r>
              <w:rPr>
                <w:rFonts w:hint="eastAsia" w:ascii="仿宋" w:hAnsi="仿宋" w:eastAsia="仿宋" w:cs="仿宋"/>
                <w:b/>
                <w:bCs/>
                <w:color w:val="auto"/>
                <w:kern w:val="0"/>
                <w:sz w:val="28"/>
                <w:szCs w:val="28"/>
                <w:highlight w:val="none"/>
                <w:lang w:val="en-US" w:eastAsia="en-US" w:bidi="ar"/>
              </w:rPr>
              <w:t>分；每缺少一项扣</w:t>
            </w:r>
            <w:r>
              <w:rPr>
                <w:rFonts w:hint="eastAsia" w:ascii="仿宋" w:hAnsi="仿宋" w:eastAsia="仿宋" w:cs="仿宋"/>
                <w:b/>
                <w:bCs/>
                <w:color w:val="auto"/>
                <w:kern w:val="0"/>
                <w:sz w:val="28"/>
                <w:szCs w:val="28"/>
                <w:highlight w:val="none"/>
                <w:lang w:val="en-US" w:eastAsia="zh-CN" w:bidi="ar"/>
              </w:rPr>
              <w:t>4</w:t>
            </w:r>
            <w:r>
              <w:rPr>
                <w:rFonts w:hint="eastAsia" w:ascii="仿宋" w:hAnsi="仿宋" w:eastAsia="仿宋" w:cs="仿宋"/>
                <w:b/>
                <w:bCs/>
                <w:color w:val="auto"/>
                <w:kern w:val="0"/>
                <w:sz w:val="28"/>
                <w:szCs w:val="28"/>
                <w:highlight w:val="none"/>
                <w:lang w:val="en-US" w:eastAsia="en-US" w:bidi="ar"/>
              </w:rPr>
              <w:t>分；内容存在缺陷的，每一处缺陷扣</w:t>
            </w:r>
            <w:r>
              <w:rPr>
                <w:rFonts w:hint="eastAsia" w:ascii="仿宋" w:hAnsi="仿宋" w:eastAsia="仿宋" w:cs="仿宋"/>
                <w:b/>
                <w:bCs/>
                <w:color w:val="auto"/>
                <w:kern w:val="0"/>
                <w:sz w:val="28"/>
                <w:szCs w:val="28"/>
                <w:highlight w:val="none"/>
                <w:lang w:val="en-US" w:eastAsia="zh-CN" w:bidi="ar"/>
              </w:rPr>
              <w:t>2</w:t>
            </w:r>
            <w:r>
              <w:rPr>
                <w:rFonts w:hint="eastAsia" w:ascii="仿宋" w:hAnsi="仿宋" w:eastAsia="仿宋" w:cs="仿宋"/>
                <w:b/>
                <w:bCs/>
                <w:color w:val="auto"/>
                <w:kern w:val="0"/>
                <w:sz w:val="28"/>
                <w:szCs w:val="28"/>
                <w:highlight w:val="none"/>
                <w:lang w:val="en-US" w:eastAsia="en-US" w:bidi="ar"/>
              </w:rPr>
              <w:t>分，本项最多得</w:t>
            </w:r>
            <w:r>
              <w:rPr>
                <w:rFonts w:hint="eastAsia" w:ascii="仿宋" w:hAnsi="仿宋" w:eastAsia="仿宋" w:cs="仿宋"/>
                <w:b/>
                <w:bCs/>
                <w:color w:val="auto"/>
                <w:kern w:val="0"/>
                <w:sz w:val="28"/>
                <w:szCs w:val="28"/>
                <w:highlight w:val="none"/>
                <w:lang w:val="en-US" w:eastAsia="zh-CN" w:bidi="ar"/>
              </w:rPr>
              <w:t>28</w:t>
            </w:r>
            <w:r>
              <w:rPr>
                <w:rFonts w:hint="eastAsia" w:ascii="仿宋" w:hAnsi="仿宋" w:eastAsia="仿宋" w:cs="仿宋"/>
                <w:b/>
                <w:bCs/>
                <w:color w:val="auto"/>
                <w:kern w:val="0"/>
                <w:sz w:val="28"/>
                <w:szCs w:val="28"/>
                <w:highlight w:val="none"/>
                <w:lang w:val="en-US" w:eastAsia="en-US" w:bidi="ar"/>
              </w:rPr>
              <w:t>分（扣至0分为止）。</w:t>
            </w:r>
          </w:p>
          <w:p w14:paraId="29E97F62">
            <w:pPr>
              <w:widowControl/>
              <w:spacing w:line="360" w:lineRule="auto"/>
              <w:rPr>
                <w:rFonts w:hint="eastAsia" w:ascii="仿宋" w:hAnsi="仿宋" w:eastAsia="仿宋" w:cs="仿宋"/>
                <w:color w:val="auto"/>
                <w:kern w:val="0"/>
                <w:sz w:val="28"/>
                <w:szCs w:val="28"/>
                <w:highlight w:val="none"/>
                <w:lang w:bidi="ar"/>
              </w:rPr>
            </w:pPr>
            <w:r>
              <w:rPr>
                <w:rFonts w:hint="eastAsia" w:ascii="仿宋" w:hAnsi="仿宋" w:eastAsia="仿宋" w:cs="仿宋"/>
                <w:b/>
                <w:bCs/>
                <w:color w:val="auto"/>
                <w:kern w:val="0"/>
                <w:sz w:val="28"/>
                <w:szCs w:val="28"/>
                <w:highlight w:val="none"/>
                <w:lang w:val="en-US" w:eastAsia="en-US" w:bidi="ar"/>
              </w:rPr>
              <w:t>缺陷定义：项目名称错误、区域地点错误、内容与本项目无关、前后矛盾、仅有框架标题、标准适用错误、直接复制其他项目内容等情形。</w:t>
            </w:r>
          </w:p>
        </w:tc>
      </w:tr>
      <w:tr w14:paraId="6A6C8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37" w:hRule="atLeast"/>
          <w:jc w:val="center"/>
        </w:trPr>
        <w:tc>
          <w:tcPr>
            <w:tcW w:w="939" w:type="dxa"/>
            <w:tcBorders>
              <w:top w:val="single" w:color="auto" w:sz="4" w:space="0"/>
              <w:left w:val="single" w:color="auto" w:sz="4" w:space="0"/>
              <w:bottom w:val="single" w:color="auto" w:sz="4" w:space="0"/>
              <w:right w:val="single" w:color="auto" w:sz="4" w:space="0"/>
              <w:tl2br w:val="nil"/>
              <w:tr2bl w:val="nil"/>
            </w:tcBorders>
            <w:vAlign w:val="center"/>
          </w:tcPr>
          <w:p w14:paraId="15C305C7">
            <w:pPr>
              <w:spacing w:line="360" w:lineRule="auto"/>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2.4.</w:t>
            </w:r>
            <w:r>
              <w:rPr>
                <w:rFonts w:hint="eastAsia" w:ascii="仿宋" w:hAnsi="仿宋" w:eastAsia="仿宋" w:cs="仿宋"/>
                <w:color w:val="auto"/>
                <w:sz w:val="28"/>
                <w:szCs w:val="28"/>
                <w:highlight w:val="none"/>
                <w:lang w:val="en-US" w:eastAsia="zh-CN"/>
              </w:rPr>
              <w:t>5</w:t>
            </w:r>
          </w:p>
        </w:tc>
        <w:tc>
          <w:tcPr>
            <w:tcW w:w="1609" w:type="dxa"/>
            <w:tcBorders>
              <w:top w:val="single" w:color="auto" w:sz="4" w:space="0"/>
              <w:left w:val="single" w:color="auto" w:sz="4" w:space="0"/>
              <w:bottom w:val="single" w:color="auto" w:sz="4" w:space="0"/>
              <w:right w:val="single" w:color="auto" w:sz="4" w:space="0"/>
              <w:tl2br w:val="nil"/>
              <w:tr2bl w:val="nil"/>
            </w:tcBorders>
            <w:vAlign w:val="center"/>
          </w:tcPr>
          <w:p w14:paraId="1D2FAA46">
            <w:pPr>
              <w:widowControl/>
              <w:spacing w:line="360" w:lineRule="auto"/>
              <w:jc w:val="center"/>
              <w:rPr>
                <w:rFonts w:hint="eastAsia" w:ascii="仿宋" w:hAnsi="仿宋" w:eastAsia="仿宋" w:cs="仿宋"/>
                <w:color w:val="auto"/>
                <w:kern w:val="0"/>
                <w:sz w:val="28"/>
                <w:szCs w:val="28"/>
                <w:highlight w:val="none"/>
                <w:lang w:bidi="ar"/>
              </w:rPr>
            </w:pPr>
            <w:r>
              <w:rPr>
                <w:rFonts w:hint="eastAsia" w:ascii="仿宋" w:hAnsi="仿宋" w:eastAsia="仿宋" w:cs="仿宋"/>
                <w:snapToGrid/>
                <w:color w:val="auto"/>
                <w:kern w:val="0"/>
                <w:sz w:val="28"/>
                <w:szCs w:val="28"/>
                <w:highlight w:val="none"/>
                <w:lang w:val="en-US" w:eastAsia="zh-CN" w:bidi="ar"/>
              </w:rPr>
              <w:t>设计质量保证措施</w:t>
            </w:r>
            <w:r>
              <w:rPr>
                <w:rFonts w:hint="eastAsia" w:ascii="仿宋" w:hAnsi="仿宋" w:eastAsia="仿宋" w:cs="仿宋"/>
                <w:color w:val="auto"/>
                <w:kern w:val="0"/>
                <w:sz w:val="28"/>
                <w:szCs w:val="28"/>
                <w:highlight w:val="none"/>
                <w:lang w:val="en-US" w:eastAsia="zh-CN" w:bidi="ar"/>
              </w:rPr>
              <w:t>（21分）</w:t>
            </w:r>
          </w:p>
        </w:tc>
        <w:tc>
          <w:tcPr>
            <w:tcW w:w="6965" w:type="dxa"/>
            <w:tcBorders>
              <w:top w:val="single" w:color="auto" w:sz="4" w:space="0"/>
              <w:left w:val="single" w:color="auto" w:sz="4" w:space="0"/>
              <w:bottom w:val="single" w:color="auto" w:sz="4" w:space="0"/>
              <w:right w:val="single" w:color="auto" w:sz="4" w:space="0"/>
              <w:tl2br w:val="nil"/>
              <w:tr2bl w:val="nil"/>
            </w:tcBorders>
            <w:vAlign w:val="center"/>
          </w:tcPr>
          <w:p w14:paraId="1F9A34E2">
            <w:pPr>
              <w:widowControl/>
              <w:spacing w:line="360" w:lineRule="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针对本项目结合采购需求制定包括但不限于以下质量保证措施内容：①组织管理质量保障体系；②风险控制措施；③设计质量保证措施；④设计保密保证措施；⑤设计进度保证措施；⑥设计安全保证措施。</w:t>
            </w:r>
          </w:p>
          <w:p w14:paraId="21B3F728">
            <w:pPr>
              <w:widowControl/>
              <w:spacing w:line="360" w:lineRule="auto"/>
              <w:rPr>
                <w:rFonts w:hint="eastAsia" w:ascii="仿宋" w:hAnsi="仿宋" w:eastAsia="仿宋" w:cs="仿宋"/>
                <w:b/>
                <w:bCs/>
                <w:color w:val="auto"/>
                <w:kern w:val="0"/>
                <w:sz w:val="28"/>
                <w:szCs w:val="28"/>
                <w:highlight w:val="none"/>
                <w:lang w:val="en-US" w:eastAsia="en-US" w:bidi="ar"/>
              </w:rPr>
            </w:pPr>
            <w:r>
              <w:rPr>
                <w:rFonts w:hint="eastAsia" w:ascii="仿宋" w:hAnsi="仿宋" w:eastAsia="仿宋" w:cs="仿宋"/>
                <w:b/>
                <w:bCs/>
                <w:color w:val="auto"/>
                <w:kern w:val="0"/>
                <w:sz w:val="28"/>
                <w:szCs w:val="28"/>
                <w:highlight w:val="none"/>
                <w:lang w:val="en-US" w:eastAsia="en-US" w:bidi="ar"/>
              </w:rPr>
              <w:t>方案</w:t>
            </w:r>
            <w:r>
              <w:rPr>
                <w:rFonts w:hint="eastAsia" w:ascii="仿宋" w:hAnsi="仿宋" w:eastAsia="仿宋" w:cs="仿宋"/>
                <w:b/>
                <w:bCs/>
                <w:color w:val="auto"/>
                <w:kern w:val="0"/>
                <w:sz w:val="28"/>
                <w:szCs w:val="28"/>
                <w:highlight w:val="none"/>
                <w:lang w:val="en-US" w:eastAsia="zh-CN" w:bidi="ar"/>
              </w:rPr>
              <w:t>6</w:t>
            </w:r>
            <w:r>
              <w:rPr>
                <w:rFonts w:hint="eastAsia" w:ascii="仿宋" w:hAnsi="仿宋" w:eastAsia="仿宋" w:cs="仿宋"/>
                <w:b/>
                <w:bCs/>
                <w:color w:val="auto"/>
                <w:kern w:val="0"/>
                <w:sz w:val="28"/>
                <w:szCs w:val="28"/>
                <w:highlight w:val="none"/>
                <w:lang w:val="en-US" w:eastAsia="en-US" w:bidi="ar"/>
              </w:rPr>
              <w:t>项齐全且无缺陷得</w:t>
            </w:r>
            <w:r>
              <w:rPr>
                <w:rFonts w:hint="eastAsia" w:ascii="仿宋" w:hAnsi="仿宋" w:eastAsia="仿宋" w:cs="仿宋"/>
                <w:b/>
                <w:bCs/>
                <w:color w:val="auto"/>
                <w:kern w:val="0"/>
                <w:sz w:val="28"/>
                <w:szCs w:val="28"/>
                <w:highlight w:val="none"/>
                <w:lang w:val="en-US" w:eastAsia="zh-CN" w:bidi="ar"/>
              </w:rPr>
              <w:t>21</w:t>
            </w:r>
            <w:r>
              <w:rPr>
                <w:rFonts w:hint="eastAsia" w:ascii="仿宋" w:hAnsi="仿宋" w:eastAsia="仿宋" w:cs="仿宋"/>
                <w:b/>
                <w:bCs/>
                <w:color w:val="auto"/>
                <w:kern w:val="0"/>
                <w:sz w:val="28"/>
                <w:szCs w:val="28"/>
                <w:highlight w:val="none"/>
                <w:lang w:val="en-US" w:eastAsia="en-US" w:bidi="ar"/>
              </w:rPr>
              <w:t>分；每缺少一项扣</w:t>
            </w:r>
            <w:r>
              <w:rPr>
                <w:rFonts w:hint="eastAsia" w:ascii="仿宋" w:hAnsi="仿宋" w:eastAsia="仿宋" w:cs="仿宋"/>
                <w:b/>
                <w:bCs/>
                <w:color w:val="auto"/>
                <w:kern w:val="0"/>
                <w:sz w:val="28"/>
                <w:szCs w:val="28"/>
                <w:highlight w:val="none"/>
                <w:lang w:val="en-US" w:eastAsia="zh-CN" w:bidi="ar"/>
              </w:rPr>
              <w:t>3.5</w:t>
            </w:r>
            <w:r>
              <w:rPr>
                <w:rFonts w:hint="eastAsia" w:ascii="仿宋" w:hAnsi="仿宋" w:eastAsia="仿宋" w:cs="仿宋"/>
                <w:b/>
                <w:bCs/>
                <w:color w:val="auto"/>
                <w:kern w:val="0"/>
                <w:sz w:val="28"/>
                <w:szCs w:val="28"/>
                <w:highlight w:val="none"/>
                <w:lang w:val="en-US" w:eastAsia="en-US" w:bidi="ar"/>
              </w:rPr>
              <w:t>分；内容存在缺陷的，每一处缺陷扣</w:t>
            </w:r>
            <w:r>
              <w:rPr>
                <w:rFonts w:hint="eastAsia" w:ascii="仿宋" w:hAnsi="仿宋" w:eastAsia="仿宋" w:cs="仿宋"/>
                <w:b/>
                <w:bCs/>
                <w:color w:val="auto"/>
                <w:kern w:val="0"/>
                <w:sz w:val="28"/>
                <w:szCs w:val="28"/>
                <w:highlight w:val="none"/>
                <w:lang w:val="en-US" w:eastAsia="zh-CN" w:bidi="ar"/>
              </w:rPr>
              <w:t>1.75</w:t>
            </w:r>
            <w:r>
              <w:rPr>
                <w:rFonts w:hint="eastAsia" w:ascii="仿宋" w:hAnsi="仿宋" w:eastAsia="仿宋" w:cs="仿宋"/>
                <w:b/>
                <w:bCs/>
                <w:color w:val="auto"/>
                <w:kern w:val="0"/>
                <w:sz w:val="28"/>
                <w:szCs w:val="28"/>
                <w:highlight w:val="none"/>
                <w:lang w:val="en-US" w:eastAsia="en-US" w:bidi="ar"/>
              </w:rPr>
              <w:t>分，本项最多得</w:t>
            </w:r>
            <w:r>
              <w:rPr>
                <w:rFonts w:hint="eastAsia" w:ascii="仿宋" w:hAnsi="仿宋" w:eastAsia="仿宋" w:cs="仿宋"/>
                <w:b/>
                <w:bCs/>
                <w:color w:val="auto"/>
                <w:kern w:val="0"/>
                <w:sz w:val="28"/>
                <w:szCs w:val="28"/>
                <w:highlight w:val="none"/>
                <w:lang w:val="en-US" w:eastAsia="zh-CN" w:bidi="ar"/>
              </w:rPr>
              <w:t>21</w:t>
            </w:r>
            <w:r>
              <w:rPr>
                <w:rFonts w:hint="eastAsia" w:ascii="仿宋" w:hAnsi="仿宋" w:eastAsia="仿宋" w:cs="仿宋"/>
                <w:b/>
                <w:bCs/>
                <w:color w:val="auto"/>
                <w:kern w:val="0"/>
                <w:sz w:val="28"/>
                <w:szCs w:val="28"/>
                <w:highlight w:val="none"/>
                <w:lang w:val="en-US" w:eastAsia="en-US" w:bidi="ar"/>
              </w:rPr>
              <w:t>分（扣至0分为止）。</w:t>
            </w:r>
          </w:p>
          <w:p w14:paraId="581CF840">
            <w:pPr>
              <w:widowControl/>
              <w:spacing w:line="360" w:lineRule="auto"/>
              <w:rPr>
                <w:rFonts w:hint="eastAsia" w:ascii="仿宋" w:hAnsi="仿宋" w:eastAsia="仿宋" w:cs="仿宋"/>
                <w:b/>
                <w:bCs/>
                <w:color w:val="auto"/>
                <w:sz w:val="28"/>
                <w:szCs w:val="28"/>
                <w:highlight w:val="none"/>
              </w:rPr>
            </w:pPr>
            <w:r>
              <w:rPr>
                <w:rFonts w:hint="eastAsia" w:ascii="仿宋" w:hAnsi="仿宋" w:eastAsia="仿宋" w:cs="仿宋"/>
                <w:b/>
                <w:bCs/>
                <w:color w:val="auto"/>
                <w:kern w:val="0"/>
                <w:sz w:val="28"/>
                <w:szCs w:val="28"/>
                <w:highlight w:val="none"/>
                <w:lang w:val="en-US" w:eastAsia="en-US" w:bidi="ar"/>
              </w:rPr>
              <w:t>缺陷定义：项目名称错误、区域地点错误、内容与本项目无关、前后矛盾、仅有框架标题、标准适用错误、直接复制其他项目内容等情形。</w:t>
            </w:r>
          </w:p>
        </w:tc>
      </w:tr>
      <w:tr w14:paraId="07251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7" w:hRule="atLeast"/>
          <w:jc w:val="center"/>
        </w:trPr>
        <w:tc>
          <w:tcPr>
            <w:tcW w:w="939" w:type="dxa"/>
            <w:tcBorders>
              <w:top w:val="single" w:color="auto" w:sz="4" w:space="0"/>
              <w:left w:val="single" w:color="auto" w:sz="4" w:space="0"/>
              <w:bottom w:val="single" w:color="auto" w:sz="4" w:space="0"/>
              <w:right w:val="single" w:color="auto" w:sz="4" w:space="0"/>
              <w:tl2br w:val="nil"/>
              <w:tr2bl w:val="nil"/>
            </w:tcBorders>
            <w:vAlign w:val="center"/>
          </w:tcPr>
          <w:p w14:paraId="71C39E9B">
            <w:pPr>
              <w:spacing w:line="360" w:lineRule="auto"/>
              <w:jc w:val="both"/>
              <w:rPr>
                <w:rFonts w:hint="eastAsia" w:ascii="仿宋" w:hAnsi="仿宋" w:eastAsia="仿宋" w:cs="仿宋"/>
                <w:color w:val="auto"/>
                <w:sz w:val="28"/>
                <w:szCs w:val="28"/>
                <w:highlight w:val="none"/>
                <w:lang w:val="en-US" w:eastAsia="zh-CN"/>
              </w:rPr>
            </w:pPr>
          </w:p>
          <w:p w14:paraId="60E26861">
            <w:pPr>
              <w:spacing w:line="360" w:lineRule="auto"/>
              <w:jc w:val="center"/>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2.4.6</w:t>
            </w:r>
          </w:p>
        </w:tc>
        <w:tc>
          <w:tcPr>
            <w:tcW w:w="1609" w:type="dxa"/>
            <w:tcBorders>
              <w:top w:val="single" w:color="auto" w:sz="4" w:space="0"/>
              <w:left w:val="single" w:color="auto" w:sz="4" w:space="0"/>
              <w:bottom w:val="single" w:color="auto" w:sz="4" w:space="0"/>
              <w:right w:val="single" w:color="auto" w:sz="4" w:space="0"/>
              <w:tl2br w:val="nil"/>
              <w:tr2bl w:val="nil"/>
            </w:tcBorders>
            <w:vAlign w:val="center"/>
          </w:tcPr>
          <w:p w14:paraId="1EB2726E">
            <w:pPr>
              <w:spacing w:before="72" w:beforeLines="30" w:line="360" w:lineRule="auto"/>
              <w:jc w:val="center"/>
              <w:rPr>
                <w:rFonts w:hint="eastAsia" w:ascii="仿宋" w:hAnsi="仿宋" w:eastAsia="仿宋" w:cs="仿宋"/>
                <w:color w:val="auto"/>
                <w:kern w:val="0"/>
                <w:sz w:val="28"/>
                <w:szCs w:val="28"/>
                <w:highlight w:val="none"/>
                <w:lang w:bidi="ar"/>
              </w:rPr>
            </w:pPr>
            <w:r>
              <w:rPr>
                <w:rFonts w:hint="eastAsia" w:ascii="仿宋" w:hAnsi="仿宋" w:eastAsia="仿宋" w:cs="仿宋"/>
                <w:color w:val="auto"/>
                <w:sz w:val="28"/>
                <w:szCs w:val="28"/>
                <w:highlight w:val="none"/>
                <w:lang w:val="en-US" w:eastAsia="zh-CN"/>
              </w:rPr>
              <w:t>设计售后服务保证措施（20分）</w:t>
            </w:r>
          </w:p>
        </w:tc>
        <w:tc>
          <w:tcPr>
            <w:tcW w:w="6965" w:type="dxa"/>
            <w:tcBorders>
              <w:top w:val="single" w:color="auto" w:sz="4" w:space="0"/>
              <w:left w:val="single" w:color="auto" w:sz="4" w:space="0"/>
              <w:bottom w:val="single" w:color="auto" w:sz="4" w:space="0"/>
              <w:right w:val="single" w:color="auto" w:sz="4" w:space="0"/>
              <w:tl2br w:val="nil"/>
              <w:tr2bl w:val="nil"/>
            </w:tcBorders>
            <w:vAlign w:val="center"/>
          </w:tcPr>
          <w:p w14:paraId="6029F6D7">
            <w:pPr>
              <w:spacing w:before="72" w:beforeLines="30" w:line="360" w:lineRule="auto"/>
              <w:rPr>
                <w:rFonts w:hint="eastAsia" w:ascii="仿宋" w:hAnsi="仿宋" w:eastAsia="仿宋" w:cs="仿宋"/>
                <w:color w:val="auto"/>
                <w:sz w:val="28"/>
                <w:szCs w:val="28"/>
                <w:highlight w:val="none"/>
                <w:lang w:eastAsia="zh-CN"/>
              </w:rPr>
            </w:pPr>
            <w:r>
              <w:rPr>
                <w:rFonts w:hint="eastAsia" w:ascii="仿宋" w:hAnsi="仿宋" w:eastAsia="仿宋" w:cs="仿宋"/>
                <w:snapToGrid/>
                <w:color w:val="auto"/>
                <w:kern w:val="2"/>
                <w:sz w:val="28"/>
                <w:szCs w:val="28"/>
                <w:highlight w:val="none"/>
                <w:lang w:val="en-US" w:eastAsia="zh-CN"/>
              </w:rPr>
              <w:t>售后服务保证措施实施各阶段均提出具体的服务计划和实施细则内容：①提供售后服务方案；②售后保障措施及承诺；③售后技术支持及维护；④售后人员配置；⑤配合服务程度及响应甲方服务时限方案</w:t>
            </w:r>
            <w:r>
              <w:rPr>
                <w:rFonts w:hint="eastAsia" w:ascii="仿宋" w:hAnsi="仿宋" w:eastAsia="仿宋" w:cs="仿宋"/>
                <w:color w:val="auto"/>
                <w:sz w:val="28"/>
                <w:szCs w:val="28"/>
                <w:highlight w:val="none"/>
                <w:lang w:eastAsia="zh-CN"/>
              </w:rPr>
              <w:t>。</w:t>
            </w:r>
          </w:p>
          <w:p w14:paraId="0F56C0BC">
            <w:pPr>
              <w:widowControl/>
              <w:spacing w:line="360" w:lineRule="auto"/>
              <w:rPr>
                <w:rFonts w:hint="eastAsia" w:ascii="仿宋" w:hAnsi="仿宋" w:eastAsia="仿宋" w:cs="仿宋"/>
                <w:b/>
                <w:bCs/>
                <w:color w:val="auto"/>
                <w:kern w:val="0"/>
                <w:sz w:val="28"/>
                <w:szCs w:val="28"/>
                <w:highlight w:val="none"/>
                <w:lang w:val="en-US" w:eastAsia="en-US" w:bidi="ar"/>
              </w:rPr>
            </w:pPr>
            <w:r>
              <w:rPr>
                <w:rFonts w:hint="eastAsia" w:ascii="仿宋" w:hAnsi="仿宋" w:eastAsia="仿宋" w:cs="仿宋"/>
                <w:b/>
                <w:bCs/>
                <w:color w:val="auto"/>
                <w:kern w:val="0"/>
                <w:sz w:val="28"/>
                <w:szCs w:val="28"/>
                <w:highlight w:val="none"/>
                <w:lang w:val="en-US" w:eastAsia="en-US" w:bidi="ar"/>
              </w:rPr>
              <w:t>方案</w:t>
            </w:r>
            <w:r>
              <w:rPr>
                <w:rFonts w:hint="eastAsia" w:ascii="仿宋" w:hAnsi="仿宋" w:eastAsia="仿宋" w:cs="仿宋"/>
                <w:b/>
                <w:bCs/>
                <w:color w:val="auto"/>
                <w:kern w:val="0"/>
                <w:sz w:val="28"/>
                <w:szCs w:val="28"/>
                <w:highlight w:val="none"/>
                <w:lang w:val="en-US" w:eastAsia="zh-CN" w:bidi="ar"/>
              </w:rPr>
              <w:t>5</w:t>
            </w:r>
            <w:r>
              <w:rPr>
                <w:rFonts w:hint="eastAsia" w:ascii="仿宋" w:hAnsi="仿宋" w:eastAsia="仿宋" w:cs="仿宋"/>
                <w:b/>
                <w:bCs/>
                <w:color w:val="auto"/>
                <w:kern w:val="0"/>
                <w:sz w:val="28"/>
                <w:szCs w:val="28"/>
                <w:highlight w:val="none"/>
                <w:lang w:val="en-US" w:eastAsia="en-US" w:bidi="ar"/>
              </w:rPr>
              <w:t>项齐全且无缺陷得</w:t>
            </w:r>
            <w:r>
              <w:rPr>
                <w:rFonts w:hint="eastAsia" w:ascii="仿宋" w:hAnsi="仿宋" w:eastAsia="仿宋" w:cs="仿宋"/>
                <w:b/>
                <w:bCs/>
                <w:color w:val="auto"/>
                <w:kern w:val="0"/>
                <w:sz w:val="28"/>
                <w:szCs w:val="28"/>
                <w:highlight w:val="none"/>
                <w:lang w:val="en-US" w:eastAsia="zh-CN" w:bidi="ar"/>
              </w:rPr>
              <w:t>20</w:t>
            </w:r>
            <w:r>
              <w:rPr>
                <w:rFonts w:hint="eastAsia" w:ascii="仿宋" w:hAnsi="仿宋" w:eastAsia="仿宋" w:cs="仿宋"/>
                <w:b/>
                <w:bCs/>
                <w:color w:val="auto"/>
                <w:kern w:val="0"/>
                <w:sz w:val="28"/>
                <w:szCs w:val="28"/>
                <w:highlight w:val="none"/>
                <w:lang w:val="en-US" w:eastAsia="en-US" w:bidi="ar"/>
              </w:rPr>
              <w:t>分；每缺少一项扣</w:t>
            </w:r>
            <w:r>
              <w:rPr>
                <w:rFonts w:hint="eastAsia" w:ascii="仿宋" w:hAnsi="仿宋" w:eastAsia="仿宋" w:cs="仿宋"/>
                <w:b/>
                <w:bCs/>
                <w:color w:val="auto"/>
                <w:kern w:val="0"/>
                <w:sz w:val="28"/>
                <w:szCs w:val="28"/>
                <w:highlight w:val="none"/>
                <w:lang w:val="en-US" w:eastAsia="zh-CN" w:bidi="ar"/>
              </w:rPr>
              <w:t>4</w:t>
            </w:r>
            <w:r>
              <w:rPr>
                <w:rFonts w:hint="eastAsia" w:ascii="仿宋" w:hAnsi="仿宋" w:eastAsia="仿宋" w:cs="仿宋"/>
                <w:b/>
                <w:bCs/>
                <w:color w:val="auto"/>
                <w:kern w:val="0"/>
                <w:sz w:val="28"/>
                <w:szCs w:val="28"/>
                <w:highlight w:val="none"/>
                <w:lang w:val="en-US" w:eastAsia="en-US" w:bidi="ar"/>
              </w:rPr>
              <w:t>分；内容存在缺陷的，每一处缺陷扣</w:t>
            </w:r>
            <w:r>
              <w:rPr>
                <w:rFonts w:hint="eastAsia" w:ascii="仿宋" w:hAnsi="仿宋" w:eastAsia="仿宋" w:cs="仿宋"/>
                <w:b/>
                <w:bCs/>
                <w:color w:val="auto"/>
                <w:kern w:val="0"/>
                <w:sz w:val="28"/>
                <w:szCs w:val="28"/>
                <w:highlight w:val="none"/>
                <w:lang w:val="en-US" w:eastAsia="zh-CN" w:bidi="ar"/>
              </w:rPr>
              <w:t>2</w:t>
            </w:r>
            <w:r>
              <w:rPr>
                <w:rFonts w:hint="eastAsia" w:ascii="仿宋" w:hAnsi="仿宋" w:eastAsia="仿宋" w:cs="仿宋"/>
                <w:b/>
                <w:bCs/>
                <w:color w:val="auto"/>
                <w:kern w:val="0"/>
                <w:sz w:val="28"/>
                <w:szCs w:val="28"/>
                <w:highlight w:val="none"/>
                <w:lang w:val="en-US" w:eastAsia="en-US" w:bidi="ar"/>
              </w:rPr>
              <w:t>分，本项最多得</w:t>
            </w:r>
            <w:r>
              <w:rPr>
                <w:rFonts w:hint="eastAsia" w:ascii="仿宋" w:hAnsi="仿宋" w:eastAsia="仿宋" w:cs="仿宋"/>
                <w:b/>
                <w:bCs/>
                <w:color w:val="auto"/>
                <w:kern w:val="0"/>
                <w:sz w:val="28"/>
                <w:szCs w:val="28"/>
                <w:highlight w:val="none"/>
                <w:lang w:val="en-US" w:eastAsia="zh-CN" w:bidi="ar"/>
              </w:rPr>
              <w:t>20</w:t>
            </w:r>
            <w:r>
              <w:rPr>
                <w:rFonts w:hint="eastAsia" w:ascii="仿宋" w:hAnsi="仿宋" w:eastAsia="仿宋" w:cs="仿宋"/>
                <w:b/>
                <w:bCs/>
                <w:color w:val="auto"/>
                <w:kern w:val="0"/>
                <w:sz w:val="28"/>
                <w:szCs w:val="28"/>
                <w:highlight w:val="none"/>
                <w:lang w:val="en-US" w:eastAsia="en-US" w:bidi="ar"/>
              </w:rPr>
              <w:t>分（扣至0分为止）。</w:t>
            </w:r>
          </w:p>
          <w:p w14:paraId="259CB052">
            <w:pPr>
              <w:spacing w:before="72" w:beforeLines="30" w:line="360" w:lineRule="auto"/>
              <w:rPr>
                <w:rFonts w:hint="eastAsia" w:ascii="仿宋" w:hAnsi="仿宋" w:eastAsia="仿宋" w:cs="仿宋"/>
                <w:color w:val="auto"/>
                <w:kern w:val="0"/>
                <w:sz w:val="28"/>
                <w:szCs w:val="28"/>
                <w:highlight w:val="none"/>
                <w:lang w:bidi="ar"/>
              </w:rPr>
            </w:pPr>
            <w:r>
              <w:rPr>
                <w:rFonts w:hint="eastAsia" w:ascii="仿宋" w:hAnsi="仿宋" w:eastAsia="仿宋" w:cs="仿宋"/>
                <w:b/>
                <w:bCs/>
                <w:color w:val="auto"/>
                <w:kern w:val="0"/>
                <w:sz w:val="28"/>
                <w:szCs w:val="28"/>
                <w:highlight w:val="none"/>
                <w:lang w:val="en-US" w:eastAsia="en-US" w:bidi="ar"/>
              </w:rPr>
              <w:t>缺陷定义：项目名称错误、区域地点错误、内容与本项目无关、前后矛盾、仅有框架标题、标准适用错误、直接复制其他项目内容等情形。</w:t>
            </w:r>
          </w:p>
        </w:tc>
      </w:tr>
      <w:tr w14:paraId="7317B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22" w:hRule="atLeast"/>
          <w:jc w:val="center"/>
        </w:trPr>
        <w:tc>
          <w:tcPr>
            <w:tcW w:w="939" w:type="dxa"/>
            <w:tcBorders>
              <w:top w:val="single" w:color="auto" w:sz="4" w:space="0"/>
              <w:left w:val="single" w:color="auto" w:sz="4" w:space="0"/>
              <w:bottom w:val="single" w:color="auto" w:sz="4" w:space="0"/>
              <w:right w:val="single" w:color="auto" w:sz="4" w:space="0"/>
              <w:tl2br w:val="nil"/>
              <w:tr2bl w:val="nil"/>
            </w:tcBorders>
            <w:vAlign w:val="center"/>
          </w:tcPr>
          <w:p w14:paraId="3429DC44">
            <w:pPr>
              <w:spacing w:line="360" w:lineRule="auto"/>
              <w:jc w:val="center"/>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2.4.</w:t>
            </w:r>
            <w:r>
              <w:rPr>
                <w:rFonts w:hint="eastAsia" w:ascii="仿宋" w:hAnsi="仿宋" w:eastAsia="仿宋" w:cs="仿宋"/>
                <w:color w:val="auto"/>
                <w:sz w:val="28"/>
                <w:szCs w:val="28"/>
                <w:highlight w:val="none"/>
                <w:lang w:val="en-US" w:eastAsia="zh-CN"/>
              </w:rPr>
              <w:t>7</w:t>
            </w:r>
          </w:p>
        </w:tc>
        <w:tc>
          <w:tcPr>
            <w:tcW w:w="1609" w:type="dxa"/>
            <w:tcBorders>
              <w:top w:val="single" w:color="auto" w:sz="4" w:space="0"/>
              <w:left w:val="single" w:color="auto" w:sz="4" w:space="0"/>
              <w:bottom w:val="single" w:color="auto" w:sz="4" w:space="0"/>
              <w:right w:val="single" w:color="auto" w:sz="4" w:space="0"/>
              <w:tl2br w:val="nil"/>
              <w:tr2bl w:val="nil"/>
            </w:tcBorders>
            <w:vAlign w:val="center"/>
          </w:tcPr>
          <w:p w14:paraId="3D1AD311">
            <w:pPr>
              <w:spacing w:before="72" w:beforeLines="30"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重点、难点分析及应对措施（5分）</w:t>
            </w:r>
          </w:p>
        </w:tc>
        <w:tc>
          <w:tcPr>
            <w:tcW w:w="6965" w:type="dxa"/>
            <w:tcBorders>
              <w:top w:val="single" w:color="auto" w:sz="4" w:space="0"/>
              <w:left w:val="single" w:color="auto" w:sz="4" w:space="0"/>
              <w:bottom w:val="single" w:color="auto" w:sz="4" w:space="0"/>
              <w:right w:val="single" w:color="auto" w:sz="4" w:space="0"/>
              <w:tl2br w:val="nil"/>
              <w:tr2bl w:val="nil"/>
            </w:tcBorders>
            <w:vAlign w:val="center"/>
          </w:tcPr>
          <w:p w14:paraId="4E4E65D7">
            <w:pPr>
              <w:spacing w:before="72" w:beforeLines="30" w:line="360" w:lineRule="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供应商提供的重点、难点分析及应对措施，内容包括但不限于：①设计服务的难点分析及相应的解决办法；②项目实施各阶段服务应急处理措施。</w:t>
            </w:r>
          </w:p>
          <w:p w14:paraId="0324D45B">
            <w:pPr>
              <w:widowControl/>
              <w:spacing w:line="360" w:lineRule="auto"/>
              <w:rPr>
                <w:rFonts w:hint="eastAsia" w:ascii="仿宋" w:hAnsi="仿宋" w:eastAsia="仿宋" w:cs="仿宋"/>
                <w:b/>
                <w:bCs/>
                <w:color w:val="auto"/>
                <w:kern w:val="0"/>
                <w:sz w:val="28"/>
                <w:szCs w:val="28"/>
                <w:highlight w:val="none"/>
                <w:lang w:val="en-US" w:eastAsia="en-US" w:bidi="ar"/>
              </w:rPr>
            </w:pPr>
            <w:r>
              <w:rPr>
                <w:rFonts w:hint="eastAsia" w:ascii="仿宋" w:hAnsi="仿宋" w:eastAsia="仿宋" w:cs="仿宋"/>
                <w:b/>
                <w:bCs/>
                <w:color w:val="auto"/>
                <w:kern w:val="0"/>
                <w:sz w:val="28"/>
                <w:szCs w:val="28"/>
                <w:highlight w:val="none"/>
                <w:lang w:val="en-US" w:eastAsia="en-US" w:bidi="ar"/>
              </w:rPr>
              <w:t>方案</w:t>
            </w:r>
            <w:r>
              <w:rPr>
                <w:rFonts w:hint="eastAsia" w:ascii="仿宋" w:hAnsi="仿宋" w:eastAsia="仿宋" w:cs="仿宋"/>
                <w:b/>
                <w:bCs/>
                <w:color w:val="auto"/>
                <w:kern w:val="0"/>
                <w:sz w:val="28"/>
                <w:szCs w:val="28"/>
                <w:highlight w:val="none"/>
                <w:lang w:val="en-US" w:eastAsia="zh-CN" w:bidi="ar"/>
              </w:rPr>
              <w:t>2</w:t>
            </w:r>
            <w:r>
              <w:rPr>
                <w:rFonts w:hint="eastAsia" w:ascii="仿宋" w:hAnsi="仿宋" w:eastAsia="仿宋" w:cs="仿宋"/>
                <w:b/>
                <w:bCs/>
                <w:color w:val="auto"/>
                <w:kern w:val="0"/>
                <w:sz w:val="28"/>
                <w:szCs w:val="28"/>
                <w:highlight w:val="none"/>
                <w:lang w:val="en-US" w:eastAsia="en-US" w:bidi="ar"/>
              </w:rPr>
              <w:t>项齐全且无缺陷得</w:t>
            </w:r>
            <w:r>
              <w:rPr>
                <w:rFonts w:hint="eastAsia" w:ascii="仿宋" w:hAnsi="仿宋" w:eastAsia="仿宋" w:cs="仿宋"/>
                <w:b/>
                <w:bCs/>
                <w:color w:val="auto"/>
                <w:kern w:val="0"/>
                <w:sz w:val="28"/>
                <w:szCs w:val="28"/>
                <w:highlight w:val="none"/>
                <w:lang w:val="en-US" w:eastAsia="zh-CN" w:bidi="ar"/>
              </w:rPr>
              <w:t>5</w:t>
            </w:r>
            <w:r>
              <w:rPr>
                <w:rFonts w:hint="eastAsia" w:ascii="仿宋" w:hAnsi="仿宋" w:eastAsia="仿宋" w:cs="仿宋"/>
                <w:b/>
                <w:bCs/>
                <w:color w:val="auto"/>
                <w:kern w:val="0"/>
                <w:sz w:val="28"/>
                <w:szCs w:val="28"/>
                <w:highlight w:val="none"/>
                <w:lang w:val="en-US" w:eastAsia="en-US" w:bidi="ar"/>
              </w:rPr>
              <w:t>分；每缺少一项扣</w:t>
            </w:r>
            <w:r>
              <w:rPr>
                <w:rFonts w:hint="eastAsia" w:ascii="仿宋" w:hAnsi="仿宋" w:eastAsia="仿宋" w:cs="仿宋"/>
                <w:b/>
                <w:bCs/>
                <w:color w:val="auto"/>
                <w:kern w:val="0"/>
                <w:sz w:val="28"/>
                <w:szCs w:val="28"/>
                <w:highlight w:val="none"/>
                <w:lang w:val="en-US" w:eastAsia="zh-CN" w:bidi="ar"/>
              </w:rPr>
              <w:t>2.5</w:t>
            </w:r>
            <w:r>
              <w:rPr>
                <w:rFonts w:hint="eastAsia" w:ascii="仿宋" w:hAnsi="仿宋" w:eastAsia="仿宋" w:cs="仿宋"/>
                <w:b/>
                <w:bCs/>
                <w:color w:val="auto"/>
                <w:kern w:val="0"/>
                <w:sz w:val="28"/>
                <w:szCs w:val="28"/>
                <w:highlight w:val="none"/>
                <w:lang w:val="en-US" w:eastAsia="en-US" w:bidi="ar"/>
              </w:rPr>
              <w:t>分；内容存在缺陷的，每一处缺陷扣</w:t>
            </w:r>
            <w:r>
              <w:rPr>
                <w:rFonts w:hint="eastAsia" w:ascii="仿宋" w:hAnsi="仿宋" w:eastAsia="仿宋" w:cs="仿宋"/>
                <w:b/>
                <w:bCs/>
                <w:color w:val="auto"/>
                <w:kern w:val="0"/>
                <w:sz w:val="28"/>
                <w:szCs w:val="28"/>
                <w:highlight w:val="none"/>
                <w:lang w:val="en-US" w:eastAsia="zh-CN" w:bidi="ar"/>
              </w:rPr>
              <w:t>1.25</w:t>
            </w:r>
            <w:r>
              <w:rPr>
                <w:rFonts w:hint="eastAsia" w:ascii="仿宋" w:hAnsi="仿宋" w:eastAsia="仿宋" w:cs="仿宋"/>
                <w:b/>
                <w:bCs/>
                <w:color w:val="auto"/>
                <w:kern w:val="0"/>
                <w:sz w:val="28"/>
                <w:szCs w:val="28"/>
                <w:highlight w:val="none"/>
                <w:lang w:val="en-US" w:eastAsia="en-US" w:bidi="ar"/>
              </w:rPr>
              <w:t>分，本项最多得</w:t>
            </w:r>
            <w:r>
              <w:rPr>
                <w:rFonts w:hint="eastAsia" w:ascii="仿宋" w:hAnsi="仿宋" w:eastAsia="仿宋" w:cs="仿宋"/>
                <w:b/>
                <w:bCs/>
                <w:color w:val="auto"/>
                <w:kern w:val="0"/>
                <w:sz w:val="28"/>
                <w:szCs w:val="28"/>
                <w:highlight w:val="none"/>
                <w:lang w:val="en-US" w:eastAsia="zh-CN" w:bidi="ar"/>
              </w:rPr>
              <w:t>5</w:t>
            </w:r>
            <w:r>
              <w:rPr>
                <w:rFonts w:hint="eastAsia" w:ascii="仿宋" w:hAnsi="仿宋" w:eastAsia="仿宋" w:cs="仿宋"/>
                <w:b/>
                <w:bCs/>
                <w:color w:val="auto"/>
                <w:kern w:val="0"/>
                <w:sz w:val="28"/>
                <w:szCs w:val="28"/>
                <w:highlight w:val="none"/>
                <w:lang w:val="en-US" w:eastAsia="en-US" w:bidi="ar"/>
              </w:rPr>
              <w:t>分（扣至0分为止）。</w:t>
            </w:r>
          </w:p>
          <w:p w14:paraId="23F1174E">
            <w:pPr>
              <w:spacing w:before="72" w:beforeLines="30" w:line="360" w:lineRule="auto"/>
              <w:rPr>
                <w:rFonts w:hint="eastAsia" w:ascii="仿宋" w:hAnsi="仿宋" w:eastAsia="仿宋" w:cs="仿宋"/>
                <w:color w:val="auto"/>
                <w:sz w:val="28"/>
                <w:szCs w:val="28"/>
                <w:highlight w:val="none"/>
              </w:rPr>
            </w:pPr>
            <w:r>
              <w:rPr>
                <w:rFonts w:hint="eastAsia" w:ascii="仿宋" w:hAnsi="仿宋" w:eastAsia="仿宋" w:cs="仿宋"/>
                <w:b/>
                <w:bCs/>
                <w:color w:val="auto"/>
                <w:kern w:val="0"/>
                <w:sz w:val="28"/>
                <w:szCs w:val="28"/>
                <w:highlight w:val="none"/>
                <w:lang w:val="en-US" w:eastAsia="en-US" w:bidi="ar"/>
              </w:rPr>
              <w:t>缺陷定义：项目名称错误、区域地点错误、内容与本项目无关、前后矛盾、仅有框架标题、标准适用错误、直接复制其他项目内容等情形。</w:t>
            </w:r>
          </w:p>
        </w:tc>
      </w:tr>
      <w:tr w14:paraId="1B534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22" w:hRule="atLeast"/>
          <w:jc w:val="center"/>
        </w:trPr>
        <w:tc>
          <w:tcPr>
            <w:tcW w:w="939" w:type="dxa"/>
            <w:tcBorders>
              <w:top w:val="single" w:color="auto" w:sz="4" w:space="0"/>
              <w:left w:val="single" w:color="auto" w:sz="4" w:space="0"/>
              <w:bottom w:val="single" w:color="auto" w:sz="4" w:space="0"/>
              <w:right w:val="single" w:color="auto" w:sz="4" w:space="0"/>
              <w:tl2br w:val="nil"/>
              <w:tr2bl w:val="nil"/>
            </w:tcBorders>
            <w:vAlign w:val="center"/>
          </w:tcPr>
          <w:p w14:paraId="6650AFB7">
            <w:pPr>
              <w:spacing w:line="360" w:lineRule="auto"/>
              <w:jc w:val="center"/>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2.4.8</w:t>
            </w:r>
          </w:p>
        </w:tc>
        <w:tc>
          <w:tcPr>
            <w:tcW w:w="1609" w:type="dxa"/>
            <w:tcBorders>
              <w:top w:val="single" w:color="auto" w:sz="4" w:space="0"/>
              <w:left w:val="single" w:color="auto" w:sz="4" w:space="0"/>
              <w:bottom w:val="single" w:color="auto" w:sz="4" w:space="0"/>
              <w:right w:val="single" w:color="auto" w:sz="4" w:space="0"/>
              <w:tl2br w:val="nil"/>
              <w:tr2bl w:val="nil"/>
            </w:tcBorders>
            <w:vAlign w:val="center"/>
          </w:tcPr>
          <w:p w14:paraId="65678CFC">
            <w:pPr>
              <w:spacing w:before="72" w:beforeLines="30" w:line="360" w:lineRule="auto"/>
              <w:jc w:val="center"/>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u w:val="none"/>
                <w:lang w:val="en-US" w:eastAsia="zh-CN"/>
              </w:rPr>
              <w:t>服务承诺（5分）</w:t>
            </w:r>
          </w:p>
        </w:tc>
        <w:tc>
          <w:tcPr>
            <w:tcW w:w="6965" w:type="dxa"/>
            <w:tcBorders>
              <w:top w:val="single" w:color="auto" w:sz="4" w:space="0"/>
              <w:left w:val="single" w:color="auto" w:sz="4" w:space="0"/>
              <w:bottom w:val="single" w:color="auto" w:sz="4" w:space="0"/>
              <w:right w:val="single" w:color="auto" w:sz="4" w:space="0"/>
              <w:tl2br w:val="nil"/>
              <w:tr2bl w:val="nil"/>
            </w:tcBorders>
            <w:vAlign w:val="center"/>
          </w:tcPr>
          <w:p w14:paraId="7DE326C2">
            <w:pPr>
              <w:spacing w:before="72" w:beforeLines="30" w:line="360" w:lineRule="auto"/>
              <w:rPr>
                <w:rFonts w:hint="eastAsia" w:ascii="仿宋" w:hAnsi="仿宋" w:eastAsia="仿宋" w:cs="仿宋"/>
                <w:b w:val="0"/>
                <w:bCs w:val="0"/>
                <w:color w:val="auto"/>
                <w:kern w:val="0"/>
                <w:sz w:val="28"/>
                <w:szCs w:val="28"/>
                <w:highlight w:val="none"/>
                <w:lang w:val="en-US" w:eastAsia="zh-CN" w:bidi="ar"/>
              </w:rPr>
            </w:pPr>
            <w:r>
              <w:rPr>
                <w:rFonts w:hint="eastAsia" w:ascii="仿宋" w:hAnsi="仿宋" w:eastAsia="仿宋" w:cs="仿宋"/>
                <w:b w:val="0"/>
                <w:bCs w:val="0"/>
                <w:color w:val="auto"/>
                <w:kern w:val="0"/>
                <w:sz w:val="28"/>
                <w:szCs w:val="28"/>
                <w:highlight w:val="none"/>
                <w:lang w:val="en-US" w:eastAsia="en-US" w:bidi="ar"/>
              </w:rPr>
              <w:t>供应商提供的服务承诺</w:t>
            </w:r>
            <w:r>
              <w:rPr>
                <w:rFonts w:hint="eastAsia" w:ascii="仿宋" w:hAnsi="仿宋" w:eastAsia="仿宋" w:cs="仿宋"/>
                <w:b w:val="0"/>
                <w:bCs w:val="0"/>
                <w:color w:val="auto"/>
                <w:kern w:val="0"/>
                <w:sz w:val="28"/>
                <w:szCs w:val="28"/>
                <w:highlight w:val="none"/>
                <w:lang w:val="en-US" w:eastAsia="zh-CN" w:bidi="ar"/>
              </w:rPr>
              <w:t>，</w:t>
            </w:r>
            <w:r>
              <w:rPr>
                <w:rFonts w:hint="eastAsia" w:ascii="仿宋" w:hAnsi="仿宋" w:eastAsia="仿宋" w:cs="仿宋"/>
                <w:b w:val="0"/>
                <w:bCs w:val="0"/>
                <w:color w:val="auto"/>
                <w:kern w:val="0"/>
                <w:sz w:val="28"/>
                <w:szCs w:val="28"/>
                <w:highlight w:val="none"/>
                <w:lang w:val="en-US" w:eastAsia="en-US" w:bidi="ar"/>
              </w:rPr>
              <w:t>内容包含但不限于：①对设计的质量和标准；②对设计准确性的承诺；③项目负责人到场及时性的承诺；④提供成果资料时间的承诺；⑤全部成果完成的时间等内容</w:t>
            </w:r>
            <w:r>
              <w:rPr>
                <w:rFonts w:hint="eastAsia" w:ascii="仿宋" w:hAnsi="仿宋" w:eastAsia="仿宋" w:cs="仿宋"/>
                <w:b w:val="0"/>
                <w:bCs w:val="0"/>
                <w:color w:val="auto"/>
                <w:kern w:val="0"/>
                <w:sz w:val="28"/>
                <w:szCs w:val="28"/>
                <w:highlight w:val="none"/>
                <w:lang w:val="en-US" w:eastAsia="zh-CN" w:bidi="ar"/>
              </w:rPr>
              <w:t>。</w:t>
            </w:r>
          </w:p>
          <w:p w14:paraId="07AF8D4C">
            <w:pPr>
              <w:widowControl/>
              <w:spacing w:line="360" w:lineRule="auto"/>
              <w:rPr>
                <w:rFonts w:hint="eastAsia" w:ascii="仿宋" w:hAnsi="仿宋" w:eastAsia="仿宋" w:cs="仿宋"/>
                <w:b/>
                <w:bCs/>
                <w:color w:val="auto"/>
                <w:kern w:val="0"/>
                <w:sz w:val="28"/>
                <w:szCs w:val="28"/>
                <w:highlight w:val="none"/>
                <w:lang w:val="en-US" w:eastAsia="en-US" w:bidi="ar"/>
              </w:rPr>
            </w:pPr>
            <w:r>
              <w:rPr>
                <w:rFonts w:hint="eastAsia" w:ascii="仿宋" w:hAnsi="仿宋" w:eastAsia="仿宋" w:cs="仿宋"/>
                <w:b/>
                <w:bCs/>
                <w:color w:val="auto"/>
                <w:kern w:val="0"/>
                <w:sz w:val="28"/>
                <w:szCs w:val="28"/>
                <w:highlight w:val="none"/>
                <w:lang w:val="en-US" w:eastAsia="en-US" w:bidi="ar"/>
              </w:rPr>
              <w:t>方案</w:t>
            </w:r>
            <w:r>
              <w:rPr>
                <w:rFonts w:hint="eastAsia" w:ascii="仿宋" w:hAnsi="仿宋" w:eastAsia="仿宋" w:cs="仿宋"/>
                <w:b/>
                <w:bCs/>
                <w:color w:val="auto"/>
                <w:kern w:val="0"/>
                <w:sz w:val="28"/>
                <w:szCs w:val="28"/>
                <w:highlight w:val="none"/>
                <w:lang w:val="en-US" w:eastAsia="zh-CN" w:bidi="ar"/>
              </w:rPr>
              <w:t>5</w:t>
            </w:r>
            <w:r>
              <w:rPr>
                <w:rFonts w:hint="eastAsia" w:ascii="仿宋" w:hAnsi="仿宋" w:eastAsia="仿宋" w:cs="仿宋"/>
                <w:b/>
                <w:bCs/>
                <w:color w:val="auto"/>
                <w:kern w:val="0"/>
                <w:sz w:val="28"/>
                <w:szCs w:val="28"/>
                <w:highlight w:val="none"/>
                <w:lang w:val="en-US" w:eastAsia="en-US" w:bidi="ar"/>
              </w:rPr>
              <w:t>项齐全且无缺陷得</w:t>
            </w:r>
            <w:r>
              <w:rPr>
                <w:rFonts w:hint="eastAsia" w:ascii="仿宋" w:hAnsi="仿宋" w:eastAsia="仿宋" w:cs="仿宋"/>
                <w:b/>
                <w:bCs/>
                <w:color w:val="auto"/>
                <w:kern w:val="0"/>
                <w:sz w:val="28"/>
                <w:szCs w:val="28"/>
                <w:highlight w:val="none"/>
                <w:lang w:val="en-US" w:eastAsia="zh-CN" w:bidi="ar"/>
              </w:rPr>
              <w:t>5</w:t>
            </w:r>
            <w:r>
              <w:rPr>
                <w:rFonts w:hint="eastAsia" w:ascii="仿宋" w:hAnsi="仿宋" w:eastAsia="仿宋" w:cs="仿宋"/>
                <w:b/>
                <w:bCs/>
                <w:color w:val="auto"/>
                <w:kern w:val="0"/>
                <w:sz w:val="28"/>
                <w:szCs w:val="28"/>
                <w:highlight w:val="none"/>
                <w:lang w:val="en-US" w:eastAsia="en-US" w:bidi="ar"/>
              </w:rPr>
              <w:t>分；每缺少一项扣</w:t>
            </w:r>
            <w:r>
              <w:rPr>
                <w:rFonts w:hint="eastAsia" w:ascii="仿宋" w:hAnsi="仿宋" w:eastAsia="仿宋" w:cs="仿宋"/>
                <w:b/>
                <w:bCs/>
                <w:color w:val="auto"/>
                <w:kern w:val="0"/>
                <w:sz w:val="28"/>
                <w:szCs w:val="28"/>
                <w:highlight w:val="none"/>
                <w:lang w:val="en-US" w:eastAsia="zh-CN" w:bidi="ar"/>
              </w:rPr>
              <w:t>1</w:t>
            </w:r>
            <w:r>
              <w:rPr>
                <w:rFonts w:hint="eastAsia" w:ascii="仿宋" w:hAnsi="仿宋" w:eastAsia="仿宋" w:cs="仿宋"/>
                <w:b/>
                <w:bCs/>
                <w:color w:val="auto"/>
                <w:kern w:val="0"/>
                <w:sz w:val="28"/>
                <w:szCs w:val="28"/>
                <w:highlight w:val="none"/>
                <w:lang w:val="en-US" w:eastAsia="en-US" w:bidi="ar"/>
              </w:rPr>
              <w:t>分；内容存在缺陷的，每一处缺陷扣</w:t>
            </w:r>
            <w:r>
              <w:rPr>
                <w:rFonts w:hint="eastAsia" w:ascii="仿宋" w:hAnsi="仿宋" w:eastAsia="仿宋" w:cs="仿宋"/>
                <w:b/>
                <w:bCs/>
                <w:color w:val="auto"/>
                <w:kern w:val="0"/>
                <w:sz w:val="28"/>
                <w:szCs w:val="28"/>
                <w:highlight w:val="none"/>
                <w:lang w:val="en-US" w:eastAsia="zh-CN" w:bidi="ar"/>
              </w:rPr>
              <w:t>0.5</w:t>
            </w:r>
            <w:r>
              <w:rPr>
                <w:rFonts w:hint="eastAsia" w:ascii="仿宋" w:hAnsi="仿宋" w:eastAsia="仿宋" w:cs="仿宋"/>
                <w:b/>
                <w:bCs/>
                <w:color w:val="auto"/>
                <w:kern w:val="0"/>
                <w:sz w:val="28"/>
                <w:szCs w:val="28"/>
                <w:highlight w:val="none"/>
                <w:lang w:val="en-US" w:eastAsia="en-US" w:bidi="ar"/>
              </w:rPr>
              <w:t>分，本项最多得</w:t>
            </w:r>
            <w:r>
              <w:rPr>
                <w:rFonts w:hint="eastAsia" w:ascii="仿宋" w:hAnsi="仿宋" w:eastAsia="仿宋" w:cs="仿宋"/>
                <w:b/>
                <w:bCs/>
                <w:color w:val="auto"/>
                <w:kern w:val="0"/>
                <w:sz w:val="28"/>
                <w:szCs w:val="28"/>
                <w:highlight w:val="none"/>
                <w:lang w:val="en-US" w:eastAsia="zh-CN" w:bidi="ar"/>
              </w:rPr>
              <w:t>5</w:t>
            </w:r>
            <w:r>
              <w:rPr>
                <w:rFonts w:hint="eastAsia" w:ascii="仿宋" w:hAnsi="仿宋" w:eastAsia="仿宋" w:cs="仿宋"/>
                <w:b/>
                <w:bCs/>
                <w:color w:val="auto"/>
                <w:kern w:val="0"/>
                <w:sz w:val="28"/>
                <w:szCs w:val="28"/>
                <w:highlight w:val="none"/>
                <w:lang w:val="en-US" w:eastAsia="en-US" w:bidi="ar"/>
              </w:rPr>
              <w:t>分（扣至0分为止）。</w:t>
            </w:r>
          </w:p>
          <w:p w14:paraId="0A9B3D6F">
            <w:pPr>
              <w:spacing w:before="72" w:beforeLines="30" w:line="360" w:lineRule="auto"/>
              <w:rPr>
                <w:rFonts w:hint="eastAsia" w:ascii="仿宋" w:hAnsi="仿宋" w:eastAsia="仿宋" w:cs="仿宋"/>
                <w:b w:val="0"/>
                <w:bCs w:val="0"/>
                <w:color w:val="auto"/>
                <w:kern w:val="0"/>
                <w:sz w:val="28"/>
                <w:szCs w:val="28"/>
                <w:highlight w:val="none"/>
                <w:lang w:val="en-US" w:eastAsia="zh-CN" w:bidi="ar"/>
              </w:rPr>
            </w:pPr>
            <w:r>
              <w:rPr>
                <w:rFonts w:hint="eastAsia" w:ascii="仿宋" w:hAnsi="仿宋" w:eastAsia="仿宋" w:cs="仿宋"/>
                <w:b/>
                <w:bCs/>
                <w:color w:val="auto"/>
                <w:kern w:val="0"/>
                <w:sz w:val="28"/>
                <w:szCs w:val="28"/>
                <w:highlight w:val="none"/>
                <w:lang w:val="en-US" w:eastAsia="en-US" w:bidi="ar"/>
              </w:rPr>
              <w:t>缺陷定义：项目名称错误、区域地点错误、内容与本项目无关、前后矛盾、仅有框架标题、标准适用错误、直接复制其他项目内容等情形。</w:t>
            </w:r>
          </w:p>
        </w:tc>
      </w:tr>
    </w:tbl>
    <w:p w14:paraId="560F417F">
      <w:pPr>
        <w:spacing w:before="240" w:beforeLines="100" w:after="120" w:afterLines="50" w:line="360" w:lineRule="auto"/>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3.评审方法</w:t>
      </w:r>
      <w:bookmarkEnd w:id="69"/>
      <w:bookmarkEnd w:id="70"/>
    </w:p>
    <w:p w14:paraId="22508CFD">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本项目评审办法为综合评分法。磋商小组对满足磋商文件实质性要求的响应文件，按照本章第2.3、2.4款规定的评分标准进行打分，并按综合得分由高到低顺序推荐中标候选人，或根据采购人授权直接确定中标人。综合评分相等时，以报价</w:t>
      </w:r>
      <w:r>
        <w:rPr>
          <w:rFonts w:hint="eastAsia" w:ascii="仿宋" w:hAnsi="仿宋" w:eastAsia="仿宋" w:cs="仿宋"/>
          <w:color w:val="auto"/>
          <w:sz w:val="28"/>
          <w:szCs w:val="28"/>
          <w:highlight w:val="none"/>
          <w:lang w:val="en-US" w:eastAsia="zh-CN"/>
        </w:rPr>
        <w:t>低</w:t>
      </w:r>
      <w:r>
        <w:rPr>
          <w:rFonts w:hint="eastAsia" w:ascii="仿宋" w:hAnsi="仿宋" w:eastAsia="仿宋" w:cs="仿宋"/>
          <w:color w:val="auto"/>
          <w:sz w:val="28"/>
          <w:szCs w:val="28"/>
          <w:highlight w:val="none"/>
        </w:rPr>
        <w:t>的优先；报价也相等的，由采购人自行确定。</w:t>
      </w:r>
    </w:p>
    <w:p w14:paraId="073D9650">
      <w:pPr>
        <w:spacing w:before="240" w:beforeLines="100" w:after="120" w:afterLines="50" w:line="360" w:lineRule="auto"/>
        <w:ind w:firstLine="640" w:firstLineChars="200"/>
        <w:rPr>
          <w:rFonts w:hint="eastAsia" w:ascii="仿宋" w:hAnsi="仿宋" w:eastAsia="仿宋" w:cs="仿宋"/>
          <w:color w:val="auto"/>
          <w:sz w:val="32"/>
          <w:szCs w:val="32"/>
          <w:highlight w:val="none"/>
        </w:rPr>
      </w:pPr>
      <w:bookmarkStart w:id="71" w:name="_Toc6686"/>
      <w:bookmarkStart w:id="72" w:name="_Toc5327"/>
      <w:r>
        <w:rPr>
          <w:rFonts w:hint="eastAsia" w:ascii="仿宋" w:hAnsi="仿宋" w:eastAsia="仿宋" w:cs="仿宋"/>
          <w:color w:val="auto"/>
          <w:sz w:val="32"/>
          <w:szCs w:val="32"/>
          <w:highlight w:val="none"/>
        </w:rPr>
        <w:t>4.评审标准</w:t>
      </w:r>
      <w:bookmarkEnd w:id="71"/>
      <w:bookmarkEnd w:id="72"/>
    </w:p>
    <w:p w14:paraId="60BC2AB7">
      <w:pPr>
        <w:spacing w:line="360" w:lineRule="auto"/>
        <w:ind w:firstLine="560" w:firstLineChars="200"/>
        <w:rPr>
          <w:rFonts w:hint="eastAsia" w:ascii="仿宋" w:hAnsi="仿宋" w:eastAsia="仿宋" w:cs="仿宋"/>
          <w:color w:val="auto"/>
          <w:sz w:val="28"/>
          <w:szCs w:val="28"/>
          <w:highlight w:val="none"/>
        </w:rPr>
      </w:pPr>
      <w:bookmarkStart w:id="73" w:name="_Toc11929"/>
      <w:r>
        <w:rPr>
          <w:rFonts w:hint="eastAsia" w:ascii="仿宋" w:hAnsi="仿宋" w:eastAsia="仿宋" w:cs="仿宋"/>
          <w:color w:val="auto"/>
          <w:sz w:val="28"/>
          <w:szCs w:val="28"/>
          <w:highlight w:val="none"/>
        </w:rPr>
        <w:t>4.1初步评审标准</w:t>
      </w:r>
      <w:bookmarkEnd w:id="73"/>
    </w:p>
    <w:p w14:paraId="2DBF9C67">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4.1.1资格性审查：详见评审办法前附表；</w:t>
      </w:r>
    </w:p>
    <w:p w14:paraId="2ADFE0CE">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4.1.2符合性审查：详见评审办法前附表。</w:t>
      </w:r>
    </w:p>
    <w:p w14:paraId="69BFF9F4">
      <w:pPr>
        <w:spacing w:line="360" w:lineRule="auto"/>
        <w:ind w:firstLine="560" w:firstLineChars="200"/>
        <w:rPr>
          <w:rFonts w:hint="eastAsia" w:ascii="仿宋" w:hAnsi="仿宋" w:eastAsia="仿宋" w:cs="仿宋"/>
          <w:color w:val="auto"/>
          <w:sz w:val="28"/>
          <w:szCs w:val="28"/>
          <w:highlight w:val="none"/>
        </w:rPr>
      </w:pPr>
      <w:bookmarkStart w:id="74" w:name="_Toc23606"/>
      <w:r>
        <w:rPr>
          <w:rFonts w:hint="eastAsia" w:ascii="仿宋" w:hAnsi="仿宋" w:eastAsia="仿宋" w:cs="仿宋"/>
          <w:color w:val="auto"/>
          <w:sz w:val="28"/>
          <w:szCs w:val="28"/>
          <w:highlight w:val="none"/>
        </w:rPr>
        <w:t>4.2分值构成与评分标准</w:t>
      </w:r>
      <w:bookmarkEnd w:id="74"/>
    </w:p>
    <w:p w14:paraId="04E4EB8C">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4.2.1分值构成：详见评审办法前附表。</w:t>
      </w:r>
    </w:p>
    <w:p w14:paraId="5D2D0E88">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4.2.2评审基准价的确定：即满足采购要求且最终价格最低的报价为评审基准价，其价格分为满分。</w:t>
      </w:r>
    </w:p>
    <w:p w14:paraId="24936BD9">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4.2.3报价的得分计算</w:t>
      </w:r>
    </w:p>
    <w:p w14:paraId="469D21A6">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b w:val="0"/>
          <w:bCs w:val="0"/>
          <w:color w:val="auto"/>
          <w:sz w:val="28"/>
          <w:szCs w:val="28"/>
          <w:highlight w:val="none"/>
          <w:lang w:val="en-US" w:eastAsia="zh-CN"/>
        </w:rPr>
        <w:t>报价得分=(磋商基准价／最后磋商报价)×价格权值。</w:t>
      </w:r>
      <w:r>
        <w:rPr>
          <w:rFonts w:hint="eastAsia" w:ascii="仿宋" w:hAnsi="仿宋" w:eastAsia="仿宋" w:cs="仿宋"/>
          <w:color w:val="auto"/>
          <w:sz w:val="28"/>
          <w:szCs w:val="28"/>
          <w:highlight w:val="none"/>
        </w:rPr>
        <w:t>（结果保留两位小数，第三位小数按四舍五入取舍）。</w:t>
      </w:r>
    </w:p>
    <w:p w14:paraId="1520B187">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4.2.4发包人有权接受或拒绝供应商在响应文件中提出偏离、保留。发包人不接受供应商在开标后提出的优惠条件。</w:t>
      </w:r>
    </w:p>
    <w:p w14:paraId="224741D1">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4.2.5评分标准：详见评审附表。</w:t>
      </w:r>
    </w:p>
    <w:p w14:paraId="22B4A421">
      <w:pPr>
        <w:spacing w:before="240" w:beforeLines="100" w:after="120" w:afterLines="50" w:line="360" w:lineRule="auto"/>
        <w:ind w:firstLine="640" w:firstLineChars="200"/>
        <w:rPr>
          <w:rFonts w:hint="eastAsia" w:ascii="仿宋" w:hAnsi="仿宋" w:eastAsia="仿宋" w:cs="仿宋"/>
          <w:color w:val="auto"/>
          <w:sz w:val="32"/>
          <w:szCs w:val="32"/>
          <w:highlight w:val="none"/>
        </w:rPr>
      </w:pPr>
      <w:bookmarkStart w:id="75" w:name="_Toc28921"/>
      <w:bookmarkStart w:id="76" w:name="_Toc15653"/>
      <w:r>
        <w:rPr>
          <w:rFonts w:hint="eastAsia" w:ascii="仿宋" w:hAnsi="仿宋" w:eastAsia="仿宋" w:cs="仿宋"/>
          <w:color w:val="auto"/>
          <w:sz w:val="32"/>
          <w:szCs w:val="32"/>
          <w:highlight w:val="none"/>
        </w:rPr>
        <w:t>5.评审程序</w:t>
      </w:r>
      <w:bookmarkEnd w:id="75"/>
      <w:bookmarkEnd w:id="76"/>
    </w:p>
    <w:p w14:paraId="0709381E">
      <w:pPr>
        <w:spacing w:line="360" w:lineRule="auto"/>
        <w:ind w:firstLine="560" w:firstLineChars="200"/>
        <w:rPr>
          <w:rFonts w:hint="eastAsia" w:ascii="仿宋" w:hAnsi="仿宋" w:eastAsia="仿宋" w:cs="仿宋"/>
          <w:color w:val="auto"/>
          <w:sz w:val="28"/>
          <w:szCs w:val="28"/>
          <w:highlight w:val="none"/>
        </w:rPr>
      </w:pPr>
      <w:bookmarkStart w:id="77" w:name="_Toc7220"/>
      <w:r>
        <w:rPr>
          <w:rFonts w:hint="eastAsia" w:ascii="仿宋" w:hAnsi="仿宋" w:eastAsia="仿宋" w:cs="仿宋"/>
          <w:color w:val="auto"/>
          <w:sz w:val="28"/>
          <w:szCs w:val="28"/>
          <w:highlight w:val="none"/>
        </w:rPr>
        <w:t>5.1初步评审</w:t>
      </w:r>
      <w:bookmarkEnd w:id="77"/>
    </w:p>
    <w:p w14:paraId="07BA9E3C">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5.1.1磋商小组依据本章第2.1款规定的标准对响应文件进行初步评审。有一项不符合评审标准的，作废标处理。</w:t>
      </w:r>
    </w:p>
    <w:p w14:paraId="1D551447">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5.1.2供应商有以下情形之一的，其投标作废标处理：</w:t>
      </w:r>
    </w:p>
    <w:p w14:paraId="63F7AF46">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（1）串通投标或弄虚作假或有其他违法行为的；</w:t>
      </w:r>
    </w:p>
    <w:p w14:paraId="300BF536">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（2）不按磋商小组要求澄清、说明或补正的。</w:t>
      </w:r>
    </w:p>
    <w:p w14:paraId="55CAD7DB">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（3）报价函中报价与采购清单汇总价不一致时响应文件作废标处理。</w:t>
      </w:r>
    </w:p>
    <w:p w14:paraId="61C7D216">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（4）提供虚假资料的其响应文件作废标处理。</w:t>
      </w:r>
    </w:p>
    <w:p w14:paraId="49D3748D">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（5）供应商在开标时资格审查时递交的法人授权委托书公证件复印件，其内容应与资格预审、响应文件的内容一致，其中委托代理人均为同一人，不一致作废标处理。</w:t>
      </w:r>
    </w:p>
    <w:p w14:paraId="502B27E7">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（6）磋商小组认定供应商以低于成本报价竞标的。</w:t>
      </w:r>
    </w:p>
    <w:p w14:paraId="22A6AB3A">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（7）供应商附有采购人不能接受的条件。</w:t>
      </w:r>
    </w:p>
    <w:p w14:paraId="6F038F88">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（8）响应文件偏离磋商文件实质性要求和条件的。</w:t>
      </w:r>
    </w:p>
    <w:p w14:paraId="76A64ED6">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（9）一个供应商递交两份或多份内容不同的响应文件，或在一份响应文件中对同一招标项目有两个或多个报价，且未声明哪一个报价有效的。</w:t>
      </w:r>
    </w:p>
    <w:p w14:paraId="652B6073">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5.1.3报价有算术错误的，磋商小组按以下原则对报价进行修正，修正的价格经供应商书面确认后具有约束力。供应商不接受修正价格的，其投标作废标处理。</w:t>
      </w:r>
    </w:p>
    <w:p w14:paraId="4C200D98">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（1）响应文件中的大写金额与小写金额不一致的，以大写金额为准；</w:t>
      </w:r>
    </w:p>
    <w:p w14:paraId="04B656B1">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（2）总价金额与依据单价计算出的结果不一致的，以单价金额为准修正总价，但单价金额小数点有明显错误的除外。</w:t>
      </w:r>
    </w:p>
    <w:p w14:paraId="622868F0">
      <w:pPr>
        <w:spacing w:line="360" w:lineRule="auto"/>
        <w:ind w:firstLine="560" w:firstLineChars="200"/>
        <w:rPr>
          <w:rFonts w:hint="eastAsia" w:ascii="仿宋" w:hAnsi="仿宋" w:eastAsia="仿宋" w:cs="仿宋"/>
          <w:color w:val="auto"/>
          <w:sz w:val="28"/>
          <w:szCs w:val="28"/>
          <w:highlight w:val="none"/>
        </w:rPr>
      </w:pPr>
      <w:bookmarkStart w:id="78" w:name="_Toc31711"/>
      <w:r>
        <w:rPr>
          <w:rFonts w:hint="eastAsia" w:ascii="仿宋" w:hAnsi="仿宋" w:eastAsia="仿宋" w:cs="仿宋"/>
          <w:color w:val="auto"/>
          <w:sz w:val="28"/>
          <w:szCs w:val="28"/>
          <w:highlight w:val="none"/>
        </w:rPr>
        <w:t>5.2详细评审</w:t>
      </w:r>
      <w:bookmarkEnd w:id="78"/>
    </w:p>
    <w:p w14:paraId="434EB892">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磋商小组分别进行技术评审、商务评审和信用与业绩评审，在技术组评委技术评分表提交后，</w:t>
      </w:r>
      <w:r>
        <w:rPr>
          <w:rFonts w:hint="eastAsia" w:ascii="仿宋" w:hAnsi="仿宋" w:eastAsia="仿宋" w:cs="仿宋"/>
          <w:color w:val="auto"/>
          <w:sz w:val="28"/>
          <w:szCs w:val="28"/>
          <w:highlight w:val="none"/>
          <w:lang w:eastAsia="zh-CN"/>
        </w:rPr>
        <w:t>再</w:t>
      </w:r>
      <w:r>
        <w:rPr>
          <w:rFonts w:hint="eastAsia" w:ascii="仿宋" w:hAnsi="仿宋" w:eastAsia="仿宋" w:cs="仿宋"/>
          <w:color w:val="auto"/>
          <w:sz w:val="28"/>
          <w:szCs w:val="28"/>
          <w:highlight w:val="none"/>
        </w:rPr>
        <w:t>进行商务评分汇总。</w:t>
      </w:r>
    </w:p>
    <w:p w14:paraId="3E0B9CC5">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报价部分由磋商小组与供应商进行磋商，供应商进行两轮报价。第一轮报价为响应文件内报价，第二轮报价所有供应商同时报价。以最后一轮的最终报价由低到高进行排序。</w:t>
      </w:r>
    </w:p>
    <w:p w14:paraId="5E8A0256">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磋商小组推荐综合得分由高到低的顺序推荐3名供应商为成交候选人推荐给采购人，由采购人确定一名供应商为成交供应商。</w:t>
      </w:r>
    </w:p>
    <w:p w14:paraId="6F889619">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5.2.1磋商小组按照本章第2.2款规定的量化因素和分值进行打分</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计算出综合评分得分</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供应商的总得分等于评委评分的算术和的平均值。</w:t>
      </w:r>
    </w:p>
    <w:p w14:paraId="65F33CC2">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（1）按本章规定的评审项目及内容对技术因素部分计算出得分∑1；</w:t>
      </w:r>
    </w:p>
    <w:p w14:paraId="3F6ECC19">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（2）按本章规定的评审项目及内容对商务因素部分计算出∑2；</w:t>
      </w:r>
    </w:p>
    <w:p w14:paraId="1898AAF5">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5.2.2评分分值计算保留小数点后两位，小数点后第三位按“四舍五入”</w:t>
      </w:r>
      <w:r>
        <w:rPr>
          <w:rFonts w:hint="eastAsia" w:ascii="仿宋" w:hAnsi="仿宋" w:eastAsia="仿宋" w:cs="仿宋"/>
          <w:color w:val="auto"/>
          <w:sz w:val="28"/>
          <w:szCs w:val="28"/>
          <w:highlight w:val="none"/>
          <w:lang w:eastAsia="zh-CN"/>
        </w:rPr>
        <w:t>；</w:t>
      </w:r>
    </w:p>
    <w:p w14:paraId="33E3449C">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5.2.3供应商得分：∑1+∑2</w:t>
      </w:r>
    </w:p>
    <w:p w14:paraId="30CBD2B7">
      <w:pPr>
        <w:spacing w:line="360" w:lineRule="auto"/>
        <w:ind w:firstLine="560" w:firstLineChars="200"/>
        <w:rPr>
          <w:rFonts w:hint="eastAsia" w:ascii="仿宋" w:hAnsi="仿宋" w:eastAsia="仿宋" w:cs="仿宋"/>
          <w:color w:val="auto"/>
          <w:sz w:val="28"/>
          <w:szCs w:val="28"/>
          <w:highlight w:val="none"/>
        </w:rPr>
      </w:pPr>
      <w:bookmarkStart w:id="79" w:name="_Toc7947"/>
      <w:r>
        <w:rPr>
          <w:rFonts w:hint="eastAsia" w:ascii="仿宋" w:hAnsi="仿宋" w:eastAsia="仿宋" w:cs="仿宋"/>
          <w:color w:val="auto"/>
          <w:sz w:val="28"/>
          <w:szCs w:val="28"/>
          <w:highlight w:val="none"/>
        </w:rPr>
        <w:t>5.3响应文件的澄清和补正</w:t>
      </w:r>
      <w:bookmarkEnd w:id="79"/>
    </w:p>
    <w:p w14:paraId="165F793F">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5.3.1在评审过程中，磋商小组可以书面形式要求供应商对所提交响应文件中不明确的内容进行书面澄清或说明，或者对细微偏差进行补正。磋商小组不接受供应商主动提出的澄清、说明或补正。</w:t>
      </w:r>
    </w:p>
    <w:p w14:paraId="67BB134B">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5.3.2澄清、说明和补正不得改变响应文件的实质性内容（算术性错误修正的除外）。供应商的书面澄清、说明和补正属于响应文件的组成部分。</w:t>
      </w:r>
    </w:p>
    <w:p w14:paraId="0EE000F0">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5.3.3磋商小组对供应商提交的澄清、说明或补正有疑问的，可以要求供应商进一步澄清、说明或补正，直至满足磋商小组的要求。</w:t>
      </w:r>
    </w:p>
    <w:p w14:paraId="42909EC0">
      <w:pPr>
        <w:spacing w:line="360" w:lineRule="auto"/>
        <w:ind w:firstLine="560" w:firstLineChars="200"/>
        <w:rPr>
          <w:rFonts w:hint="eastAsia" w:ascii="仿宋" w:hAnsi="仿宋" w:eastAsia="仿宋" w:cs="仿宋"/>
          <w:color w:val="auto"/>
          <w:sz w:val="28"/>
          <w:szCs w:val="28"/>
          <w:highlight w:val="none"/>
        </w:rPr>
      </w:pPr>
      <w:bookmarkStart w:id="80" w:name="_Toc1264"/>
      <w:r>
        <w:rPr>
          <w:rFonts w:hint="eastAsia" w:ascii="仿宋" w:hAnsi="仿宋" w:eastAsia="仿宋" w:cs="仿宋"/>
          <w:color w:val="auto"/>
          <w:sz w:val="28"/>
          <w:szCs w:val="28"/>
          <w:highlight w:val="none"/>
        </w:rPr>
        <w:t>5.4评审结果</w:t>
      </w:r>
      <w:bookmarkEnd w:id="80"/>
    </w:p>
    <w:p w14:paraId="412701FE">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5.4.1磋商小组依据本章</w:t>
      </w:r>
      <w:r>
        <w:rPr>
          <w:rFonts w:hint="eastAsia" w:ascii="仿宋" w:hAnsi="仿宋" w:eastAsia="仿宋" w:cs="仿宋"/>
          <w:color w:val="auto"/>
          <w:sz w:val="28"/>
          <w:szCs w:val="28"/>
          <w:highlight w:val="none"/>
          <w:lang w:eastAsia="zh-CN"/>
        </w:rPr>
        <w:t>的</w:t>
      </w:r>
      <w:r>
        <w:rPr>
          <w:rFonts w:hint="eastAsia" w:ascii="仿宋" w:hAnsi="仿宋" w:eastAsia="仿宋" w:cs="仿宋"/>
          <w:color w:val="auto"/>
          <w:sz w:val="28"/>
          <w:szCs w:val="28"/>
          <w:highlight w:val="none"/>
        </w:rPr>
        <w:t>评分标准进行评分，按评审办法前附表的约定计算供应商最终得分，根据得分由高到低的顺序推荐3名中标候选人，并标明推荐顺序。</w:t>
      </w:r>
    </w:p>
    <w:p w14:paraId="108449BD">
      <w:pPr>
        <w:spacing w:line="360" w:lineRule="auto"/>
        <w:ind w:firstLine="560" w:firstLineChars="200"/>
        <w:rPr>
          <w:rFonts w:hint="eastAsia" w:ascii="仿宋" w:hAnsi="仿宋" w:eastAsia="仿宋" w:cs="仿宋"/>
          <w:b/>
          <w:color w:val="auto"/>
          <w:sz w:val="36"/>
          <w:szCs w:val="36"/>
          <w:highlight w:val="none"/>
        </w:rPr>
      </w:pPr>
      <w:r>
        <w:rPr>
          <w:rFonts w:hint="eastAsia" w:ascii="仿宋" w:hAnsi="仿宋" w:eastAsia="仿宋" w:cs="仿宋"/>
          <w:color w:val="auto"/>
          <w:sz w:val="28"/>
          <w:szCs w:val="28"/>
          <w:highlight w:val="none"/>
        </w:rPr>
        <w:t>5.4.2磋商小组完成评审后，应当向采购人提交书面评审报告。</w:t>
      </w:r>
      <w:bookmarkStart w:id="81" w:name="_Toc25396"/>
    </w:p>
    <w:p w14:paraId="3E0D90AE">
      <w:pPr>
        <w:rPr>
          <w:rFonts w:hint="eastAsia" w:ascii="仿宋" w:hAnsi="仿宋" w:eastAsia="仿宋" w:cs="仿宋"/>
          <w:b/>
          <w:color w:val="auto"/>
          <w:sz w:val="36"/>
          <w:szCs w:val="36"/>
          <w:highlight w:val="none"/>
        </w:rPr>
      </w:pPr>
      <w:bookmarkStart w:id="82" w:name="_Toc3935"/>
      <w:r>
        <w:rPr>
          <w:rFonts w:hint="eastAsia" w:ascii="仿宋" w:hAnsi="仿宋" w:eastAsia="仿宋" w:cs="仿宋"/>
          <w:b/>
          <w:color w:val="auto"/>
          <w:sz w:val="36"/>
          <w:szCs w:val="36"/>
          <w:highlight w:val="none"/>
        </w:rPr>
        <w:br w:type="page"/>
      </w:r>
    </w:p>
    <w:p w14:paraId="297445D1">
      <w:pPr>
        <w:spacing w:after="120" w:afterLines="50" w:line="360" w:lineRule="auto"/>
        <w:jc w:val="center"/>
        <w:outlineLvl w:val="0"/>
        <w:rPr>
          <w:rFonts w:hint="eastAsia" w:ascii="仿宋" w:hAnsi="仿宋" w:eastAsia="仿宋" w:cs="仿宋"/>
          <w:color w:val="auto"/>
          <w:sz w:val="36"/>
          <w:szCs w:val="36"/>
          <w:highlight w:val="none"/>
        </w:rPr>
      </w:pPr>
      <w:bookmarkStart w:id="83" w:name="_Toc4692"/>
      <w:bookmarkStart w:id="84" w:name="_Toc1288"/>
      <w:bookmarkStart w:id="85" w:name="_Toc18616"/>
      <w:bookmarkStart w:id="86" w:name="_Toc8869"/>
      <w:r>
        <w:rPr>
          <w:rFonts w:hint="eastAsia" w:ascii="仿宋" w:hAnsi="仿宋" w:eastAsia="仿宋" w:cs="仿宋"/>
          <w:b/>
          <w:color w:val="auto"/>
          <w:sz w:val="36"/>
          <w:szCs w:val="36"/>
          <w:highlight w:val="none"/>
        </w:rPr>
        <w:t>第五章  合同</w:t>
      </w:r>
      <w:bookmarkEnd w:id="81"/>
      <w:bookmarkEnd w:id="82"/>
      <w:bookmarkEnd w:id="83"/>
      <w:bookmarkEnd w:id="84"/>
      <w:bookmarkEnd w:id="85"/>
      <w:bookmarkEnd w:id="86"/>
    </w:p>
    <w:p w14:paraId="6CA73E43">
      <w:pPr>
        <w:snapToGrid w:val="0"/>
        <w:spacing w:line="360" w:lineRule="auto"/>
        <w:jc w:val="center"/>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（本合同为合同样稿，最终稿由双方协商后确定）</w:t>
      </w:r>
    </w:p>
    <w:p w14:paraId="670C7A49">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合同编号：           </w:t>
      </w:r>
    </w:p>
    <w:p w14:paraId="64BC3CBA">
      <w:pPr>
        <w:spacing w:line="360" w:lineRule="auto"/>
        <w:ind w:firstLine="560" w:firstLineChars="200"/>
        <w:rPr>
          <w:rFonts w:hint="eastAsia" w:ascii="仿宋" w:hAnsi="仿宋" w:eastAsia="仿宋" w:cs="仿宋"/>
          <w:color w:val="auto"/>
          <w:sz w:val="28"/>
          <w:szCs w:val="28"/>
          <w:highlight w:val="none"/>
        </w:rPr>
      </w:pPr>
    </w:p>
    <w:p w14:paraId="24728F3A">
      <w:pPr>
        <w:spacing w:line="360" w:lineRule="auto"/>
        <w:ind w:firstLine="560" w:firstLineChars="200"/>
        <w:rPr>
          <w:rFonts w:hint="eastAsia" w:ascii="仿宋" w:hAnsi="仿宋" w:eastAsia="仿宋" w:cs="仿宋"/>
          <w:color w:val="auto"/>
          <w:sz w:val="28"/>
          <w:szCs w:val="28"/>
          <w:highlight w:val="none"/>
        </w:rPr>
      </w:pPr>
      <w:bookmarkStart w:id="87" w:name="_Toc9584_WPSOffice_Level1"/>
      <w:r>
        <w:rPr>
          <w:rFonts w:hint="eastAsia" w:ascii="仿宋" w:hAnsi="仿宋" w:eastAsia="仿宋" w:cs="仿宋"/>
          <w:color w:val="auto"/>
          <w:sz w:val="28"/>
          <w:szCs w:val="28"/>
          <w:highlight w:val="none"/>
        </w:rPr>
        <w:t>政府采购合同参考范本</w:t>
      </w:r>
      <w:bookmarkEnd w:id="87"/>
    </w:p>
    <w:p w14:paraId="59ED6DE0">
      <w:pPr>
        <w:spacing w:line="360" w:lineRule="auto"/>
        <w:rPr>
          <w:rFonts w:hint="eastAsia" w:ascii="仿宋" w:hAnsi="仿宋" w:eastAsia="仿宋" w:cs="仿宋"/>
          <w:color w:val="auto"/>
          <w:sz w:val="28"/>
          <w:szCs w:val="28"/>
          <w:highlight w:val="none"/>
        </w:rPr>
      </w:pPr>
      <w:bookmarkStart w:id="88" w:name="_Toc20936_WPSOffice_Level1"/>
      <w:bookmarkStart w:id="89" w:name="_Toc26793"/>
      <w:bookmarkStart w:id="90" w:name="_Toc1720"/>
      <w:bookmarkStart w:id="91" w:name="_Toc6256"/>
      <w:bookmarkStart w:id="92" w:name="_Toc7496"/>
    </w:p>
    <w:p w14:paraId="049D00FF">
      <w:pPr>
        <w:spacing w:line="360" w:lineRule="auto"/>
        <w:ind w:firstLine="560" w:firstLineChars="200"/>
        <w:rPr>
          <w:rFonts w:hint="eastAsia" w:ascii="仿宋" w:hAnsi="仿宋" w:eastAsia="仿宋" w:cs="仿宋"/>
          <w:color w:val="auto"/>
          <w:sz w:val="28"/>
          <w:szCs w:val="28"/>
          <w:highlight w:val="none"/>
        </w:rPr>
      </w:pPr>
    </w:p>
    <w:p w14:paraId="163BE937">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第一部分 合同书</w:t>
      </w:r>
      <w:bookmarkEnd w:id="88"/>
      <w:bookmarkEnd w:id="89"/>
      <w:bookmarkEnd w:id="90"/>
      <w:bookmarkEnd w:id="91"/>
      <w:bookmarkEnd w:id="92"/>
    </w:p>
    <w:p w14:paraId="136EADC3">
      <w:pPr>
        <w:spacing w:line="360" w:lineRule="auto"/>
        <w:rPr>
          <w:rFonts w:hint="eastAsia" w:ascii="仿宋" w:hAnsi="仿宋" w:eastAsia="仿宋" w:cs="仿宋"/>
          <w:color w:val="auto"/>
          <w:sz w:val="28"/>
          <w:szCs w:val="28"/>
          <w:highlight w:val="none"/>
        </w:rPr>
      </w:pPr>
    </w:p>
    <w:p w14:paraId="180CCFF5">
      <w:pPr>
        <w:spacing w:line="360" w:lineRule="auto"/>
        <w:ind w:firstLine="560" w:firstLineChars="200"/>
        <w:rPr>
          <w:rFonts w:hint="eastAsia" w:ascii="仿宋" w:hAnsi="仿宋" w:eastAsia="仿宋" w:cs="仿宋"/>
          <w:color w:val="auto"/>
          <w:sz w:val="28"/>
          <w:szCs w:val="28"/>
          <w:highlight w:val="none"/>
        </w:rPr>
      </w:pPr>
    </w:p>
    <w:p w14:paraId="3E92B3BC">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项目名称：                                   </w:t>
      </w:r>
    </w:p>
    <w:p w14:paraId="1D0602F3">
      <w:pPr>
        <w:spacing w:line="360" w:lineRule="auto"/>
        <w:ind w:firstLine="560" w:firstLineChars="200"/>
        <w:rPr>
          <w:rFonts w:hint="eastAsia" w:ascii="仿宋" w:hAnsi="仿宋" w:eastAsia="仿宋" w:cs="仿宋"/>
          <w:color w:val="auto"/>
          <w:sz w:val="28"/>
          <w:szCs w:val="28"/>
          <w:highlight w:val="none"/>
        </w:rPr>
      </w:pPr>
    </w:p>
    <w:p w14:paraId="0AABDAFB">
      <w:pPr>
        <w:spacing w:line="360" w:lineRule="auto"/>
        <w:ind w:firstLine="560" w:firstLineChars="200"/>
        <w:rPr>
          <w:rFonts w:hint="eastAsia" w:ascii="仿宋" w:hAnsi="仿宋" w:eastAsia="仿宋" w:cs="仿宋"/>
          <w:color w:val="auto"/>
          <w:sz w:val="28"/>
          <w:szCs w:val="28"/>
          <w:highlight w:val="none"/>
        </w:rPr>
      </w:pPr>
    </w:p>
    <w:p w14:paraId="7DFC7338">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甲方：                                       </w:t>
      </w:r>
    </w:p>
    <w:p w14:paraId="58DD39B5">
      <w:pPr>
        <w:spacing w:line="360" w:lineRule="auto"/>
        <w:ind w:firstLine="560" w:firstLineChars="200"/>
        <w:rPr>
          <w:rFonts w:hint="eastAsia" w:ascii="仿宋" w:hAnsi="仿宋" w:eastAsia="仿宋" w:cs="仿宋"/>
          <w:color w:val="auto"/>
          <w:sz w:val="28"/>
          <w:szCs w:val="28"/>
          <w:highlight w:val="none"/>
        </w:rPr>
      </w:pPr>
    </w:p>
    <w:p w14:paraId="39FBB317">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乙方：                                       </w:t>
      </w:r>
    </w:p>
    <w:p w14:paraId="08124723">
      <w:pPr>
        <w:spacing w:line="360" w:lineRule="auto"/>
        <w:ind w:firstLine="560" w:firstLineChars="200"/>
        <w:rPr>
          <w:rFonts w:hint="eastAsia" w:ascii="仿宋" w:hAnsi="仿宋" w:eastAsia="仿宋" w:cs="仿宋"/>
          <w:color w:val="auto"/>
          <w:sz w:val="28"/>
          <w:szCs w:val="28"/>
          <w:highlight w:val="none"/>
        </w:rPr>
      </w:pPr>
    </w:p>
    <w:p w14:paraId="403FABA8">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签订地：                                     </w:t>
      </w:r>
    </w:p>
    <w:p w14:paraId="65A930BC">
      <w:pPr>
        <w:spacing w:line="360" w:lineRule="auto"/>
        <w:ind w:firstLine="560" w:firstLineChars="200"/>
        <w:rPr>
          <w:rFonts w:hint="eastAsia" w:ascii="仿宋" w:hAnsi="仿宋" w:eastAsia="仿宋" w:cs="仿宋"/>
          <w:color w:val="auto"/>
          <w:sz w:val="28"/>
          <w:szCs w:val="28"/>
          <w:highlight w:val="none"/>
        </w:rPr>
      </w:pPr>
    </w:p>
    <w:p w14:paraId="26BF7AEF">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签订日期：               年       月       日</w:t>
      </w:r>
    </w:p>
    <w:p w14:paraId="1ADBE61D">
      <w:pPr>
        <w:spacing w:line="360" w:lineRule="auto"/>
        <w:ind w:firstLine="560" w:firstLineChars="200"/>
        <w:rPr>
          <w:rFonts w:hint="eastAsia" w:ascii="仿宋" w:hAnsi="仿宋" w:eastAsia="仿宋" w:cs="仿宋"/>
          <w:color w:val="auto"/>
          <w:sz w:val="28"/>
          <w:szCs w:val="28"/>
          <w:highlight w:val="none"/>
        </w:rPr>
        <w:sectPr>
          <w:pgSz w:w="11907" w:h="16840"/>
          <w:pgMar w:top="1440" w:right="1080" w:bottom="1134" w:left="1080" w:header="851" w:footer="851" w:gutter="0"/>
          <w:cols w:space="720" w:num="1"/>
          <w:docGrid w:linePitch="462" w:charSpace="0"/>
        </w:sectPr>
      </w:pPr>
    </w:p>
    <w:p w14:paraId="01179E5C">
      <w:pPr>
        <w:spacing w:line="360" w:lineRule="auto"/>
        <w:ind w:firstLine="560" w:firstLineChars="200"/>
        <w:rPr>
          <w:rFonts w:hint="eastAsia" w:ascii="仿宋" w:hAnsi="仿宋" w:eastAsia="仿宋" w:cs="仿宋"/>
          <w:color w:val="auto"/>
          <w:sz w:val="28"/>
          <w:szCs w:val="28"/>
          <w:highlight w:val="none"/>
        </w:rPr>
      </w:pPr>
      <w:bookmarkStart w:id="93" w:name="_Toc271"/>
      <w:bookmarkStart w:id="94" w:name="_Toc31739"/>
      <w:bookmarkStart w:id="95" w:name="_Toc422141871"/>
      <w:r>
        <w:rPr>
          <w:rFonts w:hint="eastAsia" w:ascii="仿宋" w:hAnsi="仿宋" w:eastAsia="仿宋" w:cs="仿宋"/>
          <w:color w:val="auto"/>
          <w:sz w:val="28"/>
          <w:szCs w:val="28"/>
          <w:highlight w:val="none"/>
        </w:rPr>
        <w:t>1.定义</w:t>
      </w:r>
      <w:bookmarkEnd w:id="93"/>
      <w:bookmarkEnd w:id="94"/>
      <w:bookmarkEnd w:id="95"/>
    </w:p>
    <w:p w14:paraId="0222EF44">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本合同中的下列术语应解释为：</w:t>
      </w:r>
    </w:p>
    <w:p w14:paraId="1141ADE4">
      <w:pPr>
        <w:spacing w:line="360" w:lineRule="auto"/>
        <w:ind w:firstLine="560" w:firstLineChars="200"/>
        <w:rPr>
          <w:rFonts w:hint="eastAsia" w:ascii="仿宋" w:hAnsi="仿宋" w:eastAsia="仿宋" w:cs="仿宋"/>
          <w:color w:val="auto"/>
          <w:sz w:val="28"/>
          <w:szCs w:val="28"/>
          <w:highlight w:val="none"/>
        </w:rPr>
      </w:pPr>
      <w:bookmarkStart w:id="96" w:name="_Toc82324369"/>
      <w:bookmarkStart w:id="97" w:name="_Toc239656580"/>
      <w:r>
        <w:rPr>
          <w:rFonts w:hint="eastAsia" w:ascii="仿宋" w:hAnsi="仿宋" w:eastAsia="仿宋" w:cs="仿宋"/>
          <w:color w:val="auto"/>
          <w:sz w:val="28"/>
          <w:szCs w:val="28"/>
          <w:highlight w:val="none"/>
        </w:rPr>
        <w:t>1.1“合同”系指买卖双方签署的、合同格式中载明的买卖双方所达成的协议，包括所有的附件、附录和构成合同的其它文件。</w:t>
      </w:r>
    </w:p>
    <w:p w14:paraId="1FB8CCEC">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1.2“合同款”系指根据合同约定，乙方在完全履行合同义务后招标人应付给乙方的款项。</w:t>
      </w:r>
    </w:p>
    <w:p w14:paraId="0F9A30B3">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1.3“人员”系指作为雇员由乙方所雇佣并被分配执行服务或其任何部分的人员。</w:t>
      </w:r>
    </w:p>
    <w:p w14:paraId="294AEC47">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1.4“服务”系指由乙方根据合同所实施的工作。</w:t>
      </w:r>
    </w:p>
    <w:p w14:paraId="3A572630">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1.6“招标人”系指与成交人签署服务合同的单位（含最终用户），即买方。</w:t>
      </w:r>
    </w:p>
    <w:p w14:paraId="3C60DF16">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1.7“乙方”系指根据合同约定提供服务的中标人，即卖方。</w:t>
      </w:r>
    </w:p>
    <w:p w14:paraId="6B5B107A">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1.8“天”系指日历天数。</w:t>
      </w:r>
    </w:p>
    <w:p w14:paraId="1F940F15">
      <w:pPr>
        <w:spacing w:line="360" w:lineRule="auto"/>
        <w:ind w:firstLine="560" w:firstLineChars="200"/>
        <w:rPr>
          <w:rFonts w:hint="eastAsia" w:ascii="仿宋" w:hAnsi="仿宋" w:eastAsia="仿宋" w:cs="仿宋"/>
          <w:color w:val="auto"/>
          <w:sz w:val="28"/>
          <w:szCs w:val="28"/>
          <w:highlight w:val="none"/>
        </w:rPr>
      </w:pPr>
      <w:bookmarkStart w:id="98" w:name="_Toc6125"/>
      <w:bookmarkStart w:id="99" w:name="_Toc31521"/>
      <w:bookmarkStart w:id="100" w:name="_Toc422141872"/>
      <w:r>
        <w:rPr>
          <w:rFonts w:hint="eastAsia" w:ascii="仿宋" w:hAnsi="仿宋" w:eastAsia="仿宋" w:cs="仿宋"/>
          <w:color w:val="auto"/>
          <w:sz w:val="28"/>
          <w:szCs w:val="28"/>
          <w:highlight w:val="none"/>
        </w:rPr>
        <w:t>2.供货内容</w:t>
      </w:r>
      <w:bookmarkEnd w:id="96"/>
      <w:bookmarkEnd w:id="97"/>
      <w:bookmarkEnd w:id="98"/>
      <w:bookmarkEnd w:id="99"/>
      <w:bookmarkEnd w:id="100"/>
    </w:p>
    <w:p w14:paraId="0E136EBA">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2.1乙方所有任务执行在不违反且不低于《</w:t>
      </w:r>
      <w:r>
        <w:rPr>
          <w:rFonts w:hint="eastAsia" w:ascii="仿宋" w:hAnsi="仿宋" w:eastAsia="仿宋" w:cs="仿宋"/>
          <w:color w:val="auto"/>
          <w:sz w:val="28"/>
          <w:szCs w:val="28"/>
          <w:highlight w:val="none"/>
          <w:lang w:eastAsia="zh-CN"/>
        </w:rPr>
        <w:t>磋商文件</w:t>
      </w:r>
      <w:r>
        <w:rPr>
          <w:rFonts w:hint="eastAsia" w:ascii="仿宋" w:hAnsi="仿宋" w:eastAsia="仿宋" w:cs="仿宋"/>
          <w:color w:val="auto"/>
          <w:sz w:val="28"/>
          <w:szCs w:val="28"/>
          <w:highlight w:val="none"/>
        </w:rPr>
        <w:t>》中要求的前提下，按照</w:t>
      </w:r>
      <w:r>
        <w:rPr>
          <w:rFonts w:hint="eastAsia" w:ascii="仿宋" w:hAnsi="仿宋" w:eastAsia="仿宋" w:cs="仿宋"/>
          <w:color w:val="auto"/>
          <w:sz w:val="28"/>
          <w:szCs w:val="28"/>
          <w:highlight w:val="none"/>
          <w:lang w:eastAsia="zh-CN"/>
        </w:rPr>
        <w:t>响应文件</w:t>
      </w:r>
      <w:r>
        <w:rPr>
          <w:rFonts w:hint="eastAsia" w:ascii="仿宋" w:hAnsi="仿宋" w:eastAsia="仿宋" w:cs="仿宋"/>
          <w:color w:val="auto"/>
          <w:sz w:val="28"/>
          <w:szCs w:val="28"/>
          <w:highlight w:val="none"/>
        </w:rPr>
        <w:t>要求，完成招标人的服务任务，满足中标货物指标、数量要求。</w:t>
      </w:r>
    </w:p>
    <w:p w14:paraId="1A8B7DBC">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2.2要求乙方提供本合同所要求完成的任务，并达到相应的水平。</w:t>
      </w:r>
    </w:p>
    <w:p w14:paraId="7463568E">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2.3乙方按照招标人要求的时间按时完成项目各项内容并提供相应的服务，达到相应水平。</w:t>
      </w:r>
    </w:p>
    <w:p w14:paraId="21FC8DCF">
      <w:pPr>
        <w:spacing w:line="360" w:lineRule="auto"/>
        <w:ind w:firstLine="560" w:firstLineChars="200"/>
        <w:rPr>
          <w:rFonts w:hint="eastAsia" w:ascii="仿宋" w:hAnsi="仿宋" w:eastAsia="仿宋" w:cs="仿宋"/>
          <w:color w:val="auto"/>
          <w:sz w:val="28"/>
          <w:szCs w:val="28"/>
          <w:highlight w:val="none"/>
        </w:rPr>
      </w:pPr>
      <w:bookmarkStart w:id="101" w:name="_Toc4656"/>
      <w:bookmarkStart w:id="102" w:name="_Toc422141873"/>
      <w:bookmarkStart w:id="103" w:name="_Toc19614"/>
      <w:r>
        <w:rPr>
          <w:rFonts w:hint="eastAsia" w:ascii="仿宋" w:hAnsi="仿宋" w:eastAsia="仿宋" w:cs="仿宋"/>
          <w:color w:val="auto"/>
          <w:sz w:val="28"/>
          <w:szCs w:val="28"/>
          <w:highlight w:val="none"/>
        </w:rPr>
        <w:t>3.服务地点、时间及人员</w:t>
      </w:r>
      <w:bookmarkEnd w:id="101"/>
      <w:bookmarkEnd w:id="102"/>
      <w:bookmarkEnd w:id="103"/>
    </w:p>
    <w:p w14:paraId="70D8FA5D">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3.1服务地点和时间</w:t>
      </w:r>
    </w:p>
    <w:p w14:paraId="4F09BC84">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3.1.1乙方为招标人提供的服务时间为</w:t>
      </w:r>
      <w:r>
        <w:rPr>
          <w:rFonts w:hint="eastAsia" w:ascii="仿宋" w:hAnsi="仿宋" w:eastAsia="仿宋" w:cs="仿宋"/>
          <w:color w:val="auto"/>
          <w:sz w:val="28"/>
          <w:szCs w:val="28"/>
          <w:highlight w:val="none"/>
          <w:u w:val="single"/>
        </w:rPr>
        <w:t xml:space="preserve">    年  月  日到    年  月  日</w:t>
      </w:r>
      <w:r>
        <w:rPr>
          <w:rFonts w:hint="eastAsia" w:ascii="仿宋" w:hAnsi="仿宋" w:eastAsia="仿宋" w:cs="仿宋"/>
          <w:color w:val="auto"/>
          <w:sz w:val="28"/>
          <w:szCs w:val="28"/>
          <w:highlight w:val="none"/>
        </w:rPr>
        <w:t>。</w:t>
      </w:r>
    </w:p>
    <w:p w14:paraId="4392022C">
      <w:pPr>
        <w:spacing w:before="158" w:beforeLines="50" w:after="158" w:afterLines="50" w:line="360" w:lineRule="auto"/>
        <w:ind w:firstLine="560" w:firstLineChars="200"/>
        <w:rPr>
          <w:rFonts w:hint="eastAsia" w:ascii="仿宋" w:hAnsi="仿宋" w:eastAsia="仿宋" w:cs="仿宋"/>
          <w:b/>
          <w:color w:val="auto"/>
          <w:sz w:val="28"/>
          <w:szCs w:val="28"/>
          <w:highlight w:val="none"/>
        </w:rPr>
      </w:pPr>
      <w:r>
        <w:rPr>
          <w:rFonts w:hint="eastAsia" w:ascii="仿宋" w:hAnsi="仿宋" w:eastAsia="仿宋" w:cs="仿宋"/>
          <w:color w:val="auto"/>
          <w:sz w:val="28"/>
          <w:szCs w:val="28"/>
          <w:highlight w:val="none"/>
        </w:rPr>
        <w:t>服务地点：招标人指定地点。</w:t>
      </w:r>
    </w:p>
    <w:p w14:paraId="536A333E">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3.2指派服务人员：</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（人员配置要求必须满足项目服务要求）。</w:t>
      </w:r>
    </w:p>
    <w:p w14:paraId="2C3CA286">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3.3乙方指定服务人员姓名</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联系电话：</w:t>
      </w:r>
      <w:r>
        <w:rPr>
          <w:rFonts w:hint="eastAsia" w:ascii="仿宋" w:hAnsi="仿宋" w:eastAsia="仿宋" w:cs="仿宋"/>
          <w:color w:val="auto"/>
          <w:sz w:val="28"/>
          <w:szCs w:val="28"/>
          <w:highlight w:val="none"/>
          <w:u w:val="single"/>
        </w:rPr>
        <w:t xml:space="preserve">                </w:t>
      </w:r>
    </w:p>
    <w:p w14:paraId="2D33AFB8">
      <w:pPr>
        <w:spacing w:line="360" w:lineRule="auto"/>
        <w:ind w:firstLine="560" w:firstLineChars="200"/>
        <w:rPr>
          <w:rFonts w:hint="eastAsia" w:ascii="仿宋" w:hAnsi="仿宋" w:eastAsia="仿宋" w:cs="仿宋"/>
          <w:color w:val="auto"/>
          <w:sz w:val="28"/>
          <w:szCs w:val="28"/>
          <w:highlight w:val="none"/>
        </w:rPr>
      </w:pPr>
      <w:bookmarkStart w:id="104" w:name="_Toc8195"/>
      <w:bookmarkStart w:id="105" w:name="_Toc25801"/>
      <w:bookmarkStart w:id="106" w:name="_Toc422141874"/>
      <w:r>
        <w:rPr>
          <w:rFonts w:hint="eastAsia" w:ascii="仿宋" w:hAnsi="仿宋" w:eastAsia="仿宋" w:cs="仿宋"/>
          <w:color w:val="auto"/>
          <w:sz w:val="28"/>
          <w:szCs w:val="28"/>
          <w:highlight w:val="none"/>
        </w:rPr>
        <w:t>4.权利和义务</w:t>
      </w:r>
      <w:bookmarkEnd w:id="104"/>
      <w:bookmarkEnd w:id="105"/>
      <w:bookmarkEnd w:id="106"/>
    </w:p>
    <w:p w14:paraId="32E8F2CC">
      <w:pPr>
        <w:spacing w:line="360" w:lineRule="auto"/>
        <w:ind w:firstLine="562" w:firstLineChars="200"/>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4.1招标人的权利和义务</w:t>
      </w:r>
    </w:p>
    <w:p w14:paraId="2DB7447E">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4.1.1招标人有权指派专门人员或者单位对乙方的工作进行</w:t>
      </w:r>
      <w:r>
        <w:rPr>
          <w:rFonts w:hint="eastAsia" w:ascii="仿宋" w:hAnsi="仿宋" w:eastAsia="仿宋" w:cs="仿宋"/>
          <w:color w:val="auto"/>
          <w:sz w:val="28"/>
          <w:szCs w:val="28"/>
          <w:highlight w:val="none"/>
          <w:lang w:eastAsia="zh-CN"/>
        </w:rPr>
        <w:t>全过</w:t>
      </w:r>
      <w:r>
        <w:rPr>
          <w:rFonts w:hint="eastAsia" w:ascii="仿宋" w:hAnsi="仿宋" w:eastAsia="仿宋" w:cs="仿宋"/>
          <w:color w:val="auto"/>
          <w:sz w:val="28"/>
          <w:szCs w:val="28"/>
          <w:highlight w:val="none"/>
        </w:rPr>
        <w:t>程监督管理。</w:t>
      </w:r>
    </w:p>
    <w:p w14:paraId="6ACB5B14">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4.1.2招标人有权得到符合合同要求的所有服务。</w:t>
      </w:r>
    </w:p>
    <w:p w14:paraId="16720F25">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4.1.3招标人应按合同约定向乙方支付项目合同下款项。如乙方服务未达到合同要求，招标人有权拒付未达要求部分的款项。</w:t>
      </w:r>
    </w:p>
    <w:p w14:paraId="30BBC21A">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4.1.4招标人有权要求乙方提供与相关服务内容有关的相关信息</w:t>
      </w:r>
    </w:p>
    <w:p w14:paraId="2E123A1C">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4.1.5乙方完成所有协议约定内容后，招标人根据项目实施情况</w:t>
      </w:r>
      <w:r>
        <w:rPr>
          <w:rFonts w:hint="eastAsia" w:ascii="仿宋" w:hAnsi="仿宋" w:eastAsia="仿宋" w:cs="仿宋"/>
          <w:color w:val="auto"/>
          <w:sz w:val="28"/>
          <w:szCs w:val="28"/>
          <w:highlight w:val="none"/>
          <w:lang w:eastAsia="zh-CN"/>
        </w:rPr>
        <w:t>出具</w:t>
      </w:r>
      <w:r>
        <w:rPr>
          <w:rFonts w:hint="eastAsia" w:ascii="仿宋" w:hAnsi="仿宋" w:eastAsia="仿宋" w:cs="仿宋"/>
          <w:color w:val="auto"/>
          <w:sz w:val="28"/>
          <w:szCs w:val="28"/>
          <w:highlight w:val="none"/>
        </w:rPr>
        <w:t>客观</w:t>
      </w:r>
      <w:r>
        <w:rPr>
          <w:rFonts w:hint="eastAsia" w:ascii="仿宋" w:hAnsi="仿宋" w:eastAsia="仿宋" w:cs="仿宋"/>
          <w:color w:val="auto"/>
          <w:sz w:val="28"/>
          <w:szCs w:val="28"/>
          <w:highlight w:val="none"/>
          <w:lang w:eastAsia="zh-CN"/>
        </w:rPr>
        <w:t>公正</w:t>
      </w:r>
      <w:r>
        <w:rPr>
          <w:rFonts w:hint="eastAsia" w:ascii="仿宋" w:hAnsi="仿宋" w:eastAsia="仿宋" w:cs="仿宋"/>
          <w:color w:val="auto"/>
          <w:sz w:val="28"/>
          <w:szCs w:val="28"/>
          <w:highlight w:val="none"/>
        </w:rPr>
        <w:t>的书面用户验收意见。</w:t>
      </w:r>
    </w:p>
    <w:p w14:paraId="0C4C15C6">
      <w:pPr>
        <w:spacing w:line="360" w:lineRule="auto"/>
        <w:ind w:firstLine="562" w:firstLineChars="200"/>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4.2乙方的权利和义务</w:t>
      </w:r>
    </w:p>
    <w:p w14:paraId="5DEBF8FC">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4.2.1合作过程中乙方应指派专门的业务负责人负责合作事项的全程沟通及协调工作。</w:t>
      </w:r>
    </w:p>
    <w:p w14:paraId="40BBD442">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4.2.2乙方应遵守招标人关于合作事项的各项管理规定，及时报告工作进度，在规定时间内完成相应的交货任务。</w:t>
      </w:r>
    </w:p>
    <w:p w14:paraId="00CAB35C">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4.2.3招标人在工作质量、工作进度、工作内容等方面提出意见及建议，乙方应及时响应并有效改进。</w:t>
      </w:r>
    </w:p>
    <w:p w14:paraId="7B4F798E">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4.2.4未经招标人批准，乙方不得</w:t>
      </w:r>
      <w:r>
        <w:rPr>
          <w:rFonts w:hint="eastAsia" w:ascii="仿宋" w:hAnsi="仿宋" w:eastAsia="仿宋" w:cs="仿宋"/>
          <w:color w:val="auto"/>
          <w:sz w:val="28"/>
          <w:szCs w:val="28"/>
          <w:highlight w:val="none"/>
          <w:lang w:eastAsia="zh-CN"/>
        </w:rPr>
        <w:t>将</w:t>
      </w:r>
      <w:r>
        <w:rPr>
          <w:rFonts w:hint="eastAsia" w:ascii="仿宋" w:hAnsi="仿宋" w:eastAsia="仿宋" w:cs="仿宋"/>
          <w:color w:val="auto"/>
          <w:sz w:val="28"/>
          <w:szCs w:val="28"/>
          <w:highlight w:val="none"/>
        </w:rPr>
        <w:t>本合同服务内容的任何部分分配或分包给其他任何人或公司。任何未经招标人批准的转包行为均视为违约。</w:t>
      </w:r>
    </w:p>
    <w:p w14:paraId="32F73213">
      <w:pPr>
        <w:spacing w:line="360" w:lineRule="auto"/>
        <w:ind w:firstLine="560" w:firstLineChars="200"/>
        <w:rPr>
          <w:rFonts w:hint="eastAsia" w:ascii="仿宋" w:hAnsi="仿宋" w:eastAsia="仿宋" w:cs="仿宋"/>
          <w:color w:val="auto"/>
          <w:sz w:val="28"/>
          <w:szCs w:val="28"/>
          <w:highlight w:val="none"/>
        </w:rPr>
      </w:pPr>
      <w:bookmarkStart w:id="107" w:name="_Toc5417"/>
      <w:bookmarkStart w:id="108" w:name="_Toc422141875"/>
      <w:bookmarkStart w:id="109" w:name="_Toc18963"/>
      <w:r>
        <w:rPr>
          <w:rFonts w:hint="eastAsia" w:ascii="仿宋" w:hAnsi="仿宋" w:eastAsia="仿宋" w:cs="仿宋"/>
          <w:color w:val="auto"/>
          <w:sz w:val="28"/>
          <w:szCs w:val="28"/>
          <w:highlight w:val="none"/>
        </w:rPr>
        <w:t>5.合同总价及支付方式</w:t>
      </w:r>
      <w:bookmarkEnd w:id="107"/>
      <w:bookmarkEnd w:id="108"/>
      <w:bookmarkEnd w:id="109"/>
    </w:p>
    <w:p w14:paraId="5048E116">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5.1本合同总价为￥</w:t>
      </w:r>
      <w:r>
        <w:rPr>
          <w:rFonts w:hint="eastAsia" w:ascii="仿宋" w:hAnsi="仿宋" w:eastAsia="仿宋" w:cs="仿宋"/>
          <w:color w:val="auto"/>
          <w:sz w:val="28"/>
          <w:szCs w:val="28"/>
          <w:highlight w:val="none"/>
          <w:u w:val="single"/>
        </w:rPr>
        <w:t>　　　　</w:t>
      </w:r>
      <w:r>
        <w:rPr>
          <w:rFonts w:hint="eastAsia" w:ascii="仿宋" w:hAnsi="仿宋" w:eastAsia="仿宋" w:cs="仿宋"/>
          <w:color w:val="auto"/>
          <w:sz w:val="28"/>
          <w:szCs w:val="28"/>
          <w:highlight w:val="none"/>
        </w:rPr>
        <w:t>元（大写：人民币</w:t>
      </w:r>
      <w:r>
        <w:rPr>
          <w:rFonts w:hint="eastAsia" w:ascii="仿宋" w:hAnsi="仿宋" w:eastAsia="仿宋" w:cs="仿宋"/>
          <w:color w:val="auto"/>
          <w:sz w:val="28"/>
          <w:szCs w:val="28"/>
          <w:highlight w:val="none"/>
          <w:u w:val="single"/>
        </w:rPr>
        <w:t>　　　　　　</w:t>
      </w:r>
      <w:r>
        <w:rPr>
          <w:rFonts w:hint="eastAsia" w:ascii="仿宋" w:hAnsi="仿宋" w:eastAsia="仿宋" w:cs="仿宋"/>
          <w:color w:val="auto"/>
          <w:sz w:val="28"/>
          <w:szCs w:val="28"/>
          <w:highlight w:val="none"/>
        </w:rPr>
        <w:t>）。</w:t>
      </w:r>
    </w:p>
    <w:p w14:paraId="16EFEF32">
      <w:pPr>
        <w:spacing w:line="360" w:lineRule="auto"/>
        <w:ind w:firstLine="560" w:firstLineChars="200"/>
        <w:rPr>
          <w:rFonts w:hint="eastAsia" w:ascii="仿宋" w:hAnsi="仿宋" w:eastAsia="仿宋" w:cs="仿宋"/>
          <w:color w:val="auto"/>
          <w:spacing w:val="10"/>
          <w:sz w:val="28"/>
          <w:szCs w:val="28"/>
          <w:highlight w:val="none"/>
          <w:lang w:eastAsia="zh-CN"/>
        </w:rPr>
      </w:pPr>
      <w:r>
        <w:rPr>
          <w:rFonts w:hint="eastAsia" w:ascii="仿宋" w:hAnsi="仿宋" w:eastAsia="仿宋" w:cs="仿宋"/>
          <w:color w:val="auto"/>
          <w:sz w:val="28"/>
          <w:szCs w:val="28"/>
          <w:highlight w:val="none"/>
        </w:rPr>
        <w:t>5.2</w:t>
      </w:r>
      <w:r>
        <w:rPr>
          <w:rFonts w:hint="eastAsia" w:ascii="仿宋" w:hAnsi="仿宋" w:eastAsia="仿宋" w:cs="仿宋"/>
          <w:color w:val="auto"/>
          <w:spacing w:val="10"/>
          <w:sz w:val="28"/>
          <w:szCs w:val="28"/>
          <w:highlight w:val="none"/>
        </w:rPr>
        <w:t>具体付款方式：</w:t>
      </w:r>
      <w:r>
        <w:rPr>
          <w:rFonts w:hint="eastAsia" w:ascii="仿宋" w:hAnsi="仿宋" w:eastAsia="仿宋" w:cs="仿宋"/>
          <w:b w:val="0"/>
          <w:bCs w:val="0"/>
          <w:color w:val="auto"/>
          <w:sz w:val="28"/>
          <w:szCs w:val="28"/>
          <w:highlight w:val="none"/>
          <w:u w:val="single"/>
          <w:lang w:val="en-US" w:eastAsia="zh-CN"/>
        </w:rPr>
        <w:t xml:space="preserve">                </w:t>
      </w:r>
      <w:r>
        <w:rPr>
          <w:rFonts w:hint="eastAsia" w:ascii="仿宋" w:hAnsi="仿宋" w:eastAsia="仿宋" w:cs="仿宋"/>
          <w:color w:val="auto"/>
          <w:spacing w:val="10"/>
          <w:sz w:val="28"/>
          <w:szCs w:val="28"/>
          <w:highlight w:val="none"/>
          <w:lang w:eastAsia="zh-CN"/>
        </w:rPr>
        <w:t>。</w:t>
      </w:r>
    </w:p>
    <w:p w14:paraId="0DB821B7">
      <w:pPr>
        <w:spacing w:line="360" w:lineRule="auto"/>
        <w:ind w:firstLine="560" w:firstLineChars="200"/>
        <w:rPr>
          <w:rFonts w:hint="eastAsia" w:ascii="仿宋" w:hAnsi="仿宋" w:eastAsia="仿宋" w:cs="仿宋"/>
          <w:color w:val="auto"/>
          <w:sz w:val="28"/>
          <w:szCs w:val="28"/>
          <w:highlight w:val="none"/>
        </w:rPr>
      </w:pPr>
      <w:bookmarkStart w:id="110" w:name="_Toc21953"/>
      <w:bookmarkStart w:id="111" w:name="_Toc422141876"/>
      <w:bookmarkStart w:id="112" w:name="_Toc23683"/>
      <w:bookmarkStart w:id="113" w:name="_Toc155238625"/>
      <w:bookmarkStart w:id="114" w:name="_Toc168284712"/>
      <w:bookmarkStart w:id="115" w:name="_Toc185392194"/>
      <w:bookmarkStart w:id="116" w:name="_Toc192415696"/>
      <w:r>
        <w:rPr>
          <w:rFonts w:hint="eastAsia" w:ascii="仿宋" w:hAnsi="仿宋" w:eastAsia="仿宋" w:cs="仿宋"/>
          <w:color w:val="auto"/>
          <w:sz w:val="28"/>
          <w:szCs w:val="28"/>
          <w:highlight w:val="none"/>
        </w:rPr>
        <w:t>6.违约责任</w:t>
      </w:r>
      <w:bookmarkEnd w:id="110"/>
      <w:bookmarkEnd w:id="111"/>
      <w:bookmarkEnd w:id="112"/>
    </w:p>
    <w:p w14:paraId="6BF22712">
      <w:pPr>
        <w:spacing w:line="360" w:lineRule="auto"/>
        <w:ind w:firstLine="562" w:firstLineChars="200"/>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6.1.1乙方的服务不符合《</w:t>
      </w:r>
      <w:r>
        <w:rPr>
          <w:rFonts w:hint="eastAsia" w:ascii="仿宋" w:hAnsi="仿宋" w:eastAsia="仿宋" w:cs="仿宋"/>
          <w:b/>
          <w:color w:val="auto"/>
          <w:sz w:val="28"/>
          <w:szCs w:val="28"/>
          <w:highlight w:val="none"/>
          <w:lang w:eastAsia="zh-CN"/>
        </w:rPr>
        <w:t>磋商文件》《响应文件</w:t>
      </w:r>
      <w:r>
        <w:rPr>
          <w:rFonts w:hint="eastAsia" w:ascii="仿宋" w:hAnsi="仿宋" w:eastAsia="仿宋" w:cs="仿宋"/>
          <w:b/>
          <w:color w:val="auto"/>
          <w:sz w:val="28"/>
          <w:szCs w:val="28"/>
          <w:highlight w:val="none"/>
        </w:rPr>
        <w:t>》或本合同规定的，招标人有权拒绝，并且乙方须按招标人支付合同总价的</w:t>
      </w:r>
      <w:r>
        <w:rPr>
          <w:rFonts w:hint="eastAsia" w:ascii="仿宋" w:hAnsi="仿宋" w:eastAsia="仿宋" w:cs="仿宋"/>
          <w:b/>
          <w:color w:val="auto"/>
          <w:sz w:val="28"/>
          <w:szCs w:val="28"/>
          <w:highlight w:val="none"/>
          <w:u w:val="single"/>
          <w:lang w:val="en-US" w:eastAsia="zh-CN"/>
        </w:rPr>
        <w:t xml:space="preserve">   </w:t>
      </w:r>
      <w:r>
        <w:rPr>
          <w:rFonts w:hint="eastAsia" w:ascii="仿宋" w:hAnsi="仿宋" w:eastAsia="仿宋" w:cs="仿宋"/>
          <w:b/>
          <w:color w:val="auto"/>
          <w:sz w:val="28"/>
          <w:szCs w:val="28"/>
          <w:highlight w:val="none"/>
        </w:rPr>
        <w:t>%的违约金。</w:t>
      </w:r>
    </w:p>
    <w:p w14:paraId="43D1C338">
      <w:pPr>
        <w:spacing w:line="360" w:lineRule="auto"/>
        <w:ind w:firstLine="562" w:firstLineChars="200"/>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6.1.2乙方未能按本合同规定的时间提供服务的，从逾期之日起每日按本合同总价2%的数额向招标人支付违约金；逾期半个月以上的，招标人有权终止合同，由此造成的招标人经济损失由乙方承担。</w:t>
      </w:r>
    </w:p>
    <w:p w14:paraId="613B018D">
      <w:pPr>
        <w:spacing w:line="360" w:lineRule="auto"/>
        <w:ind w:firstLine="562" w:firstLineChars="200"/>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6.1.3招标人无正当理由拒绝服务时，到期拒付服务款项的，招标人向乙方赔付本合同总价</w:t>
      </w:r>
      <w:r>
        <w:rPr>
          <w:rFonts w:hint="eastAsia" w:ascii="仿宋" w:hAnsi="仿宋" w:eastAsia="仿宋" w:cs="仿宋"/>
          <w:b/>
          <w:color w:val="auto"/>
          <w:sz w:val="28"/>
          <w:szCs w:val="28"/>
          <w:highlight w:val="none"/>
          <w:u w:val="single"/>
          <w:lang w:val="en-US" w:eastAsia="zh-CN"/>
        </w:rPr>
        <w:t xml:space="preserve">   </w:t>
      </w:r>
      <w:r>
        <w:rPr>
          <w:rFonts w:hint="eastAsia" w:ascii="仿宋" w:hAnsi="仿宋" w:eastAsia="仿宋" w:cs="仿宋"/>
          <w:b/>
          <w:color w:val="auto"/>
          <w:sz w:val="28"/>
          <w:szCs w:val="28"/>
          <w:highlight w:val="none"/>
        </w:rPr>
        <w:t>%的违约金。招标人如逾期付款，则每日按本合同总价的</w:t>
      </w:r>
      <w:r>
        <w:rPr>
          <w:rFonts w:hint="eastAsia" w:ascii="仿宋" w:hAnsi="仿宋" w:eastAsia="仿宋" w:cs="仿宋"/>
          <w:b/>
          <w:color w:val="auto"/>
          <w:sz w:val="28"/>
          <w:szCs w:val="28"/>
          <w:highlight w:val="none"/>
          <w:u w:val="single"/>
          <w:lang w:val="en-US" w:eastAsia="zh-CN"/>
        </w:rPr>
        <w:t xml:space="preserve">   </w:t>
      </w:r>
      <w:r>
        <w:rPr>
          <w:rFonts w:hint="eastAsia" w:ascii="仿宋" w:hAnsi="仿宋" w:eastAsia="仿宋" w:cs="仿宋"/>
          <w:b/>
          <w:color w:val="auto"/>
          <w:sz w:val="28"/>
          <w:szCs w:val="28"/>
          <w:highlight w:val="none"/>
        </w:rPr>
        <w:t>%向乙方偿付违约金。</w:t>
      </w:r>
    </w:p>
    <w:p w14:paraId="2FB75FA1">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6.2因乙方行为违反法律规定产生引起的民事和刑事责任由乙方承担。</w:t>
      </w:r>
    </w:p>
    <w:p w14:paraId="28DC826D">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6.3因乙方行为侵害第三方权益的，责任和相关损失由乙方承担。</w:t>
      </w:r>
    </w:p>
    <w:p w14:paraId="2E844865">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6.4乙方违反保密规定，全部责任由乙方承担，并需赔偿招标人由此引起的损失。</w:t>
      </w:r>
    </w:p>
    <w:p w14:paraId="23DA1865">
      <w:pPr>
        <w:spacing w:line="360" w:lineRule="auto"/>
        <w:ind w:firstLine="562" w:firstLineChars="200"/>
        <w:rPr>
          <w:rFonts w:hint="eastAsia" w:ascii="仿宋" w:hAnsi="仿宋" w:eastAsia="仿宋" w:cs="仿宋"/>
          <w:color w:val="auto"/>
          <w:sz w:val="28"/>
          <w:szCs w:val="28"/>
          <w:highlight w:val="none"/>
        </w:rPr>
      </w:pPr>
      <w:r>
        <w:rPr>
          <w:rFonts w:hint="eastAsia" w:ascii="仿宋" w:hAnsi="仿宋" w:eastAsia="仿宋" w:cs="仿宋"/>
          <w:b/>
          <w:color w:val="auto"/>
          <w:sz w:val="28"/>
          <w:szCs w:val="28"/>
          <w:highlight w:val="none"/>
        </w:rPr>
        <w:t>6.5其他违约责任按《</w:t>
      </w:r>
      <w:r>
        <w:rPr>
          <w:rFonts w:hint="eastAsia" w:ascii="仿宋" w:hAnsi="仿宋" w:eastAsia="仿宋" w:cs="仿宋"/>
          <w:b/>
          <w:color w:val="auto"/>
          <w:sz w:val="28"/>
          <w:szCs w:val="28"/>
          <w:highlight w:val="none"/>
          <w:lang w:eastAsia="zh-CN"/>
        </w:rPr>
        <w:t>中华人民共和国民法典</w:t>
      </w:r>
      <w:r>
        <w:rPr>
          <w:rFonts w:hint="eastAsia" w:ascii="仿宋" w:hAnsi="仿宋" w:eastAsia="仿宋" w:cs="仿宋"/>
          <w:b/>
          <w:color w:val="auto"/>
          <w:sz w:val="28"/>
          <w:szCs w:val="28"/>
          <w:highlight w:val="none"/>
        </w:rPr>
        <w:t>》处理。</w:t>
      </w:r>
    </w:p>
    <w:p w14:paraId="00E69C08">
      <w:pPr>
        <w:spacing w:line="360" w:lineRule="auto"/>
        <w:ind w:firstLine="560" w:firstLineChars="200"/>
        <w:rPr>
          <w:rFonts w:hint="eastAsia" w:ascii="仿宋" w:hAnsi="仿宋" w:eastAsia="仿宋" w:cs="仿宋"/>
          <w:color w:val="auto"/>
          <w:sz w:val="28"/>
          <w:szCs w:val="28"/>
          <w:highlight w:val="none"/>
        </w:rPr>
      </w:pPr>
      <w:bookmarkStart w:id="117" w:name="_Toc422141877"/>
      <w:bookmarkStart w:id="118" w:name="_Toc28999"/>
      <w:bookmarkStart w:id="119" w:name="_Toc18942"/>
      <w:r>
        <w:rPr>
          <w:rFonts w:hint="eastAsia" w:ascii="仿宋" w:hAnsi="仿宋" w:eastAsia="仿宋" w:cs="仿宋"/>
          <w:color w:val="auto"/>
          <w:sz w:val="28"/>
          <w:szCs w:val="28"/>
          <w:highlight w:val="none"/>
        </w:rPr>
        <w:t>7.知识产权</w:t>
      </w:r>
      <w:bookmarkEnd w:id="113"/>
      <w:bookmarkEnd w:id="117"/>
      <w:bookmarkEnd w:id="118"/>
      <w:bookmarkEnd w:id="119"/>
    </w:p>
    <w:p w14:paraId="29FCA15F">
      <w:pPr>
        <w:spacing w:line="360" w:lineRule="auto"/>
        <w:ind w:firstLine="560" w:firstLineChars="200"/>
        <w:rPr>
          <w:rFonts w:hint="eastAsia" w:ascii="仿宋" w:hAnsi="仿宋" w:eastAsia="仿宋" w:cs="仿宋"/>
          <w:color w:val="auto"/>
          <w:sz w:val="28"/>
          <w:szCs w:val="28"/>
          <w:highlight w:val="none"/>
        </w:rPr>
      </w:pPr>
      <w:bookmarkStart w:id="120" w:name="_Toc73975334"/>
      <w:bookmarkStart w:id="121" w:name="_Toc155238630"/>
      <w:bookmarkStart w:id="122" w:name="_Toc30567256"/>
      <w:r>
        <w:rPr>
          <w:rFonts w:hint="eastAsia" w:ascii="仿宋" w:hAnsi="仿宋" w:eastAsia="仿宋" w:cs="仿宋"/>
          <w:color w:val="auto"/>
          <w:sz w:val="28"/>
          <w:szCs w:val="28"/>
          <w:highlight w:val="none"/>
        </w:rPr>
        <w:t>7.1本合同实施过程中和实施结果产生所有成果的知识产权属于招标人独有，即招标人拥有独有的完全使用权和所有权。</w:t>
      </w:r>
    </w:p>
    <w:p w14:paraId="5BC77168">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7.2乙方应保证在为招标人提供任何产品、服务时，不侵犯任何第三方权益。如果任何第三方提出与乙方提供的任何产品、服务有关的侵权指控，乙方须与第三方交涉并独自承担因此发生的一切法律责任和费用。</w:t>
      </w:r>
    </w:p>
    <w:p w14:paraId="0D569B75">
      <w:pPr>
        <w:spacing w:line="360" w:lineRule="auto"/>
        <w:ind w:firstLine="560" w:firstLineChars="200"/>
        <w:rPr>
          <w:rFonts w:hint="eastAsia" w:ascii="仿宋" w:hAnsi="仿宋" w:eastAsia="仿宋" w:cs="仿宋"/>
          <w:color w:val="auto"/>
          <w:sz w:val="28"/>
          <w:szCs w:val="28"/>
          <w:highlight w:val="none"/>
        </w:rPr>
      </w:pPr>
      <w:bookmarkStart w:id="123" w:name="_Toc20261"/>
      <w:bookmarkStart w:id="124" w:name="_Toc422141878"/>
      <w:bookmarkStart w:id="125" w:name="_Toc20341"/>
      <w:r>
        <w:rPr>
          <w:rFonts w:hint="eastAsia" w:ascii="仿宋" w:hAnsi="仿宋" w:eastAsia="仿宋" w:cs="仿宋"/>
          <w:color w:val="auto"/>
          <w:sz w:val="28"/>
          <w:szCs w:val="28"/>
          <w:highlight w:val="none"/>
        </w:rPr>
        <w:t>8.保密条款</w:t>
      </w:r>
      <w:bookmarkEnd w:id="123"/>
      <w:bookmarkEnd w:id="124"/>
      <w:bookmarkEnd w:id="125"/>
    </w:p>
    <w:p w14:paraId="4E968C41">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8.1自合同签订之日起，乙方有责任对招标人提供的各种文件（服务内容、资料、报告）、工作业务信息、中间过程数据、结果数据进行保密，未经招标人书面批准不得提供给任何第三方。如有违反包括故意泄露、管理不善、过失等原因造成的</w:t>
      </w:r>
      <w:r>
        <w:rPr>
          <w:rFonts w:hint="eastAsia" w:ascii="仿宋" w:hAnsi="仿宋" w:eastAsia="仿宋" w:cs="仿宋"/>
          <w:color w:val="auto"/>
          <w:sz w:val="28"/>
          <w:szCs w:val="28"/>
          <w:highlight w:val="none"/>
          <w:lang w:eastAsia="zh-CN"/>
        </w:rPr>
        <w:t>泄漏</w:t>
      </w:r>
      <w:r>
        <w:rPr>
          <w:rFonts w:hint="eastAsia" w:ascii="仿宋" w:hAnsi="仿宋" w:eastAsia="仿宋" w:cs="仿宋"/>
          <w:color w:val="auto"/>
          <w:sz w:val="28"/>
          <w:szCs w:val="28"/>
          <w:highlight w:val="none"/>
        </w:rPr>
        <w:t>，均视为乙方未执行好保密措施，乙方应承担相应的法律责任。此保密义务不因合同的终止而免除。</w:t>
      </w:r>
    </w:p>
    <w:p w14:paraId="008F6EA9">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8.2乙方应采取有效措施对招标人提供的资料和数据实施合乎规定（该类规定包括但不限于相关的保密</w:t>
      </w:r>
      <w:r>
        <w:rPr>
          <w:rFonts w:hint="eastAsia" w:ascii="仿宋" w:hAnsi="仿宋" w:eastAsia="仿宋" w:cs="仿宋"/>
          <w:color w:val="auto"/>
          <w:sz w:val="28"/>
          <w:szCs w:val="28"/>
          <w:highlight w:val="none"/>
          <w:lang w:eastAsia="zh-CN"/>
        </w:rPr>
        <w:t>法律法规</w:t>
      </w:r>
      <w:r>
        <w:rPr>
          <w:rFonts w:hint="eastAsia" w:ascii="仿宋" w:hAnsi="仿宋" w:eastAsia="仿宋" w:cs="仿宋"/>
          <w:color w:val="auto"/>
          <w:sz w:val="28"/>
          <w:szCs w:val="28"/>
          <w:highlight w:val="none"/>
        </w:rPr>
        <w:t>、规定、通知等）的保密处理措施，并对此负责。</w:t>
      </w:r>
    </w:p>
    <w:p w14:paraId="19950318">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8.3乙方有义务遵守和配合执行招标人的保密管理规定与保密措施，并在项目实施完成后，归还招标人提供的全部资料。</w:t>
      </w:r>
    </w:p>
    <w:p w14:paraId="04A45DF4">
      <w:pPr>
        <w:spacing w:line="360" w:lineRule="auto"/>
        <w:ind w:firstLine="560" w:firstLineChars="200"/>
        <w:rPr>
          <w:rFonts w:hint="eastAsia" w:ascii="仿宋" w:hAnsi="仿宋" w:eastAsia="仿宋" w:cs="仿宋"/>
          <w:color w:val="auto"/>
          <w:sz w:val="28"/>
          <w:szCs w:val="28"/>
          <w:highlight w:val="none"/>
        </w:rPr>
      </w:pPr>
      <w:bookmarkStart w:id="126" w:name="_Toc20060"/>
      <w:bookmarkStart w:id="127" w:name="_Toc7516"/>
      <w:bookmarkStart w:id="128" w:name="_Toc422141879"/>
      <w:r>
        <w:rPr>
          <w:rFonts w:hint="eastAsia" w:ascii="仿宋" w:hAnsi="仿宋" w:eastAsia="仿宋" w:cs="仿宋"/>
          <w:color w:val="auto"/>
          <w:sz w:val="28"/>
          <w:szCs w:val="28"/>
          <w:highlight w:val="none"/>
        </w:rPr>
        <w:t>9.服务质量考核条款</w:t>
      </w:r>
      <w:bookmarkEnd w:id="126"/>
      <w:bookmarkEnd w:id="127"/>
      <w:bookmarkEnd w:id="128"/>
    </w:p>
    <w:p w14:paraId="30B51B64">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9.1招标人依据《</w:t>
      </w:r>
      <w:r>
        <w:rPr>
          <w:rFonts w:hint="eastAsia" w:ascii="仿宋" w:hAnsi="仿宋" w:eastAsia="仿宋" w:cs="仿宋"/>
          <w:color w:val="auto"/>
          <w:sz w:val="28"/>
          <w:szCs w:val="28"/>
          <w:highlight w:val="none"/>
          <w:lang w:eastAsia="zh-CN"/>
        </w:rPr>
        <w:t>磋商文件》《响应文件</w:t>
      </w:r>
      <w:r>
        <w:rPr>
          <w:rFonts w:hint="eastAsia" w:ascii="仿宋" w:hAnsi="仿宋" w:eastAsia="仿宋" w:cs="仿宋"/>
          <w:color w:val="auto"/>
          <w:sz w:val="28"/>
          <w:szCs w:val="28"/>
          <w:highlight w:val="none"/>
        </w:rPr>
        <w:t>》、合同和相关的项目验收要求对乙方提供的货物进行考核验收。如果乙方没有满足项目服务质量承诺的要求，乙方除应采取补救措施外，招标人有权要求乙方给予一定的赔偿。</w:t>
      </w:r>
    </w:p>
    <w:p w14:paraId="2EE8A0EF">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9.2乙方定期向招标人提交书面服务工作总结报告，至少每周一次工作进度简报，直至项目供货及服务完成。</w:t>
      </w:r>
    </w:p>
    <w:p w14:paraId="2D72CB9A">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五、项目验收：</w:t>
      </w:r>
    </w:p>
    <w:p w14:paraId="27F99BD1">
      <w:pPr>
        <w:spacing w:line="360" w:lineRule="auto"/>
        <w:ind w:firstLine="560" w:firstLineChars="200"/>
        <w:rPr>
          <w:rFonts w:hint="eastAsia" w:ascii="仿宋" w:hAnsi="仿宋" w:eastAsia="仿宋" w:cs="仿宋"/>
          <w:color w:val="auto"/>
          <w:sz w:val="28"/>
          <w:szCs w:val="28"/>
          <w:highlight w:val="none"/>
        </w:rPr>
      </w:pPr>
      <w:bookmarkStart w:id="129" w:name="_Toc422141880"/>
      <w:bookmarkStart w:id="130" w:name="_Toc19005"/>
      <w:bookmarkStart w:id="131" w:name="_Toc32358"/>
      <w:r>
        <w:rPr>
          <w:rFonts w:hint="eastAsia" w:ascii="仿宋" w:hAnsi="仿宋" w:eastAsia="仿宋" w:cs="仿宋"/>
          <w:color w:val="auto"/>
          <w:sz w:val="28"/>
          <w:szCs w:val="28"/>
          <w:highlight w:val="none"/>
        </w:rPr>
        <w:t>10.不可抗力</w:t>
      </w:r>
      <w:bookmarkEnd w:id="120"/>
      <w:bookmarkEnd w:id="121"/>
      <w:bookmarkEnd w:id="122"/>
      <w:bookmarkEnd w:id="129"/>
      <w:bookmarkEnd w:id="130"/>
      <w:bookmarkEnd w:id="131"/>
    </w:p>
    <w:p w14:paraId="2DDB59FC">
      <w:pPr>
        <w:spacing w:line="360" w:lineRule="auto"/>
        <w:ind w:firstLine="560" w:firstLineChars="200"/>
        <w:rPr>
          <w:rFonts w:hint="eastAsia" w:ascii="仿宋" w:hAnsi="仿宋" w:eastAsia="仿宋" w:cs="仿宋"/>
          <w:color w:val="auto"/>
          <w:sz w:val="28"/>
          <w:szCs w:val="28"/>
          <w:highlight w:val="none"/>
        </w:rPr>
      </w:pPr>
      <w:bookmarkStart w:id="132" w:name="_Toc133916702"/>
      <w:bookmarkStart w:id="133" w:name="_Toc155238632"/>
      <w:bookmarkStart w:id="134" w:name="_Toc133737829"/>
      <w:bookmarkStart w:id="135" w:name="_Toc133737918"/>
      <w:r>
        <w:rPr>
          <w:rFonts w:hint="eastAsia" w:ascii="仿宋" w:hAnsi="仿宋" w:eastAsia="仿宋" w:cs="仿宋"/>
          <w:color w:val="auto"/>
          <w:sz w:val="28"/>
          <w:szCs w:val="28"/>
          <w:highlight w:val="none"/>
        </w:rPr>
        <w:t>10.1如果双方中任何一方遭遇法律规定的不可抗力，致使合同履行受阻时，履行合同的期限应予延长，延长的期限应由双方协商确定后达成书面协议。</w:t>
      </w:r>
    </w:p>
    <w:p w14:paraId="5317EB74">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10.2受事故影响的一方应在不可抗力的事故发生后尽</w:t>
      </w:r>
      <w:r>
        <w:rPr>
          <w:rFonts w:hint="eastAsia" w:ascii="仿宋" w:hAnsi="仿宋" w:eastAsia="仿宋" w:cs="仿宋"/>
          <w:color w:val="auto"/>
          <w:sz w:val="28"/>
          <w:szCs w:val="28"/>
          <w:highlight w:val="none"/>
          <w:lang w:eastAsia="zh-CN"/>
        </w:rPr>
        <w:t>快以</w:t>
      </w:r>
      <w:r>
        <w:rPr>
          <w:rFonts w:hint="eastAsia" w:ascii="仿宋" w:hAnsi="仿宋" w:eastAsia="仿宋" w:cs="仿宋"/>
          <w:color w:val="auto"/>
          <w:sz w:val="28"/>
          <w:szCs w:val="28"/>
          <w:highlight w:val="none"/>
        </w:rPr>
        <w:t>书面形式通知另一方，并在事故发生后5天内，将有关部门出具的证明文件送达另一方。</w:t>
      </w:r>
    </w:p>
    <w:p w14:paraId="57B0AD99">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10.3不可抗力使合同的某些内容需要变更时，双方应通过协商在5天内达成进一步履行合同的协议，因不可抗力致使合同不能继续履行的，合同终止。乙方提交已经完成的成果，并退还未完成部分的合同款项。</w:t>
      </w:r>
    </w:p>
    <w:p w14:paraId="3000B0AF">
      <w:pPr>
        <w:spacing w:line="360" w:lineRule="auto"/>
        <w:ind w:firstLine="560" w:firstLineChars="200"/>
        <w:rPr>
          <w:rFonts w:hint="eastAsia" w:ascii="仿宋" w:hAnsi="仿宋" w:eastAsia="仿宋" w:cs="仿宋"/>
          <w:color w:val="auto"/>
          <w:sz w:val="28"/>
          <w:szCs w:val="28"/>
          <w:highlight w:val="none"/>
        </w:rPr>
      </w:pPr>
      <w:bookmarkStart w:id="136" w:name="_Toc6184"/>
      <w:bookmarkStart w:id="137" w:name="_Toc422141881"/>
      <w:bookmarkStart w:id="138" w:name="_Toc20488"/>
      <w:r>
        <w:rPr>
          <w:rFonts w:hint="eastAsia" w:ascii="仿宋" w:hAnsi="仿宋" w:eastAsia="仿宋" w:cs="仿宋"/>
          <w:color w:val="auto"/>
          <w:sz w:val="28"/>
          <w:szCs w:val="28"/>
          <w:highlight w:val="none"/>
        </w:rPr>
        <w:t>11.合同争议的解决</w:t>
      </w:r>
      <w:bookmarkEnd w:id="132"/>
      <w:bookmarkEnd w:id="133"/>
      <w:bookmarkEnd w:id="134"/>
      <w:bookmarkEnd w:id="135"/>
      <w:bookmarkEnd w:id="136"/>
      <w:bookmarkEnd w:id="137"/>
      <w:bookmarkEnd w:id="138"/>
    </w:p>
    <w:p w14:paraId="2586E4D8">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11.1因合同履行中发生的争议，合同当事人双方可通过协商解决。协商不成的，提请招标人所在地的仲裁委员会仲裁。</w:t>
      </w:r>
    </w:p>
    <w:p w14:paraId="4305FFF2">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11.2仲裁裁决应为最终裁决，当事人一方在规定时间内不履行仲裁机构裁决的，另一方可以申请人民法院强制执行。</w:t>
      </w:r>
    </w:p>
    <w:p w14:paraId="5838B9B5">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11.3仲裁费用和诉讼费用除仲裁机构和法院另有裁决外，应由败诉方负担。</w:t>
      </w:r>
    </w:p>
    <w:p w14:paraId="133949F2">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11.4在仲裁期间，除正在进行仲裁的部分外，本合同</w:t>
      </w:r>
      <w:r>
        <w:rPr>
          <w:rFonts w:hint="eastAsia" w:ascii="仿宋" w:hAnsi="仿宋" w:eastAsia="仿宋" w:cs="仿宋"/>
          <w:color w:val="auto"/>
          <w:sz w:val="28"/>
          <w:szCs w:val="28"/>
          <w:highlight w:val="none"/>
          <w:lang w:eastAsia="zh-CN"/>
        </w:rPr>
        <w:t>其他部分</w:t>
      </w:r>
      <w:r>
        <w:rPr>
          <w:rFonts w:hint="eastAsia" w:ascii="仿宋" w:hAnsi="仿宋" w:eastAsia="仿宋" w:cs="仿宋"/>
          <w:color w:val="auto"/>
          <w:sz w:val="28"/>
          <w:szCs w:val="28"/>
          <w:highlight w:val="none"/>
        </w:rPr>
        <w:t>应继续执行。</w:t>
      </w:r>
    </w:p>
    <w:p w14:paraId="17D67FB0">
      <w:pPr>
        <w:spacing w:line="360" w:lineRule="auto"/>
        <w:ind w:firstLine="560" w:firstLineChars="200"/>
        <w:rPr>
          <w:rFonts w:hint="eastAsia" w:ascii="仿宋" w:hAnsi="仿宋" w:eastAsia="仿宋" w:cs="仿宋"/>
          <w:color w:val="auto"/>
          <w:sz w:val="28"/>
          <w:szCs w:val="28"/>
          <w:highlight w:val="none"/>
        </w:rPr>
      </w:pPr>
      <w:bookmarkStart w:id="139" w:name="_Toc422141882"/>
      <w:bookmarkStart w:id="140" w:name="_Toc29810"/>
      <w:bookmarkStart w:id="141" w:name="_Toc26831"/>
      <w:r>
        <w:rPr>
          <w:rFonts w:hint="eastAsia" w:ascii="仿宋" w:hAnsi="仿宋" w:eastAsia="仿宋" w:cs="仿宋"/>
          <w:color w:val="auto"/>
          <w:sz w:val="28"/>
          <w:szCs w:val="28"/>
          <w:highlight w:val="none"/>
        </w:rPr>
        <w:t>12.违约解除合同</w:t>
      </w:r>
      <w:bookmarkEnd w:id="139"/>
      <w:bookmarkEnd w:id="140"/>
      <w:bookmarkEnd w:id="141"/>
    </w:p>
    <w:bookmarkEnd w:id="114"/>
    <w:bookmarkEnd w:id="115"/>
    <w:bookmarkEnd w:id="116"/>
    <w:p w14:paraId="1AED5450">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12.1乙方未能在合同规定的期间或招标人同意延长的期间内提供全部或部分服务</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或在本合同履行过程中有腐败和欺诈行为的，招标人可向乙方发出书面通知，并部分或全部终止合同。同时保留向乙方追诉的权利。“腐败行为”是指提供/给予/接受或索取任何有价值的东西来影响招标人在合同签订、履行过程中的行为；“欺诈行为”是指为了影响合同签订、履行过程，以谎报事实的方法，损害招标人的利益的行为。</w:t>
      </w:r>
    </w:p>
    <w:p w14:paraId="1DC83E95">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12.2在招标人部分或全部解除合同之后，招标人在全部或部分购买与未交付的服务类似的服务时，乙方应承担招标人购买类似服务而产生的额外支出。部分解除合同的，乙方应继续履行合同中未解除的部分。</w:t>
      </w:r>
    </w:p>
    <w:p w14:paraId="2615927A">
      <w:pPr>
        <w:spacing w:line="360" w:lineRule="auto"/>
        <w:ind w:firstLine="560" w:firstLineChars="200"/>
        <w:rPr>
          <w:rFonts w:hint="eastAsia" w:ascii="仿宋" w:hAnsi="仿宋" w:eastAsia="仿宋" w:cs="仿宋"/>
          <w:color w:val="auto"/>
          <w:sz w:val="28"/>
          <w:szCs w:val="28"/>
          <w:highlight w:val="none"/>
        </w:rPr>
      </w:pPr>
      <w:bookmarkStart w:id="142" w:name="_Toc29104"/>
      <w:bookmarkStart w:id="143" w:name="_Toc422141883"/>
      <w:bookmarkStart w:id="144" w:name="_Toc11605"/>
      <w:r>
        <w:rPr>
          <w:rFonts w:hint="eastAsia" w:ascii="仿宋" w:hAnsi="仿宋" w:eastAsia="仿宋" w:cs="仿宋"/>
          <w:color w:val="auto"/>
          <w:sz w:val="28"/>
          <w:szCs w:val="28"/>
          <w:highlight w:val="none"/>
        </w:rPr>
        <w:t>13.破产终止合同</w:t>
      </w:r>
      <w:bookmarkEnd w:id="142"/>
      <w:bookmarkEnd w:id="143"/>
      <w:bookmarkEnd w:id="144"/>
    </w:p>
    <w:p w14:paraId="24A11C94">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13.1如果乙方破产或无清偿能力，招标人可在任何时候以书面形式通知乙方，提出终止合同而不给乙方补偿。该终止合同将不损害或影响招标人已经采取或将要采取的任何行动或补救措施的权利。</w:t>
      </w:r>
    </w:p>
    <w:p w14:paraId="53D20D77">
      <w:pPr>
        <w:spacing w:line="360" w:lineRule="auto"/>
        <w:ind w:firstLine="560" w:firstLineChars="200"/>
        <w:rPr>
          <w:rFonts w:hint="eastAsia" w:ascii="仿宋" w:hAnsi="仿宋" w:eastAsia="仿宋" w:cs="仿宋"/>
          <w:color w:val="auto"/>
          <w:sz w:val="28"/>
          <w:szCs w:val="28"/>
          <w:highlight w:val="none"/>
        </w:rPr>
      </w:pPr>
      <w:bookmarkStart w:id="145" w:name="_Toc10331"/>
      <w:bookmarkStart w:id="146" w:name="_Toc422141884"/>
      <w:bookmarkStart w:id="147" w:name="_Toc31258"/>
      <w:r>
        <w:rPr>
          <w:rFonts w:hint="eastAsia" w:ascii="仿宋" w:hAnsi="仿宋" w:eastAsia="仿宋" w:cs="仿宋"/>
          <w:color w:val="auto"/>
          <w:sz w:val="28"/>
          <w:szCs w:val="28"/>
          <w:highlight w:val="none"/>
        </w:rPr>
        <w:t>14.合同修改</w:t>
      </w:r>
      <w:bookmarkEnd w:id="145"/>
      <w:bookmarkEnd w:id="146"/>
      <w:bookmarkEnd w:id="147"/>
    </w:p>
    <w:p w14:paraId="3C5B74CF">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14.1招标人和乙方都不得擅自变更本合同，但合同继续履行将损害国家和社会公共利益的除外。如必须对合同条款进行改动时，当事人双方须共同签署书面文件，作为合同的补充，并报同级政府采购监督管理部门备案。</w:t>
      </w:r>
    </w:p>
    <w:p w14:paraId="1B9CF63A">
      <w:pPr>
        <w:spacing w:line="360" w:lineRule="auto"/>
        <w:ind w:firstLine="560" w:firstLineChars="200"/>
        <w:rPr>
          <w:rFonts w:hint="eastAsia" w:ascii="仿宋" w:hAnsi="仿宋" w:eastAsia="仿宋" w:cs="仿宋"/>
          <w:color w:val="auto"/>
          <w:sz w:val="28"/>
          <w:szCs w:val="28"/>
          <w:highlight w:val="none"/>
        </w:rPr>
      </w:pPr>
      <w:bookmarkStart w:id="148" w:name="_Toc28576"/>
      <w:bookmarkStart w:id="149" w:name="_Toc19310"/>
      <w:bookmarkStart w:id="150" w:name="_Toc422141885"/>
      <w:r>
        <w:rPr>
          <w:rFonts w:hint="eastAsia" w:ascii="仿宋" w:hAnsi="仿宋" w:eastAsia="仿宋" w:cs="仿宋"/>
          <w:color w:val="auto"/>
          <w:sz w:val="28"/>
          <w:szCs w:val="28"/>
          <w:highlight w:val="none"/>
        </w:rPr>
        <w:t>15.通知联络</w:t>
      </w:r>
      <w:bookmarkEnd w:id="148"/>
      <w:bookmarkEnd w:id="149"/>
      <w:bookmarkEnd w:id="150"/>
    </w:p>
    <w:p w14:paraId="6F9EDE6B">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15.1本合同任何一方给另一方的通知，都应以书面形式发送，而另一方也应以书面形式确认并回复对方。</w:t>
      </w:r>
    </w:p>
    <w:p w14:paraId="3CC7966C">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15.2招标人和乙方需各自选派人员作为联络人，负责双方之间的日常联络工作。任何一方如需更换联络人，应以书面形式通知对方。</w:t>
      </w:r>
    </w:p>
    <w:p w14:paraId="4FE28846">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15.3招标人同意由招标人的联络人接受乙方提供的合同项下的产品和服务，乙方同意由乙方的联络人承担本合同所规定的相关义务。</w:t>
      </w:r>
    </w:p>
    <w:p w14:paraId="4092B381">
      <w:pPr>
        <w:spacing w:line="360" w:lineRule="auto"/>
        <w:ind w:firstLine="560" w:firstLineChars="200"/>
        <w:rPr>
          <w:rFonts w:hint="eastAsia" w:ascii="仿宋" w:hAnsi="仿宋" w:eastAsia="仿宋" w:cs="仿宋"/>
          <w:color w:val="auto"/>
          <w:sz w:val="28"/>
          <w:szCs w:val="28"/>
          <w:highlight w:val="none"/>
          <w:u w:val="single"/>
        </w:rPr>
      </w:pPr>
      <w:r>
        <w:rPr>
          <w:rFonts w:hint="eastAsia" w:ascii="仿宋" w:hAnsi="仿宋" w:eastAsia="仿宋" w:cs="仿宋"/>
          <w:color w:val="auto"/>
          <w:sz w:val="28"/>
          <w:szCs w:val="28"/>
          <w:highlight w:val="none"/>
        </w:rPr>
        <w:t>16.甲乙双方需要约定和明确的其他事项：</w:t>
      </w:r>
      <w:r>
        <w:rPr>
          <w:rFonts w:hint="eastAsia" w:ascii="仿宋" w:hAnsi="仿宋" w:eastAsia="仿宋" w:cs="仿宋"/>
          <w:color w:val="auto"/>
          <w:sz w:val="28"/>
          <w:szCs w:val="28"/>
          <w:highlight w:val="none"/>
          <w:u w:val="single"/>
        </w:rPr>
        <w:t xml:space="preserve">                                                  </w:t>
      </w:r>
    </w:p>
    <w:p w14:paraId="56FD400B">
      <w:pPr>
        <w:spacing w:line="360" w:lineRule="auto"/>
        <w:ind w:firstLine="560" w:firstLineChars="200"/>
        <w:rPr>
          <w:rFonts w:hint="eastAsia" w:ascii="仿宋" w:hAnsi="仿宋" w:eastAsia="仿宋" w:cs="仿宋"/>
          <w:color w:val="auto"/>
          <w:sz w:val="28"/>
          <w:szCs w:val="28"/>
          <w:highlight w:val="none"/>
        </w:rPr>
      </w:pPr>
      <w:bookmarkStart w:id="151" w:name="_Toc5814"/>
      <w:bookmarkStart w:id="152" w:name="_Toc422141886"/>
      <w:bookmarkStart w:id="153" w:name="_Toc31344"/>
      <w:r>
        <w:rPr>
          <w:rFonts w:hint="eastAsia" w:ascii="仿宋" w:hAnsi="仿宋" w:eastAsia="仿宋" w:cs="仿宋"/>
          <w:color w:val="auto"/>
          <w:sz w:val="28"/>
          <w:szCs w:val="28"/>
          <w:highlight w:val="none"/>
        </w:rPr>
        <w:t>17.合同生效及其他</w:t>
      </w:r>
      <w:bookmarkEnd w:id="151"/>
      <w:bookmarkEnd w:id="152"/>
      <w:bookmarkEnd w:id="153"/>
    </w:p>
    <w:p w14:paraId="4C8EBA37">
      <w:pPr>
        <w:spacing w:line="360" w:lineRule="auto"/>
        <w:ind w:firstLine="560" w:firstLineChars="200"/>
        <w:rPr>
          <w:rFonts w:hint="eastAsia" w:ascii="仿宋" w:hAnsi="仿宋" w:eastAsia="仿宋" w:cs="仿宋"/>
          <w:color w:val="auto"/>
          <w:sz w:val="28"/>
          <w:szCs w:val="28"/>
          <w:highlight w:val="none"/>
        </w:rPr>
      </w:pPr>
      <w:bookmarkStart w:id="154" w:name="_Toc133737839"/>
      <w:bookmarkStart w:id="155" w:name="_Toc133737928"/>
      <w:r>
        <w:rPr>
          <w:rFonts w:hint="eastAsia" w:ascii="仿宋" w:hAnsi="仿宋" w:eastAsia="仿宋" w:cs="仿宋"/>
          <w:color w:val="auto"/>
          <w:sz w:val="28"/>
          <w:szCs w:val="28"/>
          <w:highlight w:val="none"/>
        </w:rPr>
        <w:t>17.1本合同经甲乙双方及代理机构签字盖章后生效。</w:t>
      </w:r>
      <w:bookmarkEnd w:id="154"/>
      <w:bookmarkEnd w:id="155"/>
    </w:p>
    <w:p w14:paraId="1A8AB01E">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17.2本合同中所带的附件，具备合同本身同样的法律效力。</w:t>
      </w:r>
    </w:p>
    <w:p w14:paraId="55932419">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17.3本合同一式六份，其中，招标人叁份，乙方贰份，代理机构壹份。均具有同等法律效力。</w:t>
      </w:r>
    </w:p>
    <w:tbl>
      <w:tblPr>
        <w:tblStyle w:val="36"/>
        <w:tblW w:w="95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72"/>
        <w:gridCol w:w="4668"/>
      </w:tblGrid>
      <w:tr w14:paraId="2786F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28" w:hRule="atLeast"/>
          <w:jc w:val="center"/>
        </w:trPr>
        <w:tc>
          <w:tcPr>
            <w:tcW w:w="4872" w:type="dxa"/>
            <w:tcBorders>
              <w:top w:val="single" w:color="auto" w:sz="4" w:space="0"/>
              <w:left w:val="single" w:color="auto" w:sz="4" w:space="0"/>
              <w:bottom w:val="single" w:color="auto" w:sz="4" w:space="0"/>
              <w:right w:val="single" w:color="auto" w:sz="4" w:space="0"/>
              <w:tl2br w:val="nil"/>
              <w:tr2bl w:val="nil"/>
            </w:tcBorders>
            <w:vAlign w:val="center"/>
          </w:tcPr>
          <w:p w14:paraId="08DCAB93">
            <w:pPr>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招标人（公章）： </w:t>
            </w:r>
          </w:p>
          <w:p w14:paraId="14AEEDBD">
            <w:pPr>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地址： </w:t>
            </w:r>
          </w:p>
          <w:p w14:paraId="15E31C24">
            <w:pPr>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电  话</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 xml:space="preserve">  </w:t>
            </w:r>
          </w:p>
          <w:p w14:paraId="44BB588F">
            <w:pPr>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传 真： </w:t>
            </w:r>
          </w:p>
          <w:p w14:paraId="62414ABA">
            <w:pPr>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邮  编</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 xml:space="preserve"> </w:t>
            </w:r>
          </w:p>
          <w:p w14:paraId="7DDCA72B">
            <w:pPr>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法定代表人或委托代理人：</w:t>
            </w:r>
          </w:p>
          <w:p w14:paraId="15062884">
            <w:pPr>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签字日期</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 xml:space="preserve">       年     月     日</w:t>
            </w:r>
          </w:p>
          <w:p w14:paraId="284D083A">
            <w:pPr>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开户行：</w:t>
            </w:r>
          </w:p>
          <w:p w14:paraId="2E415C5B">
            <w:pPr>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账号：</w:t>
            </w:r>
          </w:p>
        </w:tc>
        <w:tc>
          <w:tcPr>
            <w:tcW w:w="4668" w:type="dxa"/>
            <w:tcBorders>
              <w:top w:val="single" w:color="auto" w:sz="4" w:space="0"/>
              <w:left w:val="single" w:color="auto" w:sz="4" w:space="0"/>
              <w:bottom w:val="single" w:color="auto" w:sz="4" w:space="0"/>
              <w:right w:val="single" w:color="auto" w:sz="4" w:space="0"/>
              <w:tl2br w:val="nil"/>
              <w:tr2bl w:val="nil"/>
            </w:tcBorders>
            <w:vAlign w:val="center"/>
          </w:tcPr>
          <w:p w14:paraId="1C80ED3F">
            <w:pPr>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乙方（公章）：</w:t>
            </w:r>
          </w:p>
          <w:p w14:paraId="191A49BA">
            <w:pPr>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地址： </w:t>
            </w:r>
          </w:p>
          <w:p w14:paraId="208B351F">
            <w:pPr>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电话</w:t>
            </w:r>
            <w:r>
              <w:rPr>
                <w:rFonts w:hint="eastAsia" w:ascii="仿宋" w:hAnsi="仿宋" w:eastAsia="仿宋" w:cs="仿宋"/>
                <w:color w:val="auto"/>
                <w:sz w:val="28"/>
                <w:szCs w:val="28"/>
                <w:highlight w:val="none"/>
                <w:lang w:eastAsia="zh-CN"/>
              </w:rPr>
              <w:t>：</w:t>
            </w:r>
          </w:p>
          <w:p w14:paraId="1781A3DB">
            <w:pPr>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传 真： </w:t>
            </w:r>
          </w:p>
          <w:p w14:paraId="6377C7DF">
            <w:pPr>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邮编</w:t>
            </w:r>
            <w:r>
              <w:rPr>
                <w:rFonts w:hint="eastAsia" w:ascii="仿宋" w:hAnsi="仿宋" w:eastAsia="仿宋" w:cs="仿宋"/>
                <w:color w:val="auto"/>
                <w:sz w:val="28"/>
                <w:szCs w:val="28"/>
                <w:highlight w:val="none"/>
                <w:lang w:eastAsia="zh-CN"/>
              </w:rPr>
              <w:t>：</w:t>
            </w:r>
          </w:p>
          <w:p w14:paraId="053BA283">
            <w:pPr>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法定代表人或委托代理人：</w:t>
            </w:r>
          </w:p>
          <w:p w14:paraId="5BD62FAA">
            <w:pPr>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签字日期</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 xml:space="preserve">     年     月     日</w:t>
            </w:r>
          </w:p>
          <w:p w14:paraId="42EF6FD0">
            <w:pPr>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开户行：</w:t>
            </w:r>
          </w:p>
          <w:p w14:paraId="76A15D58">
            <w:pPr>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账号：</w:t>
            </w:r>
          </w:p>
        </w:tc>
      </w:tr>
    </w:tbl>
    <w:p w14:paraId="7EC74D86">
      <w:pPr>
        <w:spacing w:before="55" w:line="360" w:lineRule="auto"/>
        <w:ind w:left="-180" w:leftChars="-95" w:hanging="19"/>
        <w:jc w:val="center"/>
        <w:rPr>
          <w:rFonts w:hint="eastAsia" w:ascii="仿宋" w:hAnsi="仿宋" w:eastAsia="仿宋" w:cs="仿宋"/>
          <w:b/>
          <w:color w:val="auto"/>
          <w:spacing w:val="4"/>
          <w:sz w:val="48"/>
          <w:szCs w:val="48"/>
          <w:highlight w:val="none"/>
        </w:rPr>
      </w:pPr>
    </w:p>
    <w:p w14:paraId="3EF61AFF">
      <w:pPr>
        <w:spacing w:before="55" w:line="360" w:lineRule="auto"/>
        <w:ind w:left="-180" w:leftChars="-95" w:hanging="19"/>
        <w:jc w:val="center"/>
        <w:rPr>
          <w:rFonts w:hint="eastAsia" w:ascii="仿宋" w:hAnsi="仿宋" w:eastAsia="仿宋" w:cs="仿宋"/>
          <w:b/>
          <w:color w:val="auto"/>
          <w:spacing w:val="4"/>
          <w:sz w:val="48"/>
          <w:szCs w:val="48"/>
          <w:highlight w:val="none"/>
        </w:rPr>
      </w:pPr>
    </w:p>
    <w:p w14:paraId="0276724C">
      <w:pPr>
        <w:spacing w:before="55" w:line="360" w:lineRule="auto"/>
        <w:ind w:left="-180" w:leftChars="-95" w:hanging="19"/>
        <w:jc w:val="center"/>
        <w:rPr>
          <w:rFonts w:hint="eastAsia" w:ascii="仿宋" w:hAnsi="仿宋" w:eastAsia="仿宋" w:cs="仿宋"/>
          <w:b/>
          <w:color w:val="auto"/>
          <w:spacing w:val="4"/>
          <w:sz w:val="48"/>
          <w:szCs w:val="48"/>
          <w:highlight w:val="none"/>
        </w:rPr>
      </w:pPr>
    </w:p>
    <w:p w14:paraId="150B6FEE">
      <w:pPr>
        <w:spacing w:before="55" w:line="360" w:lineRule="auto"/>
        <w:ind w:left="-180" w:leftChars="-95" w:hanging="19"/>
        <w:jc w:val="center"/>
        <w:rPr>
          <w:rFonts w:hint="eastAsia" w:ascii="仿宋" w:hAnsi="仿宋" w:eastAsia="仿宋" w:cs="仿宋"/>
          <w:b/>
          <w:color w:val="auto"/>
          <w:spacing w:val="4"/>
          <w:sz w:val="48"/>
          <w:szCs w:val="48"/>
          <w:highlight w:val="none"/>
        </w:rPr>
      </w:pPr>
    </w:p>
    <w:p w14:paraId="72D1B847">
      <w:pPr>
        <w:spacing w:before="55" w:line="360" w:lineRule="auto"/>
        <w:ind w:left="-180" w:leftChars="-95" w:hanging="19"/>
        <w:jc w:val="center"/>
        <w:rPr>
          <w:rFonts w:hint="eastAsia" w:ascii="仿宋" w:hAnsi="仿宋" w:eastAsia="仿宋" w:cs="仿宋"/>
          <w:b/>
          <w:color w:val="auto"/>
          <w:spacing w:val="4"/>
          <w:sz w:val="48"/>
          <w:szCs w:val="48"/>
          <w:highlight w:val="none"/>
        </w:rPr>
      </w:pPr>
    </w:p>
    <w:p w14:paraId="72978330">
      <w:pPr>
        <w:pStyle w:val="19"/>
        <w:spacing w:line="360" w:lineRule="auto"/>
        <w:rPr>
          <w:rFonts w:hint="eastAsia" w:ascii="仿宋" w:hAnsi="仿宋" w:eastAsia="仿宋" w:cs="仿宋"/>
          <w:b/>
          <w:color w:val="auto"/>
          <w:spacing w:val="4"/>
          <w:sz w:val="48"/>
          <w:szCs w:val="48"/>
          <w:highlight w:val="none"/>
        </w:rPr>
      </w:pPr>
    </w:p>
    <w:p w14:paraId="3990AAF8">
      <w:pPr>
        <w:pStyle w:val="60"/>
        <w:spacing w:line="360" w:lineRule="auto"/>
        <w:rPr>
          <w:rFonts w:hint="eastAsia" w:ascii="仿宋" w:hAnsi="仿宋" w:eastAsia="仿宋" w:cs="仿宋"/>
          <w:b/>
          <w:color w:val="auto"/>
          <w:spacing w:val="4"/>
          <w:sz w:val="48"/>
          <w:szCs w:val="48"/>
          <w:highlight w:val="none"/>
        </w:rPr>
      </w:pPr>
    </w:p>
    <w:p w14:paraId="7DFBC089">
      <w:pPr>
        <w:spacing w:line="360" w:lineRule="auto"/>
        <w:rPr>
          <w:rFonts w:hint="eastAsia" w:ascii="仿宋" w:hAnsi="仿宋" w:eastAsia="仿宋" w:cs="仿宋"/>
          <w:b/>
          <w:color w:val="auto"/>
          <w:spacing w:val="4"/>
          <w:sz w:val="48"/>
          <w:szCs w:val="48"/>
          <w:highlight w:val="none"/>
        </w:rPr>
      </w:pPr>
    </w:p>
    <w:p w14:paraId="3E163CCF">
      <w:pPr>
        <w:spacing w:before="55" w:line="360" w:lineRule="auto"/>
        <w:rPr>
          <w:rFonts w:hint="eastAsia" w:ascii="仿宋" w:hAnsi="仿宋" w:eastAsia="仿宋" w:cs="仿宋"/>
          <w:b/>
          <w:color w:val="auto"/>
          <w:spacing w:val="4"/>
          <w:sz w:val="48"/>
          <w:szCs w:val="48"/>
          <w:highlight w:val="none"/>
        </w:rPr>
      </w:pPr>
    </w:p>
    <w:p w14:paraId="7627A08C">
      <w:pPr>
        <w:spacing w:after="158" w:afterLines="50" w:line="360" w:lineRule="auto"/>
        <w:jc w:val="center"/>
        <w:outlineLvl w:val="0"/>
        <w:rPr>
          <w:rFonts w:hint="eastAsia" w:ascii="仿宋" w:hAnsi="仿宋" w:eastAsia="仿宋" w:cs="仿宋"/>
          <w:b/>
          <w:color w:val="auto"/>
          <w:sz w:val="36"/>
          <w:szCs w:val="36"/>
          <w:highlight w:val="none"/>
        </w:rPr>
      </w:pPr>
      <w:bookmarkStart w:id="156" w:name="_Toc494455695"/>
      <w:bookmarkStart w:id="157" w:name="_Toc26430"/>
      <w:bookmarkStart w:id="158" w:name="_Toc24063"/>
      <w:bookmarkStart w:id="159" w:name="_Toc9546"/>
    </w:p>
    <w:p w14:paraId="69470268">
      <w:pPr>
        <w:spacing w:after="158" w:afterLines="50" w:line="360" w:lineRule="auto"/>
        <w:jc w:val="center"/>
        <w:outlineLvl w:val="0"/>
        <w:rPr>
          <w:rFonts w:hint="eastAsia" w:ascii="仿宋" w:hAnsi="仿宋" w:eastAsia="仿宋" w:cs="仿宋"/>
          <w:b/>
          <w:color w:val="auto"/>
          <w:sz w:val="36"/>
          <w:szCs w:val="36"/>
          <w:highlight w:val="none"/>
        </w:rPr>
      </w:pPr>
    </w:p>
    <w:p w14:paraId="6434512E">
      <w:pPr>
        <w:spacing w:after="158" w:afterLines="50" w:line="360" w:lineRule="auto"/>
        <w:jc w:val="center"/>
        <w:outlineLvl w:val="0"/>
        <w:rPr>
          <w:rFonts w:hint="eastAsia" w:ascii="仿宋" w:hAnsi="仿宋" w:eastAsia="仿宋" w:cs="仿宋"/>
          <w:b/>
          <w:color w:val="auto"/>
          <w:sz w:val="36"/>
          <w:szCs w:val="36"/>
          <w:highlight w:val="none"/>
        </w:rPr>
      </w:pPr>
      <w:bookmarkStart w:id="160" w:name="_Toc31688"/>
      <w:bookmarkStart w:id="161" w:name="_Toc27125"/>
      <w:bookmarkStart w:id="162" w:name="_Toc12426"/>
      <w:bookmarkStart w:id="163" w:name="_Toc5966"/>
      <w:r>
        <w:rPr>
          <w:rFonts w:hint="eastAsia" w:ascii="仿宋" w:hAnsi="仿宋" w:eastAsia="仿宋" w:cs="仿宋"/>
          <w:b/>
          <w:color w:val="auto"/>
          <w:sz w:val="36"/>
          <w:szCs w:val="36"/>
          <w:highlight w:val="none"/>
        </w:rPr>
        <w:t>第六章</w:t>
      </w:r>
      <w:bookmarkEnd w:id="156"/>
      <w:r>
        <w:rPr>
          <w:rFonts w:hint="eastAsia" w:ascii="仿宋" w:hAnsi="仿宋" w:eastAsia="仿宋" w:cs="仿宋"/>
          <w:b/>
          <w:color w:val="auto"/>
          <w:sz w:val="36"/>
          <w:szCs w:val="36"/>
          <w:highlight w:val="none"/>
        </w:rPr>
        <w:t xml:space="preserve">  响应文件格式</w:t>
      </w:r>
      <w:bookmarkEnd w:id="157"/>
      <w:bookmarkEnd w:id="158"/>
      <w:bookmarkEnd w:id="159"/>
      <w:bookmarkEnd w:id="160"/>
      <w:bookmarkEnd w:id="161"/>
      <w:bookmarkEnd w:id="162"/>
      <w:bookmarkEnd w:id="163"/>
    </w:p>
    <w:p w14:paraId="461B4626">
      <w:pPr>
        <w:spacing w:after="158" w:afterLines="50" w:line="360" w:lineRule="auto"/>
        <w:jc w:val="center"/>
        <w:rPr>
          <w:rFonts w:hint="eastAsia" w:ascii="仿宋" w:hAnsi="仿宋" w:eastAsia="仿宋" w:cs="仿宋"/>
          <w:color w:val="auto"/>
          <w:sz w:val="22"/>
          <w:szCs w:val="24"/>
          <w:highlight w:val="none"/>
        </w:rPr>
      </w:pPr>
      <w:r>
        <w:rPr>
          <w:rFonts w:hint="eastAsia" w:ascii="仿宋" w:hAnsi="仿宋" w:eastAsia="仿宋" w:cs="仿宋"/>
          <w:color w:val="auto"/>
          <w:sz w:val="36"/>
          <w:szCs w:val="36"/>
          <w:highlight w:val="none"/>
        </w:rPr>
        <w:t>（响应文件标书封皮）</w:t>
      </w:r>
    </w:p>
    <w:p w14:paraId="1F5F03FC">
      <w:pPr>
        <w:spacing w:line="360" w:lineRule="auto"/>
        <w:jc w:val="right"/>
        <w:rPr>
          <w:rFonts w:hint="eastAsia" w:ascii="仿宋" w:hAnsi="仿宋" w:eastAsia="仿宋" w:cs="仿宋"/>
          <w:color w:val="auto"/>
          <w:sz w:val="22"/>
          <w:szCs w:val="24"/>
          <w:highlight w:val="none"/>
        </w:rPr>
      </w:pPr>
      <w:r>
        <w:rPr>
          <w:rFonts w:hint="eastAsia" w:ascii="仿宋" w:hAnsi="仿宋" w:eastAsia="仿宋" w:cs="仿宋"/>
          <w:color w:val="auto"/>
          <w:kern w:val="1"/>
          <w:sz w:val="40"/>
          <w:szCs w:val="40"/>
          <w:highlight w:val="none"/>
        </w:rPr>
        <w:t>正（副）本</w:t>
      </w:r>
    </w:p>
    <w:p w14:paraId="1B28AEC5">
      <w:pPr>
        <w:spacing w:line="360" w:lineRule="auto"/>
        <w:rPr>
          <w:rFonts w:hint="eastAsia" w:ascii="仿宋" w:hAnsi="仿宋" w:eastAsia="仿宋" w:cs="仿宋"/>
          <w:color w:val="auto"/>
          <w:sz w:val="22"/>
          <w:szCs w:val="24"/>
          <w:highlight w:val="none"/>
        </w:rPr>
      </w:pPr>
    </w:p>
    <w:p w14:paraId="02C57557">
      <w:pPr>
        <w:spacing w:line="360" w:lineRule="auto"/>
        <w:jc w:val="center"/>
        <w:rPr>
          <w:rFonts w:hint="eastAsia" w:ascii="仿宋" w:hAnsi="仿宋" w:eastAsia="仿宋" w:cs="仿宋"/>
          <w:color w:val="auto"/>
          <w:sz w:val="22"/>
          <w:szCs w:val="24"/>
          <w:highlight w:val="none"/>
        </w:rPr>
      </w:pPr>
      <w:r>
        <w:rPr>
          <w:rFonts w:hint="eastAsia" w:ascii="仿宋" w:hAnsi="仿宋" w:eastAsia="仿宋" w:cs="仿宋"/>
          <w:color w:val="auto"/>
          <w:sz w:val="56"/>
          <w:szCs w:val="56"/>
          <w:highlight w:val="none"/>
          <w:u w:val="single"/>
        </w:rPr>
        <w:t xml:space="preserve">****          </w:t>
      </w:r>
      <w:r>
        <w:rPr>
          <w:rFonts w:hint="eastAsia" w:ascii="仿宋" w:hAnsi="仿宋" w:eastAsia="仿宋" w:cs="仿宋"/>
          <w:color w:val="auto"/>
          <w:sz w:val="56"/>
          <w:szCs w:val="56"/>
          <w:highlight w:val="none"/>
        </w:rPr>
        <w:t>项目</w:t>
      </w:r>
    </w:p>
    <w:p w14:paraId="6C333FCD">
      <w:pPr>
        <w:spacing w:line="360" w:lineRule="auto"/>
        <w:jc w:val="center"/>
        <w:rPr>
          <w:rFonts w:hint="eastAsia" w:ascii="仿宋" w:hAnsi="仿宋" w:eastAsia="仿宋" w:cs="仿宋"/>
          <w:color w:val="auto"/>
          <w:sz w:val="28"/>
          <w:szCs w:val="32"/>
          <w:highlight w:val="none"/>
        </w:rPr>
      </w:pPr>
      <w:r>
        <w:rPr>
          <w:rFonts w:hint="eastAsia" w:ascii="仿宋" w:hAnsi="仿宋" w:eastAsia="仿宋" w:cs="仿宋"/>
          <w:color w:val="auto"/>
          <w:sz w:val="28"/>
          <w:szCs w:val="32"/>
          <w:highlight w:val="none"/>
        </w:rPr>
        <w:t>项目编号：</w:t>
      </w:r>
    </w:p>
    <w:p w14:paraId="05239A55">
      <w:pPr>
        <w:spacing w:line="360" w:lineRule="auto"/>
        <w:rPr>
          <w:rFonts w:hint="eastAsia" w:ascii="仿宋" w:hAnsi="仿宋" w:eastAsia="仿宋" w:cs="仿宋"/>
          <w:color w:val="auto"/>
          <w:sz w:val="22"/>
          <w:szCs w:val="24"/>
          <w:highlight w:val="none"/>
        </w:rPr>
      </w:pPr>
    </w:p>
    <w:p w14:paraId="41E466DA">
      <w:pPr>
        <w:spacing w:line="360" w:lineRule="auto"/>
        <w:rPr>
          <w:rFonts w:hint="eastAsia" w:ascii="仿宋" w:hAnsi="仿宋" w:eastAsia="仿宋" w:cs="仿宋"/>
          <w:color w:val="auto"/>
          <w:sz w:val="22"/>
          <w:szCs w:val="24"/>
          <w:highlight w:val="none"/>
        </w:rPr>
      </w:pPr>
    </w:p>
    <w:p w14:paraId="724A86F8">
      <w:pPr>
        <w:spacing w:line="360" w:lineRule="auto"/>
        <w:rPr>
          <w:rFonts w:hint="eastAsia" w:ascii="仿宋" w:hAnsi="仿宋" w:eastAsia="仿宋" w:cs="仿宋"/>
          <w:color w:val="auto"/>
          <w:sz w:val="22"/>
          <w:szCs w:val="24"/>
          <w:highlight w:val="none"/>
        </w:rPr>
      </w:pPr>
    </w:p>
    <w:p w14:paraId="3028C6C4">
      <w:pPr>
        <w:spacing w:line="360" w:lineRule="auto"/>
        <w:rPr>
          <w:rFonts w:hint="eastAsia" w:ascii="仿宋" w:hAnsi="仿宋" w:eastAsia="仿宋" w:cs="仿宋"/>
          <w:color w:val="auto"/>
          <w:sz w:val="22"/>
          <w:szCs w:val="24"/>
          <w:highlight w:val="none"/>
        </w:rPr>
      </w:pPr>
    </w:p>
    <w:p w14:paraId="275E0B9F">
      <w:pPr>
        <w:spacing w:line="360" w:lineRule="auto"/>
        <w:rPr>
          <w:rFonts w:hint="eastAsia" w:ascii="仿宋" w:hAnsi="仿宋" w:eastAsia="仿宋" w:cs="仿宋"/>
          <w:color w:val="auto"/>
          <w:sz w:val="22"/>
          <w:szCs w:val="24"/>
          <w:highlight w:val="none"/>
        </w:rPr>
      </w:pPr>
    </w:p>
    <w:p w14:paraId="5DF09200">
      <w:pPr>
        <w:spacing w:line="360" w:lineRule="auto"/>
        <w:rPr>
          <w:rFonts w:hint="eastAsia" w:ascii="仿宋" w:hAnsi="仿宋" w:eastAsia="仿宋" w:cs="仿宋"/>
          <w:color w:val="auto"/>
          <w:sz w:val="22"/>
          <w:szCs w:val="24"/>
          <w:highlight w:val="none"/>
        </w:rPr>
      </w:pPr>
    </w:p>
    <w:p w14:paraId="711DEF86">
      <w:pPr>
        <w:spacing w:line="360" w:lineRule="auto"/>
        <w:rPr>
          <w:rFonts w:hint="eastAsia" w:ascii="仿宋" w:hAnsi="仿宋" w:eastAsia="仿宋" w:cs="仿宋"/>
          <w:color w:val="auto"/>
          <w:sz w:val="22"/>
          <w:szCs w:val="24"/>
          <w:highlight w:val="none"/>
        </w:rPr>
      </w:pPr>
    </w:p>
    <w:p w14:paraId="247AEC9B">
      <w:pPr>
        <w:spacing w:line="360" w:lineRule="auto"/>
        <w:jc w:val="center"/>
        <w:rPr>
          <w:rFonts w:hint="eastAsia" w:ascii="仿宋" w:hAnsi="仿宋" w:eastAsia="仿宋" w:cs="仿宋"/>
          <w:color w:val="auto"/>
          <w:sz w:val="32"/>
          <w:szCs w:val="32"/>
          <w:highlight w:val="none"/>
        </w:rPr>
      </w:pPr>
      <w:r>
        <w:rPr>
          <w:rFonts w:hint="eastAsia" w:ascii="仿宋" w:hAnsi="仿宋" w:eastAsia="仿宋" w:cs="仿宋"/>
          <w:color w:val="auto"/>
          <w:sz w:val="96"/>
          <w:szCs w:val="160"/>
          <w:highlight w:val="none"/>
        </w:rPr>
        <w:t>响 应 文 件</w:t>
      </w:r>
    </w:p>
    <w:p w14:paraId="1AD3B2C7">
      <w:pPr>
        <w:spacing w:line="360" w:lineRule="auto"/>
        <w:rPr>
          <w:rFonts w:hint="eastAsia" w:ascii="仿宋" w:hAnsi="仿宋" w:eastAsia="仿宋" w:cs="仿宋"/>
          <w:color w:val="auto"/>
          <w:sz w:val="32"/>
          <w:szCs w:val="32"/>
          <w:highlight w:val="none"/>
        </w:rPr>
      </w:pPr>
    </w:p>
    <w:p w14:paraId="467E462C">
      <w:pPr>
        <w:spacing w:line="360" w:lineRule="auto"/>
        <w:rPr>
          <w:rFonts w:hint="eastAsia" w:ascii="仿宋" w:hAnsi="仿宋" w:eastAsia="仿宋" w:cs="仿宋"/>
          <w:color w:val="auto"/>
          <w:sz w:val="32"/>
          <w:szCs w:val="32"/>
          <w:highlight w:val="none"/>
        </w:rPr>
      </w:pPr>
    </w:p>
    <w:p w14:paraId="7556E391">
      <w:pPr>
        <w:spacing w:line="360" w:lineRule="auto"/>
        <w:rPr>
          <w:rFonts w:hint="eastAsia" w:ascii="仿宋" w:hAnsi="仿宋" w:eastAsia="仿宋" w:cs="仿宋"/>
          <w:color w:val="auto"/>
          <w:sz w:val="32"/>
          <w:szCs w:val="32"/>
          <w:highlight w:val="none"/>
        </w:rPr>
      </w:pPr>
    </w:p>
    <w:p w14:paraId="21652CDC">
      <w:pPr>
        <w:spacing w:line="360" w:lineRule="auto"/>
        <w:rPr>
          <w:rFonts w:hint="eastAsia" w:ascii="仿宋" w:hAnsi="仿宋" w:eastAsia="仿宋" w:cs="仿宋"/>
          <w:color w:val="auto"/>
          <w:sz w:val="32"/>
          <w:szCs w:val="32"/>
          <w:highlight w:val="none"/>
        </w:rPr>
      </w:pPr>
    </w:p>
    <w:p w14:paraId="4176BF13">
      <w:pPr>
        <w:spacing w:line="360" w:lineRule="auto"/>
        <w:rPr>
          <w:rFonts w:hint="eastAsia" w:ascii="仿宋" w:hAnsi="仿宋" w:eastAsia="仿宋" w:cs="仿宋"/>
          <w:color w:val="auto"/>
          <w:sz w:val="32"/>
          <w:szCs w:val="32"/>
          <w:highlight w:val="none"/>
        </w:rPr>
      </w:pPr>
    </w:p>
    <w:p w14:paraId="038D1CDD">
      <w:pPr>
        <w:spacing w:line="360" w:lineRule="auto"/>
        <w:rPr>
          <w:rFonts w:hint="eastAsia" w:ascii="仿宋" w:hAnsi="仿宋" w:eastAsia="仿宋" w:cs="仿宋"/>
          <w:color w:val="auto"/>
          <w:sz w:val="32"/>
          <w:szCs w:val="32"/>
          <w:highlight w:val="none"/>
        </w:rPr>
      </w:pPr>
      <w:bookmarkStart w:id="164" w:name="_Toc17052"/>
      <w:r>
        <w:rPr>
          <w:rFonts w:hint="eastAsia" w:ascii="仿宋" w:hAnsi="仿宋" w:eastAsia="仿宋" w:cs="仿宋"/>
          <w:color w:val="auto"/>
          <w:sz w:val="32"/>
          <w:szCs w:val="32"/>
          <w:highlight w:val="none"/>
        </w:rPr>
        <w:t>供应商名称：</w:t>
      </w:r>
      <w:r>
        <w:rPr>
          <w:rFonts w:hint="eastAsia" w:ascii="仿宋" w:hAnsi="仿宋" w:eastAsia="仿宋" w:cs="仿宋"/>
          <w:color w:val="auto"/>
          <w:sz w:val="32"/>
          <w:szCs w:val="32"/>
          <w:highlight w:val="none"/>
          <w:u w:val="single"/>
        </w:rPr>
        <w:t xml:space="preserve">               </w:t>
      </w:r>
      <w:r>
        <w:rPr>
          <w:rFonts w:hint="eastAsia" w:ascii="仿宋" w:hAnsi="仿宋" w:eastAsia="仿宋" w:cs="仿宋"/>
          <w:color w:val="auto"/>
          <w:sz w:val="32"/>
          <w:szCs w:val="32"/>
          <w:highlight w:val="none"/>
        </w:rPr>
        <w:t>（盖章）</w:t>
      </w:r>
      <w:bookmarkEnd w:id="164"/>
    </w:p>
    <w:p w14:paraId="5798FF69">
      <w:pPr>
        <w:spacing w:line="360" w:lineRule="auto"/>
        <w:rPr>
          <w:rFonts w:hint="eastAsia" w:ascii="仿宋" w:hAnsi="仿宋" w:eastAsia="仿宋" w:cs="仿宋"/>
          <w:color w:val="auto"/>
          <w:sz w:val="32"/>
          <w:szCs w:val="32"/>
          <w:highlight w:val="none"/>
        </w:rPr>
      </w:pPr>
      <w:bookmarkStart w:id="165" w:name="_Toc21270"/>
      <w:r>
        <w:rPr>
          <w:rFonts w:hint="eastAsia" w:ascii="仿宋" w:hAnsi="仿宋" w:eastAsia="仿宋" w:cs="仿宋"/>
          <w:color w:val="auto"/>
          <w:sz w:val="32"/>
          <w:szCs w:val="32"/>
          <w:highlight w:val="none"/>
        </w:rPr>
        <w:t>法定代表人：</w:t>
      </w:r>
      <w:r>
        <w:rPr>
          <w:rFonts w:hint="eastAsia" w:ascii="仿宋" w:hAnsi="仿宋" w:eastAsia="仿宋" w:cs="仿宋"/>
          <w:color w:val="auto"/>
          <w:sz w:val="32"/>
          <w:szCs w:val="32"/>
          <w:highlight w:val="none"/>
          <w:u w:val="single"/>
        </w:rPr>
        <w:t xml:space="preserve">               </w:t>
      </w:r>
      <w:r>
        <w:rPr>
          <w:rFonts w:hint="eastAsia" w:ascii="仿宋" w:hAnsi="仿宋" w:eastAsia="仿宋" w:cs="仿宋"/>
          <w:color w:val="auto"/>
          <w:sz w:val="32"/>
          <w:szCs w:val="32"/>
          <w:highlight w:val="none"/>
        </w:rPr>
        <w:t>（签字或盖章）</w:t>
      </w:r>
      <w:bookmarkEnd w:id="165"/>
    </w:p>
    <w:p w14:paraId="238B30AB">
      <w:pPr>
        <w:widowControl/>
        <w:autoSpaceDE w:val="0"/>
        <w:autoSpaceDN w:val="0"/>
        <w:adjustRightInd w:val="0"/>
        <w:spacing w:line="360" w:lineRule="auto"/>
        <w:ind w:firstLine="1280" w:firstLineChars="400"/>
        <w:jc w:val="center"/>
        <w:rPr>
          <w:rFonts w:hint="eastAsia" w:ascii="仿宋" w:hAnsi="仿宋" w:eastAsia="仿宋" w:cs="仿宋"/>
          <w:color w:val="auto"/>
          <w:kern w:val="1"/>
          <w:sz w:val="36"/>
          <w:szCs w:val="36"/>
          <w:highlight w:val="none"/>
        </w:rPr>
      </w:pPr>
      <w:bookmarkStart w:id="166" w:name="_Toc26551"/>
      <w:r>
        <w:rPr>
          <w:rFonts w:hint="eastAsia" w:ascii="仿宋" w:hAnsi="仿宋" w:eastAsia="仿宋" w:cs="仿宋"/>
          <w:color w:val="auto"/>
          <w:sz w:val="32"/>
          <w:szCs w:val="32"/>
          <w:highlight w:val="none"/>
        </w:rPr>
        <w:t>年     月     日</w:t>
      </w:r>
      <w:bookmarkEnd w:id="166"/>
    </w:p>
    <w:p w14:paraId="2DD6DB93">
      <w:pPr>
        <w:widowControl/>
        <w:autoSpaceDE w:val="0"/>
        <w:autoSpaceDN w:val="0"/>
        <w:adjustRightInd w:val="0"/>
        <w:spacing w:before="260" w:after="260" w:line="360" w:lineRule="auto"/>
        <w:ind w:right="-482"/>
        <w:jc w:val="center"/>
        <w:rPr>
          <w:rFonts w:hint="eastAsia" w:ascii="仿宋" w:hAnsi="仿宋" w:eastAsia="仿宋" w:cs="仿宋"/>
          <w:color w:val="auto"/>
          <w:kern w:val="1"/>
          <w:sz w:val="28"/>
          <w:szCs w:val="28"/>
          <w:highlight w:val="none"/>
        </w:rPr>
      </w:pPr>
      <w:r>
        <w:rPr>
          <w:rFonts w:hint="eastAsia" w:ascii="仿宋" w:hAnsi="仿宋" w:eastAsia="仿宋" w:cs="仿宋"/>
          <w:color w:val="auto"/>
          <w:kern w:val="1"/>
          <w:sz w:val="32"/>
          <w:szCs w:val="32"/>
          <w:highlight w:val="none"/>
        </w:rPr>
        <w:br w:type="page"/>
      </w:r>
      <w:r>
        <w:rPr>
          <w:rFonts w:hint="eastAsia" w:ascii="仿宋" w:hAnsi="仿宋" w:eastAsia="仿宋" w:cs="仿宋"/>
          <w:color w:val="auto"/>
          <w:kern w:val="1"/>
          <w:sz w:val="32"/>
          <w:szCs w:val="32"/>
          <w:highlight w:val="none"/>
        </w:rPr>
        <w:t>目 录</w:t>
      </w:r>
    </w:p>
    <w:p w14:paraId="26B26CDF">
      <w:pPr>
        <w:widowControl/>
        <w:autoSpaceDE w:val="0"/>
        <w:autoSpaceDN w:val="0"/>
        <w:adjustRightInd w:val="0"/>
        <w:spacing w:line="360" w:lineRule="auto"/>
        <w:ind w:right="-482"/>
        <w:rPr>
          <w:rStyle w:val="123"/>
          <w:rFonts w:hint="default" w:cs="仿宋"/>
          <w:color w:val="auto"/>
          <w:sz w:val="28"/>
          <w:szCs w:val="28"/>
          <w:highlight w:val="none"/>
        </w:rPr>
      </w:pPr>
      <w:r>
        <w:rPr>
          <w:rStyle w:val="123"/>
          <w:rFonts w:hint="default" w:cs="仿宋"/>
          <w:color w:val="auto"/>
          <w:sz w:val="28"/>
          <w:szCs w:val="28"/>
          <w:highlight w:val="none"/>
        </w:rPr>
        <w:t>一、报价函</w:t>
      </w:r>
    </w:p>
    <w:p w14:paraId="26077204">
      <w:pPr>
        <w:widowControl/>
        <w:autoSpaceDE w:val="0"/>
        <w:autoSpaceDN w:val="0"/>
        <w:adjustRightInd w:val="0"/>
        <w:spacing w:line="360" w:lineRule="auto"/>
        <w:ind w:right="-482"/>
        <w:rPr>
          <w:rStyle w:val="123"/>
          <w:rFonts w:hint="default" w:cs="仿宋"/>
          <w:color w:val="auto"/>
          <w:sz w:val="28"/>
          <w:szCs w:val="28"/>
          <w:highlight w:val="none"/>
        </w:rPr>
      </w:pPr>
      <w:r>
        <w:rPr>
          <w:rStyle w:val="123"/>
          <w:rFonts w:hint="default" w:cs="仿宋"/>
          <w:color w:val="auto"/>
          <w:sz w:val="28"/>
          <w:szCs w:val="28"/>
          <w:highlight w:val="none"/>
        </w:rPr>
        <w:t>二、响应报价一览表</w:t>
      </w:r>
    </w:p>
    <w:p w14:paraId="06ADD67A">
      <w:pPr>
        <w:widowControl/>
        <w:autoSpaceDE w:val="0"/>
        <w:autoSpaceDN w:val="0"/>
        <w:adjustRightInd w:val="0"/>
        <w:spacing w:line="360" w:lineRule="auto"/>
        <w:ind w:right="-482"/>
        <w:rPr>
          <w:rStyle w:val="123"/>
          <w:rFonts w:hint="default" w:cs="仿宋"/>
          <w:color w:val="auto"/>
          <w:sz w:val="28"/>
          <w:szCs w:val="28"/>
          <w:highlight w:val="none"/>
        </w:rPr>
      </w:pPr>
      <w:r>
        <w:rPr>
          <w:rFonts w:hint="eastAsia" w:ascii="仿宋" w:hAnsi="仿宋" w:eastAsia="仿宋" w:cs="仿宋"/>
          <w:color w:val="auto"/>
          <w:kern w:val="1"/>
          <w:sz w:val="28"/>
          <w:szCs w:val="28"/>
          <w:highlight w:val="none"/>
        </w:rPr>
        <w:t>三、法定代表人身份证明或</w:t>
      </w:r>
      <w:r>
        <w:rPr>
          <w:rStyle w:val="123"/>
          <w:rFonts w:hint="default" w:cs="仿宋"/>
          <w:color w:val="auto"/>
          <w:sz w:val="28"/>
          <w:szCs w:val="28"/>
          <w:highlight w:val="none"/>
        </w:rPr>
        <w:t>法定代表人授权委托书</w:t>
      </w:r>
    </w:p>
    <w:p w14:paraId="5609C3B0">
      <w:pPr>
        <w:widowControl/>
        <w:autoSpaceDE w:val="0"/>
        <w:autoSpaceDN w:val="0"/>
        <w:adjustRightInd w:val="0"/>
        <w:spacing w:line="360" w:lineRule="auto"/>
        <w:ind w:right="-482"/>
        <w:rPr>
          <w:rStyle w:val="123"/>
          <w:rFonts w:hint="default" w:cs="仿宋"/>
          <w:color w:val="auto"/>
          <w:sz w:val="28"/>
          <w:szCs w:val="28"/>
          <w:highlight w:val="none"/>
        </w:rPr>
      </w:pPr>
      <w:r>
        <w:rPr>
          <w:rStyle w:val="123"/>
          <w:rFonts w:hint="default" w:cs="仿宋"/>
          <w:color w:val="auto"/>
          <w:sz w:val="28"/>
          <w:szCs w:val="28"/>
          <w:highlight w:val="none"/>
        </w:rPr>
        <w:t>四、供应商基本情况表</w:t>
      </w:r>
    </w:p>
    <w:p w14:paraId="4FA507B6">
      <w:pPr>
        <w:widowControl/>
        <w:autoSpaceDE w:val="0"/>
        <w:autoSpaceDN w:val="0"/>
        <w:adjustRightInd w:val="0"/>
        <w:spacing w:line="360" w:lineRule="auto"/>
        <w:ind w:right="-482"/>
        <w:rPr>
          <w:rStyle w:val="123"/>
          <w:rFonts w:hint="default" w:cs="仿宋"/>
          <w:color w:val="auto"/>
          <w:sz w:val="28"/>
          <w:szCs w:val="28"/>
          <w:highlight w:val="none"/>
        </w:rPr>
      </w:pPr>
      <w:r>
        <w:rPr>
          <w:rStyle w:val="123"/>
          <w:rFonts w:hint="default" w:cs="仿宋"/>
          <w:color w:val="auto"/>
          <w:sz w:val="28"/>
          <w:szCs w:val="28"/>
          <w:highlight w:val="none"/>
        </w:rPr>
        <w:t>五、</w:t>
      </w:r>
      <w:r>
        <w:rPr>
          <w:rFonts w:hint="eastAsia" w:ascii="仿宋" w:hAnsi="仿宋" w:eastAsia="仿宋" w:cs="仿宋"/>
          <w:color w:val="auto"/>
          <w:kern w:val="1"/>
          <w:sz w:val="28"/>
          <w:szCs w:val="28"/>
          <w:highlight w:val="none"/>
        </w:rPr>
        <w:t>项目拟投入的人员一览表</w:t>
      </w:r>
    </w:p>
    <w:p w14:paraId="0925A39E">
      <w:pPr>
        <w:widowControl/>
        <w:autoSpaceDE w:val="0"/>
        <w:autoSpaceDN w:val="0"/>
        <w:adjustRightInd w:val="0"/>
        <w:spacing w:line="360" w:lineRule="auto"/>
        <w:ind w:right="-482"/>
        <w:rPr>
          <w:rFonts w:hint="eastAsia" w:ascii="仿宋" w:hAnsi="仿宋" w:eastAsia="仿宋" w:cs="仿宋"/>
          <w:color w:val="auto"/>
          <w:kern w:val="1"/>
          <w:sz w:val="28"/>
          <w:szCs w:val="28"/>
          <w:highlight w:val="none"/>
        </w:rPr>
      </w:pPr>
      <w:r>
        <w:rPr>
          <w:rFonts w:hint="eastAsia" w:ascii="仿宋" w:hAnsi="仿宋" w:eastAsia="仿宋" w:cs="仿宋"/>
          <w:color w:val="auto"/>
          <w:kern w:val="1"/>
          <w:sz w:val="28"/>
          <w:szCs w:val="28"/>
          <w:highlight w:val="none"/>
        </w:rPr>
        <w:t>六、在经营活动中没有重大违法记录的书面声明</w:t>
      </w:r>
    </w:p>
    <w:p w14:paraId="38710B17">
      <w:pPr>
        <w:widowControl/>
        <w:autoSpaceDE w:val="0"/>
        <w:autoSpaceDN w:val="0"/>
        <w:adjustRightInd w:val="0"/>
        <w:spacing w:line="360" w:lineRule="auto"/>
        <w:ind w:right="-482"/>
        <w:rPr>
          <w:rFonts w:hint="eastAsia" w:ascii="仿宋" w:hAnsi="仿宋" w:eastAsia="仿宋" w:cs="仿宋"/>
          <w:color w:val="auto"/>
          <w:kern w:val="1"/>
          <w:sz w:val="28"/>
          <w:szCs w:val="28"/>
          <w:highlight w:val="none"/>
          <w:lang w:val="en-US" w:eastAsia="zh-CN"/>
        </w:rPr>
      </w:pPr>
      <w:r>
        <w:rPr>
          <w:rFonts w:hint="eastAsia" w:ascii="仿宋" w:hAnsi="仿宋" w:eastAsia="仿宋" w:cs="仿宋"/>
          <w:color w:val="auto"/>
          <w:kern w:val="1"/>
          <w:sz w:val="28"/>
          <w:szCs w:val="28"/>
          <w:highlight w:val="none"/>
        </w:rPr>
        <w:t>七、</w:t>
      </w:r>
      <w:r>
        <w:rPr>
          <w:rFonts w:hint="eastAsia" w:ascii="仿宋" w:hAnsi="仿宋" w:eastAsia="仿宋" w:cs="仿宋"/>
          <w:color w:val="auto"/>
          <w:kern w:val="1"/>
          <w:sz w:val="28"/>
          <w:szCs w:val="28"/>
          <w:highlight w:val="none"/>
          <w:lang w:val="en-US" w:eastAsia="zh-CN"/>
        </w:rPr>
        <w:t>政府采购诚信承诺书</w:t>
      </w:r>
    </w:p>
    <w:p w14:paraId="0402975B">
      <w:pPr>
        <w:widowControl/>
        <w:autoSpaceDE w:val="0"/>
        <w:autoSpaceDN w:val="0"/>
        <w:adjustRightInd w:val="0"/>
        <w:spacing w:line="360" w:lineRule="auto"/>
        <w:ind w:right="-482"/>
        <w:rPr>
          <w:rFonts w:hint="eastAsia" w:ascii="仿宋" w:hAnsi="仿宋" w:eastAsia="仿宋" w:cs="仿宋"/>
          <w:color w:val="auto"/>
          <w:kern w:val="1"/>
          <w:sz w:val="28"/>
          <w:szCs w:val="28"/>
          <w:highlight w:val="none"/>
        </w:rPr>
      </w:pPr>
      <w:r>
        <w:rPr>
          <w:rFonts w:hint="eastAsia" w:ascii="仿宋" w:hAnsi="仿宋" w:eastAsia="仿宋" w:cs="仿宋"/>
          <w:color w:val="auto"/>
          <w:kern w:val="1"/>
          <w:sz w:val="28"/>
          <w:szCs w:val="28"/>
          <w:highlight w:val="none"/>
          <w:lang w:val="en-US" w:eastAsia="zh-CN"/>
        </w:rPr>
        <w:t>八、</w:t>
      </w:r>
      <w:r>
        <w:rPr>
          <w:rFonts w:hint="eastAsia" w:ascii="仿宋" w:hAnsi="仿宋" w:eastAsia="仿宋" w:cs="仿宋"/>
          <w:color w:val="auto"/>
          <w:kern w:val="1"/>
          <w:sz w:val="28"/>
          <w:szCs w:val="28"/>
          <w:highlight w:val="none"/>
        </w:rPr>
        <w:t>不参与围标串标承诺书</w:t>
      </w:r>
    </w:p>
    <w:p w14:paraId="72751EF3">
      <w:pPr>
        <w:widowControl/>
        <w:autoSpaceDE w:val="0"/>
        <w:autoSpaceDN w:val="0"/>
        <w:adjustRightInd w:val="0"/>
        <w:spacing w:line="360" w:lineRule="auto"/>
        <w:ind w:right="-482"/>
        <w:rPr>
          <w:rFonts w:hint="eastAsia" w:ascii="仿宋" w:hAnsi="仿宋" w:eastAsia="仿宋" w:cs="仿宋"/>
          <w:color w:val="auto"/>
          <w:kern w:val="1"/>
          <w:sz w:val="28"/>
          <w:szCs w:val="28"/>
          <w:highlight w:val="none"/>
        </w:rPr>
      </w:pPr>
      <w:r>
        <w:rPr>
          <w:rFonts w:hint="eastAsia" w:ascii="仿宋" w:hAnsi="仿宋" w:eastAsia="仿宋" w:cs="仿宋"/>
          <w:color w:val="auto"/>
          <w:kern w:val="1"/>
          <w:sz w:val="28"/>
          <w:szCs w:val="28"/>
          <w:highlight w:val="none"/>
          <w:lang w:val="en-US" w:eastAsia="zh-CN"/>
        </w:rPr>
        <w:t>九</w:t>
      </w:r>
      <w:r>
        <w:rPr>
          <w:rFonts w:hint="eastAsia" w:ascii="仿宋" w:hAnsi="仿宋" w:eastAsia="仿宋" w:cs="仿宋"/>
          <w:color w:val="auto"/>
          <w:kern w:val="1"/>
          <w:sz w:val="28"/>
          <w:szCs w:val="28"/>
          <w:highlight w:val="none"/>
        </w:rPr>
        <w:t>、</w:t>
      </w:r>
      <w:r>
        <w:rPr>
          <w:rFonts w:hint="eastAsia" w:ascii="仿宋" w:hAnsi="仿宋" w:eastAsia="仿宋" w:cs="仿宋"/>
          <w:color w:val="auto"/>
          <w:kern w:val="1"/>
          <w:sz w:val="28"/>
          <w:szCs w:val="28"/>
          <w:highlight w:val="none"/>
          <w:lang w:val="en-US" w:eastAsia="zh-CN"/>
        </w:rPr>
        <w:t>中小</w:t>
      </w:r>
      <w:r>
        <w:rPr>
          <w:rFonts w:hint="eastAsia" w:ascii="仿宋" w:hAnsi="仿宋" w:eastAsia="仿宋" w:cs="仿宋"/>
          <w:color w:val="auto"/>
          <w:kern w:val="1"/>
          <w:sz w:val="28"/>
          <w:szCs w:val="28"/>
          <w:highlight w:val="none"/>
        </w:rPr>
        <w:t>企业声明函</w:t>
      </w:r>
    </w:p>
    <w:p w14:paraId="12314684">
      <w:pPr>
        <w:widowControl/>
        <w:autoSpaceDE w:val="0"/>
        <w:autoSpaceDN w:val="0"/>
        <w:adjustRightInd w:val="0"/>
        <w:spacing w:line="360" w:lineRule="auto"/>
        <w:ind w:right="-482"/>
        <w:rPr>
          <w:rFonts w:hint="eastAsia" w:ascii="仿宋" w:hAnsi="仿宋" w:eastAsia="仿宋" w:cs="仿宋"/>
          <w:color w:val="auto"/>
          <w:kern w:val="1"/>
          <w:sz w:val="28"/>
          <w:szCs w:val="28"/>
          <w:highlight w:val="none"/>
        </w:rPr>
      </w:pPr>
      <w:r>
        <w:rPr>
          <w:rFonts w:hint="eastAsia" w:ascii="仿宋" w:hAnsi="仿宋" w:eastAsia="仿宋" w:cs="仿宋"/>
          <w:color w:val="auto"/>
          <w:kern w:val="1"/>
          <w:sz w:val="28"/>
          <w:szCs w:val="28"/>
          <w:highlight w:val="none"/>
          <w:lang w:val="en-US" w:eastAsia="zh-CN"/>
        </w:rPr>
        <w:t>十</w:t>
      </w:r>
      <w:r>
        <w:rPr>
          <w:rFonts w:hint="eastAsia" w:ascii="仿宋" w:hAnsi="仿宋" w:eastAsia="仿宋" w:cs="仿宋"/>
          <w:color w:val="auto"/>
          <w:kern w:val="1"/>
          <w:sz w:val="28"/>
          <w:szCs w:val="28"/>
          <w:highlight w:val="none"/>
        </w:rPr>
        <w:t>、商务条款偏离表</w:t>
      </w:r>
    </w:p>
    <w:p w14:paraId="076B01B6">
      <w:pPr>
        <w:widowControl/>
        <w:autoSpaceDE w:val="0"/>
        <w:autoSpaceDN w:val="0"/>
        <w:adjustRightInd w:val="0"/>
        <w:spacing w:line="360" w:lineRule="auto"/>
        <w:ind w:right="-482"/>
        <w:rPr>
          <w:rFonts w:hint="eastAsia" w:ascii="仿宋" w:hAnsi="仿宋" w:eastAsia="仿宋" w:cs="仿宋"/>
          <w:color w:val="auto"/>
          <w:kern w:val="1"/>
          <w:sz w:val="28"/>
          <w:szCs w:val="28"/>
          <w:highlight w:val="none"/>
        </w:rPr>
      </w:pPr>
      <w:r>
        <w:rPr>
          <w:rFonts w:hint="eastAsia" w:ascii="仿宋" w:hAnsi="仿宋" w:eastAsia="仿宋" w:cs="仿宋"/>
          <w:color w:val="auto"/>
          <w:kern w:val="1"/>
          <w:sz w:val="28"/>
          <w:szCs w:val="28"/>
          <w:highlight w:val="none"/>
        </w:rPr>
        <w:t>十</w:t>
      </w:r>
      <w:r>
        <w:rPr>
          <w:rFonts w:hint="eastAsia" w:ascii="仿宋" w:hAnsi="仿宋" w:eastAsia="仿宋" w:cs="仿宋"/>
          <w:color w:val="auto"/>
          <w:kern w:val="1"/>
          <w:sz w:val="28"/>
          <w:szCs w:val="28"/>
          <w:highlight w:val="none"/>
          <w:lang w:val="en-US" w:eastAsia="zh-CN"/>
        </w:rPr>
        <w:t>一</w:t>
      </w:r>
      <w:r>
        <w:rPr>
          <w:rFonts w:hint="eastAsia" w:ascii="仿宋" w:hAnsi="仿宋" w:eastAsia="仿宋" w:cs="仿宋"/>
          <w:color w:val="auto"/>
          <w:kern w:val="1"/>
          <w:sz w:val="28"/>
          <w:szCs w:val="28"/>
          <w:highlight w:val="none"/>
        </w:rPr>
        <w:t>、商务技术文件（可根据评审办法自行补充，格式自拟）</w:t>
      </w:r>
    </w:p>
    <w:p w14:paraId="2F2D48BC">
      <w:pPr>
        <w:widowControl/>
        <w:autoSpaceDE w:val="0"/>
        <w:autoSpaceDN w:val="0"/>
        <w:adjustRightInd w:val="0"/>
        <w:spacing w:line="360" w:lineRule="auto"/>
        <w:ind w:right="-482"/>
        <w:rPr>
          <w:rFonts w:hint="eastAsia" w:ascii="仿宋" w:hAnsi="仿宋" w:eastAsia="仿宋" w:cs="仿宋"/>
          <w:color w:val="auto"/>
          <w:kern w:val="1"/>
          <w:sz w:val="28"/>
          <w:szCs w:val="28"/>
          <w:highlight w:val="none"/>
        </w:rPr>
      </w:pPr>
      <w:r>
        <w:rPr>
          <w:rFonts w:hint="eastAsia" w:ascii="仿宋" w:hAnsi="仿宋" w:eastAsia="仿宋" w:cs="仿宋"/>
          <w:color w:val="auto"/>
          <w:kern w:val="1"/>
          <w:sz w:val="28"/>
          <w:szCs w:val="28"/>
          <w:highlight w:val="none"/>
        </w:rPr>
        <w:t>十</w:t>
      </w:r>
      <w:r>
        <w:rPr>
          <w:rFonts w:hint="eastAsia" w:ascii="仿宋" w:hAnsi="仿宋" w:eastAsia="仿宋" w:cs="仿宋"/>
          <w:color w:val="auto"/>
          <w:kern w:val="1"/>
          <w:sz w:val="28"/>
          <w:szCs w:val="28"/>
          <w:highlight w:val="none"/>
          <w:lang w:val="en-US" w:eastAsia="zh-CN"/>
        </w:rPr>
        <w:t>二</w:t>
      </w:r>
      <w:r>
        <w:rPr>
          <w:rFonts w:hint="eastAsia" w:ascii="仿宋" w:hAnsi="仿宋" w:eastAsia="仿宋" w:cs="仿宋"/>
          <w:color w:val="auto"/>
          <w:kern w:val="1"/>
          <w:sz w:val="28"/>
          <w:szCs w:val="28"/>
          <w:highlight w:val="none"/>
        </w:rPr>
        <w:t>、</w:t>
      </w:r>
      <w:r>
        <w:rPr>
          <w:rFonts w:hint="eastAsia" w:ascii="仿宋" w:hAnsi="仿宋" w:eastAsia="仿宋" w:cs="仿宋"/>
          <w:color w:val="auto"/>
          <w:kern w:val="1"/>
          <w:sz w:val="28"/>
          <w:szCs w:val="28"/>
          <w:highlight w:val="none"/>
          <w:lang w:eastAsia="zh-CN"/>
        </w:rPr>
        <w:t>供应商</w:t>
      </w:r>
      <w:r>
        <w:rPr>
          <w:rFonts w:hint="eastAsia" w:ascii="仿宋" w:hAnsi="仿宋" w:eastAsia="仿宋" w:cs="仿宋"/>
          <w:color w:val="auto"/>
          <w:kern w:val="1"/>
          <w:sz w:val="28"/>
          <w:szCs w:val="28"/>
          <w:highlight w:val="none"/>
        </w:rPr>
        <w:t>认为的其他资料（格式自拟）</w:t>
      </w:r>
    </w:p>
    <w:p w14:paraId="774C0ED0">
      <w:pPr>
        <w:widowControl/>
        <w:autoSpaceDE w:val="0"/>
        <w:autoSpaceDN w:val="0"/>
        <w:adjustRightInd w:val="0"/>
        <w:spacing w:before="120" w:after="120" w:line="360" w:lineRule="auto"/>
        <w:ind w:right="-481"/>
        <w:jc w:val="center"/>
        <w:rPr>
          <w:rFonts w:hint="eastAsia" w:ascii="仿宋" w:hAnsi="仿宋" w:eastAsia="仿宋" w:cs="仿宋"/>
          <w:color w:val="auto"/>
          <w:kern w:val="1"/>
          <w:sz w:val="28"/>
          <w:szCs w:val="28"/>
          <w:highlight w:val="none"/>
          <w:u w:val="single"/>
        </w:rPr>
      </w:pPr>
      <w:r>
        <w:rPr>
          <w:rFonts w:hint="eastAsia" w:ascii="仿宋" w:hAnsi="仿宋" w:eastAsia="仿宋" w:cs="仿宋"/>
          <w:color w:val="auto"/>
          <w:kern w:val="1"/>
          <w:sz w:val="32"/>
          <w:szCs w:val="32"/>
          <w:highlight w:val="none"/>
        </w:rPr>
        <w:br w:type="page"/>
      </w:r>
      <w:r>
        <w:rPr>
          <w:rFonts w:hint="eastAsia" w:ascii="仿宋" w:hAnsi="仿宋" w:eastAsia="仿宋" w:cs="仿宋"/>
          <w:b/>
          <w:bCs/>
          <w:color w:val="auto"/>
          <w:kern w:val="1"/>
          <w:sz w:val="32"/>
          <w:szCs w:val="32"/>
          <w:highlight w:val="none"/>
        </w:rPr>
        <w:t>一、报价函</w:t>
      </w:r>
    </w:p>
    <w:p w14:paraId="3BE13C72">
      <w:pPr>
        <w:widowControl/>
        <w:autoSpaceDE w:val="0"/>
        <w:autoSpaceDN w:val="0"/>
        <w:adjustRightInd w:val="0"/>
        <w:spacing w:line="360" w:lineRule="auto"/>
        <w:rPr>
          <w:rFonts w:hint="eastAsia" w:ascii="仿宋" w:hAnsi="仿宋" w:eastAsia="仿宋" w:cs="仿宋"/>
          <w:color w:val="auto"/>
          <w:kern w:val="1"/>
          <w:sz w:val="28"/>
          <w:szCs w:val="28"/>
          <w:highlight w:val="none"/>
        </w:rPr>
      </w:pPr>
      <w:r>
        <w:rPr>
          <w:rFonts w:hint="eastAsia" w:ascii="仿宋" w:hAnsi="仿宋" w:eastAsia="仿宋" w:cs="仿宋"/>
          <w:color w:val="auto"/>
          <w:kern w:val="1"/>
          <w:sz w:val="28"/>
          <w:szCs w:val="28"/>
          <w:highlight w:val="none"/>
          <w:u w:val="single"/>
        </w:rPr>
        <w:t>（采购人）</w:t>
      </w:r>
      <w:r>
        <w:rPr>
          <w:rStyle w:val="123"/>
          <w:rFonts w:hint="default" w:cs="仿宋"/>
          <w:color w:val="auto"/>
          <w:sz w:val="28"/>
          <w:szCs w:val="28"/>
          <w:highlight w:val="none"/>
        </w:rPr>
        <w:t>：</w:t>
      </w:r>
    </w:p>
    <w:p w14:paraId="4AD8B70F">
      <w:pPr>
        <w:widowControl/>
        <w:autoSpaceDE w:val="0"/>
        <w:autoSpaceDN w:val="0"/>
        <w:adjustRightInd w:val="0"/>
        <w:spacing w:line="360" w:lineRule="auto"/>
        <w:ind w:firstLine="480"/>
        <w:rPr>
          <w:rFonts w:hint="eastAsia" w:ascii="仿宋" w:hAnsi="仿宋" w:eastAsia="仿宋" w:cs="仿宋"/>
          <w:color w:val="auto"/>
          <w:kern w:val="1"/>
          <w:sz w:val="28"/>
          <w:szCs w:val="28"/>
          <w:highlight w:val="none"/>
        </w:rPr>
      </w:pPr>
      <w:r>
        <w:rPr>
          <w:rFonts w:hint="eastAsia" w:ascii="仿宋" w:hAnsi="仿宋" w:eastAsia="仿宋" w:cs="仿宋"/>
          <w:color w:val="auto"/>
          <w:kern w:val="1"/>
          <w:sz w:val="28"/>
          <w:szCs w:val="28"/>
          <w:highlight w:val="none"/>
          <w:u w:val="single"/>
        </w:rPr>
        <w:t>（供应商名称）</w:t>
      </w:r>
      <w:r>
        <w:rPr>
          <w:rStyle w:val="123"/>
          <w:rFonts w:hint="default" w:cs="仿宋"/>
          <w:color w:val="auto"/>
          <w:sz w:val="28"/>
          <w:szCs w:val="28"/>
          <w:highlight w:val="none"/>
        </w:rPr>
        <w:t>系中华人民共和国合法企业，经营地址</w:t>
      </w:r>
      <w:r>
        <w:rPr>
          <w:rFonts w:hint="eastAsia" w:ascii="仿宋" w:hAnsi="仿宋" w:eastAsia="仿宋" w:cs="仿宋"/>
          <w:color w:val="auto"/>
          <w:kern w:val="1"/>
          <w:sz w:val="28"/>
          <w:szCs w:val="28"/>
          <w:highlight w:val="none"/>
          <w:u w:val="single"/>
        </w:rPr>
        <w:t xml:space="preserve">          </w:t>
      </w:r>
      <w:r>
        <w:rPr>
          <w:rStyle w:val="123"/>
          <w:rFonts w:hint="default" w:cs="仿宋"/>
          <w:color w:val="auto"/>
          <w:sz w:val="28"/>
          <w:szCs w:val="28"/>
          <w:highlight w:val="none"/>
        </w:rPr>
        <w:t>。</w:t>
      </w:r>
      <w:r>
        <w:rPr>
          <w:rFonts w:hint="eastAsia" w:ascii="仿宋" w:hAnsi="仿宋" w:eastAsia="仿宋" w:cs="仿宋"/>
          <w:color w:val="auto"/>
          <w:kern w:val="1"/>
          <w:sz w:val="28"/>
          <w:szCs w:val="28"/>
          <w:highlight w:val="none"/>
          <w:u w:val="single"/>
        </w:rPr>
        <w:t>（姓名）</w:t>
      </w:r>
      <w:r>
        <w:rPr>
          <w:rStyle w:val="123"/>
          <w:rFonts w:hint="default" w:cs="仿宋"/>
          <w:color w:val="auto"/>
          <w:sz w:val="28"/>
          <w:szCs w:val="28"/>
          <w:highlight w:val="none"/>
        </w:rPr>
        <w:t>系</w:t>
      </w:r>
      <w:r>
        <w:rPr>
          <w:rFonts w:hint="eastAsia" w:ascii="仿宋" w:hAnsi="仿宋" w:eastAsia="仿宋" w:cs="仿宋"/>
          <w:color w:val="auto"/>
          <w:kern w:val="1"/>
          <w:sz w:val="28"/>
          <w:szCs w:val="28"/>
          <w:highlight w:val="none"/>
          <w:u w:val="single"/>
        </w:rPr>
        <w:t>（供应商名称）</w:t>
      </w:r>
      <w:r>
        <w:rPr>
          <w:rStyle w:val="123"/>
          <w:rFonts w:hint="default" w:cs="仿宋"/>
          <w:color w:val="auto"/>
          <w:sz w:val="28"/>
          <w:szCs w:val="28"/>
          <w:highlight w:val="none"/>
        </w:rPr>
        <w:t>的法定代表人，我方愿意参加贵方组织的</w:t>
      </w:r>
      <w:r>
        <w:rPr>
          <w:rFonts w:hint="eastAsia" w:ascii="仿宋" w:hAnsi="仿宋" w:eastAsia="仿宋" w:cs="仿宋"/>
          <w:color w:val="auto"/>
          <w:kern w:val="1"/>
          <w:sz w:val="28"/>
          <w:szCs w:val="28"/>
          <w:highlight w:val="none"/>
          <w:u w:val="single"/>
        </w:rPr>
        <w:t>（项目名称：      、项目编号：       ）</w:t>
      </w:r>
      <w:r>
        <w:rPr>
          <w:rStyle w:val="123"/>
          <w:rFonts w:hint="default" w:cs="仿宋"/>
          <w:color w:val="auto"/>
          <w:sz w:val="28"/>
          <w:szCs w:val="28"/>
          <w:highlight w:val="none"/>
        </w:rPr>
        <w:t>的投标，为此，我方就本次投标有关事项郑重声明如下：</w:t>
      </w:r>
    </w:p>
    <w:p w14:paraId="76F38586">
      <w:pPr>
        <w:widowControl/>
        <w:autoSpaceDE w:val="0"/>
        <w:autoSpaceDN w:val="0"/>
        <w:adjustRightInd w:val="0"/>
        <w:spacing w:line="360" w:lineRule="auto"/>
        <w:ind w:firstLine="480"/>
        <w:rPr>
          <w:rStyle w:val="123"/>
          <w:rFonts w:hint="default" w:cs="仿宋"/>
          <w:color w:val="auto"/>
          <w:sz w:val="28"/>
          <w:szCs w:val="28"/>
          <w:highlight w:val="none"/>
        </w:rPr>
      </w:pPr>
      <w:r>
        <w:rPr>
          <w:rStyle w:val="123"/>
          <w:rFonts w:hint="default" w:cs="仿宋"/>
          <w:color w:val="auto"/>
          <w:sz w:val="28"/>
          <w:szCs w:val="28"/>
          <w:highlight w:val="none"/>
        </w:rPr>
        <w:t>1、我方已详细审查全部</w:t>
      </w:r>
      <w:r>
        <w:rPr>
          <w:rStyle w:val="123"/>
          <w:rFonts w:hint="eastAsia" w:eastAsia="仿宋" w:cs="仿宋"/>
          <w:color w:val="auto"/>
          <w:sz w:val="28"/>
          <w:szCs w:val="28"/>
          <w:highlight w:val="none"/>
          <w:lang w:eastAsia="zh-CN"/>
        </w:rPr>
        <w:t>磋商文件</w:t>
      </w:r>
      <w:r>
        <w:rPr>
          <w:rStyle w:val="123"/>
          <w:rFonts w:hint="default" w:cs="仿宋"/>
          <w:color w:val="auto"/>
          <w:sz w:val="28"/>
          <w:szCs w:val="28"/>
          <w:highlight w:val="none"/>
        </w:rPr>
        <w:t>，同意</w:t>
      </w:r>
      <w:r>
        <w:rPr>
          <w:rStyle w:val="123"/>
          <w:rFonts w:hint="eastAsia" w:eastAsia="仿宋" w:cs="仿宋"/>
          <w:color w:val="auto"/>
          <w:sz w:val="28"/>
          <w:szCs w:val="28"/>
          <w:highlight w:val="none"/>
          <w:lang w:eastAsia="zh-CN"/>
        </w:rPr>
        <w:t>磋商文件</w:t>
      </w:r>
      <w:r>
        <w:rPr>
          <w:rStyle w:val="123"/>
          <w:rFonts w:hint="default" w:cs="仿宋"/>
          <w:color w:val="auto"/>
          <w:sz w:val="28"/>
          <w:szCs w:val="28"/>
          <w:highlight w:val="none"/>
        </w:rPr>
        <w:t>的各项要求。</w:t>
      </w:r>
    </w:p>
    <w:p w14:paraId="77566607">
      <w:pPr>
        <w:widowControl/>
        <w:autoSpaceDE w:val="0"/>
        <w:autoSpaceDN w:val="0"/>
        <w:adjustRightInd w:val="0"/>
        <w:spacing w:line="360" w:lineRule="auto"/>
        <w:ind w:firstLine="480"/>
        <w:rPr>
          <w:rStyle w:val="123"/>
          <w:rFonts w:hint="default" w:cs="仿宋"/>
          <w:color w:val="auto"/>
          <w:sz w:val="28"/>
          <w:szCs w:val="28"/>
          <w:highlight w:val="none"/>
        </w:rPr>
      </w:pPr>
      <w:r>
        <w:rPr>
          <w:rStyle w:val="123"/>
          <w:rFonts w:hint="default" w:cs="仿宋"/>
          <w:color w:val="auto"/>
          <w:sz w:val="28"/>
          <w:szCs w:val="28"/>
          <w:highlight w:val="none"/>
        </w:rPr>
        <w:t>2、我方向贵方提交的所有响应文件、资料都是准确的和真实的。</w:t>
      </w:r>
    </w:p>
    <w:p w14:paraId="48952097">
      <w:pPr>
        <w:widowControl/>
        <w:autoSpaceDE w:val="0"/>
        <w:autoSpaceDN w:val="0"/>
        <w:adjustRightInd w:val="0"/>
        <w:spacing w:line="360" w:lineRule="auto"/>
        <w:ind w:firstLine="480"/>
        <w:rPr>
          <w:rStyle w:val="123"/>
          <w:rFonts w:hint="default" w:cs="仿宋"/>
          <w:color w:val="auto"/>
          <w:sz w:val="28"/>
          <w:szCs w:val="28"/>
          <w:highlight w:val="none"/>
        </w:rPr>
      </w:pPr>
      <w:r>
        <w:rPr>
          <w:rStyle w:val="123"/>
          <w:rFonts w:hint="default" w:cs="仿宋"/>
          <w:color w:val="auto"/>
          <w:sz w:val="28"/>
          <w:szCs w:val="28"/>
          <w:highlight w:val="none"/>
        </w:rPr>
        <w:t>3、若中标，我方将按照</w:t>
      </w:r>
      <w:r>
        <w:rPr>
          <w:rStyle w:val="123"/>
          <w:rFonts w:hint="eastAsia" w:eastAsia="仿宋" w:cs="仿宋"/>
          <w:color w:val="auto"/>
          <w:sz w:val="28"/>
          <w:szCs w:val="28"/>
          <w:highlight w:val="none"/>
          <w:lang w:eastAsia="zh-CN"/>
        </w:rPr>
        <w:t>磋商文件</w:t>
      </w:r>
      <w:r>
        <w:rPr>
          <w:rStyle w:val="123"/>
          <w:rFonts w:hint="default" w:cs="仿宋"/>
          <w:color w:val="auto"/>
          <w:sz w:val="28"/>
          <w:szCs w:val="28"/>
          <w:highlight w:val="none"/>
        </w:rPr>
        <w:t>规定履行合同责任和义务。</w:t>
      </w:r>
    </w:p>
    <w:p w14:paraId="1C10190C">
      <w:pPr>
        <w:widowControl/>
        <w:autoSpaceDE w:val="0"/>
        <w:autoSpaceDN w:val="0"/>
        <w:adjustRightInd w:val="0"/>
        <w:spacing w:line="360" w:lineRule="auto"/>
        <w:ind w:firstLine="480"/>
        <w:rPr>
          <w:rStyle w:val="123"/>
          <w:rFonts w:hint="default" w:cs="仿宋"/>
          <w:color w:val="auto"/>
          <w:sz w:val="28"/>
          <w:szCs w:val="28"/>
          <w:highlight w:val="none"/>
        </w:rPr>
      </w:pPr>
      <w:r>
        <w:rPr>
          <w:rStyle w:val="123"/>
          <w:rFonts w:hint="default" w:cs="仿宋"/>
          <w:color w:val="auto"/>
          <w:sz w:val="28"/>
          <w:szCs w:val="28"/>
          <w:highlight w:val="none"/>
        </w:rPr>
        <w:t>4、我方不是采购人的附属机构；在获知本项目采购信息后，与采购人聘请的为此项目提供咨询服务的公司以及其附属机构没有任何联系。</w:t>
      </w:r>
    </w:p>
    <w:p w14:paraId="309DB32F">
      <w:pPr>
        <w:widowControl/>
        <w:autoSpaceDE w:val="0"/>
        <w:autoSpaceDN w:val="0"/>
        <w:adjustRightInd w:val="0"/>
        <w:spacing w:line="360" w:lineRule="auto"/>
        <w:ind w:firstLine="480"/>
        <w:rPr>
          <w:rFonts w:hint="eastAsia" w:ascii="仿宋" w:hAnsi="仿宋" w:eastAsia="仿宋" w:cs="仿宋"/>
          <w:color w:val="auto"/>
          <w:kern w:val="1"/>
          <w:sz w:val="28"/>
          <w:szCs w:val="28"/>
          <w:highlight w:val="none"/>
        </w:rPr>
      </w:pPr>
      <w:r>
        <w:rPr>
          <w:rStyle w:val="123"/>
          <w:rFonts w:hint="default" w:cs="仿宋"/>
          <w:color w:val="auto"/>
          <w:sz w:val="28"/>
          <w:szCs w:val="28"/>
          <w:highlight w:val="none"/>
        </w:rPr>
        <w:t>5、响应文件自开标日起有效期为</w:t>
      </w:r>
      <w:r>
        <w:rPr>
          <w:rStyle w:val="123"/>
          <w:rFonts w:hint="default" w:cs="仿宋"/>
          <w:color w:val="auto"/>
          <w:sz w:val="28"/>
          <w:szCs w:val="28"/>
          <w:highlight w:val="none"/>
          <w:u w:val="single"/>
        </w:rPr>
        <w:t xml:space="preserve">    </w:t>
      </w:r>
      <w:r>
        <w:rPr>
          <w:rStyle w:val="123"/>
          <w:rFonts w:hint="default" w:cs="仿宋"/>
          <w:color w:val="auto"/>
          <w:sz w:val="28"/>
          <w:szCs w:val="28"/>
          <w:highlight w:val="none"/>
        </w:rPr>
        <w:t>日历日。</w:t>
      </w:r>
    </w:p>
    <w:p w14:paraId="2CEFD30A">
      <w:pPr>
        <w:widowControl/>
        <w:autoSpaceDE w:val="0"/>
        <w:autoSpaceDN w:val="0"/>
        <w:adjustRightInd w:val="0"/>
        <w:spacing w:line="360" w:lineRule="auto"/>
        <w:ind w:firstLine="480"/>
        <w:rPr>
          <w:rStyle w:val="123"/>
          <w:rFonts w:hint="default" w:cs="仿宋"/>
          <w:color w:val="auto"/>
          <w:sz w:val="28"/>
          <w:szCs w:val="28"/>
          <w:highlight w:val="none"/>
        </w:rPr>
      </w:pPr>
      <w:r>
        <w:rPr>
          <w:rStyle w:val="123"/>
          <w:rFonts w:hint="default" w:cs="仿宋"/>
          <w:color w:val="auto"/>
          <w:sz w:val="28"/>
          <w:szCs w:val="28"/>
          <w:highlight w:val="none"/>
        </w:rPr>
        <w:t>6、以上事项如有虚假或者隐瞒，我方愿意承担一切后果。</w:t>
      </w:r>
    </w:p>
    <w:p w14:paraId="077FEC9F">
      <w:pPr>
        <w:widowControl/>
        <w:tabs>
          <w:tab w:val="left" w:pos="939"/>
        </w:tabs>
        <w:autoSpaceDE w:val="0"/>
        <w:autoSpaceDN w:val="0"/>
        <w:adjustRightInd w:val="0"/>
        <w:spacing w:line="360" w:lineRule="auto"/>
        <w:ind w:left="773" w:right="-481" w:hanging="458"/>
        <w:rPr>
          <w:rFonts w:hint="eastAsia" w:ascii="仿宋" w:hAnsi="仿宋" w:eastAsia="仿宋" w:cs="仿宋"/>
          <w:color w:val="auto"/>
          <w:kern w:val="1"/>
          <w:sz w:val="28"/>
          <w:szCs w:val="28"/>
          <w:highlight w:val="none"/>
        </w:rPr>
      </w:pPr>
    </w:p>
    <w:p w14:paraId="51A535E6">
      <w:pPr>
        <w:widowControl/>
        <w:tabs>
          <w:tab w:val="left" w:pos="939"/>
        </w:tabs>
        <w:autoSpaceDE w:val="0"/>
        <w:autoSpaceDN w:val="0"/>
        <w:adjustRightInd w:val="0"/>
        <w:spacing w:line="360" w:lineRule="auto"/>
        <w:ind w:left="773" w:right="-481" w:hanging="458"/>
        <w:rPr>
          <w:rFonts w:hint="eastAsia" w:ascii="仿宋" w:hAnsi="仿宋" w:eastAsia="仿宋" w:cs="仿宋"/>
          <w:color w:val="auto"/>
          <w:kern w:val="1"/>
          <w:sz w:val="28"/>
          <w:szCs w:val="28"/>
          <w:highlight w:val="none"/>
        </w:rPr>
      </w:pPr>
    </w:p>
    <w:p w14:paraId="4A11A3DA">
      <w:pPr>
        <w:widowControl/>
        <w:tabs>
          <w:tab w:val="left" w:pos="939"/>
        </w:tabs>
        <w:autoSpaceDE w:val="0"/>
        <w:autoSpaceDN w:val="0"/>
        <w:adjustRightInd w:val="0"/>
        <w:spacing w:line="360" w:lineRule="auto"/>
        <w:ind w:left="773" w:right="-481" w:hanging="458"/>
        <w:rPr>
          <w:rFonts w:hint="eastAsia" w:ascii="仿宋" w:hAnsi="仿宋" w:eastAsia="仿宋" w:cs="仿宋"/>
          <w:color w:val="auto"/>
          <w:kern w:val="1"/>
          <w:sz w:val="28"/>
          <w:szCs w:val="28"/>
          <w:highlight w:val="none"/>
        </w:rPr>
      </w:pPr>
    </w:p>
    <w:p w14:paraId="21C7C03C">
      <w:pPr>
        <w:spacing w:line="360" w:lineRule="auto"/>
        <w:jc w:val="righ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供  应  商：</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（盖单位公章）</w:t>
      </w:r>
    </w:p>
    <w:p w14:paraId="07266FB4">
      <w:pPr>
        <w:spacing w:line="360" w:lineRule="auto"/>
        <w:jc w:val="righ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法定代表人：</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（签字或盖章）</w:t>
      </w:r>
    </w:p>
    <w:p w14:paraId="6897FED1">
      <w:pPr>
        <w:spacing w:line="360" w:lineRule="auto"/>
        <w:jc w:val="righ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日      期：</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日</w:t>
      </w:r>
    </w:p>
    <w:p w14:paraId="2A177B22">
      <w:pPr>
        <w:spacing w:before="100" w:beforeAutospacing="1" w:after="100" w:afterAutospacing="1" w:line="360" w:lineRule="auto"/>
        <w:jc w:val="center"/>
        <w:rPr>
          <w:rFonts w:hint="eastAsia" w:ascii="仿宋" w:hAnsi="仿宋" w:eastAsia="仿宋" w:cs="仿宋"/>
          <w:color w:val="auto"/>
          <w:kern w:val="1"/>
          <w:sz w:val="28"/>
          <w:szCs w:val="28"/>
          <w:highlight w:val="none"/>
          <w:u w:val="single"/>
        </w:rPr>
      </w:pPr>
      <w:r>
        <w:rPr>
          <w:rFonts w:hint="eastAsia" w:ascii="仿宋" w:hAnsi="仿宋" w:eastAsia="仿宋" w:cs="仿宋"/>
          <w:color w:val="auto"/>
          <w:kern w:val="1"/>
          <w:sz w:val="28"/>
          <w:szCs w:val="28"/>
          <w:highlight w:val="none"/>
          <w:u w:val="single"/>
        </w:rPr>
        <w:br w:type="page"/>
      </w:r>
      <w:r>
        <w:rPr>
          <w:rFonts w:hint="eastAsia" w:ascii="仿宋" w:hAnsi="仿宋" w:eastAsia="仿宋" w:cs="仿宋"/>
          <w:b/>
          <w:bCs/>
          <w:color w:val="auto"/>
          <w:kern w:val="1"/>
          <w:sz w:val="32"/>
          <w:szCs w:val="32"/>
          <w:highlight w:val="none"/>
        </w:rPr>
        <w:t>二、响应报价一览表</w:t>
      </w:r>
    </w:p>
    <w:tbl>
      <w:tblPr>
        <w:tblStyle w:val="36"/>
        <w:tblW w:w="95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00"/>
        <w:gridCol w:w="7600"/>
      </w:tblGrid>
      <w:tr w14:paraId="0A52B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3" w:hRule="atLeast"/>
          <w:jc w:val="center"/>
        </w:trPr>
        <w:tc>
          <w:tcPr>
            <w:tcW w:w="1900" w:type="dxa"/>
            <w:tcBorders>
              <w:top w:val="single" w:color="auto" w:sz="4" w:space="0"/>
              <w:left w:val="single" w:color="auto" w:sz="4" w:space="0"/>
              <w:bottom w:val="single" w:color="auto" w:sz="4" w:space="0"/>
              <w:right w:val="single" w:color="auto" w:sz="4" w:space="0"/>
              <w:tl2br w:val="nil"/>
              <w:tr2bl w:val="nil"/>
            </w:tcBorders>
            <w:vAlign w:val="center"/>
          </w:tcPr>
          <w:p w14:paraId="61DB8DB5">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项目名称</w:t>
            </w:r>
          </w:p>
        </w:tc>
        <w:tc>
          <w:tcPr>
            <w:tcW w:w="7600" w:type="dxa"/>
            <w:tcBorders>
              <w:top w:val="single" w:color="auto" w:sz="4" w:space="0"/>
              <w:left w:val="single" w:color="auto" w:sz="4" w:space="0"/>
              <w:bottom w:val="single" w:color="auto" w:sz="4" w:space="0"/>
              <w:right w:val="single" w:color="auto" w:sz="4" w:space="0"/>
              <w:tl2br w:val="nil"/>
              <w:tr2bl w:val="nil"/>
            </w:tcBorders>
            <w:vAlign w:val="center"/>
          </w:tcPr>
          <w:p w14:paraId="3ED84819">
            <w:pPr>
              <w:spacing w:line="360" w:lineRule="auto"/>
              <w:jc w:val="center"/>
              <w:rPr>
                <w:rFonts w:hint="eastAsia" w:ascii="仿宋" w:hAnsi="仿宋" w:eastAsia="仿宋" w:cs="仿宋"/>
                <w:color w:val="auto"/>
                <w:sz w:val="28"/>
                <w:szCs w:val="28"/>
                <w:highlight w:val="none"/>
              </w:rPr>
            </w:pPr>
          </w:p>
        </w:tc>
      </w:tr>
      <w:tr w14:paraId="38823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5" w:hRule="atLeast"/>
          <w:jc w:val="center"/>
        </w:trPr>
        <w:tc>
          <w:tcPr>
            <w:tcW w:w="1900" w:type="dxa"/>
            <w:tcBorders>
              <w:top w:val="single" w:color="auto" w:sz="4" w:space="0"/>
              <w:left w:val="single" w:color="auto" w:sz="4" w:space="0"/>
              <w:bottom w:val="single" w:color="auto" w:sz="4" w:space="0"/>
              <w:right w:val="single" w:color="auto" w:sz="4" w:space="0"/>
              <w:tl2br w:val="nil"/>
              <w:tr2bl w:val="nil"/>
            </w:tcBorders>
            <w:vAlign w:val="center"/>
          </w:tcPr>
          <w:p w14:paraId="234734D7">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项目编号</w:t>
            </w:r>
          </w:p>
        </w:tc>
        <w:tc>
          <w:tcPr>
            <w:tcW w:w="7600" w:type="dxa"/>
            <w:tcBorders>
              <w:top w:val="single" w:color="auto" w:sz="4" w:space="0"/>
              <w:left w:val="single" w:color="auto" w:sz="4" w:space="0"/>
              <w:bottom w:val="single" w:color="auto" w:sz="4" w:space="0"/>
              <w:right w:val="single" w:color="auto" w:sz="4" w:space="0"/>
              <w:tl2br w:val="nil"/>
              <w:tr2bl w:val="nil"/>
            </w:tcBorders>
          </w:tcPr>
          <w:p w14:paraId="7DC2E2C2">
            <w:pPr>
              <w:spacing w:line="360" w:lineRule="auto"/>
              <w:jc w:val="center"/>
              <w:rPr>
                <w:rFonts w:hint="eastAsia" w:ascii="仿宋" w:hAnsi="仿宋" w:eastAsia="仿宋" w:cs="仿宋"/>
                <w:color w:val="auto"/>
                <w:sz w:val="28"/>
                <w:szCs w:val="28"/>
                <w:highlight w:val="none"/>
              </w:rPr>
            </w:pPr>
          </w:p>
        </w:tc>
      </w:tr>
      <w:tr w14:paraId="6068E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5" w:hRule="atLeast"/>
          <w:jc w:val="center"/>
        </w:trPr>
        <w:tc>
          <w:tcPr>
            <w:tcW w:w="1900" w:type="dxa"/>
            <w:tcBorders>
              <w:top w:val="single" w:color="auto" w:sz="4" w:space="0"/>
              <w:left w:val="single" w:color="auto" w:sz="4" w:space="0"/>
              <w:bottom w:val="single" w:color="auto" w:sz="4" w:space="0"/>
              <w:right w:val="single" w:color="auto" w:sz="4" w:space="0"/>
              <w:tl2br w:val="nil"/>
              <w:tr2bl w:val="nil"/>
            </w:tcBorders>
            <w:vAlign w:val="center"/>
          </w:tcPr>
          <w:p w14:paraId="769F6E05">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采购内容</w:t>
            </w:r>
          </w:p>
        </w:tc>
        <w:tc>
          <w:tcPr>
            <w:tcW w:w="7600" w:type="dxa"/>
            <w:tcBorders>
              <w:top w:val="single" w:color="auto" w:sz="4" w:space="0"/>
              <w:left w:val="single" w:color="auto" w:sz="4" w:space="0"/>
              <w:bottom w:val="single" w:color="auto" w:sz="4" w:space="0"/>
              <w:right w:val="single" w:color="auto" w:sz="4" w:space="0"/>
              <w:tl2br w:val="nil"/>
              <w:tr2bl w:val="nil"/>
            </w:tcBorders>
          </w:tcPr>
          <w:p w14:paraId="5D4CA529">
            <w:pPr>
              <w:spacing w:line="360" w:lineRule="auto"/>
              <w:jc w:val="center"/>
              <w:rPr>
                <w:rFonts w:hint="eastAsia" w:ascii="仿宋" w:hAnsi="仿宋" w:eastAsia="仿宋" w:cs="仿宋"/>
                <w:color w:val="auto"/>
                <w:sz w:val="28"/>
                <w:szCs w:val="28"/>
                <w:highlight w:val="none"/>
              </w:rPr>
            </w:pPr>
          </w:p>
        </w:tc>
      </w:tr>
      <w:tr w14:paraId="178C4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2" w:hRule="atLeast"/>
          <w:jc w:val="center"/>
        </w:trPr>
        <w:tc>
          <w:tcPr>
            <w:tcW w:w="1900" w:type="dxa"/>
            <w:tcBorders>
              <w:top w:val="single" w:color="auto" w:sz="4" w:space="0"/>
              <w:left w:val="single" w:color="auto" w:sz="4" w:space="0"/>
              <w:bottom w:val="single" w:color="auto" w:sz="4" w:space="0"/>
              <w:right w:val="single" w:color="auto" w:sz="4" w:space="0"/>
              <w:tl2br w:val="nil"/>
              <w:tr2bl w:val="nil"/>
            </w:tcBorders>
            <w:vAlign w:val="center"/>
          </w:tcPr>
          <w:p w14:paraId="344ED625">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服务期限</w:t>
            </w:r>
          </w:p>
        </w:tc>
        <w:tc>
          <w:tcPr>
            <w:tcW w:w="7600" w:type="dxa"/>
            <w:tcBorders>
              <w:top w:val="single" w:color="auto" w:sz="4" w:space="0"/>
              <w:left w:val="single" w:color="auto" w:sz="4" w:space="0"/>
              <w:bottom w:val="single" w:color="auto" w:sz="4" w:space="0"/>
              <w:right w:val="single" w:color="auto" w:sz="4" w:space="0"/>
              <w:tl2br w:val="nil"/>
              <w:tr2bl w:val="nil"/>
            </w:tcBorders>
            <w:vAlign w:val="center"/>
          </w:tcPr>
          <w:p w14:paraId="4F7A07DB">
            <w:pPr>
              <w:spacing w:line="360" w:lineRule="auto"/>
              <w:rPr>
                <w:rFonts w:hint="eastAsia" w:ascii="仿宋" w:hAnsi="仿宋" w:eastAsia="仿宋" w:cs="仿宋"/>
                <w:color w:val="auto"/>
                <w:sz w:val="28"/>
                <w:szCs w:val="28"/>
                <w:highlight w:val="none"/>
                <w:u w:val="single"/>
              </w:rPr>
            </w:pPr>
          </w:p>
        </w:tc>
      </w:tr>
      <w:tr w14:paraId="7A492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6" w:hRule="atLeast"/>
          <w:jc w:val="center"/>
        </w:trPr>
        <w:tc>
          <w:tcPr>
            <w:tcW w:w="1900" w:type="dxa"/>
            <w:tcBorders>
              <w:top w:val="single" w:color="auto" w:sz="4" w:space="0"/>
              <w:left w:val="single" w:color="auto" w:sz="4" w:space="0"/>
              <w:bottom w:val="single" w:color="auto" w:sz="4" w:space="0"/>
              <w:right w:val="single" w:color="auto" w:sz="4" w:space="0"/>
              <w:tl2br w:val="nil"/>
              <w:tr2bl w:val="nil"/>
            </w:tcBorders>
            <w:vAlign w:val="center"/>
          </w:tcPr>
          <w:p w14:paraId="7AD3046B">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质量标准</w:t>
            </w:r>
          </w:p>
        </w:tc>
        <w:tc>
          <w:tcPr>
            <w:tcW w:w="7600" w:type="dxa"/>
            <w:tcBorders>
              <w:top w:val="single" w:color="auto" w:sz="4" w:space="0"/>
              <w:left w:val="single" w:color="auto" w:sz="4" w:space="0"/>
              <w:bottom w:val="single" w:color="auto" w:sz="4" w:space="0"/>
              <w:right w:val="single" w:color="auto" w:sz="4" w:space="0"/>
              <w:tl2br w:val="nil"/>
              <w:tr2bl w:val="nil"/>
            </w:tcBorders>
            <w:vAlign w:val="center"/>
          </w:tcPr>
          <w:p w14:paraId="0C5D81CC">
            <w:pPr>
              <w:spacing w:line="360" w:lineRule="auto"/>
              <w:rPr>
                <w:rFonts w:hint="eastAsia" w:ascii="仿宋" w:hAnsi="仿宋" w:eastAsia="仿宋" w:cs="仿宋"/>
                <w:color w:val="auto"/>
                <w:sz w:val="28"/>
                <w:szCs w:val="28"/>
                <w:highlight w:val="none"/>
              </w:rPr>
            </w:pPr>
          </w:p>
        </w:tc>
      </w:tr>
      <w:tr w14:paraId="08A5A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6" w:hRule="atLeast"/>
          <w:jc w:val="center"/>
        </w:trPr>
        <w:tc>
          <w:tcPr>
            <w:tcW w:w="1900" w:type="dxa"/>
            <w:tcBorders>
              <w:top w:val="single" w:color="auto" w:sz="4" w:space="0"/>
              <w:left w:val="single" w:color="auto" w:sz="4" w:space="0"/>
              <w:bottom w:val="single" w:color="auto" w:sz="4" w:space="0"/>
              <w:right w:val="single" w:color="auto" w:sz="4" w:space="0"/>
              <w:tl2br w:val="nil"/>
              <w:tr2bl w:val="nil"/>
            </w:tcBorders>
            <w:vAlign w:val="center"/>
          </w:tcPr>
          <w:p w14:paraId="641996A5">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报价（</w:t>
            </w:r>
            <w:r>
              <w:rPr>
                <w:rFonts w:hint="eastAsia" w:ascii="仿宋" w:hAnsi="仿宋" w:eastAsia="仿宋" w:cs="仿宋"/>
                <w:color w:val="auto"/>
                <w:sz w:val="28"/>
                <w:szCs w:val="28"/>
                <w:highlight w:val="none"/>
                <w:lang w:val="en-US" w:eastAsia="zh-CN"/>
              </w:rPr>
              <w:t>元</w:t>
            </w:r>
            <w:r>
              <w:rPr>
                <w:rFonts w:hint="eastAsia" w:ascii="仿宋" w:hAnsi="仿宋" w:eastAsia="仿宋" w:cs="仿宋"/>
                <w:color w:val="auto"/>
                <w:sz w:val="28"/>
                <w:szCs w:val="28"/>
                <w:highlight w:val="none"/>
              </w:rPr>
              <w:t>）</w:t>
            </w:r>
          </w:p>
        </w:tc>
        <w:tc>
          <w:tcPr>
            <w:tcW w:w="7600" w:type="dxa"/>
            <w:tcBorders>
              <w:top w:val="single" w:color="auto" w:sz="4" w:space="0"/>
              <w:left w:val="single" w:color="auto" w:sz="4" w:space="0"/>
              <w:bottom w:val="single" w:color="auto" w:sz="4" w:space="0"/>
              <w:right w:val="single" w:color="auto" w:sz="4" w:space="0"/>
              <w:tl2br w:val="nil"/>
              <w:tr2bl w:val="nil"/>
            </w:tcBorders>
            <w:vAlign w:val="center"/>
          </w:tcPr>
          <w:p w14:paraId="44B515AD">
            <w:pPr>
              <w:spacing w:line="360" w:lineRule="auto"/>
              <w:rPr>
                <w:rFonts w:hint="eastAsia" w:ascii="仿宋" w:hAnsi="仿宋" w:eastAsia="仿宋" w:cs="仿宋"/>
                <w:color w:val="auto"/>
                <w:sz w:val="28"/>
                <w:szCs w:val="28"/>
                <w:highlight w:val="none"/>
                <w:u w:val="single"/>
              </w:rPr>
            </w:pPr>
            <w:r>
              <w:rPr>
                <w:rFonts w:hint="eastAsia" w:ascii="仿宋" w:hAnsi="仿宋" w:eastAsia="仿宋" w:cs="仿宋"/>
                <w:color w:val="auto"/>
                <w:sz w:val="28"/>
                <w:szCs w:val="28"/>
                <w:highlight w:val="none"/>
              </w:rPr>
              <w:t>小写：</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u w:val="single"/>
                <w:lang w:val="en-US" w:eastAsia="zh-CN"/>
              </w:rPr>
              <w:t xml:space="preserve">   </w:t>
            </w:r>
            <w:r>
              <w:rPr>
                <w:rFonts w:hint="eastAsia" w:ascii="仿宋" w:hAnsi="仿宋" w:eastAsia="仿宋" w:cs="仿宋"/>
                <w:color w:val="auto"/>
                <w:sz w:val="28"/>
                <w:szCs w:val="28"/>
                <w:highlight w:val="none"/>
                <w:u w:val="single"/>
              </w:rPr>
              <w:t xml:space="preserve">     </w:t>
            </w:r>
          </w:p>
          <w:p w14:paraId="720D709A">
            <w:pPr>
              <w:spacing w:line="360" w:lineRule="auto"/>
              <w:rPr>
                <w:rFonts w:hint="eastAsia" w:ascii="仿宋" w:hAnsi="仿宋" w:eastAsia="仿宋" w:cs="仿宋"/>
                <w:color w:val="auto"/>
                <w:sz w:val="28"/>
                <w:szCs w:val="28"/>
                <w:highlight w:val="none"/>
                <w:u w:val="single"/>
              </w:rPr>
            </w:pPr>
            <w:r>
              <w:rPr>
                <w:rFonts w:hint="eastAsia" w:ascii="仿宋" w:hAnsi="仿宋" w:eastAsia="仿宋" w:cs="仿宋"/>
                <w:color w:val="auto"/>
                <w:sz w:val="28"/>
                <w:szCs w:val="28"/>
                <w:highlight w:val="none"/>
              </w:rPr>
              <w:t>大写：</w:t>
            </w:r>
            <w:r>
              <w:rPr>
                <w:rFonts w:hint="eastAsia" w:ascii="仿宋" w:hAnsi="仿宋" w:eastAsia="仿宋" w:cs="仿宋"/>
                <w:color w:val="auto"/>
                <w:sz w:val="28"/>
                <w:szCs w:val="28"/>
                <w:highlight w:val="none"/>
                <w:u w:val="single"/>
              </w:rPr>
              <w:t xml:space="preserve">                     </w:t>
            </w:r>
          </w:p>
        </w:tc>
      </w:tr>
      <w:tr w14:paraId="73084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5" w:hRule="atLeast"/>
          <w:jc w:val="center"/>
        </w:trPr>
        <w:tc>
          <w:tcPr>
            <w:tcW w:w="1900" w:type="dxa"/>
            <w:tcBorders>
              <w:top w:val="single" w:color="auto" w:sz="4" w:space="0"/>
              <w:left w:val="single" w:color="auto" w:sz="4" w:space="0"/>
              <w:bottom w:val="single" w:color="auto" w:sz="4" w:space="0"/>
              <w:right w:val="single" w:color="auto" w:sz="4" w:space="0"/>
              <w:tl2br w:val="nil"/>
              <w:tr2bl w:val="nil"/>
            </w:tcBorders>
            <w:vAlign w:val="center"/>
          </w:tcPr>
          <w:p w14:paraId="56F31F20">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备注</w:t>
            </w:r>
          </w:p>
        </w:tc>
        <w:tc>
          <w:tcPr>
            <w:tcW w:w="7600" w:type="dxa"/>
            <w:tcBorders>
              <w:top w:val="single" w:color="auto" w:sz="4" w:space="0"/>
              <w:left w:val="single" w:color="auto" w:sz="4" w:space="0"/>
              <w:bottom w:val="single" w:color="auto" w:sz="4" w:space="0"/>
              <w:right w:val="single" w:color="auto" w:sz="4" w:space="0"/>
              <w:tl2br w:val="nil"/>
              <w:tr2bl w:val="nil"/>
            </w:tcBorders>
          </w:tcPr>
          <w:p w14:paraId="47FDEA0A">
            <w:pPr>
              <w:spacing w:line="360" w:lineRule="auto"/>
              <w:jc w:val="center"/>
              <w:rPr>
                <w:rFonts w:hint="eastAsia" w:ascii="仿宋" w:hAnsi="仿宋" w:eastAsia="仿宋" w:cs="仿宋"/>
                <w:color w:val="auto"/>
                <w:sz w:val="28"/>
                <w:szCs w:val="28"/>
                <w:highlight w:val="none"/>
              </w:rPr>
            </w:pPr>
          </w:p>
        </w:tc>
      </w:tr>
    </w:tbl>
    <w:p w14:paraId="205F9D03">
      <w:pPr>
        <w:spacing w:line="360" w:lineRule="auto"/>
        <w:rPr>
          <w:rFonts w:hint="eastAsia" w:ascii="仿宋" w:hAnsi="仿宋" w:eastAsia="仿宋" w:cs="仿宋"/>
          <w:color w:val="auto"/>
          <w:sz w:val="28"/>
          <w:szCs w:val="28"/>
          <w:highlight w:val="none"/>
        </w:rPr>
      </w:pPr>
    </w:p>
    <w:p w14:paraId="0F175256">
      <w:pPr>
        <w:spacing w:line="360" w:lineRule="auto"/>
        <w:rPr>
          <w:rFonts w:hint="eastAsia" w:ascii="仿宋" w:hAnsi="仿宋" w:eastAsia="仿宋" w:cs="仿宋"/>
          <w:color w:val="auto"/>
          <w:sz w:val="28"/>
          <w:szCs w:val="28"/>
          <w:highlight w:val="none"/>
        </w:rPr>
      </w:pPr>
    </w:p>
    <w:p w14:paraId="0CBE6358">
      <w:pPr>
        <w:spacing w:line="360" w:lineRule="auto"/>
        <w:jc w:val="right"/>
        <w:rPr>
          <w:rFonts w:hint="eastAsia" w:ascii="仿宋" w:hAnsi="仿宋" w:eastAsia="仿宋" w:cs="仿宋"/>
          <w:color w:val="auto"/>
          <w:sz w:val="28"/>
          <w:szCs w:val="28"/>
          <w:highlight w:val="none"/>
        </w:rPr>
      </w:pPr>
    </w:p>
    <w:p w14:paraId="7EF5DFFC">
      <w:pPr>
        <w:spacing w:line="360" w:lineRule="auto"/>
        <w:jc w:val="righ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供  应  商：</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（盖单位公章）</w:t>
      </w:r>
    </w:p>
    <w:p w14:paraId="399ECF84">
      <w:pPr>
        <w:spacing w:line="360" w:lineRule="auto"/>
        <w:jc w:val="righ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法定代表人：</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（签字或盖章）</w:t>
      </w:r>
    </w:p>
    <w:p w14:paraId="1C8BD64B">
      <w:pPr>
        <w:spacing w:line="360" w:lineRule="auto"/>
        <w:jc w:val="righ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日      期：</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日</w:t>
      </w:r>
    </w:p>
    <w:p w14:paraId="3BA8BED5">
      <w:pPr>
        <w:spacing w:before="100" w:beforeAutospacing="1" w:after="100" w:afterAutospacing="1" w:line="360" w:lineRule="auto"/>
        <w:rPr>
          <w:rFonts w:hint="eastAsia" w:ascii="仿宋" w:hAnsi="仿宋" w:eastAsia="仿宋" w:cs="仿宋"/>
          <w:color w:val="auto"/>
          <w:sz w:val="32"/>
          <w:szCs w:val="21"/>
          <w:highlight w:val="none"/>
        </w:rPr>
      </w:pPr>
    </w:p>
    <w:p w14:paraId="53ADC513">
      <w:pPr>
        <w:spacing w:before="100" w:beforeAutospacing="1" w:after="100" w:afterAutospacing="1" w:line="360" w:lineRule="auto"/>
        <w:jc w:val="center"/>
        <w:rPr>
          <w:rFonts w:hint="eastAsia" w:ascii="仿宋" w:hAnsi="仿宋" w:eastAsia="仿宋" w:cs="仿宋"/>
          <w:b/>
          <w:bCs/>
          <w:color w:val="auto"/>
          <w:sz w:val="32"/>
          <w:szCs w:val="21"/>
          <w:highlight w:val="none"/>
          <w:lang w:val="zh-CN"/>
        </w:rPr>
      </w:pPr>
      <w:r>
        <w:rPr>
          <w:rFonts w:hint="eastAsia" w:ascii="仿宋" w:hAnsi="仿宋" w:eastAsia="仿宋" w:cs="仿宋"/>
          <w:b/>
          <w:bCs/>
          <w:color w:val="auto"/>
          <w:sz w:val="32"/>
          <w:szCs w:val="21"/>
          <w:highlight w:val="none"/>
        </w:rPr>
        <w:t>三</w:t>
      </w:r>
      <w:r>
        <w:rPr>
          <w:rFonts w:hint="eastAsia" w:ascii="仿宋" w:hAnsi="仿宋" w:eastAsia="仿宋" w:cs="仿宋"/>
          <w:b/>
          <w:bCs/>
          <w:color w:val="auto"/>
          <w:sz w:val="32"/>
          <w:szCs w:val="21"/>
          <w:highlight w:val="none"/>
          <w:lang w:val="zh-CN"/>
        </w:rPr>
        <w:t>、法定代表人身份证明</w:t>
      </w:r>
    </w:p>
    <w:p w14:paraId="4C6E3F9F">
      <w:pPr>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供应商名称：</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 xml:space="preserve"> </w:t>
      </w:r>
    </w:p>
    <w:p w14:paraId="3C8B88CF">
      <w:pPr>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单位性质：</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 xml:space="preserve"> </w:t>
      </w:r>
    </w:p>
    <w:p w14:paraId="500C4311">
      <w:pPr>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地址：</w:t>
      </w:r>
      <w:r>
        <w:rPr>
          <w:rFonts w:hint="eastAsia" w:ascii="仿宋" w:hAnsi="仿宋" w:eastAsia="仿宋" w:cs="仿宋"/>
          <w:color w:val="auto"/>
          <w:sz w:val="28"/>
          <w:szCs w:val="28"/>
          <w:highlight w:val="none"/>
          <w:u w:val="single"/>
        </w:rPr>
        <w:t xml:space="preserve">                                   </w:t>
      </w:r>
    </w:p>
    <w:p w14:paraId="0175C32A">
      <w:pPr>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成立时间：</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日</w:t>
      </w:r>
    </w:p>
    <w:p w14:paraId="1DCCC986">
      <w:pPr>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经营期限：</w:t>
      </w:r>
      <w:r>
        <w:rPr>
          <w:rFonts w:hint="eastAsia" w:ascii="仿宋" w:hAnsi="仿宋" w:eastAsia="仿宋" w:cs="仿宋"/>
          <w:color w:val="auto"/>
          <w:sz w:val="28"/>
          <w:szCs w:val="28"/>
          <w:highlight w:val="none"/>
          <w:u w:val="single"/>
        </w:rPr>
        <w:t xml:space="preserve">                               </w:t>
      </w:r>
    </w:p>
    <w:p w14:paraId="545BD40D">
      <w:pPr>
        <w:spacing w:line="360" w:lineRule="auto"/>
        <w:rPr>
          <w:rFonts w:hint="eastAsia" w:ascii="仿宋" w:hAnsi="仿宋" w:eastAsia="仿宋" w:cs="仿宋"/>
          <w:color w:val="auto"/>
          <w:sz w:val="28"/>
          <w:szCs w:val="28"/>
          <w:highlight w:val="none"/>
        </w:rPr>
      </w:pPr>
    </w:p>
    <w:p w14:paraId="61E2C8CE">
      <w:pPr>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姓名：</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 xml:space="preserve"> 性别：</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 xml:space="preserve"> 年龄：</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职务：</w:t>
      </w:r>
      <w:r>
        <w:rPr>
          <w:rFonts w:hint="eastAsia" w:ascii="仿宋" w:hAnsi="仿宋" w:eastAsia="仿宋" w:cs="仿宋"/>
          <w:color w:val="auto"/>
          <w:sz w:val="28"/>
          <w:szCs w:val="28"/>
          <w:highlight w:val="none"/>
          <w:u w:val="single"/>
        </w:rPr>
        <w:t xml:space="preserve">        </w:t>
      </w:r>
    </w:p>
    <w:p w14:paraId="543E7355">
      <w:pPr>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系</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 xml:space="preserve"> （供应商名称）的法定代表人。</w:t>
      </w:r>
    </w:p>
    <w:p w14:paraId="7ADB5E50">
      <w:pPr>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特此证明。</w:t>
      </w:r>
    </w:p>
    <w:p w14:paraId="4CBE2C7B">
      <w:pPr>
        <w:spacing w:line="360" w:lineRule="auto"/>
        <w:rPr>
          <w:rFonts w:hint="eastAsia" w:ascii="仿宋" w:hAnsi="仿宋" w:eastAsia="仿宋" w:cs="仿宋"/>
          <w:color w:val="auto"/>
          <w:sz w:val="28"/>
          <w:szCs w:val="28"/>
          <w:highlight w:val="none"/>
        </w:rPr>
      </w:pPr>
    </w:p>
    <w:p w14:paraId="36BD499E">
      <w:pPr>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附：法定代表人身份证复印件。</w:t>
      </w:r>
    </w:p>
    <w:p w14:paraId="16BE118F">
      <w:pPr>
        <w:spacing w:line="360" w:lineRule="auto"/>
        <w:rPr>
          <w:rFonts w:hint="eastAsia" w:ascii="仿宋" w:hAnsi="仿宋" w:eastAsia="仿宋" w:cs="仿宋"/>
          <w:color w:val="auto"/>
          <w:sz w:val="28"/>
          <w:szCs w:val="28"/>
          <w:highlight w:val="none"/>
        </w:rPr>
      </w:pPr>
    </w:p>
    <w:p w14:paraId="14B468A7">
      <w:pPr>
        <w:spacing w:line="360" w:lineRule="auto"/>
        <w:rPr>
          <w:rFonts w:hint="eastAsia" w:ascii="仿宋" w:hAnsi="仿宋" w:eastAsia="仿宋" w:cs="仿宋"/>
          <w:color w:val="auto"/>
          <w:sz w:val="28"/>
          <w:szCs w:val="28"/>
          <w:highlight w:val="none"/>
        </w:rPr>
      </w:pPr>
    </w:p>
    <w:p w14:paraId="681F9001">
      <w:pPr>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                          供应商：</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（公章）</w:t>
      </w:r>
    </w:p>
    <w:p w14:paraId="1DE45F31">
      <w:pPr>
        <w:widowControl/>
        <w:autoSpaceDE w:val="0"/>
        <w:autoSpaceDN w:val="0"/>
        <w:adjustRightInd w:val="0"/>
        <w:spacing w:line="360" w:lineRule="auto"/>
        <w:rPr>
          <w:rFonts w:hint="eastAsia" w:ascii="仿宋" w:hAnsi="仿宋" w:eastAsia="仿宋" w:cs="仿宋"/>
          <w:color w:val="auto"/>
          <w:kern w:val="1"/>
          <w:sz w:val="28"/>
          <w:szCs w:val="28"/>
          <w:highlight w:val="none"/>
        </w:rPr>
      </w:pPr>
      <w:r>
        <w:rPr>
          <w:rFonts w:hint="eastAsia" w:ascii="仿宋" w:hAnsi="仿宋" w:eastAsia="仿宋" w:cs="仿宋"/>
          <w:color w:val="auto"/>
          <w:sz w:val="28"/>
          <w:szCs w:val="28"/>
          <w:highlight w:val="none"/>
        </w:rPr>
        <w:t xml:space="preserve">                                </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 xml:space="preserve"> 日</w:t>
      </w:r>
    </w:p>
    <w:p w14:paraId="5D2492B2">
      <w:pPr>
        <w:spacing w:line="360" w:lineRule="auto"/>
        <w:rPr>
          <w:rFonts w:hint="eastAsia" w:ascii="仿宋" w:hAnsi="仿宋" w:eastAsia="仿宋" w:cs="仿宋"/>
          <w:b/>
          <w:color w:val="auto"/>
          <w:sz w:val="22"/>
          <w:highlight w:val="none"/>
        </w:rPr>
      </w:pPr>
      <w:r>
        <w:rPr>
          <w:rFonts w:hint="eastAsia" w:ascii="仿宋" w:hAnsi="仿宋" w:eastAsia="仿宋" w:cs="仿宋"/>
          <w:b/>
          <w:color w:val="auto"/>
          <w:sz w:val="22"/>
          <w:highlight w:val="none"/>
        </w:rPr>
        <w:t>注：1、法定代表人参加本次投标的应签署本文件并附本人身份证复印件；</w:t>
      </w:r>
    </w:p>
    <w:p w14:paraId="5F1CA3D5">
      <w:pPr>
        <w:spacing w:line="360" w:lineRule="auto"/>
        <w:ind w:firstLine="442" w:firstLineChars="200"/>
        <w:rPr>
          <w:rFonts w:hint="eastAsia" w:ascii="仿宋" w:hAnsi="仿宋" w:eastAsia="仿宋" w:cs="仿宋"/>
          <w:b/>
          <w:color w:val="auto"/>
          <w:sz w:val="22"/>
          <w:highlight w:val="none"/>
        </w:rPr>
      </w:pPr>
      <w:r>
        <w:rPr>
          <w:rFonts w:hint="eastAsia" w:ascii="仿宋" w:hAnsi="仿宋" w:eastAsia="仿宋" w:cs="仿宋"/>
          <w:b/>
          <w:color w:val="auto"/>
          <w:sz w:val="22"/>
          <w:highlight w:val="none"/>
        </w:rPr>
        <w:t>2、如法定代表人不参加本次投标，应签署《法定代表人授权委托书及法人身份证明》。</w:t>
      </w:r>
    </w:p>
    <w:p w14:paraId="68C6152B">
      <w:pPr>
        <w:spacing w:before="100" w:beforeAutospacing="1" w:after="100" w:afterAutospacing="1" w:line="360" w:lineRule="auto"/>
        <w:jc w:val="left"/>
        <w:rPr>
          <w:rFonts w:hint="eastAsia" w:ascii="仿宋" w:hAnsi="仿宋" w:eastAsia="仿宋" w:cs="仿宋"/>
          <w:color w:val="auto"/>
          <w:kern w:val="1"/>
          <w:sz w:val="28"/>
          <w:szCs w:val="28"/>
          <w:highlight w:val="none"/>
        </w:rPr>
      </w:pPr>
    </w:p>
    <w:p w14:paraId="1226F6F4">
      <w:pPr>
        <w:spacing w:before="100" w:beforeAutospacing="1" w:after="100" w:afterAutospacing="1" w:line="360" w:lineRule="auto"/>
        <w:jc w:val="left"/>
        <w:rPr>
          <w:rFonts w:hint="eastAsia" w:ascii="仿宋" w:hAnsi="仿宋" w:eastAsia="仿宋" w:cs="仿宋"/>
          <w:color w:val="auto"/>
          <w:kern w:val="1"/>
          <w:sz w:val="28"/>
          <w:szCs w:val="28"/>
          <w:highlight w:val="none"/>
        </w:rPr>
      </w:pPr>
    </w:p>
    <w:p w14:paraId="7BDCAA6E">
      <w:pPr>
        <w:widowControl/>
        <w:autoSpaceDE w:val="0"/>
        <w:autoSpaceDN w:val="0"/>
        <w:adjustRightInd w:val="0"/>
        <w:spacing w:line="360" w:lineRule="auto"/>
        <w:jc w:val="center"/>
        <w:rPr>
          <w:rFonts w:hint="eastAsia" w:ascii="仿宋" w:hAnsi="仿宋" w:eastAsia="仿宋" w:cs="仿宋"/>
          <w:b/>
          <w:bCs/>
          <w:color w:val="auto"/>
          <w:kern w:val="1"/>
          <w:sz w:val="28"/>
          <w:szCs w:val="28"/>
          <w:highlight w:val="none"/>
        </w:rPr>
      </w:pPr>
      <w:r>
        <w:rPr>
          <w:rFonts w:hint="eastAsia" w:ascii="仿宋" w:hAnsi="仿宋" w:eastAsia="仿宋" w:cs="仿宋"/>
          <w:b/>
          <w:bCs/>
          <w:color w:val="auto"/>
          <w:kern w:val="1"/>
          <w:sz w:val="32"/>
          <w:szCs w:val="32"/>
          <w:highlight w:val="none"/>
        </w:rPr>
        <w:t>法定代表人授权委托书</w:t>
      </w:r>
    </w:p>
    <w:p w14:paraId="5B833C37">
      <w:pPr>
        <w:widowControl/>
        <w:autoSpaceDE w:val="0"/>
        <w:autoSpaceDN w:val="0"/>
        <w:adjustRightInd w:val="0"/>
        <w:spacing w:line="360" w:lineRule="auto"/>
        <w:rPr>
          <w:rFonts w:hint="eastAsia" w:ascii="仿宋" w:hAnsi="仿宋" w:eastAsia="仿宋" w:cs="仿宋"/>
          <w:color w:val="auto"/>
          <w:kern w:val="1"/>
          <w:sz w:val="28"/>
          <w:szCs w:val="28"/>
          <w:highlight w:val="none"/>
        </w:rPr>
      </w:pPr>
      <w:r>
        <w:rPr>
          <w:rFonts w:hint="eastAsia" w:ascii="仿宋" w:hAnsi="仿宋" w:eastAsia="仿宋" w:cs="仿宋"/>
          <w:color w:val="auto"/>
          <w:kern w:val="1"/>
          <w:sz w:val="28"/>
          <w:szCs w:val="28"/>
          <w:highlight w:val="none"/>
          <w:u w:val="single"/>
        </w:rPr>
        <w:t xml:space="preserve">   （采购人）  </w:t>
      </w:r>
      <w:r>
        <w:rPr>
          <w:rStyle w:val="123"/>
          <w:rFonts w:hint="default" w:cs="仿宋"/>
          <w:color w:val="auto"/>
          <w:sz w:val="28"/>
          <w:szCs w:val="28"/>
          <w:highlight w:val="none"/>
        </w:rPr>
        <w:t>：</w:t>
      </w:r>
    </w:p>
    <w:p w14:paraId="54A9E65E">
      <w:pPr>
        <w:widowControl/>
        <w:autoSpaceDE w:val="0"/>
        <w:autoSpaceDN w:val="0"/>
        <w:adjustRightInd w:val="0"/>
        <w:spacing w:line="360" w:lineRule="auto"/>
        <w:ind w:firstLine="480"/>
        <w:rPr>
          <w:rFonts w:hint="eastAsia" w:ascii="仿宋" w:hAnsi="仿宋" w:eastAsia="仿宋" w:cs="仿宋"/>
          <w:color w:val="auto"/>
          <w:kern w:val="1"/>
          <w:sz w:val="28"/>
          <w:szCs w:val="28"/>
          <w:highlight w:val="none"/>
        </w:rPr>
      </w:pPr>
      <w:r>
        <w:rPr>
          <w:rStyle w:val="123"/>
          <w:rFonts w:hint="default" w:cs="仿宋"/>
          <w:color w:val="auto"/>
          <w:sz w:val="28"/>
          <w:szCs w:val="28"/>
          <w:highlight w:val="none"/>
        </w:rPr>
        <w:t>我</w:t>
      </w:r>
      <w:r>
        <w:rPr>
          <w:rFonts w:hint="eastAsia" w:ascii="仿宋" w:hAnsi="仿宋" w:eastAsia="仿宋" w:cs="仿宋"/>
          <w:color w:val="auto"/>
          <w:kern w:val="1"/>
          <w:sz w:val="28"/>
          <w:szCs w:val="28"/>
          <w:highlight w:val="none"/>
          <w:u w:val="single"/>
        </w:rPr>
        <w:t xml:space="preserve">   （姓名） </w:t>
      </w:r>
      <w:r>
        <w:rPr>
          <w:rStyle w:val="123"/>
          <w:rFonts w:hint="default" w:cs="仿宋"/>
          <w:color w:val="auto"/>
          <w:sz w:val="28"/>
          <w:szCs w:val="28"/>
          <w:highlight w:val="none"/>
        </w:rPr>
        <w:t>系</w:t>
      </w:r>
      <w:r>
        <w:rPr>
          <w:rFonts w:hint="eastAsia" w:ascii="仿宋" w:hAnsi="仿宋" w:eastAsia="仿宋" w:cs="仿宋"/>
          <w:color w:val="auto"/>
          <w:kern w:val="1"/>
          <w:sz w:val="28"/>
          <w:szCs w:val="28"/>
          <w:highlight w:val="none"/>
          <w:u w:val="single"/>
        </w:rPr>
        <w:t xml:space="preserve">    （供应商名称）</w:t>
      </w:r>
      <w:r>
        <w:rPr>
          <w:rStyle w:val="123"/>
          <w:rFonts w:hint="default" w:cs="仿宋"/>
          <w:color w:val="auto"/>
          <w:sz w:val="28"/>
          <w:szCs w:val="28"/>
          <w:highlight w:val="none"/>
        </w:rPr>
        <w:t>法定代表人，现授权委托我公司的</w:t>
      </w:r>
      <w:r>
        <w:rPr>
          <w:rFonts w:hint="eastAsia" w:ascii="仿宋" w:hAnsi="仿宋" w:eastAsia="仿宋" w:cs="仿宋"/>
          <w:color w:val="auto"/>
          <w:kern w:val="1"/>
          <w:sz w:val="28"/>
          <w:szCs w:val="28"/>
          <w:highlight w:val="none"/>
          <w:u w:val="single"/>
        </w:rPr>
        <w:t xml:space="preserve">  （姓名、职务或者职称）</w:t>
      </w:r>
      <w:r>
        <w:rPr>
          <w:rStyle w:val="123"/>
          <w:rFonts w:hint="default" w:cs="仿宋"/>
          <w:color w:val="auto"/>
          <w:sz w:val="28"/>
          <w:szCs w:val="28"/>
          <w:highlight w:val="none"/>
        </w:rPr>
        <w:t>为我公司本次</w:t>
      </w:r>
      <w:r>
        <w:rPr>
          <w:rFonts w:hint="eastAsia" w:ascii="仿宋" w:hAnsi="仿宋" w:eastAsia="仿宋" w:cs="仿宋"/>
          <w:color w:val="auto"/>
          <w:kern w:val="1"/>
          <w:sz w:val="28"/>
          <w:szCs w:val="28"/>
          <w:highlight w:val="none"/>
          <w:u w:val="single"/>
        </w:rPr>
        <w:t xml:space="preserve">             </w:t>
      </w:r>
      <w:r>
        <w:rPr>
          <w:rStyle w:val="123"/>
          <w:rFonts w:hint="default" w:cs="仿宋"/>
          <w:color w:val="auto"/>
          <w:sz w:val="28"/>
          <w:szCs w:val="28"/>
          <w:highlight w:val="none"/>
        </w:rPr>
        <w:t>项目的授权代表，代表我方办理本次投标、签约等相关事宜，签署全部有关的文件、协议、合同并具有法律效力。</w:t>
      </w:r>
    </w:p>
    <w:p w14:paraId="14F77C91">
      <w:pPr>
        <w:widowControl/>
        <w:autoSpaceDE w:val="0"/>
        <w:autoSpaceDN w:val="0"/>
        <w:adjustRightInd w:val="0"/>
        <w:spacing w:line="360" w:lineRule="auto"/>
        <w:ind w:firstLine="480"/>
        <w:rPr>
          <w:rStyle w:val="123"/>
          <w:rFonts w:hint="default" w:cs="仿宋"/>
          <w:color w:val="auto"/>
          <w:sz w:val="28"/>
          <w:szCs w:val="28"/>
          <w:highlight w:val="none"/>
        </w:rPr>
      </w:pPr>
      <w:r>
        <w:rPr>
          <w:rStyle w:val="123"/>
          <w:rFonts w:hint="default" w:cs="仿宋"/>
          <w:color w:val="auto"/>
          <w:sz w:val="28"/>
          <w:szCs w:val="28"/>
          <w:highlight w:val="none"/>
        </w:rPr>
        <w:t>在我方未发出撤销授权委托书的书面通知以前，本授权委托书一直有效。被授权人签署的所有文件（在授权书有效期内签署的）不因授权撤销而失效。</w:t>
      </w:r>
    </w:p>
    <w:p w14:paraId="75728709">
      <w:pPr>
        <w:widowControl/>
        <w:autoSpaceDE w:val="0"/>
        <w:autoSpaceDN w:val="0"/>
        <w:adjustRightInd w:val="0"/>
        <w:spacing w:line="360" w:lineRule="auto"/>
        <w:ind w:firstLine="480"/>
        <w:rPr>
          <w:rStyle w:val="123"/>
          <w:rFonts w:hint="default" w:cs="仿宋"/>
          <w:color w:val="auto"/>
          <w:sz w:val="28"/>
          <w:szCs w:val="28"/>
          <w:highlight w:val="none"/>
        </w:rPr>
      </w:pPr>
      <w:r>
        <w:rPr>
          <w:rStyle w:val="123"/>
          <w:rFonts w:hint="default" w:cs="仿宋"/>
          <w:color w:val="auto"/>
          <w:sz w:val="28"/>
          <w:szCs w:val="28"/>
          <w:highlight w:val="none"/>
        </w:rPr>
        <w:t>被授权代表无权转让委托权。特此授权。</w:t>
      </w:r>
    </w:p>
    <w:p w14:paraId="45B36599">
      <w:pPr>
        <w:widowControl/>
        <w:autoSpaceDE w:val="0"/>
        <w:autoSpaceDN w:val="0"/>
        <w:adjustRightInd w:val="0"/>
        <w:spacing w:line="360" w:lineRule="auto"/>
        <w:ind w:firstLine="480"/>
        <w:rPr>
          <w:rFonts w:hint="eastAsia" w:ascii="仿宋" w:hAnsi="仿宋" w:eastAsia="仿宋" w:cs="仿宋"/>
          <w:color w:val="auto"/>
          <w:kern w:val="1"/>
          <w:sz w:val="28"/>
          <w:szCs w:val="28"/>
          <w:highlight w:val="none"/>
        </w:rPr>
      </w:pPr>
      <w:r>
        <w:rPr>
          <w:rStyle w:val="123"/>
          <w:rFonts w:hint="default" w:cs="仿宋"/>
          <w:color w:val="auto"/>
          <w:sz w:val="28"/>
          <w:szCs w:val="28"/>
          <w:highlight w:val="none"/>
        </w:rPr>
        <w:t>本授权委托书于</w:t>
      </w:r>
      <w:r>
        <w:rPr>
          <w:rFonts w:hint="eastAsia" w:ascii="仿宋" w:hAnsi="仿宋" w:eastAsia="仿宋" w:cs="仿宋"/>
          <w:color w:val="auto"/>
          <w:kern w:val="1"/>
          <w:sz w:val="28"/>
          <w:szCs w:val="28"/>
          <w:highlight w:val="none"/>
          <w:u w:val="single"/>
        </w:rPr>
        <w:t xml:space="preserve">        </w:t>
      </w:r>
      <w:r>
        <w:rPr>
          <w:rStyle w:val="123"/>
          <w:rFonts w:hint="default" w:cs="仿宋"/>
          <w:color w:val="auto"/>
          <w:sz w:val="28"/>
          <w:szCs w:val="28"/>
          <w:highlight w:val="none"/>
        </w:rPr>
        <w:t>年</w:t>
      </w:r>
      <w:r>
        <w:rPr>
          <w:rFonts w:hint="eastAsia" w:ascii="仿宋" w:hAnsi="仿宋" w:eastAsia="仿宋" w:cs="仿宋"/>
          <w:color w:val="auto"/>
          <w:kern w:val="1"/>
          <w:sz w:val="28"/>
          <w:szCs w:val="28"/>
          <w:highlight w:val="none"/>
          <w:u w:val="single"/>
        </w:rPr>
        <w:t xml:space="preserve">        </w:t>
      </w:r>
      <w:r>
        <w:rPr>
          <w:rStyle w:val="123"/>
          <w:rFonts w:hint="default" w:cs="仿宋"/>
          <w:color w:val="auto"/>
          <w:sz w:val="28"/>
          <w:szCs w:val="28"/>
          <w:highlight w:val="none"/>
        </w:rPr>
        <w:t>月</w:t>
      </w:r>
      <w:r>
        <w:rPr>
          <w:rFonts w:hint="eastAsia" w:ascii="仿宋" w:hAnsi="仿宋" w:eastAsia="仿宋" w:cs="仿宋"/>
          <w:color w:val="auto"/>
          <w:kern w:val="1"/>
          <w:sz w:val="28"/>
          <w:szCs w:val="28"/>
          <w:highlight w:val="none"/>
          <w:u w:val="single"/>
        </w:rPr>
        <w:t xml:space="preserve">        </w:t>
      </w:r>
      <w:r>
        <w:rPr>
          <w:rStyle w:val="123"/>
          <w:rFonts w:hint="default" w:cs="仿宋"/>
          <w:color w:val="auto"/>
          <w:sz w:val="28"/>
          <w:szCs w:val="28"/>
          <w:highlight w:val="none"/>
        </w:rPr>
        <w:t>日签字生效</w:t>
      </w:r>
      <w:r>
        <w:rPr>
          <w:rStyle w:val="123"/>
          <w:rFonts w:hint="eastAsia" w:eastAsia="仿宋" w:cs="仿宋"/>
          <w:color w:val="auto"/>
          <w:sz w:val="28"/>
          <w:szCs w:val="28"/>
          <w:highlight w:val="none"/>
          <w:lang w:eastAsia="zh-CN"/>
        </w:rPr>
        <w:t>，</w:t>
      </w:r>
      <w:r>
        <w:rPr>
          <w:rStyle w:val="123"/>
          <w:rFonts w:hint="default" w:cs="仿宋"/>
          <w:color w:val="auto"/>
          <w:sz w:val="28"/>
          <w:szCs w:val="28"/>
          <w:highlight w:val="none"/>
        </w:rPr>
        <w:t>特此声明。</w:t>
      </w:r>
    </w:p>
    <w:p w14:paraId="0E4D65D8">
      <w:pPr>
        <w:widowControl/>
        <w:autoSpaceDE w:val="0"/>
        <w:autoSpaceDN w:val="0"/>
        <w:adjustRightInd w:val="0"/>
        <w:spacing w:line="360" w:lineRule="auto"/>
        <w:rPr>
          <w:rFonts w:hint="eastAsia" w:ascii="仿宋" w:hAnsi="仿宋" w:eastAsia="仿宋" w:cs="仿宋"/>
          <w:color w:val="auto"/>
          <w:kern w:val="1"/>
          <w:sz w:val="28"/>
          <w:szCs w:val="28"/>
          <w:highlight w:val="none"/>
        </w:rPr>
      </w:pPr>
    </w:p>
    <w:p w14:paraId="4A48B8FB">
      <w:pPr>
        <w:widowControl/>
        <w:autoSpaceDE w:val="0"/>
        <w:autoSpaceDN w:val="0"/>
        <w:adjustRightInd w:val="0"/>
        <w:spacing w:line="360" w:lineRule="auto"/>
        <w:ind w:right="-481"/>
        <w:jc w:val="center"/>
        <w:rPr>
          <w:rFonts w:hint="eastAsia" w:ascii="仿宋" w:hAnsi="仿宋" w:eastAsia="仿宋" w:cs="仿宋"/>
          <w:color w:val="auto"/>
          <w:kern w:val="1"/>
          <w:sz w:val="28"/>
          <w:szCs w:val="28"/>
          <w:highlight w:val="none"/>
        </w:rPr>
      </w:pPr>
      <w:r>
        <w:rPr>
          <w:rFonts w:hint="eastAsia" w:ascii="仿宋" w:hAnsi="仿宋" w:eastAsia="仿宋" w:cs="仿宋"/>
          <w:color w:val="auto"/>
          <w:kern w:val="1"/>
          <w:sz w:val="28"/>
          <w:szCs w:val="28"/>
          <w:highlight w:val="none"/>
          <w:lang w:eastAsia="zh-CN"/>
        </w:rPr>
        <w:t>（</w:t>
      </w:r>
      <w:r>
        <w:rPr>
          <w:rFonts w:hint="eastAsia" w:ascii="仿宋" w:hAnsi="仿宋" w:eastAsia="仿宋" w:cs="仿宋"/>
          <w:color w:val="auto"/>
          <w:kern w:val="1"/>
          <w:sz w:val="28"/>
          <w:szCs w:val="28"/>
          <w:highlight w:val="none"/>
        </w:rPr>
        <w:t>附法人代表身份证以及被授权代表身份证复印件</w:t>
      </w:r>
      <w:r>
        <w:rPr>
          <w:rFonts w:hint="eastAsia" w:ascii="仿宋" w:hAnsi="仿宋" w:eastAsia="仿宋" w:cs="仿宋"/>
          <w:color w:val="auto"/>
          <w:kern w:val="1"/>
          <w:sz w:val="28"/>
          <w:szCs w:val="28"/>
          <w:highlight w:val="none"/>
          <w:lang w:eastAsia="zh-CN"/>
        </w:rPr>
        <w:t>）</w:t>
      </w:r>
    </w:p>
    <w:p w14:paraId="62ED40C9">
      <w:pPr>
        <w:widowControl/>
        <w:autoSpaceDE w:val="0"/>
        <w:autoSpaceDN w:val="0"/>
        <w:adjustRightInd w:val="0"/>
        <w:spacing w:line="360" w:lineRule="auto"/>
        <w:ind w:right="-481"/>
        <w:rPr>
          <w:rFonts w:hint="eastAsia" w:ascii="仿宋" w:hAnsi="仿宋" w:eastAsia="仿宋" w:cs="仿宋"/>
          <w:color w:val="auto"/>
          <w:kern w:val="1"/>
          <w:sz w:val="28"/>
          <w:szCs w:val="28"/>
          <w:highlight w:val="none"/>
        </w:rPr>
      </w:pPr>
    </w:p>
    <w:p w14:paraId="42DB436C">
      <w:pPr>
        <w:widowControl/>
        <w:autoSpaceDE w:val="0"/>
        <w:autoSpaceDN w:val="0"/>
        <w:adjustRightInd w:val="0"/>
        <w:spacing w:line="360" w:lineRule="auto"/>
        <w:ind w:right="-481"/>
        <w:rPr>
          <w:rStyle w:val="123"/>
          <w:rFonts w:hint="default" w:cs="仿宋"/>
          <w:color w:val="auto"/>
          <w:sz w:val="28"/>
          <w:szCs w:val="28"/>
          <w:highlight w:val="none"/>
        </w:rPr>
      </w:pPr>
      <w:r>
        <w:rPr>
          <w:rStyle w:val="123"/>
          <w:rFonts w:hint="default" w:cs="仿宋"/>
          <w:color w:val="auto"/>
          <w:sz w:val="28"/>
          <w:szCs w:val="28"/>
          <w:highlight w:val="none"/>
        </w:rPr>
        <w:t>被授权代表姓名：             性 别：              年 龄：</w:t>
      </w:r>
    </w:p>
    <w:p w14:paraId="70B66F5B">
      <w:pPr>
        <w:widowControl/>
        <w:autoSpaceDE w:val="0"/>
        <w:autoSpaceDN w:val="0"/>
        <w:adjustRightInd w:val="0"/>
        <w:spacing w:line="360" w:lineRule="auto"/>
        <w:ind w:right="-481"/>
        <w:rPr>
          <w:rStyle w:val="123"/>
          <w:rFonts w:hint="default" w:cs="仿宋"/>
          <w:color w:val="auto"/>
          <w:sz w:val="28"/>
          <w:szCs w:val="28"/>
          <w:highlight w:val="none"/>
        </w:rPr>
      </w:pPr>
      <w:r>
        <w:rPr>
          <w:rStyle w:val="123"/>
          <w:rFonts w:hint="default" w:cs="仿宋"/>
          <w:color w:val="auto"/>
          <w:sz w:val="28"/>
          <w:szCs w:val="28"/>
          <w:highlight w:val="none"/>
        </w:rPr>
        <w:t>联系电话：                   部 门：              职 务：</w:t>
      </w:r>
    </w:p>
    <w:p w14:paraId="21DAF032">
      <w:pPr>
        <w:widowControl/>
        <w:autoSpaceDE w:val="0"/>
        <w:autoSpaceDN w:val="0"/>
        <w:adjustRightInd w:val="0"/>
        <w:spacing w:line="360" w:lineRule="auto"/>
        <w:ind w:right="-481"/>
        <w:rPr>
          <w:rFonts w:hint="eastAsia" w:ascii="仿宋" w:hAnsi="仿宋" w:eastAsia="仿宋" w:cs="仿宋"/>
          <w:color w:val="auto"/>
          <w:kern w:val="1"/>
          <w:sz w:val="28"/>
          <w:szCs w:val="28"/>
          <w:highlight w:val="none"/>
        </w:rPr>
      </w:pPr>
    </w:p>
    <w:p w14:paraId="673D64A3">
      <w:pPr>
        <w:spacing w:line="360" w:lineRule="auto"/>
        <w:jc w:val="righ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供  应  商：</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（盖单位公章）</w:t>
      </w:r>
    </w:p>
    <w:p w14:paraId="394A9D14">
      <w:pPr>
        <w:spacing w:line="360" w:lineRule="auto"/>
        <w:jc w:val="righ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法定代表人：</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（签字或盖章）</w:t>
      </w:r>
    </w:p>
    <w:p w14:paraId="7E78D643">
      <w:pPr>
        <w:wordWrap w:val="0"/>
        <w:spacing w:before="100" w:beforeAutospacing="1" w:after="100" w:afterAutospacing="1" w:line="360" w:lineRule="auto"/>
        <w:jc w:val="righ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日    期：</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 xml:space="preserve">日 </w:t>
      </w:r>
    </w:p>
    <w:p w14:paraId="7CC0CBE9">
      <w:pPr>
        <w:spacing w:after="317" w:afterLines="100" w:line="360" w:lineRule="auto"/>
        <w:jc w:val="center"/>
        <w:rPr>
          <w:rFonts w:hint="eastAsia" w:ascii="仿宋" w:hAnsi="仿宋" w:eastAsia="仿宋" w:cs="仿宋"/>
          <w:color w:val="auto"/>
          <w:kern w:val="1"/>
          <w:sz w:val="32"/>
          <w:szCs w:val="32"/>
          <w:highlight w:val="none"/>
        </w:rPr>
      </w:pPr>
    </w:p>
    <w:p w14:paraId="0B5BA85A">
      <w:pPr>
        <w:spacing w:after="317" w:afterLines="100" w:line="360" w:lineRule="auto"/>
        <w:jc w:val="center"/>
        <w:rPr>
          <w:rFonts w:hint="eastAsia" w:ascii="仿宋" w:hAnsi="仿宋" w:eastAsia="仿宋" w:cs="仿宋"/>
          <w:b/>
          <w:bCs/>
          <w:color w:val="auto"/>
          <w:sz w:val="32"/>
          <w:szCs w:val="32"/>
          <w:highlight w:val="none"/>
        </w:rPr>
      </w:pPr>
      <w:r>
        <w:rPr>
          <w:rFonts w:hint="eastAsia" w:ascii="仿宋" w:hAnsi="仿宋" w:eastAsia="仿宋" w:cs="仿宋"/>
          <w:b/>
          <w:bCs/>
          <w:color w:val="auto"/>
          <w:kern w:val="1"/>
          <w:sz w:val="32"/>
          <w:szCs w:val="32"/>
          <w:highlight w:val="none"/>
        </w:rPr>
        <w:t>四、</w:t>
      </w:r>
      <w:r>
        <w:rPr>
          <w:rFonts w:hint="eastAsia" w:ascii="仿宋" w:hAnsi="仿宋" w:eastAsia="仿宋" w:cs="仿宋"/>
          <w:b/>
          <w:bCs/>
          <w:color w:val="auto"/>
          <w:sz w:val="32"/>
          <w:szCs w:val="32"/>
          <w:highlight w:val="none"/>
        </w:rPr>
        <w:t>供应商基本情况表</w:t>
      </w:r>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73"/>
        <w:gridCol w:w="1350"/>
        <w:gridCol w:w="1138"/>
        <w:gridCol w:w="1406"/>
        <w:gridCol w:w="1426"/>
        <w:gridCol w:w="1059"/>
        <w:gridCol w:w="1568"/>
      </w:tblGrid>
      <w:tr w14:paraId="01D43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1773" w:type="dxa"/>
            <w:tcBorders>
              <w:top w:val="single" w:color="auto" w:sz="4" w:space="0"/>
              <w:left w:val="single" w:color="auto" w:sz="4" w:space="0"/>
              <w:bottom w:val="single" w:color="auto" w:sz="4" w:space="0"/>
              <w:right w:val="single" w:color="auto" w:sz="4" w:space="0"/>
              <w:tl2br w:val="nil"/>
              <w:tr2bl w:val="nil"/>
            </w:tcBorders>
            <w:vAlign w:val="center"/>
          </w:tcPr>
          <w:p w14:paraId="56563E2A">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供应商名称</w:t>
            </w:r>
          </w:p>
        </w:tc>
        <w:tc>
          <w:tcPr>
            <w:tcW w:w="7947" w:type="dxa"/>
            <w:gridSpan w:val="6"/>
            <w:tcBorders>
              <w:top w:val="single" w:color="auto" w:sz="4" w:space="0"/>
              <w:left w:val="single" w:color="auto" w:sz="4" w:space="0"/>
              <w:bottom w:val="single" w:color="auto" w:sz="4" w:space="0"/>
              <w:right w:val="single" w:color="auto" w:sz="4" w:space="0"/>
              <w:tl2br w:val="nil"/>
              <w:tr2bl w:val="nil"/>
            </w:tcBorders>
            <w:vAlign w:val="center"/>
          </w:tcPr>
          <w:p w14:paraId="459BB74F">
            <w:pPr>
              <w:spacing w:line="360" w:lineRule="auto"/>
              <w:jc w:val="center"/>
              <w:rPr>
                <w:rFonts w:hint="eastAsia" w:ascii="仿宋" w:hAnsi="仿宋" w:eastAsia="仿宋" w:cs="仿宋"/>
                <w:color w:val="auto"/>
                <w:sz w:val="28"/>
                <w:szCs w:val="28"/>
                <w:highlight w:val="none"/>
              </w:rPr>
            </w:pPr>
          </w:p>
        </w:tc>
      </w:tr>
      <w:tr w14:paraId="5FAF6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1773" w:type="dxa"/>
            <w:tcBorders>
              <w:top w:val="single" w:color="auto" w:sz="4" w:space="0"/>
              <w:left w:val="single" w:color="auto" w:sz="4" w:space="0"/>
              <w:bottom w:val="single" w:color="auto" w:sz="4" w:space="0"/>
              <w:right w:val="single" w:color="auto" w:sz="4" w:space="0"/>
              <w:tl2br w:val="nil"/>
              <w:tr2bl w:val="nil"/>
            </w:tcBorders>
            <w:vAlign w:val="center"/>
          </w:tcPr>
          <w:p w14:paraId="45DBC4AE">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注册地址</w:t>
            </w:r>
          </w:p>
        </w:tc>
        <w:tc>
          <w:tcPr>
            <w:tcW w:w="3894"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1B152C25">
            <w:pPr>
              <w:spacing w:line="360" w:lineRule="auto"/>
              <w:jc w:val="center"/>
              <w:rPr>
                <w:rFonts w:hint="eastAsia" w:ascii="仿宋" w:hAnsi="仿宋" w:eastAsia="仿宋" w:cs="仿宋"/>
                <w:color w:val="auto"/>
                <w:sz w:val="28"/>
                <w:szCs w:val="28"/>
                <w:highlight w:val="none"/>
              </w:rPr>
            </w:pPr>
          </w:p>
        </w:tc>
        <w:tc>
          <w:tcPr>
            <w:tcW w:w="1426" w:type="dxa"/>
            <w:tcBorders>
              <w:top w:val="single" w:color="auto" w:sz="4" w:space="0"/>
              <w:left w:val="single" w:color="auto" w:sz="4" w:space="0"/>
              <w:bottom w:val="single" w:color="auto" w:sz="4" w:space="0"/>
              <w:right w:val="single" w:color="auto" w:sz="4" w:space="0"/>
              <w:tl2br w:val="nil"/>
              <w:tr2bl w:val="nil"/>
            </w:tcBorders>
            <w:vAlign w:val="center"/>
          </w:tcPr>
          <w:p w14:paraId="164B4543">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邮政编码</w:t>
            </w:r>
          </w:p>
        </w:tc>
        <w:tc>
          <w:tcPr>
            <w:tcW w:w="2627"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60ACC932">
            <w:pPr>
              <w:spacing w:line="360" w:lineRule="auto"/>
              <w:jc w:val="center"/>
              <w:rPr>
                <w:rFonts w:hint="eastAsia" w:ascii="仿宋" w:hAnsi="仿宋" w:eastAsia="仿宋" w:cs="仿宋"/>
                <w:color w:val="auto"/>
                <w:sz w:val="28"/>
                <w:szCs w:val="28"/>
                <w:highlight w:val="none"/>
              </w:rPr>
            </w:pPr>
          </w:p>
        </w:tc>
      </w:tr>
      <w:tr w14:paraId="7FDAD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1773" w:type="dxa"/>
            <w:vMerge w:val="restart"/>
            <w:tcBorders>
              <w:top w:val="single" w:color="auto" w:sz="4" w:space="0"/>
              <w:left w:val="single" w:color="auto" w:sz="4" w:space="0"/>
              <w:bottom w:val="single" w:color="auto" w:sz="4" w:space="0"/>
              <w:right w:val="single" w:color="auto" w:sz="4" w:space="0"/>
              <w:tl2br w:val="nil"/>
              <w:tr2bl w:val="nil"/>
            </w:tcBorders>
            <w:vAlign w:val="center"/>
          </w:tcPr>
          <w:p w14:paraId="6681362B">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联系方式</w:t>
            </w:r>
          </w:p>
        </w:tc>
        <w:tc>
          <w:tcPr>
            <w:tcW w:w="1350" w:type="dxa"/>
            <w:tcBorders>
              <w:top w:val="single" w:color="auto" w:sz="4" w:space="0"/>
              <w:left w:val="single" w:color="auto" w:sz="4" w:space="0"/>
              <w:bottom w:val="single" w:color="auto" w:sz="4" w:space="0"/>
              <w:right w:val="single" w:color="auto" w:sz="4" w:space="0"/>
              <w:tl2br w:val="nil"/>
              <w:tr2bl w:val="nil"/>
            </w:tcBorders>
            <w:vAlign w:val="center"/>
          </w:tcPr>
          <w:p w14:paraId="06080E7B">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联系人</w:t>
            </w:r>
          </w:p>
        </w:tc>
        <w:tc>
          <w:tcPr>
            <w:tcW w:w="2544"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7E2025A6">
            <w:pPr>
              <w:spacing w:line="360" w:lineRule="auto"/>
              <w:jc w:val="center"/>
              <w:rPr>
                <w:rFonts w:hint="eastAsia" w:ascii="仿宋" w:hAnsi="仿宋" w:eastAsia="仿宋" w:cs="仿宋"/>
                <w:color w:val="auto"/>
                <w:sz w:val="28"/>
                <w:szCs w:val="28"/>
                <w:highlight w:val="none"/>
              </w:rPr>
            </w:pPr>
          </w:p>
        </w:tc>
        <w:tc>
          <w:tcPr>
            <w:tcW w:w="1426" w:type="dxa"/>
            <w:tcBorders>
              <w:top w:val="single" w:color="auto" w:sz="4" w:space="0"/>
              <w:left w:val="single" w:color="auto" w:sz="4" w:space="0"/>
              <w:bottom w:val="single" w:color="auto" w:sz="4" w:space="0"/>
              <w:right w:val="single" w:color="auto" w:sz="4" w:space="0"/>
              <w:tl2br w:val="nil"/>
              <w:tr2bl w:val="nil"/>
            </w:tcBorders>
            <w:vAlign w:val="center"/>
          </w:tcPr>
          <w:p w14:paraId="32514E83">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电  话</w:t>
            </w:r>
          </w:p>
        </w:tc>
        <w:tc>
          <w:tcPr>
            <w:tcW w:w="2627"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743DBF25">
            <w:pPr>
              <w:spacing w:line="360" w:lineRule="auto"/>
              <w:jc w:val="center"/>
              <w:rPr>
                <w:rFonts w:hint="eastAsia" w:ascii="仿宋" w:hAnsi="仿宋" w:eastAsia="仿宋" w:cs="仿宋"/>
                <w:color w:val="auto"/>
                <w:sz w:val="28"/>
                <w:szCs w:val="28"/>
                <w:highlight w:val="none"/>
              </w:rPr>
            </w:pPr>
          </w:p>
        </w:tc>
      </w:tr>
      <w:tr w14:paraId="581FD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1773"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09F14513">
            <w:pPr>
              <w:spacing w:line="360" w:lineRule="auto"/>
              <w:jc w:val="center"/>
              <w:rPr>
                <w:rFonts w:hint="eastAsia" w:ascii="仿宋" w:hAnsi="仿宋" w:eastAsia="仿宋" w:cs="仿宋"/>
                <w:color w:val="auto"/>
                <w:sz w:val="28"/>
                <w:szCs w:val="28"/>
                <w:highlight w:val="none"/>
              </w:rPr>
            </w:pPr>
          </w:p>
        </w:tc>
        <w:tc>
          <w:tcPr>
            <w:tcW w:w="1350" w:type="dxa"/>
            <w:tcBorders>
              <w:top w:val="single" w:color="auto" w:sz="4" w:space="0"/>
              <w:left w:val="single" w:color="auto" w:sz="4" w:space="0"/>
              <w:bottom w:val="single" w:color="auto" w:sz="4" w:space="0"/>
              <w:right w:val="single" w:color="auto" w:sz="4" w:space="0"/>
              <w:tl2br w:val="nil"/>
              <w:tr2bl w:val="nil"/>
            </w:tcBorders>
            <w:vAlign w:val="center"/>
          </w:tcPr>
          <w:p w14:paraId="07F39118">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传  真</w:t>
            </w:r>
          </w:p>
        </w:tc>
        <w:tc>
          <w:tcPr>
            <w:tcW w:w="2544"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2611F91F">
            <w:pPr>
              <w:spacing w:line="360" w:lineRule="auto"/>
              <w:jc w:val="center"/>
              <w:rPr>
                <w:rFonts w:hint="eastAsia" w:ascii="仿宋" w:hAnsi="仿宋" w:eastAsia="仿宋" w:cs="仿宋"/>
                <w:color w:val="auto"/>
                <w:sz w:val="28"/>
                <w:szCs w:val="28"/>
                <w:highlight w:val="none"/>
              </w:rPr>
            </w:pPr>
          </w:p>
        </w:tc>
        <w:tc>
          <w:tcPr>
            <w:tcW w:w="1426" w:type="dxa"/>
            <w:tcBorders>
              <w:top w:val="single" w:color="auto" w:sz="4" w:space="0"/>
              <w:left w:val="single" w:color="auto" w:sz="4" w:space="0"/>
              <w:bottom w:val="single" w:color="auto" w:sz="4" w:space="0"/>
              <w:right w:val="single" w:color="auto" w:sz="4" w:space="0"/>
              <w:tl2br w:val="nil"/>
              <w:tr2bl w:val="nil"/>
            </w:tcBorders>
            <w:vAlign w:val="center"/>
          </w:tcPr>
          <w:p w14:paraId="1A8EE4F8">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网  址</w:t>
            </w:r>
          </w:p>
        </w:tc>
        <w:tc>
          <w:tcPr>
            <w:tcW w:w="2627"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76F2B53D">
            <w:pPr>
              <w:spacing w:line="360" w:lineRule="auto"/>
              <w:jc w:val="center"/>
              <w:rPr>
                <w:rFonts w:hint="eastAsia" w:ascii="仿宋" w:hAnsi="仿宋" w:eastAsia="仿宋" w:cs="仿宋"/>
                <w:color w:val="auto"/>
                <w:sz w:val="28"/>
                <w:szCs w:val="28"/>
                <w:highlight w:val="none"/>
              </w:rPr>
            </w:pPr>
          </w:p>
        </w:tc>
      </w:tr>
      <w:tr w14:paraId="54F58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1773" w:type="dxa"/>
            <w:tcBorders>
              <w:top w:val="single" w:color="auto" w:sz="4" w:space="0"/>
              <w:left w:val="single" w:color="auto" w:sz="4" w:space="0"/>
              <w:bottom w:val="single" w:color="auto" w:sz="4" w:space="0"/>
              <w:right w:val="single" w:color="auto" w:sz="4" w:space="0"/>
              <w:tl2br w:val="nil"/>
              <w:tr2bl w:val="nil"/>
            </w:tcBorders>
            <w:vAlign w:val="center"/>
          </w:tcPr>
          <w:p w14:paraId="58E30739">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法定代表人</w:t>
            </w:r>
          </w:p>
        </w:tc>
        <w:tc>
          <w:tcPr>
            <w:tcW w:w="1350" w:type="dxa"/>
            <w:tcBorders>
              <w:top w:val="single" w:color="auto" w:sz="4" w:space="0"/>
              <w:left w:val="single" w:color="auto" w:sz="4" w:space="0"/>
              <w:bottom w:val="single" w:color="auto" w:sz="4" w:space="0"/>
              <w:right w:val="single" w:color="auto" w:sz="4" w:space="0"/>
              <w:tl2br w:val="nil"/>
              <w:tr2bl w:val="nil"/>
            </w:tcBorders>
            <w:vAlign w:val="center"/>
          </w:tcPr>
          <w:p w14:paraId="1898FD43">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姓名</w:t>
            </w:r>
          </w:p>
        </w:tc>
        <w:tc>
          <w:tcPr>
            <w:tcW w:w="1138" w:type="dxa"/>
            <w:tcBorders>
              <w:top w:val="single" w:color="auto" w:sz="4" w:space="0"/>
              <w:left w:val="single" w:color="auto" w:sz="4" w:space="0"/>
              <w:bottom w:val="single" w:color="auto" w:sz="4" w:space="0"/>
              <w:right w:val="single" w:color="auto" w:sz="4" w:space="0"/>
              <w:tl2br w:val="nil"/>
              <w:tr2bl w:val="nil"/>
            </w:tcBorders>
            <w:vAlign w:val="center"/>
          </w:tcPr>
          <w:p w14:paraId="4038A7DD">
            <w:pPr>
              <w:spacing w:line="360" w:lineRule="auto"/>
              <w:jc w:val="center"/>
              <w:rPr>
                <w:rFonts w:hint="eastAsia" w:ascii="仿宋" w:hAnsi="仿宋" w:eastAsia="仿宋" w:cs="仿宋"/>
                <w:color w:val="auto"/>
                <w:sz w:val="28"/>
                <w:szCs w:val="28"/>
                <w:highlight w:val="none"/>
              </w:rPr>
            </w:pPr>
          </w:p>
        </w:tc>
        <w:tc>
          <w:tcPr>
            <w:tcW w:w="1406" w:type="dxa"/>
            <w:tcBorders>
              <w:top w:val="single" w:color="auto" w:sz="4" w:space="0"/>
              <w:left w:val="single" w:color="auto" w:sz="4" w:space="0"/>
              <w:bottom w:val="single" w:color="auto" w:sz="4" w:space="0"/>
              <w:right w:val="single" w:color="auto" w:sz="4" w:space="0"/>
              <w:tl2br w:val="nil"/>
              <w:tr2bl w:val="nil"/>
            </w:tcBorders>
            <w:vAlign w:val="center"/>
          </w:tcPr>
          <w:p w14:paraId="588CAFC9">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技术职称</w:t>
            </w:r>
          </w:p>
        </w:tc>
        <w:tc>
          <w:tcPr>
            <w:tcW w:w="1426" w:type="dxa"/>
            <w:tcBorders>
              <w:top w:val="single" w:color="auto" w:sz="4" w:space="0"/>
              <w:left w:val="single" w:color="auto" w:sz="4" w:space="0"/>
              <w:bottom w:val="single" w:color="auto" w:sz="4" w:space="0"/>
              <w:right w:val="single" w:color="auto" w:sz="4" w:space="0"/>
              <w:tl2br w:val="nil"/>
              <w:tr2bl w:val="nil"/>
            </w:tcBorders>
            <w:vAlign w:val="center"/>
          </w:tcPr>
          <w:p w14:paraId="28409E71">
            <w:pPr>
              <w:spacing w:line="360" w:lineRule="auto"/>
              <w:jc w:val="center"/>
              <w:rPr>
                <w:rFonts w:hint="eastAsia" w:ascii="仿宋" w:hAnsi="仿宋" w:eastAsia="仿宋" w:cs="仿宋"/>
                <w:color w:val="auto"/>
                <w:sz w:val="28"/>
                <w:szCs w:val="28"/>
                <w:highlight w:val="none"/>
              </w:rPr>
            </w:pPr>
          </w:p>
        </w:tc>
        <w:tc>
          <w:tcPr>
            <w:tcW w:w="1059" w:type="dxa"/>
            <w:tcBorders>
              <w:top w:val="single" w:color="auto" w:sz="4" w:space="0"/>
              <w:left w:val="single" w:color="auto" w:sz="4" w:space="0"/>
              <w:bottom w:val="single" w:color="auto" w:sz="4" w:space="0"/>
              <w:right w:val="single" w:color="auto" w:sz="4" w:space="0"/>
              <w:tl2br w:val="nil"/>
              <w:tr2bl w:val="nil"/>
            </w:tcBorders>
            <w:vAlign w:val="center"/>
          </w:tcPr>
          <w:p w14:paraId="520B2885">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电话</w:t>
            </w:r>
          </w:p>
        </w:tc>
        <w:tc>
          <w:tcPr>
            <w:tcW w:w="1568" w:type="dxa"/>
            <w:tcBorders>
              <w:top w:val="single" w:color="auto" w:sz="4" w:space="0"/>
              <w:left w:val="single" w:color="auto" w:sz="4" w:space="0"/>
              <w:bottom w:val="single" w:color="auto" w:sz="4" w:space="0"/>
              <w:right w:val="single" w:color="auto" w:sz="4" w:space="0"/>
              <w:tl2br w:val="nil"/>
              <w:tr2bl w:val="nil"/>
            </w:tcBorders>
            <w:vAlign w:val="center"/>
          </w:tcPr>
          <w:p w14:paraId="111E5D7F">
            <w:pPr>
              <w:spacing w:line="360" w:lineRule="auto"/>
              <w:jc w:val="center"/>
              <w:rPr>
                <w:rFonts w:hint="eastAsia" w:ascii="仿宋" w:hAnsi="仿宋" w:eastAsia="仿宋" w:cs="仿宋"/>
                <w:color w:val="auto"/>
                <w:sz w:val="28"/>
                <w:szCs w:val="28"/>
                <w:highlight w:val="none"/>
              </w:rPr>
            </w:pPr>
          </w:p>
        </w:tc>
      </w:tr>
      <w:tr w14:paraId="41299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1773" w:type="dxa"/>
            <w:tcBorders>
              <w:top w:val="single" w:color="auto" w:sz="4" w:space="0"/>
              <w:left w:val="single" w:color="auto" w:sz="4" w:space="0"/>
              <w:bottom w:val="single" w:color="auto" w:sz="4" w:space="0"/>
              <w:right w:val="single" w:color="auto" w:sz="4" w:space="0"/>
              <w:tl2br w:val="nil"/>
              <w:tr2bl w:val="nil"/>
            </w:tcBorders>
            <w:vAlign w:val="center"/>
          </w:tcPr>
          <w:p w14:paraId="6A9CA4D1">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成立时间</w:t>
            </w:r>
          </w:p>
        </w:tc>
        <w:tc>
          <w:tcPr>
            <w:tcW w:w="7947" w:type="dxa"/>
            <w:gridSpan w:val="6"/>
            <w:tcBorders>
              <w:top w:val="single" w:color="auto" w:sz="4" w:space="0"/>
              <w:left w:val="single" w:color="auto" w:sz="4" w:space="0"/>
              <w:bottom w:val="single" w:color="auto" w:sz="4" w:space="0"/>
              <w:right w:val="single" w:color="auto" w:sz="4" w:space="0"/>
              <w:tl2br w:val="nil"/>
              <w:tr2bl w:val="nil"/>
            </w:tcBorders>
            <w:vAlign w:val="center"/>
          </w:tcPr>
          <w:p w14:paraId="166BD07A">
            <w:pPr>
              <w:spacing w:line="360" w:lineRule="auto"/>
              <w:jc w:val="center"/>
              <w:rPr>
                <w:rFonts w:hint="eastAsia" w:ascii="仿宋" w:hAnsi="仿宋" w:eastAsia="仿宋" w:cs="仿宋"/>
                <w:color w:val="auto"/>
                <w:sz w:val="28"/>
                <w:szCs w:val="28"/>
                <w:highlight w:val="none"/>
              </w:rPr>
            </w:pPr>
          </w:p>
        </w:tc>
      </w:tr>
      <w:tr w14:paraId="1CE85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1773" w:type="dxa"/>
            <w:tcBorders>
              <w:top w:val="single" w:color="auto" w:sz="4" w:space="0"/>
              <w:left w:val="single" w:color="auto" w:sz="4" w:space="0"/>
              <w:bottom w:val="single" w:color="auto" w:sz="4" w:space="0"/>
              <w:right w:val="single" w:color="auto" w:sz="4" w:space="0"/>
              <w:tl2br w:val="nil"/>
              <w:tr2bl w:val="nil"/>
            </w:tcBorders>
            <w:vAlign w:val="center"/>
          </w:tcPr>
          <w:p w14:paraId="73940F61">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营业执照号</w:t>
            </w:r>
          </w:p>
        </w:tc>
        <w:tc>
          <w:tcPr>
            <w:tcW w:w="2488"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121EF7A6">
            <w:pPr>
              <w:spacing w:line="360" w:lineRule="auto"/>
              <w:jc w:val="center"/>
              <w:rPr>
                <w:rFonts w:hint="eastAsia" w:ascii="仿宋" w:hAnsi="仿宋" w:eastAsia="仿宋" w:cs="仿宋"/>
                <w:color w:val="auto"/>
                <w:sz w:val="28"/>
                <w:szCs w:val="28"/>
                <w:highlight w:val="none"/>
              </w:rPr>
            </w:pPr>
          </w:p>
        </w:tc>
        <w:tc>
          <w:tcPr>
            <w:tcW w:w="1406" w:type="dxa"/>
            <w:vMerge w:val="restart"/>
            <w:tcBorders>
              <w:top w:val="single" w:color="auto" w:sz="4" w:space="0"/>
              <w:left w:val="single" w:color="auto" w:sz="4" w:space="0"/>
              <w:bottom w:val="single" w:color="auto" w:sz="4" w:space="0"/>
              <w:right w:val="single" w:color="auto" w:sz="4" w:space="0"/>
              <w:tl2br w:val="nil"/>
              <w:tr2bl w:val="nil"/>
            </w:tcBorders>
            <w:vAlign w:val="center"/>
          </w:tcPr>
          <w:p w14:paraId="490F5513">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企业人员</w:t>
            </w:r>
          </w:p>
        </w:tc>
        <w:tc>
          <w:tcPr>
            <w:tcW w:w="1426" w:type="dxa"/>
            <w:tcBorders>
              <w:top w:val="single" w:color="auto" w:sz="4" w:space="0"/>
              <w:left w:val="single" w:color="auto" w:sz="4" w:space="0"/>
              <w:bottom w:val="single" w:color="auto" w:sz="4" w:space="0"/>
              <w:right w:val="single" w:color="auto" w:sz="4" w:space="0"/>
              <w:tl2br w:val="nil"/>
              <w:tr2bl w:val="nil"/>
            </w:tcBorders>
            <w:vAlign w:val="center"/>
          </w:tcPr>
          <w:p w14:paraId="6C3F9576">
            <w:pPr>
              <w:spacing w:line="360" w:lineRule="auto"/>
              <w:jc w:val="center"/>
              <w:rPr>
                <w:rFonts w:hint="eastAsia" w:ascii="仿宋" w:hAnsi="仿宋" w:eastAsia="仿宋" w:cs="仿宋"/>
                <w:color w:val="auto"/>
                <w:sz w:val="28"/>
                <w:szCs w:val="28"/>
                <w:highlight w:val="none"/>
              </w:rPr>
            </w:pPr>
          </w:p>
        </w:tc>
        <w:tc>
          <w:tcPr>
            <w:tcW w:w="2627"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5E55CEB8">
            <w:pPr>
              <w:spacing w:line="360" w:lineRule="auto"/>
              <w:jc w:val="center"/>
              <w:rPr>
                <w:rFonts w:hint="eastAsia" w:ascii="仿宋" w:hAnsi="仿宋" w:eastAsia="仿宋" w:cs="仿宋"/>
                <w:color w:val="auto"/>
                <w:sz w:val="28"/>
                <w:szCs w:val="28"/>
                <w:highlight w:val="none"/>
              </w:rPr>
            </w:pPr>
          </w:p>
        </w:tc>
      </w:tr>
      <w:tr w14:paraId="312D4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1773" w:type="dxa"/>
            <w:tcBorders>
              <w:top w:val="single" w:color="auto" w:sz="4" w:space="0"/>
              <w:left w:val="single" w:color="auto" w:sz="4" w:space="0"/>
              <w:bottom w:val="single" w:color="auto" w:sz="4" w:space="0"/>
              <w:right w:val="single" w:color="auto" w:sz="4" w:space="0"/>
              <w:tl2br w:val="nil"/>
              <w:tr2bl w:val="nil"/>
            </w:tcBorders>
            <w:vAlign w:val="center"/>
          </w:tcPr>
          <w:p w14:paraId="184FA2D9">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注册资金</w:t>
            </w:r>
          </w:p>
        </w:tc>
        <w:tc>
          <w:tcPr>
            <w:tcW w:w="2488"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42272231">
            <w:pPr>
              <w:spacing w:line="360" w:lineRule="auto"/>
              <w:jc w:val="center"/>
              <w:rPr>
                <w:rFonts w:hint="eastAsia" w:ascii="仿宋" w:hAnsi="仿宋" w:eastAsia="仿宋" w:cs="仿宋"/>
                <w:color w:val="auto"/>
                <w:sz w:val="28"/>
                <w:szCs w:val="28"/>
                <w:highlight w:val="none"/>
              </w:rPr>
            </w:pPr>
          </w:p>
        </w:tc>
        <w:tc>
          <w:tcPr>
            <w:tcW w:w="1406"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725796F4">
            <w:pPr>
              <w:spacing w:line="360" w:lineRule="auto"/>
              <w:jc w:val="center"/>
              <w:rPr>
                <w:rFonts w:hint="eastAsia" w:ascii="仿宋" w:hAnsi="仿宋" w:eastAsia="仿宋" w:cs="仿宋"/>
                <w:color w:val="auto"/>
                <w:sz w:val="28"/>
                <w:szCs w:val="28"/>
                <w:highlight w:val="none"/>
              </w:rPr>
            </w:pPr>
          </w:p>
        </w:tc>
        <w:tc>
          <w:tcPr>
            <w:tcW w:w="1426" w:type="dxa"/>
            <w:tcBorders>
              <w:top w:val="single" w:color="auto" w:sz="4" w:space="0"/>
              <w:left w:val="single" w:color="auto" w:sz="4" w:space="0"/>
              <w:bottom w:val="single" w:color="auto" w:sz="4" w:space="0"/>
              <w:right w:val="single" w:color="auto" w:sz="4" w:space="0"/>
              <w:tl2br w:val="nil"/>
              <w:tr2bl w:val="nil"/>
            </w:tcBorders>
            <w:vAlign w:val="center"/>
          </w:tcPr>
          <w:p w14:paraId="2546F0B9">
            <w:pPr>
              <w:spacing w:line="360" w:lineRule="auto"/>
              <w:jc w:val="center"/>
              <w:rPr>
                <w:rFonts w:hint="eastAsia" w:ascii="仿宋" w:hAnsi="仿宋" w:eastAsia="仿宋" w:cs="仿宋"/>
                <w:color w:val="auto"/>
                <w:sz w:val="28"/>
                <w:szCs w:val="28"/>
                <w:highlight w:val="none"/>
              </w:rPr>
            </w:pPr>
          </w:p>
        </w:tc>
        <w:tc>
          <w:tcPr>
            <w:tcW w:w="2627"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2D8DBA35">
            <w:pPr>
              <w:spacing w:line="360" w:lineRule="auto"/>
              <w:jc w:val="center"/>
              <w:rPr>
                <w:rFonts w:hint="eastAsia" w:ascii="仿宋" w:hAnsi="仿宋" w:eastAsia="仿宋" w:cs="仿宋"/>
                <w:color w:val="auto"/>
                <w:sz w:val="28"/>
                <w:szCs w:val="28"/>
                <w:highlight w:val="none"/>
              </w:rPr>
            </w:pPr>
          </w:p>
        </w:tc>
      </w:tr>
      <w:tr w14:paraId="2E882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1773" w:type="dxa"/>
            <w:tcBorders>
              <w:top w:val="single" w:color="auto" w:sz="4" w:space="0"/>
              <w:left w:val="single" w:color="auto" w:sz="4" w:space="0"/>
              <w:bottom w:val="single" w:color="auto" w:sz="4" w:space="0"/>
              <w:right w:val="single" w:color="auto" w:sz="4" w:space="0"/>
              <w:tl2br w:val="nil"/>
              <w:tr2bl w:val="nil"/>
            </w:tcBorders>
            <w:vAlign w:val="center"/>
          </w:tcPr>
          <w:p w14:paraId="30A1BE33">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开户银行</w:t>
            </w:r>
          </w:p>
        </w:tc>
        <w:tc>
          <w:tcPr>
            <w:tcW w:w="2488"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480A72E8">
            <w:pPr>
              <w:spacing w:line="360" w:lineRule="auto"/>
              <w:jc w:val="center"/>
              <w:rPr>
                <w:rFonts w:hint="eastAsia" w:ascii="仿宋" w:hAnsi="仿宋" w:eastAsia="仿宋" w:cs="仿宋"/>
                <w:color w:val="auto"/>
                <w:sz w:val="28"/>
                <w:szCs w:val="28"/>
                <w:highlight w:val="none"/>
              </w:rPr>
            </w:pPr>
          </w:p>
        </w:tc>
        <w:tc>
          <w:tcPr>
            <w:tcW w:w="1406"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53E719F4">
            <w:pPr>
              <w:spacing w:line="360" w:lineRule="auto"/>
              <w:jc w:val="center"/>
              <w:rPr>
                <w:rFonts w:hint="eastAsia" w:ascii="仿宋" w:hAnsi="仿宋" w:eastAsia="仿宋" w:cs="仿宋"/>
                <w:color w:val="auto"/>
                <w:sz w:val="28"/>
                <w:szCs w:val="28"/>
                <w:highlight w:val="none"/>
              </w:rPr>
            </w:pPr>
          </w:p>
        </w:tc>
        <w:tc>
          <w:tcPr>
            <w:tcW w:w="1426" w:type="dxa"/>
            <w:tcBorders>
              <w:top w:val="single" w:color="auto" w:sz="4" w:space="0"/>
              <w:left w:val="single" w:color="auto" w:sz="4" w:space="0"/>
              <w:bottom w:val="single" w:color="auto" w:sz="4" w:space="0"/>
              <w:right w:val="single" w:color="auto" w:sz="4" w:space="0"/>
              <w:tl2br w:val="nil"/>
              <w:tr2bl w:val="nil"/>
            </w:tcBorders>
            <w:vAlign w:val="center"/>
          </w:tcPr>
          <w:p w14:paraId="63DB8027">
            <w:pPr>
              <w:spacing w:line="360" w:lineRule="auto"/>
              <w:jc w:val="center"/>
              <w:rPr>
                <w:rFonts w:hint="eastAsia" w:ascii="仿宋" w:hAnsi="仿宋" w:eastAsia="仿宋" w:cs="仿宋"/>
                <w:color w:val="auto"/>
                <w:sz w:val="28"/>
                <w:szCs w:val="28"/>
                <w:highlight w:val="none"/>
              </w:rPr>
            </w:pPr>
          </w:p>
        </w:tc>
        <w:tc>
          <w:tcPr>
            <w:tcW w:w="2627"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76D04230">
            <w:pPr>
              <w:spacing w:line="360" w:lineRule="auto"/>
              <w:jc w:val="center"/>
              <w:rPr>
                <w:rFonts w:hint="eastAsia" w:ascii="仿宋" w:hAnsi="仿宋" w:eastAsia="仿宋" w:cs="仿宋"/>
                <w:color w:val="auto"/>
                <w:sz w:val="28"/>
                <w:szCs w:val="28"/>
                <w:highlight w:val="none"/>
              </w:rPr>
            </w:pPr>
          </w:p>
        </w:tc>
      </w:tr>
      <w:tr w14:paraId="11795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68" w:hRule="atLeast"/>
          <w:jc w:val="center"/>
        </w:trPr>
        <w:tc>
          <w:tcPr>
            <w:tcW w:w="1773" w:type="dxa"/>
            <w:tcBorders>
              <w:top w:val="single" w:color="auto" w:sz="4" w:space="0"/>
              <w:left w:val="single" w:color="auto" w:sz="4" w:space="0"/>
              <w:bottom w:val="single" w:color="auto" w:sz="4" w:space="0"/>
              <w:right w:val="single" w:color="auto" w:sz="4" w:space="0"/>
              <w:tl2br w:val="nil"/>
              <w:tr2bl w:val="nil"/>
            </w:tcBorders>
            <w:vAlign w:val="center"/>
          </w:tcPr>
          <w:p w14:paraId="391EA2FA">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账   号</w:t>
            </w:r>
          </w:p>
        </w:tc>
        <w:tc>
          <w:tcPr>
            <w:tcW w:w="2488"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675F312D">
            <w:pPr>
              <w:spacing w:line="360" w:lineRule="auto"/>
              <w:jc w:val="center"/>
              <w:rPr>
                <w:rFonts w:hint="eastAsia" w:ascii="仿宋" w:hAnsi="仿宋" w:eastAsia="仿宋" w:cs="仿宋"/>
                <w:color w:val="auto"/>
                <w:sz w:val="28"/>
                <w:szCs w:val="28"/>
                <w:highlight w:val="none"/>
              </w:rPr>
            </w:pPr>
          </w:p>
        </w:tc>
        <w:tc>
          <w:tcPr>
            <w:tcW w:w="1406" w:type="dxa"/>
            <w:vMerge w:val="continue"/>
            <w:tcBorders>
              <w:top w:val="single" w:color="auto" w:sz="4" w:space="0"/>
              <w:left w:val="single" w:color="auto" w:sz="4" w:space="0"/>
              <w:bottom w:val="single" w:color="auto" w:sz="4" w:space="0"/>
              <w:right w:val="single" w:color="auto" w:sz="4" w:space="0"/>
              <w:tl2br w:val="nil"/>
              <w:tr2bl w:val="nil"/>
            </w:tcBorders>
            <w:vAlign w:val="center"/>
          </w:tcPr>
          <w:p w14:paraId="49EE7BD1">
            <w:pPr>
              <w:spacing w:line="360" w:lineRule="auto"/>
              <w:jc w:val="center"/>
              <w:rPr>
                <w:rFonts w:hint="eastAsia" w:ascii="仿宋" w:hAnsi="仿宋" w:eastAsia="仿宋" w:cs="仿宋"/>
                <w:color w:val="auto"/>
                <w:sz w:val="28"/>
                <w:szCs w:val="28"/>
                <w:highlight w:val="none"/>
              </w:rPr>
            </w:pPr>
          </w:p>
        </w:tc>
        <w:tc>
          <w:tcPr>
            <w:tcW w:w="1426" w:type="dxa"/>
            <w:tcBorders>
              <w:top w:val="single" w:color="auto" w:sz="4" w:space="0"/>
              <w:left w:val="single" w:color="auto" w:sz="4" w:space="0"/>
              <w:bottom w:val="single" w:color="auto" w:sz="4" w:space="0"/>
              <w:right w:val="single" w:color="auto" w:sz="4" w:space="0"/>
              <w:tl2br w:val="nil"/>
              <w:tr2bl w:val="nil"/>
            </w:tcBorders>
            <w:vAlign w:val="center"/>
          </w:tcPr>
          <w:p w14:paraId="5D10CD0D">
            <w:pPr>
              <w:spacing w:line="360" w:lineRule="auto"/>
              <w:jc w:val="center"/>
              <w:rPr>
                <w:rFonts w:hint="eastAsia" w:ascii="仿宋" w:hAnsi="仿宋" w:eastAsia="仿宋" w:cs="仿宋"/>
                <w:color w:val="auto"/>
                <w:sz w:val="28"/>
                <w:szCs w:val="28"/>
                <w:highlight w:val="none"/>
              </w:rPr>
            </w:pPr>
          </w:p>
        </w:tc>
        <w:tc>
          <w:tcPr>
            <w:tcW w:w="2627"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68975A8A">
            <w:pPr>
              <w:spacing w:line="360" w:lineRule="auto"/>
              <w:jc w:val="center"/>
              <w:rPr>
                <w:rFonts w:hint="eastAsia" w:ascii="仿宋" w:hAnsi="仿宋" w:eastAsia="仿宋" w:cs="仿宋"/>
                <w:color w:val="auto"/>
                <w:sz w:val="28"/>
                <w:szCs w:val="28"/>
                <w:highlight w:val="none"/>
              </w:rPr>
            </w:pPr>
          </w:p>
        </w:tc>
      </w:tr>
      <w:tr w14:paraId="1ABC9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0" w:hRule="atLeast"/>
          <w:jc w:val="center"/>
        </w:trPr>
        <w:tc>
          <w:tcPr>
            <w:tcW w:w="1773" w:type="dxa"/>
            <w:tcBorders>
              <w:top w:val="single" w:color="auto" w:sz="4" w:space="0"/>
              <w:left w:val="single" w:color="auto" w:sz="4" w:space="0"/>
              <w:bottom w:val="single" w:color="auto" w:sz="4" w:space="0"/>
              <w:right w:val="single" w:color="auto" w:sz="4" w:space="0"/>
              <w:tl2br w:val="nil"/>
              <w:tr2bl w:val="nil"/>
            </w:tcBorders>
            <w:vAlign w:val="center"/>
          </w:tcPr>
          <w:p w14:paraId="76694C52">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经营范围</w:t>
            </w:r>
          </w:p>
        </w:tc>
        <w:tc>
          <w:tcPr>
            <w:tcW w:w="7947" w:type="dxa"/>
            <w:gridSpan w:val="6"/>
            <w:tcBorders>
              <w:top w:val="single" w:color="auto" w:sz="4" w:space="0"/>
              <w:left w:val="single" w:color="auto" w:sz="4" w:space="0"/>
              <w:bottom w:val="single" w:color="auto" w:sz="4" w:space="0"/>
              <w:right w:val="single" w:color="auto" w:sz="4" w:space="0"/>
              <w:tl2br w:val="nil"/>
              <w:tr2bl w:val="nil"/>
            </w:tcBorders>
            <w:vAlign w:val="center"/>
          </w:tcPr>
          <w:p w14:paraId="40A1D030">
            <w:pPr>
              <w:spacing w:line="360" w:lineRule="auto"/>
              <w:jc w:val="center"/>
              <w:rPr>
                <w:rFonts w:hint="eastAsia" w:ascii="仿宋" w:hAnsi="仿宋" w:eastAsia="仿宋" w:cs="仿宋"/>
                <w:color w:val="auto"/>
                <w:sz w:val="28"/>
                <w:szCs w:val="28"/>
                <w:highlight w:val="none"/>
              </w:rPr>
            </w:pPr>
          </w:p>
        </w:tc>
      </w:tr>
      <w:tr w14:paraId="0DF57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8" w:hRule="atLeast"/>
          <w:jc w:val="center"/>
        </w:trPr>
        <w:tc>
          <w:tcPr>
            <w:tcW w:w="1773" w:type="dxa"/>
            <w:tcBorders>
              <w:top w:val="single" w:color="auto" w:sz="4" w:space="0"/>
              <w:left w:val="single" w:color="auto" w:sz="4" w:space="0"/>
              <w:bottom w:val="single" w:color="auto" w:sz="4" w:space="0"/>
              <w:right w:val="single" w:color="auto" w:sz="4" w:space="0"/>
              <w:tl2br w:val="nil"/>
              <w:tr2bl w:val="nil"/>
            </w:tcBorders>
            <w:vAlign w:val="center"/>
          </w:tcPr>
          <w:p w14:paraId="5036491F">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备   注</w:t>
            </w:r>
          </w:p>
        </w:tc>
        <w:tc>
          <w:tcPr>
            <w:tcW w:w="7947" w:type="dxa"/>
            <w:gridSpan w:val="6"/>
            <w:tcBorders>
              <w:top w:val="single" w:color="auto" w:sz="4" w:space="0"/>
              <w:left w:val="single" w:color="auto" w:sz="4" w:space="0"/>
              <w:bottom w:val="single" w:color="auto" w:sz="4" w:space="0"/>
              <w:right w:val="single" w:color="auto" w:sz="4" w:space="0"/>
              <w:tl2br w:val="nil"/>
              <w:tr2bl w:val="nil"/>
            </w:tcBorders>
            <w:vAlign w:val="center"/>
          </w:tcPr>
          <w:p w14:paraId="4D9FFE8E">
            <w:pPr>
              <w:spacing w:line="360" w:lineRule="auto"/>
              <w:jc w:val="center"/>
              <w:rPr>
                <w:rFonts w:hint="eastAsia" w:ascii="仿宋" w:hAnsi="仿宋" w:eastAsia="仿宋" w:cs="仿宋"/>
                <w:color w:val="auto"/>
                <w:sz w:val="28"/>
                <w:szCs w:val="28"/>
                <w:highlight w:val="none"/>
              </w:rPr>
            </w:pPr>
          </w:p>
        </w:tc>
      </w:tr>
    </w:tbl>
    <w:p w14:paraId="1C8A5B62">
      <w:pPr>
        <w:spacing w:before="158" w:beforeLines="50"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注：本表后应附营业执照、磋商文件要求的其他资格材料，供应商可根据本表自行编制。</w:t>
      </w:r>
    </w:p>
    <w:p w14:paraId="02E0711B">
      <w:pPr>
        <w:spacing w:before="100" w:beforeAutospacing="1" w:after="100" w:afterAutospacing="1" w:line="360" w:lineRule="auto"/>
        <w:rPr>
          <w:rFonts w:hint="eastAsia" w:ascii="仿宋" w:hAnsi="仿宋" w:eastAsia="仿宋" w:cs="仿宋"/>
          <w:color w:val="auto"/>
          <w:sz w:val="32"/>
          <w:szCs w:val="32"/>
          <w:highlight w:val="none"/>
        </w:rPr>
      </w:pPr>
    </w:p>
    <w:p w14:paraId="775FDC9E">
      <w:pPr>
        <w:spacing w:before="100" w:beforeAutospacing="1" w:after="100" w:afterAutospacing="1" w:line="360" w:lineRule="auto"/>
        <w:rPr>
          <w:rFonts w:hint="eastAsia" w:ascii="仿宋" w:hAnsi="仿宋" w:eastAsia="仿宋" w:cs="仿宋"/>
          <w:color w:val="auto"/>
          <w:sz w:val="32"/>
          <w:szCs w:val="32"/>
          <w:highlight w:val="none"/>
        </w:rPr>
      </w:pPr>
    </w:p>
    <w:p w14:paraId="339F8200">
      <w:pPr>
        <w:spacing w:before="100" w:beforeAutospacing="1" w:after="100" w:afterAutospacing="1" w:line="360" w:lineRule="auto"/>
        <w:jc w:val="center"/>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五、项目拟投入的人员一览表</w:t>
      </w:r>
    </w:p>
    <w:tbl>
      <w:tblPr>
        <w:tblStyle w:val="36"/>
        <w:tblW w:w="9170"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77"/>
        <w:gridCol w:w="1710"/>
        <w:gridCol w:w="930"/>
        <w:gridCol w:w="960"/>
        <w:gridCol w:w="1050"/>
        <w:gridCol w:w="1860"/>
        <w:gridCol w:w="1783"/>
      </w:tblGrid>
      <w:tr w14:paraId="6DADA4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2" w:hRule="atLeast"/>
          <w:jc w:val="center"/>
        </w:trPr>
        <w:tc>
          <w:tcPr>
            <w:tcW w:w="877" w:type="dxa"/>
            <w:tcBorders>
              <w:top w:val="single" w:color="000000" w:sz="2" w:space="0"/>
              <w:left w:val="single" w:color="000000" w:sz="10" w:space="0"/>
              <w:bottom w:val="single" w:color="000000" w:sz="2" w:space="0"/>
              <w:right w:val="single" w:color="000000" w:sz="2" w:space="0"/>
              <w:tl2br w:val="nil"/>
              <w:tr2bl w:val="nil"/>
            </w:tcBorders>
            <w:vAlign w:val="center"/>
          </w:tcPr>
          <w:p w14:paraId="094B1A70">
            <w:pPr>
              <w:spacing w:before="0"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pacing w:val="0"/>
                <w:sz w:val="28"/>
                <w:szCs w:val="28"/>
                <w:highlight w:val="none"/>
              </w:rPr>
              <w:t>序号</w:t>
            </w:r>
          </w:p>
        </w:tc>
        <w:tc>
          <w:tcPr>
            <w:tcW w:w="1710" w:type="dxa"/>
            <w:tcBorders>
              <w:top w:val="single" w:color="000000" w:sz="2" w:space="0"/>
              <w:left w:val="single" w:color="000000" w:sz="2" w:space="0"/>
              <w:bottom w:val="single" w:color="000000" w:sz="2" w:space="0"/>
              <w:right w:val="single" w:color="000000" w:sz="4" w:space="0"/>
              <w:tl2br w:val="nil"/>
              <w:tr2bl w:val="nil"/>
            </w:tcBorders>
            <w:vAlign w:val="center"/>
          </w:tcPr>
          <w:p w14:paraId="2141E566">
            <w:pPr>
              <w:spacing w:before="0"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pacing w:val="0"/>
                <w:sz w:val="28"/>
                <w:szCs w:val="28"/>
                <w:highlight w:val="none"/>
              </w:rPr>
              <w:t>姓名</w:t>
            </w:r>
          </w:p>
        </w:tc>
        <w:tc>
          <w:tcPr>
            <w:tcW w:w="930" w:type="dxa"/>
            <w:tcBorders>
              <w:top w:val="single" w:color="000000" w:sz="2" w:space="0"/>
              <w:left w:val="single" w:color="000000" w:sz="4" w:space="0"/>
              <w:bottom w:val="single" w:color="000000" w:sz="2" w:space="0"/>
              <w:right w:val="single" w:color="000000" w:sz="4" w:space="0"/>
              <w:tl2br w:val="nil"/>
              <w:tr2bl w:val="nil"/>
            </w:tcBorders>
            <w:vAlign w:val="center"/>
          </w:tcPr>
          <w:p w14:paraId="780A420F">
            <w:pPr>
              <w:spacing w:before="0"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pacing w:val="0"/>
                <w:sz w:val="28"/>
                <w:szCs w:val="28"/>
                <w:highlight w:val="none"/>
              </w:rPr>
              <w:t>性别</w:t>
            </w:r>
          </w:p>
        </w:tc>
        <w:tc>
          <w:tcPr>
            <w:tcW w:w="960" w:type="dxa"/>
            <w:tcBorders>
              <w:top w:val="single" w:color="000000" w:sz="2" w:space="0"/>
              <w:left w:val="single" w:color="000000" w:sz="4" w:space="0"/>
              <w:bottom w:val="single" w:color="000000" w:sz="2" w:space="0"/>
              <w:right w:val="single" w:color="000000" w:sz="4" w:space="0"/>
              <w:tl2br w:val="nil"/>
              <w:tr2bl w:val="nil"/>
            </w:tcBorders>
            <w:vAlign w:val="center"/>
          </w:tcPr>
          <w:p w14:paraId="3C9528A5">
            <w:pPr>
              <w:spacing w:before="0"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pacing w:val="0"/>
                <w:sz w:val="28"/>
                <w:szCs w:val="28"/>
                <w:highlight w:val="none"/>
              </w:rPr>
              <w:t>年龄</w:t>
            </w:r>
          </w:p>
        </w:tc>
        <w:tc>
          <w:tcPr>
            <w:tcW w:w="1050" w:type="dxa"/>
            <w:tcBorders>
              <w:top w:val="single" w:color="000000" w:sz="2" w:space="0"/>
              <w:left w:val="single" w:color="000000" w:sz="4" w:space="0"/>
              <w:bottom w:val="single" w:color="000000" w:sz="2" w:space="0"/>
              <w:right w:val="single" w:color="000000" w:sz="4" w:space="0"/>
              <w:tl2br w:val="nil"/>
              <w:tr2bl w:val="nil"/>
            </w:tcBorders>
            <w:vAlign w:val="center"/>
          </w:tcPr>
          <w:p w14:paraId="41450AB2">
            <w:pPr>
              <w:spacing w:before="0"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pacing w:val="0"/>
                <w:sz w:val="28"/>
                <w:szCs w:val="28"/>
                <w:highlight w:val="none"/>
              </w:rPr>
              <w:t>学历</w:t>
            </w:r>
          </w:p>
        </w:tc>
        <w:tc>
          <w:tcPr>
            <w:tcW w:w="1860" w:type="dxa"/>
            <w:tcBorders>
              <w:top w:val="single" w:color="000000" w:sz="2" w:space="0"/>
              <w:left w:val="single" w:color="000000" w:sz="4" w:space="0"/>
              <w:bottom w:val="single" w:color="000000" w:sz="2" w:space="0"/>
              <w:right w:val="single" w:color="000000" w:sz="4" w:space="0"/>
              <w:tl2br w:val="nil"/>
              <w:tr2bl w:val="nil"/>
            </w:tcBorders>
            <w:vAlign w:val="center"/>
          </w:tcPr>
          <w:p w14:paraId="10B836D1">
            <w:pPr>
              <w:spacing w:before="0"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pacing w:val="0"/>
                <w:position w:val="0"/>
                <w:sz w:val="28"/>
                <w:szCs w:val="28"/>
                <w:highlight w:val="none"/>
              </w:rPr>
              <w:t>在本项目</w:t>
            </w:r>
            <w:r>
              <w:rPr>
                <w:rFonts w:hint="eastAsia" w:ascii="仿宋" w:hAnsi="仿宋" w:eastAsia="仿宋" w:cs="仿宋"/>
                <w:color w:val="auto"/>
                <w:spacing w:val="0"/>
                <w:sz w:val="28"/>
                <w:szCs w:val="28"/>
                <w:highlight w:val="none"/>
              </w:rPr>
              <w:t>拟任职务</w:t>
            </w:r>
          </w:p>
        </w:tc>
        <w:tc>
          <w:tcPr>
            <w:tcW w:w="1783" w:type="dxa"/>
            <w:tcBorders>
              <w:top w:val="single" w:color="000000" w:sz="2" w:space="0"/>
              <w:left w:val="single" w:color="000000" w:sz="4" w:space="0"/>
              <w:bottom w:val="single" w:color="000000" w:sz="2" w:space="0"/>
              <w:right w:val="single" w:color="000000" w:sz="10" w:space="0"/>
              <w:tl2br w:val="nil"/>
              <w:tr2bl w:val="nil"/>
            </w:tcBorders>
            <w:vAlign w:val="center"/>
          </w:tcPr>
          <w:p w14:paraId="701B9846">
            <w:pPr>
              <w:spacing w:before="0" w:line="360" w:lineRule="auto"/>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联系电话</w:t>
            </w:r>
          </w:p>
        </w:tc>
      </w:tr>
      <w:tr w14:paraId="31B809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2" w:hRule="atLeast"/>
          <w:jc w:val="center"/>
        </w:trPr>
        <w:tc>
          <w:tcPr>
            <w:tcW w:w="877" w:type="dxa"/>
            <w:tcBorders>
              <w:top w:val="single" w:color="000000" w:sz="2" w:space="0"/>
              <w:left w:val="single" w:color="000000" w:sz="10" w:space="0"/>
              <w:bottom w:val="single" w:color="000000" w:sz="2" w:space="0"/>
              <w:right w:val="single" w:color="000000" w:sz="2" w:space="0"/>
              <w:tl2br w:val="nil"/>
              <w:tr2bl w:val="nil"/>
            </w:tcBorders>
          </w:tcPr>
          <w:p w14:paraId="3999F691">
            <w:pPr>
              <w:spacing w:line="360" w:lineRule="auto"/>
              <w:jc w:val="center"/>
              <w:rPr>
                <w:rFonts w:hint="eastAsia" w:ascii="仿宋" w:hAnsi="仿宋" w:eastAsia="仿宋" w:cs="仿宋"/>
                <w:color w:val="auto"/>
                <w:sz w:val="28"/>
                <w:szCs w:val="28"/>
                <w:highlight w:val="none"/>
              </w:rPr>
            </w:pPr>
          </w:p>
        </w:tc>
        <w:tc>
          <w:tcPr>
            <w:tcW w:w="1710" w:type="dxa"/>
            <w:tcBorders>
              <w:top w:val="single" w:color="000000" w:sz="2" w:space="0"/>
              <w:left w:val="single" w:color="000000" w:sz="2" w:space="0"/>
              <w:bottom w:val="single" w:color="000000" w:sz="2" w:space="0"/>
              <w:right w:val="single" w:color="000000" w:sz="4" w:space="0"/>
              <w:tl2br w:val="nil"/>
              <w:tr2bl w:val="nil"/>
            </w:tcBorders>
          </w:tcPr>
          <w:p w14:paraId="6294FB81">
            <w:pPr>
              <w:spacing w:line="360" w:lineRule="auto"/>
              <w:jc w:val="center"/>
              <w:rPr>
                <w:rFonts w:hint="eastAsia" w:ascii="仿宋" w:hAnsi="仿宋" w:eastAsia="仿宋" w:cs="仿宋"/>
                <w:color w:val="auto"/>
                <w:sz w:val="28"/>
                <w:szCs w:val="28"/>
                <w:highlight w:val="none"/>
              </w:rPr>
            </w:pPr>
          </w:p>
        </w:tc>
        <w:tc>
          <w:tcPr>
            <w:tcW w:w="930" w:type="dxa"/>
            <w:tcBorders>
              <w:top w:val="single" w:color="000000" w:sz="2" w:space="0"/>
              <w:left w:val="single" w:color="000000" w:sz="4" w:space="0"/>
              <w:bottom w:val="single" w:color="000000" w:sz="2" w:space="0"/>
              <w:right w:val="single" w:color="000000" w:sz="4" w:space="0"/>
              <w:tl2br w:val="nil"/>
              <w:tr2bl w:val="nil"/>
            </w:tcBorders>
          </w:tcPr>
          <w:p w14:paraId="0881741C">
            <w:pPr>
              <w:spacing w:line="360" w:lineRule="auto"/>
              <w:jc w:val="center"/>
              <w:rPr>
                <w:rFonts w:hint="eastAsia" w:ascii="仿宋" w:hAnsi="仿宋" w:eastAsia="仿宋" w:cs="仿宋"/>
                <w:color w:val="auto"/>
                <w:sz w:val="28"/>
                <w:szCs w:val="28"/>
                <w:highlight w:val="none"/>
              </w:rPr>
            </w:pPr>
          </w:p>
        </w:tc>
        <w:tc>
          <w:tcPr>
            <w:tcW w:w="960" w:type="dxa"/>
            <w:tcBorders>
              <w:top w:val="single" w:color="000000" w:sz="2" w:space="0"/>
              <w:left w:val="single" w:color="000000" w:sz="4" w:space="0"/>
              <w:bottom w:val="single" w:color="000000" w:sz="2" w:space="0"/>
              <w:right w:val="single" w:color="000000" w:sz="4" w:space="0"/>
              <w:tl2br w:val="nil"/>
              <w:tr2bl w:val="nil"/>
            </w:tcBorders>
          </w:tcPr>
          <w:p w14:paraId="69500D64">
            <w:pPr>
              <w:spacing w:line="360" w:lineRule="auto"/>
              <w:jc w:val="center"/>
              <w:rPr>
                <w:rFonts w:hint="eastAsia" w:ascii="仿宋" w:hAnsi="仿宋" w:eastAsia="仿宋" w:cs="仿宋"/>
                <w:color w:val="auto"/>
                <w:sz w:val="28"/>
                <w:szCs w:val="28"/>
                <w:highlight w:val="none"/>
              </w:rPr>
            </w:pPr>
          </w:p>
        </w:tc>
        <w:tc>
          <w:tcPr>
            <w:tcW w:w="1050" w:type="dxa"/>
            <w:tcBorders>
              <w:top w:val="single" w:color="000000" w:sz="2" w:space="0"/>
              <w:left w:val="single" w:color="000000" w:sz="4" w:space="0"/>
              <w:bottom w:val="single" w:color="000000" w:sz="2" w:space="0"/>
              <w:right w:val="single" w:color="000000" w:sz="4" w:space="0"/>
              <w:tl2br w:val="nil"/>
              <w:tr2bl w:val="nil"/>
            </w:tcBorders>
          </w:tcPr>
          <w:p w14:paraId="3F1EB083">
            <w:pPr>
              <w:spacing w:line="360" w:lineRule="auto"/>
              <w:jc w:val="center"/>
              <w:rPr>
                <w:rFonts w:hint="eastAsia" w:ascii="仿宋" w:hAnsi="仿宋" w:eastAsia="仿宋" w:cs="仿宋"/>
                <w:color w:val="auto"/>
                <w:sz w:val="28"/>
                <w:szCs w:val="28"/>
                <w:highlight w:val="none"/>
              </w:rPr>
            </w:pPr>
          </w:p>
        </w:tc>
        <w:tc>
          <w:tcPr>
            <w:tcW w:w="1860" w:type="dxa"/>
            <w:tcBorders>
              <w:top w:val="single" w:color="000000" w:sz="2" w:space="0"/>
              <w:left w:val="single" w:color="000000" w:sz="4" w:space="0"/>
              <w:bottom w:val="single" w:color="000000" w:sz="2" w:space="0"/>
              <w:right w:val="single" w:color="000000" w:sz="4" w:space="0"/>
              <w:tl2br w:val="nil"/>
              <w:tr2bl w:val="nil"/>
            </w:tcBorders>
          </w:tcPr>
          <w:p w14:paraId="17665CBF">
            <w:pPr>
              <w:spacing w:line="360" w:lineRule="auto"/>
              <w:jc w:val="center"/>
              <w:rPr>
                <w:rFonts w:hint="eastAsia" w:ascii="仿宋" w:hAnsi="仿宋" w:eastAsia="仿宋" w:cs="仿宋"/>
                <w:color w:val="auto"/>
                <w:sz w:val="28"/>
                <w:szCs w:val="28"/>
                <w:highlight w:val="none"/>
              </w:rPr>
            </w:pPr>
          </w:p>
        </w:tc>
        <w:tc>
          <w:tcPr>
            <w:tcW w:w="1783" w:type="dxa"/>
            <w:tcBorders>
              <w:top w:val="single" w:color="000000" w:sz="2" w:space="0"/>
              <w:left w:val="single" w:color="000000" w:sz="4" w:space="0"/>
              <w:bottom w:val="single" w:color="000000" w:sz="2" w:space="0"/>
              <w:right w:val="single" w:color="000000" w:sz="10" w:space="0"/>
              <w:tl2br w:val="nil"/>
              <w:tr2bl w:val="nil"/>
            </w:tcBorders>
          </w:tcPr>
          <w:p w14:paraId="4D00C5FB">
            <w:pPr>
              <w:spacing w:line="360" w:lineRule="auto"/>
              <w:jc w:val="center"/>
              <w:rPr>
                <w:rFonts w:hint="eastAsia" w:ascii="仿宋" w:hAnsi="仿宋" w:eastAsia="仿宋" w:cs="仿宋"/>
                <w:color w:val="auto"/>
                <w:sz w:val="28"/>
                <w:szCs w:val="28"/>
                <w:highlight w:val="none"/>
              </w:rPr>
            </w:pPr>
          </w:p>
        </w:tc>
      </w:tr>
      <w:tr w14:paraId="5E04E2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jc w:val="center"/>
        </w:trPr>
        <w:tc>
          <w:tcPr>
            <w:tcW w:w="877" w:type="dxa"/>
            <w:tcBorders>
              <w:top w:val="single" w:color="000000" w:sz="2" w:space="0"/>
              <w:left w:val="single" w:color="000000" w:sz="10" w:space="0"/>
              <w:bottom w:val="single" w:color="000000" w:sz="2" w:space="0"/>
              <w:right w:val="single" w:color="000000" w:sz="2" w:space="0"/>
              <w:tl2br w:val="nil"/>
              <w:tr2bl w:val="nil"/>
            </w:tcBorders>
          </w:tcPr>
          <w:p w14:paraId="7C57DD01">
            <w:pPr>
              <w:spacing w:line="360" w:lineRule="auto"/>
              <w:jc w:val="center"/>
              <w:rPr>
                <w:rFonts w:hint="eastAsia" w:ascii="仿宋" w:hAnsi="仿宋" w:eastAsia="仿宋" w:cs="仿宋"/>
                <w:color w:val="auto"/>
                <w:sz w:val="28"/>
                <w:szCs w:val="28"/>
                <w:highlight w:val="none"/>
              </w:rPr>
            </w:pPr>
          </w:p>
        </w:tc>
        <w:tc>
          <w:tcPr>
            <w:tcW w:w="1710" w:type="dxa"/>
            <w:tcBorders>
              <w:top w:val="single" w:color="000000" w:sz="2" w:space="0"/>
              <w:left w:val="single" w:color="000000" w:sz="2" w:space="0"/>
              <w:bottom w:val="single" w:color="000000" w:sz="2" w:space="0"/>
              <w:right w:val="single" w:color="000000" w:sz="4" w:space="0"/>
              <w:tl2br w:val="nil"/>
              <w:tr2bl w:val="nil"/>
            </w:tcBorders>
          </w:tcPr>
          <w:p w14:paraId="51C6612E">
            <w:pPr>
              <w:spacing w:line="360" w:lineRule="auto"/>
              <w:jc w:val="center"/>
              <w:rPr>
                <w:rFonts w:hint="eastAsia" w:ascii="仿宋" w:hAnsi="仿宋" w:eastAsia="仿宋" w:cs="仿宋"/>
                <w:color w:val="auto"/>
                <w:sz w:val="28"/>
                <w:szCs w:val="28"/>
                <w:highlight w:val="none"/>
              </w:rPr>
            </w:pPr>
          </w:p>
        </w:tc>
        <w:tc>
          <w:tcPr>
            <w:tcW w:w="930" w:type="dxa"/>
            <w:tcBorders>
              <w:top w:val="single" w:color="000000" w:sz="2" w:space="0"/>
              <w:left w:val="single" w:color="000000" w:sz="4" w:space="0"/>
              <w:bottom w:val="single" w:color="000000" w:sz="2" w:space="0"/>
              <w:right w:val="single" w:color="000000" w:sz="4" w:space="0"/>
              <w:tl2br w:val="nil"/>
              <w:tr2bl w:val="nil"/>
            </w:tcBorders>
          </w:tcPr>
          <w:p w14:paraId="428AF841">
            <w:pPr>
              <w:spacing w:line="360" w:lineRule="auto"/>
              <w:jc w:val="center"/>
              <w:rPr>
                <w:rFonts w:hint="eastAsia" w:ascii="仿宋" w:hAnsi="仿宋" w:eastAsia="仿宋" w:cs="仿宋"/>
                <w:color w:val="auto"/>
                <w:sz w:val="28"/>
                <w:szCs w:val="28"/>
                <w:highlight w:val="none"/>
              </w:rPr>
            </w:pPr>
          </w:p>
        </w:tc>
        <w:tc>
          <w:tcPr>
            <w:tcW w:w="960" w:type="dxa"/>
            <w:tcBorders>
              <w:top w:val="single" w:color="000000" w:sz="2" w:space="0"/>
              <w:left w:val="single" w:color="000000" w:sz="4" w:space="0"/>
              <w:bottom w:val="single" w:color="000000" w:sz="2" w:space="0"/>
              <w:right w:val="single" w:color="000000" w:sz="4" w:space="0"/>
              <w:tl2br w:val="nil"/>
              <w:tr2bl w:val="nil"/>
            </w:tcBorders>
          </w:tcPr>
          <w:p w14:paraId="6862A795">
            <w:pPr>
              <w:spacing w:line="360" w:lineRule="auto"/>
              <w:jc w:val="center"/>
              <w:rPr>
                <w:rFonts w:hint="eastAsia" w:ascii="仿宋" w:hAnsi="仿宋" w:eastAsia="仿宋" w:cs="仿宋"/>
                <w:color w:val="auto"/>
                <w:sz w:val="28"/>
                <w:szCs w:val="28"/>
                <w:highlight w:val="none"/>
              </w:rPr>
            </w:pPr>
          </w:p>
        </w:tc>
        <w:tc>
          <w:tcPr>
            <w:tcW w:w="1050" w:type="dxa"/>
            <w:tcBorders>
              <w:top w:val="single" w:color="000000" w:sz="2" w:space="0"/>
              <w:left w:val="single" w:color="000000" w:sz="4" w:space="0"/>
              <w:bottom w:val="single" w:color="000000" w:sz="2" w:space="0"/>
              <w:right w:val="single" w:color="000000" w:sz="4" w:space="0"/>
              <w:tl2br w:val="nil"/>
              <w:tr2bl w:val="nil"/>
            </w:tcBorders>
          </w:tcPr>
          <w:p w14:paraId="2BC3F465">
            <w:pPr>
              <w:spacing w:line="360" w:lineRule="auto"/>
              <w:jc w:val="center"/>
              <w:rPr>
                <w:rFonts w:hint="eastAsia" w:ascii="仿宋" w:hAnsi="仿宋" w:eastAsia="仿宋" w:cs="仿宋"/>
                <w:color w:val="auto"/>
                <w:sz w:val="28"/>
                <w:szCs w:val="28"/>
                <w:highlight w:val="none"/>
              </w:rPr>
            </w:pPr>
          </w:p>
        </w:tc>
        <w:tc>
          <w:tcPr>
            <w:tcW w:w="1860" w:type="dxa"/>
            <w:tcBorders>
              <w:top w:val="single" w:color="000000" w:sz="2" w:space="0"/>
              <w:left w:val="single" w:color="000000" w:sz="4" w:space="0"/>
              <w:bottom w:val="single" w:color="000000" w:sz="2" w:space="0"/>
              <w:right w:val="single" w:color="000000" w:sz="4" w:space="0"/>
              <w:tl2br w:val="nil"/>
              <w:tr2bl w:val="nil"/>
            </w:tcBorders>
          </w:tcPr>
          <w:p w14:paraId="1783846F">
            <w:pPr>
              <w:spacing w:line="360" w:lineRule="auto"/>
              <w:jc w:val="center"/>
              <w:rPr>
                <w:rFonts w:hint="eastAsia" w:ascii="仿宋" w:hAnsi="仿宋" w:eastAsia="仿宋" w:cs="仿宋"/>
                <w:color w:val="auto"/>
                <w:sz w:val="28"/>
                <w:szCs w:val="28"/>
                <w:highlight w:val="none"/>
              </w:rPr>
            </w:pPr>
          </w:p>
        </w:tc>
        <w:tc>
          <w:tcPr>
            <w:tcW w:w="1783" w:type="dxa"/>
            <w:tcBorders>
              <w:top w:val="single" w:color="000000" w:sz="2" w:space="0"/>
              <w:left w:val="single" w:color="000000" w:sz="4" w:space="0"/>
              <w:bottom w:val="single" w:color="000000" w:sz="2" w:space="0"/>
              <w:right w:val="single" w:color="000000" w:sz="10" w:space="0"/>
              <w:tl2br w:val="nil"/>
              <w:tr2bl w:val="nil"/>
            </w:tcBorders>
          </w:tcPr>
          <w:p w14:paraId="2B7C6394">
            <w:pPr>
              <w:spacing w:line="360" w:lineRule="auto"/>
              <w:jc w:val="center"/>
              <w:rPr>
                <w:rFonts w:hint="eastAsia" w:ascii="仿宋" w:hAnsi="仿宋" w:eastAsia="仿宋" w:cs="仿宋"/>
                <w:color w:val="auto"/>
                <w:sz w:val="28"/>
                <w:szCs w:val="28"/>
                <w:highlight w:val="none"/>
              </w:rPr>
            </w:pPr>
          </w:p>
        </w:tc>
      </w:tr>
      <w:tr w14:paraId="0F89D9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1" w:hRule="atLeast"/>
          <w:jc w:val="center"/>
        </w:trPr>
        <w:tc>
          <w:tcPr>
            <w:tcW w:w="877" w:type="dxa"/>
            <w:tcBorders>
              <w:top w:val="single" w:color="000000" w:sz="2" w:space="0"/>
              <w:left w:val="single" w:color="000000" w:sz="10" w:space="0"/>
              <w:bottom w:val="single" w:color="000000" w:sz="2" w:space="0"/>
              <w:right w:val="single" w:color="000000" w:sz="2" w:space="0"/>
              <w:tl2br w:val="nil"/>
              <w:tr2bl w:val="nil"/>
            </w:tcBorders>
          </w:tcPr>
          <w:p w14:paraId="7C782237">
            <w:pPr>
              <w:spacing w:line="360" w:lineRule="auto"/>
              <w:jc w:val="center"/>
              <w:rPr>
                <w:rFonts w:hint="eastAsia" w:ascii="仿宋" w:hAnsi="仿宋" w:eastAsia="仿宋" w:cs="仿宋"/>
                <w:color w:val="auto"/>
                <w:sz w:val="28"/>
                <w:szCs w:val="28"/>
                <w:highlight w:val="none"/>
              </w:rPr>
            </w:pPr>
          </w:p>
        </w:tc>
        <w:tc>
          <w:tcPr>
            <w:tcW w:w="1710" w:type="dxa"/>
            <w:tcBorders>
              <w:top w:val="single" w:color="000000" w:sz="2" w:space="0"/>
              <w:left w:val="single" w:color="000000" w:sz="2" w:space="0"/>
              <w:bottom w:val="single" w:color="000000" w:sz="2" w:space="0"/>
              <w:right w:val="single" w:color="000000" w:sz="4" w:space="0"/>
              <w:tl2br w:val="nil"/>
              <w:tr2bl w:val="nil"/>
            </w:tcBorders>
          </w:tcPr>
          <w:p w14:paraId="27C59A5C">
            <w:pPr>
              <w:spacing w:line="360" w:lineRule="auto"/>
              <w:jc w:val="center"/>
              <w:rPr>
                <w:rFonts w:hint="eastAsia" w:ascii="仿宋" w:hAnsi="仿宋" w:eastAsia="仿宋" w:cs="仿宋"/>
                <w:color w:val="auto"/>
                <w:sz w:val="28"/>
                <w:szCs w:val="28"/>
                <w:highlight w:val="none"/>
              </w:rPr>
            </w:pPr>
          </w:p>
        </w:tc>
        <w:tc>
          <w:tcPr>
            <w:tcW w:w="930" w:type="dxa"/>
            <w:tcBorders>
              <w:top w:val="single" w:color="000000" w:sz="2" w:space="0"/>
              <w:left w:val="single" w:color="000000" w:sz="4" w:space="0"/>
              <w:bottom w:val="single" w:color="000000" w:sz="2" w:space="0"/>
              <w:right w:val="single" w:color="000000" w:sz="4" w:space="0"/>
              <w:tl2br w:val="nil"/>
              <w:tr2bl w:val="nil"/>
            </w:tcBorders>
          </w:tcPr>
          <w:p w14:paraId="62BF70FE">
            <w:pPr>
              <w:spacing w:line="360" w:lineRule="auto"/>
              <w:jc w:val="center"/>
              <w:rPr>
                <w:rFonts w:hint="eastAsia" w:ascii="仿宋" w:hAnsi="仿宋" w:eastAsia="仿宋" w:cs="仿宋"/>
                <w:color w:val="auto"/>
                <w:sz w:val="28"/>
                <w:szCs w:val="28"/>
                <w:highlight w:val="none"/>
              </w:rPr>
            </w:pPr>
          </w:p>
        </w:tc>
        <w:tc>
          <w:tcPr>
            <w:tcW w:w="960" w:type="dxa"/>
            <w:tcBorders>
              <w:top w:val="single" w:color="000000" w:sz="2" w:space="0"/>
              <w:left w:val="single" w:color="000000" w:sz="4" w:space="0"/>
              <w:bottom w:val="single" w:color="000000" w:sz="2" w:space="0"/>
              <w:right w:val="single" w:color="000000" w:sz="4" w:space="0"/>
              <w:tl2br w:val="nil"/>
              <w:tr2bl w:val="nil"/>
            </w:tcBorders>
          </w:tcPr>
          <w:p w14:paraId="655EBB9A">
            <w:pPr>
              <w:spacing w:line="360" w:lineRule="auto"/>
              <w:jc w:val="center"/>
              <w:rPr>
                <w:rFonts w:hint="eastAsia" w:ascii="仿宋" w:hAnsi="仿宋" w:eastAsia="仿宋" w:cs="仿宋"/>
                <w:color w:val="auto"/>
                <w:sz w:val="28"/>
                <w:szCs w:val="28"/>
                <w:highlight w:val="none"/>
              </w:rPr>
            </w:pPr>
          </w:p>
        </w:tc>
        <w:tc>
          <w:tcPr>
            <w:tcW w:w="1050" w:type="dxa"/>
            <w:tcBorders>
              <w:top w:val="single" w:color="000000" w:sz="2" w:space="0"/>
              <w:left w:val="single" w:color="000000" w:sz="4" w:space="0"/>
              <w:bottom w:val="single" w:color="000000" w:sz="2" w:space="0"/>
              <w:right w:val="single" w:color="000000" w:sz="4" w:space="0"/>
              <w:tl2br w:val="nil"/>
              <w:tr2bl w:val="nil"/>
            </w:tcBorders>
          </w:tcPr>
          <w:p w14:paraId="7E500265">
            <w:pPr>
              <w:spacing w:line="360" w:lineRule="auto"/>
              <w:jc w:val="center"/>
              <w:rPr>
                <w:rFonts w:hint="eastAsia" w:ascii="仿宋" w:hAnsi="仿宋" w:eastAsia="仿宋" w:cs="仿宋"/>
                <w:color w:val="auto"/>
                <w:sz w:val="28"/>
                <w:szCs w:val="28"/>
                <w:highlight w:val="none"/>
              </w:rPr>
            </w:pPr>
          </w:p>
        </w:tc>
        <w:tc>
          <w:tcPr>
            <w:tcW w:w="1860" w:type="dxa"/>
            <w:tcBorders>
              <w:top w:val="single" w:color="000000" w:sz="2" w:space="0"/>
              <w:left w:val="single" w:color="000000" w:sz="4" w:space="0"/>
              <w:bottom w:val="single" w:color="000000" w:sz="2" w:space="0"/>
              <w:right w:val="single" w:color="000000" w:sz="4" w:space="0"/>
              <w:tl2br w:val="nil"/>
              <w:tr2bl w:val="nil"/>
            </w:tcBorders>
          </w:tcPr>
          <w:p w14:paraId="5E78DBC5">
            <w:pPr>
              <w:spacing w:line="360" w:lineRule="auto"/>
              <w:jc w:val="center"/>
              <w:rPr>
                <w:rFonts w:hint="eastAsia" w:ascii="仿宋" w:hAnsi="仿宋" w:eastAsia="仿宋" w:cs="仿宋"/>
                <w:color w:val="auto"/>
                <w:sz w:val="28"/>
                <w:szCs w:val="28"/>
                <w:highlight w:val="none"/>
              </w:rPr>
            </w:pPr>
          </w:p>
        </w:tc>
        <w:tc>
          <w:tcPr>
            <w:tcW w:w="1783" w:type="dxa"/>
            <w:tcBorders>
              <w:top w:val="single" w:color="000000" w:sz="2" w:space="0"/>
              <w:left w:val="single" w:color="000000" w:sz="4" w:space="0"/>
              <w:bottom w:val="single" w:color="000000" w:sz="2" w:space="0"/>
              <w:right w:val="single" w:color="000000" w:sz="10" w:space="0"/>
              <w:tl2br w:val="nil"/>
              <w:tr2bl w:val="nil"/>
            </w:tcBorders>
          </w:tcPr>
          <w:p w14:paraId="5D93F0CD">
            <w:pPr>
              <w:spacing w:line="360" w:lineRule="auto"/>
              <w:jc w:val="center"/>
              <w:rPr>
                <w:rFonts w:hint="eastAsia" w:ascii="仿宋" w:hAnsi="仿宋" w:eastAsia="仿宋" w:cs="仿宋"/>
                <w:color w:val="auto"/>
                <w:sz w:val="28"/>
                <w:szCs w:val="28"/>
                <w:highlight w:val="none"/>
              </w:rPr>
            </w:pPr>
          </w:p>
        </w:tc>
      </w:tr>
      <w:tr w14:paraId="64D90C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7" w:hRule="atLeast"/>
          <w:jc w:val="center"/>
        </w:trPr>
        <w:tc>
          <w:tcPr>
            <w:tcW w:w="877" w:type="dxa"/>
            <w:tcBorders>
              <w:top w:val="single" w:color="000000" w:sz="2" w:space="0"/>
              <w:left w:val="single" w:color="000000" w:sz="10" w:space="0"/>
              <w:bottom w:val="single" w:color="000000" w:sz="2" w:space="0"/>
              <w:right w:val="single" w:color="000000" w:sz="2" w:space="0"/>
              <w:tl2br w:val="nil"/>
              <w:tr2bl w:val="nil"/>
            </w:tcBorders>
          </w:tcPr>
          <w:p w14:paraId="3662C108">
            <w:pPr>
              <w:spacing w:line="360" w:lineRule="auto"/>
              <w:jc w:val="center"/>
              <w:rPr>
                <w:rFonts w:hint="eastAsia" w:ascii="仿宋" w:hAnsi="仿宋" w:eastAsia="仿宋" w:cs="仿宋"/>
                <w:color w:val="auto"/>
                <w:sz w:val="28"/>
                <w:szCs w:val="28"/>
                <w:highlight w:val="none"/>
              </w:rPr>
            </w:pPr>
          </w:p>
        </w:tc>
        <w:tc>
          <w:tcPr>
            <w:tcW w:w="1710" w:type="dxa"/>
            <w:tcBorders>
              <w:top w:val="single" w:color="000000" w:sz="2" w:space="0"/>
              <w:left w:val="single" w:color="000000" w:sz="2" w:space="0"/>
              <w:bottom w:val="single" w:color="000000" w:sz="2" w:space="0"/>
              <w:right w:val="single" w:color="000000" w:sz="4" w:space="0"/>
              <w:tl2br w:val="nil"/>
              <w:tr2bl w:val="nil"/>
            </w:tcBorders>
          </w:tcPr>
          <w:p w14:paraId="05942A20">
            <w:pPr>
              <w:spacing w:line="360" w:lineRule="auto"/>
              <w:jc w:val="center"/>
              <w:rPr>
                <w:rFonts w:hint="eastAsia" w:ascii="仿宋" w:hAnsi="仿宋" w:eastAsia="仿宋" w:cs="仿宋"/>
                <w:color w:val="auto"/>
                <w:sz w:val="28"/>
                <w:szCs w:val="28"/>
                <w:highlight w:val="none"/>
              </w:rPr>
            </w:pPr>
          </w:p>
        </w:tc>
        <w:tc>
          <w:tcPr>
            <w:tcW w:w="930" w:type="dxa"/>
            <w:tcBorders>
              <w:top w:val="single" w:color="000000" w:sz="2" w:space="0"/>
              <w:left w:val="single" w:color="000000" w:sz="4" w:space="0"/>
              <w:bottom w:val="single" w:color="000000" w:sz="2" w:space="0"/>
              <w:right w:val="single" w:color="000000" w:sz="4" w:space="0"/>
              <w:tl2br w:val="nil"/>
              <w:tr2bl w:val="nil"/>
            </w:tcBorders>
          </w:tcPr>
          <w:p w14:paraId="2020B56A">
            <w:pPr>
              <w:spacing w:line="360" w:lineRule="auto"/>
              <w:jc w:val="center"/>
              <w:rPr>
                <w:rFonts w:hint="eastAsia" w:ascii="仿宋" w:hAnsi="仿宋" w:eastAsia="仿宋" w:cs="仿宋"/>
                <w:color w:val="auto"/>
                <w:sz w:val="28"/>
                <w:szCs w:val="28"/>
                <w:highlight w:val="none"/>
              </w:rPr>
            </w:pPr>
          </w:p>
        </w:tc>
        <w:tc>
          <w:tcPr>
            <w:tcW w:w="960" w:type="dxa"/>
            <w:tcBorders>
              <w:top w:val="single" w:color="000000" w:sz="2" w:space="0"/>
              <w:left w:val="single" w:color="000000" w:sz="4" w:space="0"/>
              <w:bottom w:val="single" w:color="000000" w:sz="2" w:space="0"/>
              <w:right w:val="single" w:color="000000" w:sz="4" w:space="0"/>
              <w:tl2br w:val="nil"/>
              <w:tr2bl w:val="nil"/>
            </w:tcBorders>
          </w:tcPr>
          <w:p w14:paraId="21DC684B">
            <w:pPr>
              <w:spacing w:line="360" w:lineRule="auto"/>
              <w:jc w:val="center"/>
              <w:rPr>
                <w:rFonts w:hint="eastAsia" w:ascii="仿宋" w:hAnsi="仿宋" w:eastAsia="仿宋" w:cs="仿宋"/>
                <w:color w:val="auto"/>
                <w:sz w:val="28"/>
                <w:szCs w:val="28"/>
                <w:highlight w:val="none"/>
              </w:rPr>
            </w:pPr>
          </w:p>
        </w:tc>
        <w:tc>
          <w:tcPr>
            <w:tcW w:w="1050" w:type="dxa"/>
            <w:tcBorders>
              <w:top w:val="single" w:color="000000" w:sz="2" w:space="0"/>
              <w:left w:val="single" w:color="000000" w:sz="4" w:space="0"/>
              <w:bottom w:val="single" w:color="000000" w:sz="2" w:space="0"/>
              <w:right w:val="single" w:color="000000" w:sz="4" w:space="0"/>
              <w:tl2br w:val="nil"/>
              <w:tr2bl w:val="nil"/>
            </w:tcBorders>
          </w:tcPr>
          <w:p w14:paraId="1F99D559">
            <w:pPr>
              <w:spacing w:line="360" w:lineRule="auto"/>
              <w:jc w:val="center"/>
              <w:rPr>
                <w:rFonts w:hint="eastAsia" w:ascii="仿宋" w:hAnsi="仿宋" w:eastAsia="仿宋" w:cs="仿宋"/>
                <w:color w:val="auto"/>
                <w:sz w:val="28"/>
                <w:szCs w:val="28"/>
                <w:highlight w:val="none"/>
              </w:rPr>
            </w:pPr>
          </w:p>
        </w:tc>
        <w:tc>
          <w:tcPr>
            <w:tcW w:w="1860" w:type="dxa"/>
            <w:tcBorders>
              <w:top w:val="single" w:color="000000" w:sz="2" w:space="0"/>
              <w:left w:val="single" w:color="000000" w:sz="4" w:space="0"/>
              <w:bottom w:val="single" w:color="000000" w:sz="2" w:space="0"/>
              <w:right w:val="single" w:color="000000" w:sz="4" w:space="0"/>
              <w:tl2br w:val="nil"/>
              <w:tr2bl w:val="nil"/>
            </w:tcBorders>
          </w:tcPr>
          <w:p w14:paraId="6B9A7179">
            <w:pPr>
              <w:spacing w:line="360" w:lineRule="auto"/>
              <w:jc w:val="center"/>
              <w:rPr>
                <w:rFonts w:hint="eastAsia" w:ascii="仿宋" w:hAnsi="仿宋" w:eastAsia="仿宋" w:cs="仿宋"/>
                <w:color w:val="auto"/>
                <w:sz w:val="28"/>
                <w:szCs w:val="28"/>
                <w:highlight w:val="none"/>
              </w:rPr>
            </w:pPr>
          </w:p>
        </w:tc>
        <w:tc>
          <w:tcPr>
            <w:tcW w:w="1783" w:type="dxa"/>
            <w:tcBorders>
              <w:top w:val="single" w:color="000000" w:sz="2" w:space="0"/>
              <w:left w:val="single" w:color="000000" w:sz="4" w:space="0"/>
              <w:bottom w:val="single" w:color="000000" w:sz="2" w:space="0"/>
              <w:right w:val="single" w:color="000000" w:sz="10" w:space="0"/>
              <w:tl2br w:val="nil"/>
              <w:tr2bl w:val="nil"/>
            </w:tcBorders>
          </w:tcPr>
          <w:p w14:paraId="1F002D5D">
            <w:pPr>
              <w:spacing w:line="360" w:lineRule="auto"/>
              <w:jc w:val="center"/>
              <w:rPr>
                <w:rFonts w:hint="eastAsia" w:ascii="仿宋" w:hAnsi="仿宋" w:eastAsia="仿宋" w:cs="仿宋"/>
                <w:color w:val="auto"/>
                <w:sz w:val="28"/>
                <w:szCs w:val="28"/>
                <w:highlight w:val="none"/>
              </w:rPr>
            </w:pPr>
          </w:p>
        </w:tc>
      </w:tr>
      <w:tr w14:paraId="7E8188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2" w:hRule="atLeast"/>
          <w:jc w:val="center"/>
        </w:trPr>
        <w:tc>
          <w:tcPr>
            <w:tcW w:w="877" w:type="dxa"/>
            <w:tcBorders>
              <w:top w:val="single" w:color="000000" w:sz="2" w:space="0"/>
              <w:left w:val="single" w:color="000000" w:sz="10" w:space="0"/>
              <w:bottom w:val="single" w:color="000000" w:sz="2" w:space="0"/>
              <w:right w:val="single" w:color="000000" w:sz="2" w:space="0"/>
              <w:tl2br w:val="nil"/>
              <w:tr2bl w:val="nil"/>
            </w:tcBorders>
          </w:tcPr>
          <w:p w14:paraId="75CACB8F">
            <w:pPr>
              <w:spacing w:line="360" w:lineRule="auto"/>
              <w:jc w:val="center"/>
              <w:rPr>
                <w:rFonts w:hint="eastAsia" w:ascii="仿宋" w:hAnsi="仿宋" w:eastAsia="仿宋" w:cs="仿宋"/>
                <w:color w:val="auto"/>
                <w:sz w:val="28"/>
                <w:szCs w:val="28"/>
                <w:highlight w:val="none"/>
              </w:rPr>
            </w:pPr>
          </w:p>
        </w:tc>
        <w:tc>
          <w:tcPr>
            <w:tcW w:w="1710" w:type="dxa"/>
            <w:tcBorders>
              <w:top w:val="single" w:color="000000" w:sz="2" w:space="0"/>
              <w:left w:val="single" w:color="000000" w:sz="2" w:space="0"/>
              <w:bottom w:val="single" w:color="000000" w:sz="2" w:space="0"/>
              <w:right w:val="single" w:color="000000" w:sz="4" w:space="0"/>
              <w:tl2br w:val="nil"/>
              <w:tr2bl w:val="nil"/>
            </w:tcBorders>
          </w:tcPr>
          <w:p w14:paraId="7FF0146C">
            <w:pPr>
              <w:spacing w:line="360" w:lineRule="auto"/>
              <w:jc w:val="center"/>
              <w:rPr>
                <w:rFonts w:hint="eastAsia" w:ascii="仿宋" w:hAnsi="仿宋" w:eastAsia="仿宋" w:cs="仿宋"/>
                <w:color w:val="auto"/>
                <w:sz w:val="28"/>
                <w:szCs w:val="28"/>
                <w:highlight w:val="none"/>
              </w:rPr>
            </w:pPr>
          </w:p>
        </w:tc>
        <w:tc>
          <w:tcPr>
            <w:tcW w:w="930" w:type="dxa"/>
            <w:tcBorders>
              <w:top w:val="single" w:color="000000" w:sz="2" w:space="0"/>
              <w:left w:val="single" w:color="000000" w:sz="4" w:space="0"/>
              <w:bottom w:val="single" w:color="000000" w:sz="2" w:space="0"/>
              <w:right w:val="single" w:color="000000" w:sz="4" w:space="0"/>
              <w:tl2br w:val="nil"/>
              <w:tr2bl w:val="nil"/>
            </w:tcBorders>
          </w:tcPr>
          <w:p w14:paraId="384C6D98">
            <w:pPr>
              <w:spacing w:line="360" w:lineRule="auto"/>
              <w:jc w:val="center"/>
              <w:rPr>
                <w:rFonts w:hint="eastAsia" w:ascii="仿宋" w:hAnsi="仿宋" w:eastAsia="仿宋" w:cs="仿宋"/>
                <w:color w:val="auto"/>
                <w:sz w:val="28"/>
                <w:szCs w:val="28"/>
                <w:highlight w:val="none"/>
              </w:rPr>
            </w:pPr>
          </w:p>
        </w:tc>
        <w:tc>
          <w:tcPr>
            <w:tcW w:w="960" w:type="dxa"/>
            <w:tcBorders>
              <w:top w:val="single" w:color="000000" w:sz="2" w:space="0"/>
              <w:left w:val="single" w:color="000000" w:sz="4" w:space="0"/>
              <w:bottom w:val="single" w:color="000000" w:sz="2" w:space="0"/>
              <w:right w:val="single" w:color="000000" w:sz="4" w:space="0"/>
              <w:tl2br w:val="nil"/>
              <w:tr2bl w:val="nil"/>
            </w:tcBorders>
          </w:tcPr>
          <w:p w14:paraId="67152B85">
            <w:pPr>
              <w:spacing w:line="360" w:lineRule="auto"/>
              <w:jc w:val="center"/>
              <w:rPr>
                <w:rFonts w:hint="eastAsia" w:ascii="仿宋" w:hAnsi="仿宋" w:eastAsia="仿宋" w:cs="仿宋"/>
                <w:color w:val="auto"/>
                <w:sz w:val="28"/>
                <w:szCs w:val="28"/>
                <w:highlight w:val="none"/>
              </w:rPr>
            </w:pPr>
          </w:p>
        </w:tc>
        <w:tc>
          <w:tcPr>
            <w:tcW w:w="1050" w:type="dxa"/>
            <w:tcBorders>
              <w:top w:val="single" w:color="000000" w:sz="2" w:space="0"/>
              <w:left w:val="single" w:color="000000" w:sz="4" w:space="0"/>
              <w:bottom w:val="single" w:color="000000" w:sz="2" w:space="0"/>
              <w:right w:val="single" w:color="000000" w:sz="4" w:space="0"/>
              <w:tl2br w:val="nil"/>
              <w:tr2bl w:val="nil"/>
            </w:tcBorders>
          </w:tcPr>
          <w:p w14:paraId="32337C36">
            <w:pPr>
              <w:spacing w:line="360" w:lineRule="auto"/>
              <w:jc w:val="center"/>
              <w:rPr>
                <w:rFonts w:hint="eastAsia" w:ascii="仿宋" w:hAnsi="仿宋" w:eastAsia="仿宋" w:cs="仿宋"/>
                <w:color w:val="auto"/>
                <w:sz w:val="28"/>
                <w:szCs w:val="28"/>
                <w:highlight w:val="none"/>
              </w:rPr>
            </w:pPr>
          </w:p>
        </w:tc>
        <w:tc>
          <w:tcPr>
            <w:tcW w:w="1860" w:type="dxa"/>
            <w:tcBorders>
              <w:top w:val="single" w:color="000000" w:sz="2" w:space="0"/>
              <w:left w:val="single" w:color="000000" w:sz="4" w:space="0"/>
              <w:bottom w:val="single" w:color="000000" w:sz="2" w:space="0"/>
              <w:right w:val="single" w:color="000000" w:sz="4" w:space="0"/>
              <w:tl2br w:val="nil"/>
              <w:tr2bl w:val="nil"/>
            </w:tcBorders>
          </w:tcPr>
          <w:p w14:paraId="7C30F6DC">
            <w:pPr>
              <w:spacing w:line="360" w:lineRule="auto"/>
              <w:jc w:val="center"/>
              <w:rPr>
                <w:rFonts w:hint="eastAsia" w:ascii="仿宋" w:hAnsi="仿宋" w:eastAsia="仿宋" w:cs="仿宋"/>
                <w:color w:val="auto"/>
                <w:sz w:val="28"/>
                <w:szCs w:val="28"/>
                <w:highlight w:val="none"/>
              </w:rPr>
            </w:pPr>
          </w:p>
        </w:tc>
        <w:tc>
          <w:tcPr>
            <w:tcW w:w="1783" w:type="dxa"/>
            <w:tcBorders>
              <w:top w:val="single" w:color="000000" w:sz="2" w:space="0"/>
              <w:left w:val="single" w:color="000000" w:sz="4" w:space="0"/>
              <w:bottom w:val="single" w:color="000000" w:sz="2" w:space="0"/>
              <w:right w:val="single" w:color="000000" w:sz="10" w:space="0"/>
              <w:tl2br w:val="nil"/>
              <w:tr2bl w:val="nil"/>
            </w:tcBorders>
          </w:tcPr>
          <w:p w14:paraId="7D7B4E8E">
            <w:pPr>
              <w:spacing w:line="360" w:lineRule="auto"/>
              <w:jc w:val="center"/>
              <w:rPr>
                <w:rFonts w:hint="eastAsia" w:ascii="仿宋" w:hAnsi="仿宋" w:eastAsia="仿宋" w:cs="仿宋"/>
                <w:color w:val="auto"/>
                <w:sz w:val="28"/>
                <w:szCs w:val="28"/>
                <w:highlight w:val="none"/>
              </w:rPr>
            </w:pPr>
          </w:p>
        </w:tc>
      </w:tr>
      <w:tr w14:paraId="6B03CE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1" w:hRule="atLeast"/>
          <w:jc w:val="center"/>
        </w:trPr>
        <w:tc>
          <w:tcPr>
            <w:tcW w:w="877" w:type="dxa"/>
            <w:tcBorders>
              <w:top w:val="single" w:color="000000" w:sz="2" w:space="0"/>
              <w:left w:val="single" w:color="000000" w:sz="10" w:space="0"/>
              <w:bottom w:val="single" w:color="000000" w:sz="2" w:space="0"/>
              <w:right w:val="single" w:color="000000" w:sz="2" w:space="0"/>
              <w:tl2br w:val="nil"/>
              <w:tr2bl w:val="nil"/>
            </w:tcBorders>
          </w:tcPr>
          <w:p w14:paraId="4A5EC4DC">
            <w:pPr>
              <w:spacing w:line="360" w:lineRule="auto"/>
              <w:jc w:val="center"/>
              <w:rPr>
                <w:rFonts w:hint="eastAsia" w:ascii="仿宋" w:hAnsi="仿宋" w:eastAsia="仿宋" w:cs="仿宋"/>
                <w:color w:val="auto"/>
                <w:sz w:val="28"/>
                <w:szCs w:val="28"/>
                <w:highlight w:val="none"/>
              </w:rPr>
            </w:pPr>
          </w:p>
        </w:tc>
        <w:tc>
          <w:tcPr>
            <w:tcW w:w="1710" w:type="dxa"/>
            <w:tcBorders>
              <w:top w:val="single" w:color="000000" w:sz="2" w:space="0"/>
              <w:left w:val="single" w:color="000000" w:sz="2" w:space="0"/>
              <w:bottom w:val="single" w:color="000000" w:sz="2" w:space="0"/>
              <w:right w:val="single" w:color="000000" w:sz="4" w:space="0"/>
              <w:tl2br w:val="nil"/>
              <w:tr2bl w:val="nil"/>
            </w:tcBorders>
          </w:tcPr>
          <w:p w14:paraId="30B2F979">
            <w:pPr>
              <w:spacing w:line="360" w:lineRule="auto"/>
              <w:jc w:val="center"/>
              <w:rPr>
                <w:rFonts w:hint="eastAsia" w:ascii="仿宋" w:hAnsi="仿宋" w:eastAsia="仿宋" w:cs="仿宋"/>
                <w:color w:val="auto"/>
                <w:sz w:val="28"/>
                <w:szCs w:val="28"/>
                <w:highlight w:val="none"/>
              </w:rPr>
            </w:pPr>
          </w:p>
        </w:tc>
        <w:tc>
          <w:tcPr>
            <w:tcW w:w="930" w:type="dxa"/>
            <w:tcBorders>
              <w:top w:val="single" w:color="000000" w:sz="2" w:space="0"/>
              <w:left w:val="single" w:color="000000" w:sz="4" w:space="0"/>
              <w:bottom w:val="single" w:color="000000" w:sz="2" w:space="0"/>
              <w:right w:val="single" w:color="000000" w:sz="4" w:space="0"/>
              <w:tl2br w:val="nil"/>
              <w:tr2bl w:val="nil"/>
            </w:tcBorders>
          </w:tcPr>
          <w:p w14:paraId="5D1970B8">
            <w:pPr>
              <w:spacing w:line="360" w:lineRule="auto"/>
              <w:jc w:val="center"/>
              <w:rPr>
                <w:rFonts w:hint="eastAsia" w:ascii="仿宋" w:hAnsi="仿宋" w:eastAsia="仿宋" w:cs="仿宋"/>
                <w:color w:val="auto"/>
                <w:sz w:val="28"/>
                <w:szCs w:val="28"/>
                <w:highlight w:val="none"/>
              </w:rPr>
            </w:pPr>
          </w:p>
        </w:tc>
        <w:tc>
          <w:tcPr>
            <w:tcW w:w="960" w:type="dxa"/>
            <w:tcBorders>
              <w:top w:val="single" w:color="000000" w:sz="2" w:space="0"/>
              <w:left w:val="single" w:color="000000" w:sz="4" w:space="0"/>
              <w:bottom w:val="single" w:color="000000" w:sz="2" w:space="0"/>
              <w:right w:val="single" w:color="000000" w:sz="4" w:space="0"/>
              <w:tl2br w:val="nil"/>
              <w:tr2bl w:val="nil"/>
            </w:tcBorders>
          </w:tcPr>
          <w:p w14:paraId="340633E9">
            <w:pPr>
              <w:spacing w:line="360" w:lineRule="auto"/>
              <w:jc w:val="center"/>
              <w:rPr>
                <w:rFonts w:hint="eastAsia" w:ascii="仿宋" w:hAnsi="仿宋" w:eastAsia="仿宋" w:cs="仿宋"/>
                <w:color w:val="auto"/>
                <w:sz w:val="28"/>
                <w:szCs w:val="28"/>
                <w:highlight w:val="none"/>
              </w:rPr>
            </w:pPr>
          </w:p>
        </w:tc>
        <w:tc>
          <w:tcPr>
            <w:tcW w:w="1050" w:type="dxa"/>
            <w:tcBorders>
              <w:top w:val="single" w:color="000000" w:sz="2" w:space="0"/>
              <w:left w:val="single" w:color="000000" w:sz="4" w:space="0"/>
              <w:bottom w:val="single" w:color="000000" w:sz="2" w:space="0"/>
              <w:right w:val="single" w:color="000000" w:sz="4" w:space="0"/>
              <w:tl2br w:val="nil"/>
              <w:tr2bl w:val="nil"/>
            </w:tcBorders>
          </w:tcPr>
          <w:p w14:paraId="6D024F27">
            <w:pPr>
              <w:spacing w:line="360" w:lineRule="auto"/>
              <w:jc w:val="center"/>
              <w:rPr>
                <w:rFonts w:hint="eastAsia" w:ascii="仿宋" w:hAnsi="仿宋" w:eastAsia="仿宋" w:cs="仿宋"/>
                <w:color w:val="auto"/>
                <w:sz w:val="28"/>
                <w:szCs w:val="28"/>
                <w:highlight w:val="none"/>
              </w:rPr>
            </w:pPr>
          </w:p>
        </w:tc>
        <w:tc>
          <w:tcPr>
            <w:tcW w:w="1860" w:type="dxa"/>
            <w:tcBorders>
              <w:top w:val="single" w:color="000000" w:sz="2" w:space="0"/>
              <w:left w:val="single" w:color="000000" w:sz="4" w:space="0"/>
              <w:bottom w:val="single" w:color="000000" w:sz="2" w:space="0"/>
              <w:right w:val="single" w:color="000000" w:sz="4" w:space="0"/>
              <w:tl2br w:val="nil"/>
              <w:tr2bl w:val="nil"/>
            </w:tcBorders>
          </w:tcPr>
          <w:p w14:paraId="0CA37F63">
            <w:pPr>
              <w:spacing w:line="360" w:lineRule="auto"/>
              <w:jc w:val="center"/>
              <w:rPr>
                <w:rFonts w:hint="eastAsia" w:ascii="仿宋" w:hAnsi="仿宋" w:eastAsia="仿宋" w:cs="仿宋"/>
                <w:color w:val="auto"/>
                <w:sz w:val="28"/>
                <w:szCs w:val="28"/>
                <w:highlight w:val="none"/>
              </w:rPr>
            </w:pPr>
          </w:p>
        </w:tc>
        <w:tc>
          <w:tcPr>
            <w:tcW w:w="1783" w:type="dxa"/>
            <w:tcBorders>
              <w:top w:val="single" w:color="000000" w:sz="2" w:space="0"/>
              <w:left w:val="single" w:color="000000" w:sz="4" w:space="0"/>
              <w:bottom w:val="single" w:color="000000" w:sz="2" w:space="0"/>
              <w:right w:val="single" w:color="000000" w:sz="10" w:space="0"/>
              <w:tl2br w:val="nil"/>
              <w:tr2bl w:val="nil"/>
            </w:tcBorders>
          </w:tcPr>
          <w:p w14:paraId="775AA1F3">
            <w:pPr>
              <w:spacing w:line="360" w:lineRule="auto"/>
              <w:jc w:val="center"/>
              <w:rPr>
                <w:rFonts w:hint="eastAsia" w:ascii="仿宋" w:hAnsi="仿宋" w:eastAsia="仿宋" w:cs="仿宋"/>
                <w:color w:val="auto"/>
                <w:sz w:val="28"/>
                <w:szCs w:val="28"/>
                <w:highlight w:val="none"/>
              </w:rPr>
            </w:pPr>
          </w:p>
        </w:tc>
      </w:tr>
      <w:tr w14:paraId="2762E7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2" w:hRule="atLeast"/>
          <w:jc w:val="center"/>
        </w:trPr>
        <w:tc>
          <w:tcPr>
            <w:tcW w:w="877" w:type="dxa"/>
            <w:tcBorders>
              <w:top w:val="single" w:color="000000" w:sz="2" w:space="0"/>
              <w:left w:val="single" w:color="000000" w:sz="10" w:space="0"/>
              <w:bottom w:val="single" w:color="000000" w:sz="2" w:space="0"/>
              <w:right w:val="single" w:color="000000" w:sz="2" w:space="0"/>
              <w:tl2br w:val="nil"/>
              <w:tr2bl w:val="nil"/>
            </w:tcBorders>
          </w:tcPr>
          <w:p w14:paraId="0C22760F">
            <w:pPr>
              <w:spacing w:line="360" w:lineRule="auto"/>
              <w:jc w:val="center"/>
              <w:rPr>
                <w:rFonts w:hint="eastAsia" w:ascii="仿宋" w:hAnsi="仿宋" w:eastAsia="仿宋" w:cs="仿宋"/>
                <w:color w:val="auto"/>
                <w:sz w:val="28"/>
                <w:szCs w:val="28"/>
                <w:highlight w:val="none"/>
              </w:rPr>
            </w:pPr>
          </w:p>
        </w:tc>
        <w:tc>
          <w:tcPr>
            <w:tcW w:w="1710" w:type="dxa"/>
            <w:tcBorders>
              <w:top w:val="single" w:color="000000" w:sz="2" w:space="0"/>
              <w:left w:val="single" w:color="000000" w:sz="2" w:space="0"/>
              <w:bottom w:val="single" w:color="000000" w:sz="2" w:space="0"/>
              <w:right w:val="single" w:color="000000" w:sz="4" w:space="0"/>
              <w:tl2br w:val="nil"/>
              <w:tr2bl w:val="nil"/>
            </w:tcBorders>
          </w:tcPr>
          <w:p w14:paraId="2117C53D">
            <w:pPr>
              <w:spacing w:line="360" w:lineRule="auto"/>
              <w:jc w:val="center"/>
              <w:rPr>
                <w:rFonts w:hint="eastAsia" w:ascii="仿宋" w:hAnsi="仿宋" w:eastAsia="仿宋" w:cs="仿宋"/>
                <w:color w:val="auto"/>
                <w:sz w:val="28"/>
                <w:szCs w:val="28"/>
                <w:highlight w:val="none"/>
              </w:rPr>
            </w:pPr>
          </w:p>
        </w:tc>
        <w:tc>
          <w:tcPr>
            <w:tcW w:w="930" w:type="dxa"/>
            <w:tcBorders>
              <w:top w:val="single" w:color="000000" w:sz="2" w:space="0"/>
              <w:left w:val="single" w:color="000000" w:sz="4" w:space="0"/>
              <w:bottom w:val="single" w:color="000000" w:sz="2" w:space="0"/>
              <w:right w:val="single" w:color="000000" w:sz="4" w:space="0"/>
              <w:tl2br w:val="nil"/>
              <w:tr2bl w:val="nil"/>
            </w:tcBorders>
          </w:tcPr>
          <w:p w14:paraId="27F679F2">
            <w:pPr>
              <w:spacing w:line="360" w:lineRule="auto"/>
              <w:jc w:val="center"/>
              <w:rPr>
                <w:rFonts w:hint="eastAsia" w:ascii="仿宋" w:hAnsi="仿宋" w:eastAsia="仿宋" w:cs="仿宋"/>
                <w:color w:val="auto"/>
                <w:sz w:val="28"/>
                <w:szCs w:val="28"/>
                <w:highlight w:val="none"/>
              </w:rPr>
            </w:pPr>
          </w:p>
        </w:tc>
        <w:tc>
          <w:tcPr>
            <w:tcW w:w="960" w:type="dxa"/>
            <w:tcBorders>
              <w:top w:val="single" w:color="000000" w:sz="2" w:space="0"/>
              <w:left w:val="single" w:color="000000" w:sz="4" w:space="0"/>
              <w:bottom w:val="single" w:color="000000" w:sz="2" w:space="0"/>
              <w:right w:val="single" w:color="000000" w:sz="4" w:space="0"/>
              <w:tl2br w:val="nil"/>
              <w:tr2bl w:val="nil"/>
            </w:tcBorders>
          </w:tcPr>
          <w:p w14:paraId="35B10903">
            <w:pPr>
              <w:spacing w:line="360" w:lineRule="auto"/>
              <w:jc w:val="center"/>
              <w:rPr>
                <w:rFonts w:hint="eastAsia" w:ascii="仿宋" w:hAnsi="仿宋" w:eastAsia="仿宋" w:cs="仿宋"/>
                <w:color w:val="auto"/>
                <w:sz w:val="28"/>
                <w:szCs w:val="28"/>
                <w:highlight w:val="none"/>
              </w:rPr>
            </w:pPr>
          </w:p>
        </w:tc>
        <w:tc>
          <w:tcPr>
            <w:tcW w:w="1050" w:type="dxa"/>
            <w:tcBorders>
              <w:top w:val="single" w:color="000000" w:sz="2" w:space="0"/>
              <w:left w:val="single" w:color="000000" w:sz="4" w:space="0"/>
              <w:bottom w:val="single" w:color="000000" w:sz="2" w:space="0"/>
              <w:right w:val="single" w:color="000000" w:sz="4" w:space="0"/>
              <w:tl2br w:val="nil"/>
              <w:tr2bl w:val="nil"/>
            </w:tcBorders>
          </w:tcPr>
          <w:p w14:paraId="63B39898">
            <w:pPr>
              <w:spacing w:line="360" w:lineRule="auto"/>
              <w:jc w:val="center"/>
              <w:rPr>
                <w:rFonts w:hint="eastAsia" w:ascii="仿宋" w:hAnsi="仿宋" w:eastAsia="仿宋" w:cs="仿宋"/>
                <w:color w:val="auto"/>
                <w:sz w:val="28"/>
                <w:szCs w:val="28"/>
                <w:highlight w:val="none"/>
              </w:rPr>
            </w:pPr>
          </w:p>
        </w:tc>
        <w:tc>
          <w:tcPr>
            <w:tcW w:w="1860" w:type="dxa"/>
            <w:tcBorders>
              <w:top w:val="single" w:color="000000" w:sz="2" w:space="0"/>
              <w:left w:val="single" w:color="000000" w:sz="4" w:space="0"/>
              <w:bottom w:val="single" w:color="000000" w:sz="2" w:space="0"/>
              <w:right w:val="single" w:color="000000" w:sz="4" w:space="0"/>
              <w:tl2br w:val="nil"/>
              <w:tr2bl w:val="nil"/>
            </w:tcBorders>
          </w:tcPr>
          <w:p w14:paraId="7BF1FD9F">
            <w:pPr>
              <w:spacing w:line="360" w:lineRule="auto"/>
              <w:jc w:val="center"/>
              <w:rPr>
                <w:rFonts w:hint="eastAsia" w:ascii="仿宋" w:hAnsi="仿宋" w:eastAsia="仿宋" w:cs="仿宋"/>
                <w:color w:val="auto"/>
                <w:sz w:val="28"/>
                <w:szCs w:val="28"/>
                <w:highlight w:val="none"/>
              </w:rPr>
            </w:pPr>
          </w:p>
        </w:tc>
        <w:tc>
          <w:tcPr>
            <w:tcW w:w="1783" w:type="dxa"/>
            <w:tcBorders>
              <w:top w:val="single" w:color="000000" w:sz="2" w:space="0"/>
              <w:left w:val="single" w:color="000000" w:sz="4" w:space="0"/>
              <w:bottom w:val="single" w:color="000000" w:sz="2" w:space="0"/>
              <w:right w:val="single" w:color="000000" w:sz="10" w:space="0"/>
              <w:tl2br w:val="nil"/>
              <w:tr2bl w:val="nil"/>
            </w:tcBorders>
          </w:tcPr>
          <w:p w14:paraId="0D9BA703">
            <w:pPr>
              <w:spacing w:line="360" w:lineRule="auto"/>
              <w:jc w:val="center"/>
              <w:rPr>
                <w:rFonts w:hint="eastAsia" w:ascii="仿宋" w:hAnsi="仿宋" w:eastAsia="仿宋" w:cs="仿宋"/>
                <w:color w:val="auto"/>
                <w:sz w:val="28"/>
                <w:szCs w:val="28"/>
                <w:highlight w:val="none"/>
              </w:rPr>
            </w:pPr>
          </w:p>
        </w:tc>
      </w:tr>
      <w:tr w14:paraId="486205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0" w:hRule="atLeast"/>
          <w:jc w:val="center"/>
        </w:trPr>
        <w:tc>
          <w:tcPr>
            <w:tcW w:w="877" w:type="dxa"/>
            <w:tcBorders>
              <w:top w:val="single" w:color="000000" w:sz="2" w:space="0"/>
              <w:left w:val="single" w:color="000000" w:sz="10" w:space="0"/>
              <w:bottom w:val="single" w:color="000000" w:sz="2" w:space="0"/>
              <w:right w:val="single" w:color="000000" w:sz="2" w:space="0"/>
              <w:tl2br w:val="nil"/>
              <w:tr2bl w:val="nil"/>
            </w:tcBorders>
          </w:tcPr>
          <w:p w14:paraId="1855D396">
            <w:pPr>
              <w:spacing w:line="360" w:lineRule="auto"/>
              <w:jc w:val="center"/>
              <w:rPr>
                <w:rFonts w:hint="eastAsia" w:ascii="仿宋" w:hAnsi="仿宋" w:eastAsia="仿宋" w:cs="仿宋"/>
                <w:color w:val="auto"/>
                <w:sz w:val="28"/>
                <w:szCs w:val="28"/>
                <w:highlight w:val="none"/>
              </w:rPr>
            </w:pPr>
          </w:p>
        </w:tc>
        <w:tc>
          <w:tcPr>
            <w:tcW w:w="1710" w:type="dxa"/>
            <w:tcBorders>
              <w:top w:val="single" w:color="000000" w:sz="2" w:space="0"/>
              <w:left w:val="single" w:color="000000" w:sz="2" w:space="0"/>
              <w:bottom w:val="single" w:color="000000" w:sz="2" w:space="0"/>
              <w:right w:val="single" w:color="000000" w:sz="4" w:space="0"/>
              <w:tl2br w:val="nil"/>
              <w:tr2bl w:val="nil"/>
            </w:tcBorders>
          </w:tcPr>
          <w:p w14:paraId="2FA2ECCC">
            <w:pPr>
              <w:spacing w:line="360" w:lineRule="auto"/>
              <w:jc w:val="center"/>
              <w:rPr>
                <w:rFonts w:hint="eastAsia" w:ascii="仿宋" w:hAnsi="仿宋" w:eastAsia="仿宋" w:cs="仿宋"/>
                <w:color w:val="auto"/>
                <w:sz w:val="28"/>
                <w:szCs w:val="28"/>
                <w:highlight w:val="none"/>
              </w:rPr>
            </w:pPr>
          </w:p>
        </w:tc>
        <w:tc>
          <w:tcPr>
            <w:tcW w:w="930" w:type="dxa"/>
            <w:tcBorders>
              <w:top w:val="single" w:color="000000" w:sz="2" w:space="0"/>
              <w:left w:val="single" w:color="000000" w:sz="4" w:space="0"/>
              <w:bottom w:val="single" w:color="000000" w:sz="2" w:space="0"/>
              <w:right w:val="single" w:color="000000" w:sz="4" w:space="0"/>
              <w:tl2br w:val="nil"/>
              <w:tr2bl w:val="nil"/>
            </w:tcBorders>
          </w:tcPr>
          <w:p w14:paraId="186316A5">
            <w:pPr>
              <w:spacing w:line="360" w:lineRule="auto"/>
              <w:jc w:val="center"/>
              <w:rPr>
                <w:rFonts w:hint="eastAsia" w:ascii="仿宋" w:hAnsi="仿宋" w:eastAsia="仿宋" w:cs="仿宋"/>
                <w:color w:val="auto"/>
                <w:sz w:val="28"/>
                <w:szCs w:val="28"/>
                <w:highlight w:val="none"/>
              </w:rPr>
            </w:pPr>
          </w:p>
        </w:tc>
        <w:tc>
          <w:tcPr>
            <w:tcW w:w="960" w:type="dxa"/>
            <w:tcBorders>
              <w:top w:val="single" w:color="000000" w:sz="2" w:space="0"/>
              <w:left w:val="single" w:color="000000" w:sz="4" w:space="0"/>
              <w:bottom w:val="single" w:color="000000" w:sz="2" w:space="0"/>
              <w:right w:val="single" w:color="000000" w:sz="4" w:space="0"/>
              <w:tl2br w:val="nil"/>
              <w:tr2bl w:val="nil"/>
            </w:tcBorders>
          </w:tcPr>
          <w:p w14:paraId="2C6864D3">
            <w:pPr>
              <w:spacing w:line="360" w:lineRule="auto"/>
              <w:jc w:val="center"/>
              <w:rPr>
                <w:rFonts w:hint="eastAsia" w:ascii="仿宋" w:hAnsi="仿宋" w:eastAsia="仿宋" w:cs="仿宋"/>
                <w:color w:val="auto"/>
                <w:sz w:val="28"/>
                <w:szCs w:val="28"/>
                <w:highlight w:val="none"/>
              </w:rPr>
            </w:pPr>
          </w:p>
        </w:tc>
        <w:tc>
          <w:tcPr>
            <w:tcW w:w="1050" w:type="dxa"/>
            <w:tcBorders>
              <w:top w:val="single" w:color="000000" w:sz="2" w:space="0"/>
              <w:left w:val="single" w:color="000000" w:sz="4" w:space="0"/>
              <w:bottom w:val="single" w:color="000000" w:sz="2" w:space="0"/>
              <w:right w:val="single" w:color="000000" w:sz="4" w:space="0"/>
              <w:tl2br w:val="nil"/>
              <w:tr2bl w:val="nil"/>
            </w:tcBorders>
          </w:tcPr>
          <w:p w14:paraId="3BF0C4ED">
            <w:pPr>
              <w:spacing w:line="360" w:lineRule="auto"/>
              <w:jc w:val="center"/>
              <w:rPr>
                <w:rFonts w:hint="eastAsia" w:ascii="仿宋" w:hAnsi="仿宋" w:eastAsia="仿宋" w:cs="仿宋"/>
                <w:color w:val="auto"/>
                <w:sz w:val="28"/>
                <w:szCs w:val="28"/>
                <w:highlight w:val="none"/>
              </w:rPr>
            </w:pPr>
          </w:p>
        </w:tc>
        <w:tc>
          <w:tcPr>
            <w:tcW w:w="1860" w:type="dxa"/>
            <w:tcBorders>
              <w:top w:val="single" w:color="000000" w:sz="2" w:space="0"/>
              <w:left w:val="single" w:color="000000" w:sz="4" w:space="0"/>
              <w:bottom w:val="single" w:color="000000" w:sz="2" w:space="0"/>
              <w:right w:val="single" w:color="000000" w:sz="4" w:space="0"/>
              <w:tl2br w:val="nil"/>
              <w:tr2bl w:val="nil"/>
            </w:tcBorders>
          </w:tcPr>
          <w:p w14:paraId="1EBF7C82">
            <w:pPr>
              <w:spacing w:line="360" w:lineRule="auto"/>
              <w:jc w:val="center"/>
              <w:rPr>
                <w:rFonts w:hint="eastAsia" w:ascii="仿宋" w:hAnsi="仿宋" w:eastAsia="仿宋" w:cs="仿宋"/>
                <w:color w:val="auto"/>
                <w:sz w:val="28"/>
                <w:szCs w:val="28"/>
                <w:highlight w:val="none"/>
              </w:rPr>
            </w:pPr>
          </w:p>
        </w:tc>
        <w:tc>
          <w:tcPr>
            <w:tcW w:w="1783" w:type="dxa"/>
            <w:tcBorders>
              <w:top w:val="single" w:color="000000" w:sz="2" w:space="0"/>
              <w:left w:val="single" w:color="000000" w:sz="4" w:space="0"/>
              <w:bottom w:val="single" w:color="000000" w:sz="2" w:space="0"/>
              <w:right w:val="single" w:color="000000" w:sz="10" w:space="0"/>
              <w:tl2br w:val="nil"/>
              <w:tr2bl w:val="nil"/>
            </w:tcBorders>
          </w:tcPr>
          <w:p w14:paraId="33185AD9">
            <w:pPr>
              <w:spacing w:line="360" w:lineRule="auto"/>
              <w:jc w:val="center"/>
              <w:rPr>
                <w:rFonts w:hint="eastAsia" w:ascii="仿宋" w:hAnsi="仿宋" w:eastAsia="仿宋" w:cs="仿宋"/>
                <w:color w:val="auto"/>
                <w:sz w:val="28"/>
                <w:szCs w:val="28"/>
                <w:highlight w:val="none"/>
              </w:rPr>
            </w:pPr>
          </w:p>
        </w:tc>
      </w:tr>
      <w:tr w14:paraId="044B89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2" w:hRule="atLeast"/>
          <w:jc w:val="center"/>
        </w:trPr>
        <w:tc>
          <w:tcPr>
            <w:tcW w:w="877" w:type="dxa"/>
            <w:tcBorders>
              <w:top w:val="single" w:color="000000" w:sz="2" w:space="0"/>
              <w:left w:val="single" w:color="000000" w:sz="10" w:space="0"/>
              <w:bottom w:val="single" w:color="000000" w:sz="2" w:space="0"/>
              <w:right w:val="single" w:color="000000" w:sz="2" w:space="0"/>
              <w:tl2br w:val="nil"/>
              <w:tr2bl w:val="nil"/>
            </w:tcBorders>
          </w:tcPr>
          <w:p w14:paraId="737CFB4B">
            <w:pPr>
              <w:spacing w:line="360" w:lineRule="auto"/>
              <w:jc w:val="center"/>
              <w:rPr>
                <w:rFonts w:hint="eastAsia" w:ascii="仿宋" w:hAnsi="仿宋" w:eastAsia="仿宋" w:cs="仿宋"/>
                <w:color w:val="auto"/>
                <w:sz w:val="28"/>
                <w:szCs w:val="28"/>
                <w:highlight w:val="none"/>
              </w:rPr>
            </w:pPr>
          </w:p>
        </w:tc>
        <w:tc>
          <w:tcPr>
            <w:tcW w:w="1710" w:type="dxa"/>
            <w:tcBorders>
              <w:top w:val="single" w:color="000000" w:sz="2" w:space="0"/>
              <w:left w:val="single" w:color="000000" w:sz="2" w:space="0"/>
              <w:bottom w:val="single" w:color="000000" w:sz="2" w:space="0"/>
              <w:right w:val="single" w:color="000000" w:sz="4" w:space="0"/>
              <w:tl2br w:val="nil"/>
              <w:tr2bl w:val="nil"/>
            </w:tcBorders>
          </w:tcPr>
          <w:p w14:paraId="1CC1681B">
            <w:pPr>
              <w:spacing w:line="360" w:lineRule="auto"/>
              <w:jc w:val="center"/>
              <w:rPr>
                <w:rFonts w:hint="eastAsia" w:ascii="仿宋" w:hAnsi="仿宋" w:eastAsia="仿宋" w:cs="仿宋"/>
                <w:color w:val="auto"/>
                <w:sz w:val="28"/>
                <w:szCs w:val="28"/>
                <w:highlight w:val="none"/>
              </w:rPr>
            </w:pPr>
          </w:p>
        </w:tc>
        <w:tc>
          <w:tcPr>
            <w:tcW w:w="930" w:type="dxa"/>
            <w:tcBorders>
              <w:top w:val="single" w:color="000000" w:sz="2" w:space="0"/>
              <w:left w:val="single" w:color="000000" w:sz="4" w:space="0"/>
              <w:bottom w:val="single" w:color="000000" w:sz="2" w:space="0"/>
              <w:right w:val="single" w:color="000000" w:sz="4" w:space="0"/>
              <w:tl2br w:val="nil"/>
              <w:tr2bl w:val="nil"/>
            </w:tcBorders>
          </w:tcPr>
          <w:p w14:paraId="42C39106">
            <w:pPr>
              <w:spacing w:line="360" w:lineRule="auto"/>
              <w:jc w:val="center"/>
              <w:rPr>
                <w:rFonts w:hint="eastAsia" w:ascii="仿宋" w:hAnsi="仿宋" w:eastAsia="仿宋" w:cs="仿宋"/>
                <w:color w:val="auto"/>
                <w:sz w:val="28"/>
                <w:szCs w:val="28"/>
                <w:highlight w:val="none"/>
              </w:rPr>
            </w:pPr>
          </w:p>
        </w:tc>
        <w:tc>
          <w:tcPr>
            <w:tcW w:w="960" w:type="dxa"/>
            <w:tcBorders>
              <w:top w:val="single" w:color="000000" w:sz="2" w:space="0"/>
              <w:left w:val="single" w:color="000000" w:sz="4" w:space="0"/>
              <w:bottom w:val="single" w:color="000000" w:sz="2" w:space="0"/>
              <w:right w:val="single" w:color="000000" w:sz="4" w:space="0"/>
              <w:tl2br w:val="nil"/>
              <w:tr2bl w:val="nil"/>
            </w:tcBorders>
          </w:tcPr>
          <w:p w14:paraId="639F7C61">
            <w:pPr>
              <w:spacing w:line="360" w:lineRule="auto"/>
              <w:jc w:val="center"/>
              <w:rPr>
                <w:rFonts w:hint="eastAsia" w:ascii="仿宋" w:hAnsi="仿宋" w:eastAsia="仿宋" w:cs="仿宋"/>
                <w:color w:val="auto"/>
                <w:sz w:val="28"/>
                <w:szCs w:val="28"/>
                <w:highlight w:val="none"/>
              </w:rPr>
            </w:pPr>
          </w:p>
        </w:tc>
        <w:tc>
          <w:tcPr>
            <w:tcW w:w="1050" w:type="dxa"/>
            <w:tcBorders>
              <w:top w:val="single" w:color="000000" w:sz="2" w:space="0"/>
              <w:left w:val="single" w:color="000000" w:sz="4" w:space="0"/>
              <w:bottom w:val="single" w:color="000000" w:sz="2" w:space="0"/>
              <w:right w:val="single" w:color="000000" w:sz="4" w:space="0"/>
              <w:tl2br w:val="nil"/>
              <w:tr2bl w:val="nil"/>
            </w:tcBorders>
          </w:tcPr>
          <w:p w14:paraId="78736FF9">
            <w:pPr>
              <w:spacing w:line="360" w:lineRule="auto"/>
              <w:jc w:val="center"/>
              <w:rPr>
                <w:rFonts w:hint="eastAsia" w:ascii="仿宋" w:hAnsi="仿宋" w:eastAsia="仿宋" w:cs="仿宋"/>
                <w:color w:val="auto"/>
                <w:sz w:val="28"/>
                <w:szCs w:val="28"/>
                <w:highlight w:val="none"/>
              </w:rPr>
            </w:pPr>
          </w:p>
        </w:tc>
        <w:tc>
          <w:tcPr>
            <w:tcW w:w="1860" w:type="dxa"/>
            <w:tcBorders>
              <w:top w:val="single" w:color="000000" w:sz="2" w:space="0"/>
              <w:left w:val="single" w:color="000000" w:sz="4" w:space="0"/>
              <w:bottom w:val="single" w:color="000000" w:sz="2" w:space="0"/>
              <w:right w:val="single" w:color="000000" w:sz="4" w:space="0"/>
              <w:tl2br w:val="nil"/>
              <w:tr2bl w:val="nil"/>
            </w:tcBorders>
          </w:tcPr>
          <w:p w14:paraId="7F9BA262">
            <w:pPr>
              <w:spacing w:line="360" w:lineRule="auto"/>
              <w:jc w:val="center"/>
              <w:rPr>
                <w:rFonts w:hint="eastAsia" w:ascii="仿宋" w:hAnsi="仿宋" w:eastAsia="仿宋" w:cs="仿宋"/>
                <w:color w:val="auto"/>
                <w:sz w:val="28"/>
                <w:szCs w:val="28"/>
                <w:highlight w:val="none"/>
              </w:rPr>
            </w:pPr>
          </w:p>
        </w:tc>
        <w:tc>
          <w:tcPr>
            <w:tcW w:w="1783" w:type="dxa"/>
            <w:tcBorders>
              <w:top w:val="single" w:color="000000" w:sz="2" w:space="0"/>
              <w:left w:val="single" w:color="000000" w:sz="4" w:space="0"/>
              <w:bottom w:val="single" w:color="000000" w:sz="2" w:space="0"/>
              <w:right w:val="single" w:color="000000" w:sz="10" w:space="0"/>
              <w:tl2br w:val="nil"/>
              <w:tr2bl w:val="nil"/>
            </w:tcBorders>
          </w:tcPr>
          <w:p w14:paraId="10B17E6B">
            <w:pPr>
              <w:spacing w:line="360" w:lineRule="auto"/>
              <w:jc w:val="center"/>
              <w:rPr>
                <w:rFonts w:hint="eastAsia" w:ascii="仿宋" w:hAnsi="仿宋" w:eastAsia="仿宋" w:cs="仿宋"/>
                <w:color w:val="auto"/>
                <w:sz w:val="28"/>
                <w:szCs w:val="28"/>
                <w:highlight w:val="none"/>
              </w:rPr>
            </w:pPr>
          </w:p>
        </w:tc>
      </w:tr>
      <w:tr w14:paraId="30D677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2" w:hRule="atLeast"/>
          <w:jc w:val="center"/>
        </w:trPr>
        <w:tc>
          <w:tcPr>
            <w:tcW w:w="877" w:type="dxa"/>
            <w:tcBorders>
              <w:top w:val="single" w:color="000000" w:sz="2" w:space="0"/>
              <w:left w:val="single" w:color="000000" w:sz="10" w:space="0"/>
              <w:bottom w:val="single" w:color="000000" w:sz="2" w:space="0"/>
              <w:right w:val="single" w:color="000000" w:sz="2" w:space="0"/>
              <w:tl2br w:val="nil"/>
              <w:tr2bl w:val="nil"/>
            </w:tcBorders>
          </w:tcPr>
          <w:p w14:paraId="60DCD61B">
            <w:pPr>
              <w:spacing w:line="360" w:lineRule="auto"/>
              <w:jc w:val="center"/>
              <w:rPr>
                <w:rFonts w:hint="eastAsia" w:ascii="仿宋" w:hAnsi="仿宋" w:eastAsia="仿宋" w:cs="仿宋"/>
                <w:color w:val="auto"/>
                <w:sz w:val="28"/>
                <w:szCs w:val="28"/>
                <w:highlight w:val="none"/>
              </w:rPr>
            </w:pPr>
          </w:p>
        </w:tc>
        <w:tc>
          <w:tcPr>
            <w:tcW w:w="1710" w:type="dxa"/>
            <w:tcBorders>
              <w:top w:val="single" w:color="000000" w:sz="2" w:space="0"/>
              <w:left w:val="single" w:color="000000" w:sz="2" w:space="0"/>
              <w:bottom w:val="single" w:color="000000" w:sz="2" w:space="0"/>
              <w:right w:val="single" w:color="000000" w:sz="4" w:space="0"/>
              <w:tl2br w:val="nil"/>
              <w:tr2bl w:val="nil"/>
            </w:tcBorders>
          </w:tcPr>
          <w:p w14:paraId="130EA7B2">
            <w:pPr>
              <w:spacing w:line="360" w:lineRule="auto"/>
              <w:jc w:val="center"/>
              <w:rPr>
                <w:rFonts w:hint="eastAsia" w:ascii="仿宋" w:hAnsi="仿宋" w:eastAsia="仿宋" w:cs="仿宋"/>
                <w:color w:val="auto"/>
                <w:sz w:val="28"/>
                <w:szCs w:val="28"/>
                <w:highlight w:val="none"/>
              </w:rPr>
            </w:pPr>
          </w:p>
        </w:tc>
        <w:tc>
          <w:tcPr>
            <w:tcW w:w="930" w:type="dxa"/>
            <w:tcBorders>
              <w:top w:val="single" w:color="000000" w:sz="2" w:space="0"/>
              <w:left w:val="single" w:color="000000" w:sz="4" w:space="0"/>
              <w:bottom w:val="single" w:color="000000" w:sz="2" w:space="0"/>
              <w:right w:val="single" w:color="000000" w:sz="4" w:space="0"/>
              <w:tl2br w:val="nil"/>
              <w:tr2bl w:val="nil"/>
            </w:tcBorders>
          </w:tcPr>
          <w:p w14:paraId="344421FE">
            <w:pPr>
              <w:spacing w:line="360" w:lineRule="auto"/>
              <w:jc w:val="center"/>
              <w:rPr>
                <w:rFonts w:hint="eastAsia" w:ascii="仿宋" w:hAnsi="仿宋" w:eastAsia="仿宋" w:cs="仿宋"/>
                <w:color w:val="auto"/>
                <w:sz w:val="28"/>
                <w:szCs w:val="28"/>
                <w:highlight w:val="none"/>
              </w:rPr>
            </w:pPr>
          </w:p>
        </w:tc>
        <w:tc>
          <w:tcPr>
            <w:tcW w:w="960" w:type="dxa"/>
            <w:tcBorders>
              <w:top w:val="single" w:color="000000" w:sz="2" w:space="0"/>
              <w:left w:val="single" w:color="000000" w:sz="4" w:space="0"/>
              <w:bottom w:val="single" w:color="000000" w:sz="2" w:space="0"/>
              <w:right w:val="single" w:color="000000" w:sz="4" w:space="0"/>
              <w:tl2br w:val="nil"/>
              <w:tr2bl w:val="nil"/>
            </w:tcBorders>
          </w:tcPr>
          <w:p w14:paraId="34D8EE4E">
            <w:pPr>
              <w:spacing w:line="360" w:lineRule="auto"/>
              <w:jc w:val="center"/>
              <w:rPr>
                <w:rFonts w:hint="eastAsia" w:ascii="仿宋" w:hAnsi="仿宋" w:eastAsia="仿宋" w:cs="仿宋"/>
                <w:color w:val="auto"/>
                <w:sz w:val="28"/>
                <w:szCs w:val="28"/>
                <w:highlight w:val="none"/>
              </w:rPr>
            </w:pPr>
          </w:p>
        </w:tc>
        <w:tc>
          <w:tcPr>
            <w:tcW w:w="1050" w:type="dxa"/>
            <w:tcBorders>
              <w:top w:val="single" w:color="000000" w:sz="2" w:space="0"/>
              <w:left w:val="single" w:color="000000" w:sz="4" w:space="0"/>
              <w:bottom w:val="single" w:color="000000" w:sz="2" w:space="0"/>
              <w:right w:val="single" w:color="000000" w:sz="4" w:space="0"/>
              <w:tl2br w:val="nil"/>
              <w:tr2bl w:val="nil"/>
            </w:tcBorders>
          </w:tcPr>
          <w:p w14:paraId="013B08CC">
            <w:pPr>
              <w:spacing w:line="360" w:lineRule="auto"/>
              <w:jc w:val="center"/>
              <w:rPr>
                <w:rFonts w:hint="eastAsia" w:ascii="仿宋" w:hAnsi="仿宋" w:eastAsia="仿宋" w:cs="仿宋"/>
                <w:color w:val="auto"/>
                <w:sz w:val="28"/>
                <w:szCs w:val="28"/>
                <w:highlight w:val="none"/>
              </w:rPr>
            </w:pPr>
          </w:p>
        </w:tc>
        <w:tc>
          <w:tcPr>
            <w:tcW w:w="1860" w:type="dxa"/>
            <w:tcBorders>
              <w:top w:val="single" w:color="000000" w:sz="2" w:space="0"/>
              <w:left w:val="single" w:color="000000" w:sz="4" w:space="0"/>
              <w:bottom w:val="single" w:color="000000" w:sz="2" w:space="0"/>
              <w:right w:val="single" w:color="000000" w:sz="4" w:space="0"/>
              <w:tl2br w:val="nil"/>
              <w:tr2bl w:val="nil"/>
            </w:tcBorders>
          </w:tcPr>
          <w:p w14:paraId="50CD2125">
            <w:pPr>
              <w:spacing w:line="360" w:lineRule="auto"/>
              <w:jc w:val="center"/>
              <w:rPr>
                <w:rFonts w:hint="eastAsia" w:ascii="仿宋" w:hAnsi="仿宋" w:eastAsia="仿宋" w:cs="仿宋"/>
                <w:color w:val="auto"/>
                <w:sz w:val="28"/>
                <w:szCs w:val="28"/>
                <w:highlight w:val="none"/>
              </w:rPr>
            </w:pPr>
          </w:p>
        </w:tc>
        <w:tc>
          <w:tcPr>
            <w:tcW w:w="1783" w:type="dxa"/>
            <w:tcBorders>
              <w:top w:val="single" w:color="000000" w:sz="2" w:space="0"/>
              <w:left w:val="single" w:color="000000" w:sz="4" w:space="0"/>
              <w:bottom w:val="single" w:color="000000" w:sz="2" w:space="0"/>
              <w:right w:val="single" w:color="000000" w:sz="10" w:space="0"/>
              <w:tl2br w:val="nil"/>
              <w:tr2bl w:val="nil"/>
            </w:tcBorders>
          </w:tcPr>
          <w:p w14:paraId="687D7AA2">
            <w:pPr>
              <w:spacing w:line="360" w:lineRule="auto"/>
              <w:jc w:val="center"/>
              <w:rPr>
                <w:rFonts w:hint="eastAsia" w:ascii="仿宋" w:hAnsi="仿宋" w:eastAsia="仿宋" w:cs="仿宋"/>
                <w:color w:val="auto"/>
                <w:sz w:val="28"/>
                <w:szCs w:val="28"/>
                <w:highlight w:val="none"/>
              </w:rPr>
            </w:pPr>
          </w:p>
        </w:tc>
      </w:tr>
      <w:tr w14:paraId="3259FF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1" w:hRule="atLeast"/>
          <w:jc w:val="center"/>
        </w:trPr>
        <w:tc>
          <w:tcPr>
            <w:tcW w:w="877" w:type="dxa"/>
            <w:tcBorders>
              <w:top w:val="single" w:color="000000" w:sz="2" w:space="0"/>
              <w:left w:val="single" w:color="000000" w:sz="10" w:space="0"/>
              <w:bottom w:val="single" w:color="000000" w:sz="2" w:space="0"/>
              <w:right w:val="single" w:color="000000" w:sz="2" w:space="0"/>
              <w:tl2br w:val="nil"/>
              <w:tr2bl w:val="nil"/>
            </w:tcBorders>
          </w:tcPr>
          <w:p w14:paraId="2EAA1A16">
            <w:pPr>
              <w:spacing w:line="360" w:lineRule="auto"/>
              <w:jc w:val="center"/>
              <w:rPr>
                <w:rFonts w:hint="eastAsia" w:ascii="仿宋" w:hAnsi="仿宋" w:eastAsia="仿宋" w:cs="仿宋"/>
                <w:color w:val="auto"/>
                <w:sz w:val="28"/>
                <w:szCs w:val="28"/>
                <w:highlight w:val="none"/>
              </w:rPr>
            </w:pPr>
          </w:p>
        </w:tc>
        <w:tc>
          <w:tcPr>
            <w:tcW w:w="1710" w:type="dxa"/>
            <w:tcBorders>
              <w:top w:val="single" w:color="000000" w:sz="2" w:space="0"/>
              <w:left w:val="single" w:color="000000" w:sz="2" w:space="0"/>
              <w:bottom w:val="single" w:color="000000" w:sz="2" w:space="0"/>
              <w:right w:val="single" w:color="000000" w:sz="4" w:space="0"/>
              <w:tl2br w:val="nil"/>
              <w:tr2bl w:val="nil"/>
            </w:tcBorders>
          </w:tcPr>
          <w:p w14:paraId="4EB7822D">
            <w:pPr>
              <w:spacing w:line="360" w:lineRule="auto"/>
              <w:jc w:val="center"/>
              <w:rPr>
                <w:rFonts w:hint="eastAsia" w:ascii="仿宋" w:hAnsi="仿宋" w:eastAsia="仿宋" w:cs="仿宋"/>
                <w:color w:val="auto"/>
                <w:sz w:val="28"/>
                <w:szCs w:val="28"/>
                <w:highlight w:val="none"/>
              </w:rPr>
            </w:pPr>
          </w:p>
        </w:tc>
        <w:tc>
          <w:tcPr>
            <w:tcW w:w="930" w:type="dxa"/>
            <w:tcBorders>
              <w:top w:val="single" w:color="000000" w:sz="2" w:space="0"/>
              <w:left w:val="single" w:color="000000" w:sz="4" w:space="0"/>
              <w:bottom w:val="single" w:color="000000" w:sz="2" w:space="0"/>
              <w:right w:val="single" w:color="000000" w:sz="4" w:space="0"/>
              <w:tl2br w:val="nil"/>
              <w:tr2bl w:val="nil"/>
            </w:tcBorders>
          </w:tcPr>
          <w:p w14:paraId="7109DD6C">
            <w:pPr>
              <w:spacing w:line="360" w:lineRule="auto"/>
              <w:jc w:val="center"/>
              <w:rPr>
                <w:rFonts w:hint="eastAsia" w:ascii="仿宋" w:hAnsi="仿宋" w:eastAsia="仿宋" w:cs="仿宋"/>
                <w:color w:val="auto"/>
                <w:sz w:val="28"/>
                <w:szCs w:val="28"/>
                <w:highlight w:val="none"/>
              </w:rPr>
            </w:pPr>
          </w:p>
        </w:tc>
        <w:tc>
          <w:tcPr>
            <w:tcW w:w="960" w:type="dxa"/>
            <w:tcBorders>
              <w:top w:val="single" w:color="000000" w:sz="2" w:space="0"/>
              <w:left w:val="single" w:color="000000" w:sz="4" w:space="0"/>
              <w:bottom w:val="single" w:color="000000" w:sz="2" w:space="0"/>
              <w:right w:val="single" w:color="000000" w:sz="4" w:space="0"/>
              <w:tl2br w:val="nil"/>
              <w:tr2bl w:val="nil"/>
            </w:tcBorders>
          </w:tcPr>
          <w:p w14:paraId="228079B6">
            <w:pPr>
              <w:spacing w:line="360" w:lineRule="auto"/>
              <w:jc w:val="center"/>
              <w:rPr>
                <w:rFonts w:hint="eastAsia" w:ascii="仿宋" w:hAnsi="仿宋" w:eastAsia="仿宋" w:cs="仿宋"/>
                <w:color w:val="auto"/>
                <w:sz w:val="28"/>
                <w:szCs w:val="28"/>
                <w:highlight w:val="none"/>
              </w:rPr>
            </w:pPr>
          </w:p>
        </w:tc>
        <w:tc>
          <w:tcPr>
            <w:tcW w:w="1050" w:type="dxa"/>
            <w:tcBorders>
              <w:top w:val="single" w:color="000000" w:sz="2" w:space="0"/>
              <w:left w:val="single" w:color="000000" w:sz="4" w:space="0"/>
              <w:bottom w:val="single" w:color="000000" w:sz="2" w:space="0"/>
              <w:right w:val="single" w:color="000000" w:sz="4" w:space="0"/>
              <w:tl2br w:val="nil"/>
              <w:tr2bl w:val="nil"/>
            </w:tcBorders>
          </w:tcPr>
          <w:p w14:paraId="35CA1029">
            <w:pPr>
              <w:spacing w:line="360" w:lineRule="auto"/>
              <w:jc w:val="center"/>
              <w:rPr>
                <w:rFonts w:hint="eastAsia" w:ascii="仿宋" w:hAnsi="仿宋" w:eastAsia="仿宋" w:cs="仿宋"/>
                <w:color w:val="auto"/>
                <w:sz w:val="28"/>
                <w:szCs w:val="28"/>
                <w:highlight w:val="none"/>
              </w:rPr>
            </w:pPr>
          </w:p>
        </w:tc>
        <w:tc>
          <w:tcPr>
            <w:tcW w:w="1860" w:type="dxa"/>
            <w:tcBorders>
              <w:top w:val="single" w:color="000000" w:sz="2" w:space="0"/>
              <w:left w:val="single" w:color="000000" w:sz="4" w:space="0"/>
              <w:bottom w:val="single" w:color="000000" w:sz="2" w:space="0"/>
              <w:right w:val="single" w:color="000000" w:sz="4" w:space="0"/>
              <w:tl2br w:val="nil"/>
              <w:tr2bl w:val="nil"/>
            </w:tcBorders>
          </w:tcPr>
          <w:p w14:paraId="23DAD4F4">
            <w:pPr>
              <w:spacing w:line="360" w:lineRule="auto"/>
              <w:jc w:val="center"/>
              <w:rPr>
                <w:rFonts w:hint="eastAsia" w:ascii="仿宋" w:hAnsi="仿宋" w:eastAsia="仿宋" w:cs="仿宋"/>
                <w:color w:val="auto"/>
                <w:sz w:val="28"/>
                <w:szCs w:val="28"/>
                <w:highlight w:val="none"/>
              </w:rPr>
            </w:pPr>
          </w:p>
        </w:tc>
        <w:tc>
          <w:tcPr>
            <w:tcW w:w="1783" w:type="dxa"/>
            <w:tcBorders>
              <w:top w:val="single" w:color="000000" w:sz="2" w:space="0"/>
              <w:left w:val="single" w:color="000000" w:sz="4" w:space="0"/>
              <w:bottom w:val="single" w:color="000000" w:sz="2" w:space="0"/>
              <w:right w:val="single" w:color="000000" w:sz="10" w:space="0"/>
              <w:tl2br w:val="nil"/>
              <w:tr2bl w:val="nil"/>
            </w:tcBorders>
          </w:tcPr>
          <w:p w14:paraId="1D28693D">
            <w:pPr>
              <w:spacing w:line="360" w:lineRule="auto"/>
              <w:jc w:val="center"/>
              <w:rPr>
                <w:rFonts w:hint="eastAsia" w:ascii="仿宋" w:hAnsi="仿宋" w:eastAsia="仿宋" w:cs="仿宋"/>
                <w:color w:val="auto"/>
                <w:sz w:val="28"/>
                <w:szCs w:val="28"/>
                <w:highlight w:val="none"/>
              </w:rPr>
            </w:pPr>
          </w:p>
        </w:tc>
      </w:tr>
    </w:tbl>
    <w:p w14:paraId="1CDC877D">
      <w:pPr>
        <w:spacing w:line="360" w:lineRule="auto"/>
        <w:rPr>
          <w:rFonts w:hint="default" w:ascii="仿宋" w:hAnsi="仿宋" w:eastAsia="仿宋" w:cs="仿宋"/>
          <w:color w:val="auto"/>
          <w:sz w:val="28"/>
          <w:szCs w:val="28"/>
          <w:highlight w:val="none"/>
          <w:lang w:val="en-US" w:eastAsia="zh-CN"/>
        </w:rPr>
      </w:pPr>
    </w:p>
    <w:p w14:paraId="5FC815B9">
      <w:pPr>
        <w:spacing w:line="360" w:lineRule="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 xml:space="preserve">  注：附磋商文件及评分办法中要求的相关证明材料。</w:t>
      </w:r>
    </w:p>
    <w:p w14:paraId="6ACA8DCE">
      <w:pPr>
        <w:spacing w:line="360" w:lineRule="auto"/>
        <w:ind w:firstLine="3640" w:firstLineChars="1300"/>
        <w:rPr>
          <w:rFonts w:hint="eastAsia" w:ascii="仿宋" w:hAnsi="仿宋" w:eastAsia="仿宋" w:cs="仿宋"/>
          <w:color w:val="auto"/>
          <w:sz w:val="28"/>
          <w:szCs w:val="28"/>
          <w:highlight w:val="none"/>
        </w:rPr>
      </w:pPr>
    </w:p>
    <w:p w14:paraId="77AF1A48">
      <w:pPr>
        <w:spacing w:line="360" w:lineRule="auto"/>
        <w:jc w:val="righ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供  应  商：</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（盖单位公章）</w:t>
      </w:r>
    </w:p>
    <w:p w14:paraId="13904581">
      <w:pPr>
        <w:spacing w:line="360" w:lineRule="auto"/>
        <w:jc w:val="righ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法定代表人：</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（签字或盖章）</w:t>
      </w:r>
    </w:p>
    <w:p w14:paraId="20C71765">
      <w:pPr>
        <w:spacing w:before="100" w:beforeAutospacing="1" w:after="100" w:afterAutospacing="1" w:line="360" w:lineRule="auto"/>
        <w:jc w:val="righ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日  期：</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日</w:t>
      </w:r>
    </w:p>
    <w:p w14:paraId="10D933A5">
      <w:pPr>
        <w:spacing w:before="100" w:beforeAutospacing="1" w:after="100" w:afterAutospacing="1" w:line="360" w:lineRule="auto"/>
        <w:jc w:val="center"/>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六、在经营活动中没有重大违法记录的书面声明</w:t>
      </w:r>
    </w:p>
    <w:p w14:paraId="779EEC06">
      <w:pPr>
        <w:spacing w:line="360" w:lineRule="auto"/>
        <w:jc w:val="center"/>
        <w:rPr>
          <w:rFonts w:hint="eastAsia" w:ascii="仿宋" w:hAnsi="仿宋" w:eastAsia="仿宋" w:cs="仿宋"/>
          <w:color w:val="auto"/>
          <w:sz w:val="28"/>
          <w:szCs w:val="28"/>
          <w:highlight w:val="none"/>
        </w:rPr>
      </w:pPr>
    </w:p>
    <w:p w14:paraId="26D18D08">
      <w:pPr>
        <w:spacing w:line="360" w:lineRule="auto"/>
        <w:ind w:firstLine="560" w:firstLineChars="200"/>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我方在参加</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（项目名称）政府采购活动前3年内，</w:t>
      </w:r>
    </w:p>
    <w:p w14:paraId="501C2048">
      <w:pPr>
        <w:spacing w:line="360" w:lineRule="auto"/>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我方被公开披露或查处的违法违规行为有：</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，但在经营活动中没有重大违法记录（重大违法记录指</w:t>
      </w:r>
      <w:r>
        <w:rPr>
          <w:rFonts w:hint="eastAsia" w:ascii="仿宋" w:hAnsi="仿宋" w:eastAsia="仿宋" w:cs="仿宋"/>
          <w:color w:val="auto"/>
          <w:kern w:val="0"/>
          <w:sz w:val="28"/>
          <w:szCs w:val="28"/>
          <w:highlight w:val="none"/>
        </w:rPr>
        <w:t>供应商因违法经营受到刑事处罚或者责令停产停业、吊销许可证或者执照、较大数额罚款等行政处罚）</w:t>
      </w:r>
      <w:r>
        <w:rPr>
          <w:rFonts w:hint="eastAsia" w:ascii="仿宋" w:hAnsi="仿宋" w:eastAsia="仿宋" w:cs="仿宋"/>
          <w:color w:val="auto"/>
          <w:sz w:val="28"/>
          <w:szCs w:val="28"/>
          <w:highlight w:val="none"/>
        </w:rPr>
        <w:t>。</w:t>
      </w:r>
    </w:p>
    <w:p w14:paraId="620F42B8">
      <w:pPr>
        <w:spacing w:line="360" w:lineRule="auto"/>
        <w:ind w:firstLine="560" w:firstLineChars="200"/>
        <w:rPr>
          <w:rFonts w:hint="eastAsia" w:ascii="仿宋" w:hAnsi="仿宋" w:eastAsia="仿宋" w:cs="仿宋"/>
          <w:color w:val="auto"/>
          <w:sz w:val="28"/>
          <w:szCs w:val="28"/>
          <w:highlight w:val="none"/>
        </w:rPr>
      </w:pPr>
    </w:p>
    <w:p w14:paraId="7E7F8181">
      <w:pPr>
        <w:spacing w:line="360" w:lineRule="auto"/>
        <w:ind w:firstLine="560" w:firstLineChars="200"/>
        <w:jc w:val="right"/>
        <w:rPr>
          <w:rFonts w:hint="eastAsia" w:ascii="仿宋" w:hAnsi="仿宋" w:eastAsia="仿宋" w:cs="仿宋"/>
          <w:color w:val="auto"/>
          <w:sz w:val="28"/>
          <w:szCs w:val="28"/>
          <w:highlight w:val="none"/>
        </w:rPr>
      </w:pPr>
    </w:p>
    <w:p w14:paraId="7C982AF2">
      <w:pPr>
        <w:spacing w:line="360" w:lineRule="auto"/>
        <w:jc w:val="righ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供  应  商：</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（盖单位公章）</w:t>
      </w:r>
    </w:p>
    <w:p w14:paraId="74B47421">
      <w:pPr>
        <w:spacing w:line="360" w:lineRule="auto"/>
        <w:jc w:val="righ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法定代表人：</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（签字或盖章）</w:t>
      </w:r>
    </w:p>
    <w:p w14:paraId="49D81DAF">
      <w:pPr>
        <w:spacing w:line="360" w:lineRule="auto"/>
        <w:jc w:val="righ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日      期：</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日</w:t>
      </w:r>
    </w:p>
    <w:p w14:paraId="02F79A9E">
      <w:pPr>
        <w:spacing w:line="360" w:lineRule="auto"/>
        <w:ind w:firstLine="560" w:firstLineChars="200"/>
        <w:rPr>
          <w:rFonts w:hint="eastAsia" w:ascii="仿宋" w:hAnsi="仿宋" w:eastAsia="仿宋" w:cs="仿宋"/>
          <w:color w:val="auto"/>
          <w:sz w:val="28"/>
          <w:szCs w:val="28"/>
          <w:highlight w:val="none"/>
        </w:rPr>
      </w:pPr>
    </w:p>
    <w:p w14:paraId="6FF36348">
      <w:pPr>
        <w:spacing w:line="360" w:lineRule="auto"/>
        <w:ind w:firstLine="560" w:firstLineChars="200"/>
        <w:rPr>
          <w:rFonts w:hint="eastAsia" w:ascii="仿宋" w:hAnsi="仿宋" w:eastAsia="仿宋" w:cs="仿宋"/>
          <w:color w:val="auto"/>
          <w:sz w:val="28"/>
          <w:szCs w:val="28"/>
          <w:highlight w:val="none"/>
        </w:rPr>
      </w:pPr>
    </w:p>
    <w:p w14:paraId="6734B0BA">
      <w:pPr>
        <w:spacing w:line="360" w:lineRule="auto"/>
        <w:ind w:firstLine="560" w:firstLineChars="200"/>
        <w:rPr>
          <w:rFonts w:hint="eastAsia" w:ascii="仿宋" w:hAnsi="仿宋" w:eastAsia="仿宋" w:cs="仿宋"/>
          <w:color w:val="auto"/>
          <w:sz w:val="28"/>
          <w:szCs w:val="28"/>
          <w:highlight w:val="none"/>
        </w:rPr>
      </w:pPr>
    </w:p>
    <w:p w14:paraId="6B6CABCE">
      <w:pPr>
        <w:spacing w:line="360" w:lineRule="auto"/>
        <w:ind w:firstLine="560" w:firstLineChars="200"/>
        <w:rPr>
          <w:rFonts w:hint="eastAsia" w:ascii="仿宋" w:hAnsi="仿宋" w:eastAsia="仿宋" w:cs="仿宋"/>
          <w:color w:val="auto"/>
          <w:sz w:val="28"/>
          <w:szCs w:val="28"/>
          <w:highlight w:val="none"/>
          <w:u w:val="single"/>
        </w:rPr>
      </w:pPr>
      <w:r>
        <w:rPr>
          <w:rFonts w:hint="eastAsia" w:ascii="仿宋" w:hAnsi="仿宋" w:eastAsia="仿宋" w:cs="仿宋"/>
          <w:color w:val="auto"/>
          <w:sz w:val="28"/>
          <w:szCs w:val="28"/>
          <w:highlight w:val="none"/>
        </w:rPr>
        <w:t>备注：供应商没有被公开披露或查处违法违规行为的，注明“无”即可。</w:t>
      </w:r>
    </w:p>
    <w:p w14:paraId="4307EEAE">
      <w:pPr>
        <w:widowControl/>
        <w:autoSpaceDE w:val="0"/>
        <w:autoSpaceDN w:val="0"/>
        <w:adjustRightInd w:val="0"/>
        <w:spacing w:line="360" w:lineRule="auto"/>
        <w:ind w:right="-481"/>
        <w:jc w:val="left"/>
        <w:rPr>
          <w:rStyle w:val="123"/>
          <w:rFonts w:hint="default" w:cs="仿宋"/>
          <w:color w:val="auto"/>
          <w:sz w:val="28"/>
          <w:szCs w:val="28"/>
          <w:highlight w:val="none"/>
        </w:rPr>
      </w:pPr>
    </w:p>
    <w:p w14:paraId="66E79F4D">
      <w:pPr>
        <w:widowControl/>
        <w:autoSpaceDE w:val="0"/>
        <w:autoSpaceDN w:val="0"/>
        <w:adjustRightInd w:val="0"/>
        <w:spacing w:line="360" w:lineRule="auto"/>
        <w:jc w:val="center"/>
        <w:rPr>
          <w:rFonts w:hint="eastAsia" w:ascii="仿宋" w:hAnsi="仿宋" w:eastAsia="仿宋" w:cs="仿宋"/>
          <w:color w:val="auto"/>
          <w:kern w:val="1"/>
          <w:sz w:val="28"/>
          <w:szCs w:val="28"/>
          <w:highlight w:val="none"/>
        </w:rPr>
      </w:pPr>
      <w:r>
        <w:rPr>
          <w:rFonts w:hint="eastAsia" w:ascii="仿宋" w:hAnsi="仿宋" w:eastAsia="仿宋" w:cs="仿宋"/>
          <w:color w:val="auto"/>
          <w:kern w:val="1"/>
          <w:sz w:val="28"/>
          <w:szCs w:val="28"/>
          <w:highlight w:val="none"/>
        </w:rPr>
        <w:br w:type="page"/>
      </w:r>
    </w:p>
    <w:p w14:paraId="454364C0">
      <w:pPr>
        <w:widowControl/>
        <w:kinsoku/>
        <w:wordWrap/>
        <w:overflowPunct/>
        <w:topLinePunct w:val="0"/>
        <w:autoSpaceDE w:val="0"/>
        <w:autoSpaceDN w:val="0"/>
        <w:bidi w:val="0"/>
        <w:adjustRightInd w:val="0"/>
        <w:spacing w:line="360" w:lineRule="auto"/>
        <w:jc w:val="center"/>
        <w:rPr>
          <w:rFonts w:hint="eastAsia" w:ascii="仿宋" w:hAnsi="仿宋" w:eastAsia="仿宋" w:cs="仿宋"/>
          <w:b/>
          <w:bCs/>
          <w:kern w:val="1"/>
          <w:sz w:val="32"/>
          <w:szCs w:val="32"/>
          <w:highlight w:val="none"/>
        </w:rPr>
      </w:pPr>
      <w:r>
        <w:rPr>
          <w:rFonts w:hint="eastAsia" w:ascii="仿宋" w:hAnsi="仿宋" w:eastAsia="仿宋" w:cs="仿宋"/>
          <w:b/>
          <w:bCs/>
          <w:kern w:val="1"/>
          <w:sz w:val="32"/>
          <w:szCs w:val="32"/>
          <w:highlight w:val="none"/>
          <w:lang w:val="en-US" w:eastAsia="zh-CN"/>
        </w:rPr>
        <w:t>七</w:t>
      </w:r>
      <w:r>
        <w:rPr>
          <w:rFonts w:hint="eastAsia" w:ascii="仿宋" w:hAnsi="仿宋" w:eastAsia="仿宋" w:cs="仿宋"/>
          <w:b/>
          <w:bCs/>
          <w:kern w:val="1"/>
          <w:sz w:val="32"/>
          <w:szCs w:val="32"/>
          <w:highlight w:val="none"/>
        </w:rPr>
        <w:t>、政府采购诚信承诺书</w:t>
      </w:r>
    </w:p>
    <w:p w14:paraId="2AC85C87">
      <w:pPr>
        <w:widowControl/>
        <w:kinsoku/>
        <w:wordWrap/>
        <w:overflowPunct/>
        <w:topLinePunct w:val="0"/>
        <w:autoSpaceDE w:val="0"/>
        <w:autoSpaceDN w:val="0"/>
        <w:bidi w:val="0"/>
        <w:adjustRightInd w:val="0"/>
        <w:spacing w:line="360" w:lineRule="auto"/>
        <w:rPr>
          <w:rFonts w:hint="eastAsia" w:ascii="仿宋" w:hAnsi="仿宋" w:eastAsia="仿宋" w:cs="仿宋"/>
          <w:b/>
          <w:bCs/>
          <w:kern w:val="1"/>
          <w:sz w:val="28"/>
          <w:szCs w:val="28"/>
          <w:highlight w:val="none"/>
        </w:rPr>
      </w:pPr>
    </w:p>
    <w:p w14:paraId="2B6E49AC">
      <w:pPr>
        <w:widowControl/>
        <w:kinsoku/>
        <w:wordWrap/>
        <w:overflowPunct/>
        <w:topLinePunct w:val="0"/>
        <w:autoSpaceDE w:val="0"/>
        <w:autoSpaceDN w:val="0"/>
        <w:bidi w:val="0"/>
        <w:adjustRightInd w:val="0"/>
        <w:spacing w:line="360" w:lineRule="auto"/>
        <w:rPr>
          <w:rFonts w:hint="eastAsia" w:ascii="仿宋" w:hAnsi="仿宋" w:eastAsia="仿宋" w:cs="仿宋"/>
          <w:kern w:val="1"/>
          <w:sz w:val="28"/>
          <w:szCs w:val="28"/>
          <w:highlight w:val="none"/>
        </w:rPr>
      </w:pPr>
      <w:r>
        <w:rPr>
          <w:rFonts w:hint="eastAsia" w:ascii="仿宋" w:hAnsi="仿宋" w:eastAsia="仿宋" w:cs="仿宋"/>
          <w:kern w:val="1"/>
          <w:sz w:val="28"/>
          <w:szCs w:val="28"/>
          <w:highlight w:val="none"/>
          <w:u w:val="single"/>
        </w:rPr>
        <w:t xml:space="preserve"> （采购人） </w:t>
      </w:r>
      <w:r>
        <w:rPr>
          <w:rFonts w:hint="eastAsia" w:ascii="仿宋" w:hAnsi="仿宋" w:eastAsia="仿宋" w:cs="仿宋"/>
          <w:kern w:val="1"/>
          <w:sz w:val="28"/>
          <w:szCs w:val="28"/>
          <w:highlight w:val="none"/>
        </w:rPr>
        <w:t>：</w:t>
      </w:r>
    </w:p>
    <w:p w14:paraId="7717335A">
      <w:pPr>
        <w:widowControl/>
        <w:kinsoku/>
        <w:wordWrap/>
        <w:overflowPunct/>
        <w:topLinePunct w:val="0"/>
        <w:autoSpaceDE w:val="0"/>
        <w:autoSpaceDN w:val="0"/>
        <w:bidi w:val="0"/>
        <w:adjustRightInd w:val="0"/>
        <w:spacing w:line="360" w:lineRule="auto"/>
        <w:ind w:firstLine="480"/>
        <w:rPr>
          <w:rFonts w:hint="eastAsia" w:ascii="仿宋" w:hAnsi="仿宋" w:eastAsia="仿宋" w:cs="仿宋"/>
          <w:kern w:val="1"/>
          <w:sz w:val="28"/>
          <w:szCs w:val="28"/>
          <w:highlight w:val="none"/>
        </w:rPr>
      </w:pPr>
      <w:r>
        <w:rPr>
          <w:rStyle w:val="123"/>
          <w:rFonts w:hint="eastAsia" w:ascii="仿宋" w:hAnsi="仿宋" w:eastAsia="仿宋" w:cs="仿宋"/>
          <w:sz w:val="28"/>
          <w:szCs w:val="28"/>
          <w:highlight w:val="none"/>
        </w:rPr>
        <w:t>我公司</w:t>
      </w:r>
      <w:r>
        <w:rPr>
          <w:rFonts w:hint="eastAsia" w:ascii="仿宋" w:hAnsi="仿宋" w:eastAsia="仿宋" w:cs="仿宋"/>
          <w:kern w:val="1"/>
          <w:sz w:val="28"/>
          <w:szCs w:val="28"/>
          <w:highlight w:val="none"/>
          <w:u w:val="single"/>
        </w:rPr>
        <w:t xml:space="preserve">               </w:t>
      </w:r>
      <w:r>
        <w:rPr>
          <w:rStyle w:val="123"/>
          <w:rFonts w:hint="eastAsia" w:ascii="仿宋" w:hAnsi="仿宋" w:eastAsia="仿宋" w:cs="仿宋"/>
          <w:sz w:val="28"/>
          <w:szCs w:val="28"/>
          <w:highlight w:val="none"/>
        </w:rPr>
        <w:t>（</w:t>
      </w:r>
      <w:r>
        <w:rPr>
          <w:rStyle w:val="123"/>
          <w:rFonts w:hint="eastAsia" w:ascii="仿宋" w:hAnsi="仿宋" w:eastAsia="仿宋" w:cs="仿宋"/>
          <w:sz w:val="28"/>
          <w:szCs w:val="28"/>
          <w:highlight w:val="none"/>
          <w:lang w:eastAsia="zh-CN"/>
        </w:rPr>
        <w:t>供应商</w:t>
      </w:r>
      <w:r>
        <w:rPr>
          <w:rStyle w:val="123"/>
          <w:rFonts w:hint="eastAsia" w:ascii="仿宋" w:hAnsi="仿宋" w:eastAsia="仿宋" w:cs="仿宋"/>
          <w:sz w:val="28"/>
          <w:szCs w:val="28"/>
          <w:highlight w:val="none"/>
        </w:rPr>
        <w:t>名称）已详细阅读了</w:t>
      </w:r>
      <w:r>
        <w:rPr>
          <w:rFonts w:hint="eastAsia" w:ascii="仿宋" w:hAnsi="仿宋" w:eastAsia="仿宋" w:cs="仿宋"/>
          <w:kern w:val="1"/>
          <w:sz w:val="28"/>
          <w:szCs w:val="28"/>
          <w:highlight w:val="none"/>
          <w:u w:val="single"/>
        </w:rPr>
        <w:t xml:space="preserve">             </w:t>
      </w:r>
      <w:r>
        <w:rPr>
          <w:rStyle w:val="123"/>
          <w:rFonts w:hint="eastAsia" w:ascii="仿宋" w:hAnsi="仿宋" w:eastAsia="仿宋" w:cs="仿宋"/>
          <w:sz w:val="28"/>
          <w:szCs w:val="28"/>
          <w:highlight w:val="none"/>
        </w:rPr>
        <w:t>项目（项目编号：</w:t>
      </w:r>
      <w:r>
        <w:rPr>
          <w:rFonts w:hint="eastAsia" w:ascii="仿宋" w:hAnsi="仿宋" w:eastAsia="仿宋" w:cs="仿宋"/>
          <w:kern w:val="1"/>
          <w:sz w:val="28"/>
          <w:szCs w:val="28"/>
          <w:highlight w:val="none"/>
          <w:u w:val="single"/>
        </w:rPr>
        <w:t xml:space="preserve">          </w:t>
      </w:r>
      <w:r>
        <w:rPr>
          <w:rStyle w:val="123"/>
          <w:rFonts w:hint="eastAsia" w:ascii="仿宋" w:hAnsi="仿宋" w:eastAsia="仿宋" w:cs="仿宋"/>
          <w:sz w:val="28"/>
          <w:szCs w:val="28"/>
          <w:highlight w:val="none"/>
        </w:rPr>
        <w:t>）</w:t>
      </w:r>
      <w:r>
        <w:rPr>
          <w:rStyle w:val="123"/>
          <w:rFonts w:hint="eastAsia" w:ascii="仿宋" w:hAnsi="仿宋" w:eastAsia="仿宋" w:cs="仿宋"/>
          <w:sz w:val="28"/>
          <w:szCs w:val="28"/>
          <w:highlight w:val="none"/>
          <w:lang w:eastAsia="zh-CN"/>
        </w:rPr>
        <w:t>竞争性磋商文件</w:t>
      </w:r>
      <w:r>
        <w:rPr>
          <w:rStyle w:val="123"/>
          <w:rFonts w:hint="eastAsia" w:ascii="仿宋" w:hAnsi="仿宋" w:eastAsia="仿宋" w:cs="仿宋"/>
          <w:sz w:val="28"/>
          <w:szCs w:val="28"/>
          <w:highlight w:val="none"/>
        </w:rPr>
        <w:t>，自愿参加本次投标，现就有关事项做出郑重承诺如下：</w:t>
      </w:r>
    </w:p>
    <w:p w14:paraId="30497228">
      <w:pPr>
        <w:widowControl/>
        <w:kinsoku/>
        <w:wordWrap/>
        <w:overflowPunct/>
        <w:topLinePunct w:val="0"/>
        <w:autoSpaceDE w:val="0"/>
        <w:autoSpaceDN w:val="0"/>
        <w:bidi w:val="0"/>
        <w:adjustRightInd w:val="0"/>
        <w:spacing w:line="360" w:lineRule="auto"/>
        <w:ind w:firstLine="480"/>
        <w:rPr>
          <w:rStyle w:val="123"/>
          <w:rFonts w:hint="eastAsia" w:ascii="仿宋" w:hAnsi="仿宋" w:eastAsia="仿宋" w:cs="仿宋"/>
          <w:sz w:val="28"/>
          <w:szCs w:val="28"/>
          <w:highlight w:val="none"/>
        </w:rPr>
      </w:pPr>
      <w:r>
        <w:rPr>
          <w:rStyle w:val="123"/>
          <w:rFonts w:hint="eastAsia" w:ascii="仿宋" w:hAnsi="仿宋" w:eastAsia="仿宋" w:cs="仿宋"/>
          <w:sz w:val="28"/>
          <w:szCs w:val="28"/>
          <w:highlight w:val="none"/>
        </w:rPr>
        <w:t>一、诚信投标，材料真实。我公司保证所提供的全部材料、投标内容均真实、合法、有效，保证不出借或者借用其他企业资质，不以他人名义投标，不弄虚作假；</w:t>
      </w:r>
    </w:p>
    <w:p w14:paraId="7D9C072E">
      <w:pPr>
        <w:widowControl/>
        <w:kinsoku/>
        <w:wordWrap/>
        <w:overflowPunct/>
        <w:topLinePunct w:val="0"/>
        <w:autoSpaceDE w:val="0"/>
        <w:autoSpaceDN w:val="0"/>
        <w:bidi w:val="0"/>
        <w:adjustRightInd w:val="0"/>
        <w:spacing w:line="360" w:lineRule="auto"/>
        <w:ind w:firstLine="480"/>
        <w:rPr>
          <w:rFonts w:hint="eastAsia" w:ascii="仿宋" w:hAnsi="仿宋" w:eastAsia="仿宋" w:cs="仿宋"/>
          <w:kern w:val="1"/>
          <w:sz w:val="28"/>
          <w:szCs w:val="28"/>
          <w:highlight w:val="none"/>
        </w:rPr>
      </w:pPr>
      <w:r>
        <w:rPr>
          <w:rStyle w:val="123"/>
          <w:rFonts w:hint="eastAsia" w:ascii="仿宋" w:hAnsi="仿宋" w:eastAsia="仿宋" w:cs="仿宋"/>
          <w:sz w:val="28"/>
          <w:szCs w:val="28"/>
          <w:highlight w:val="none"/>
        </w:rPr>
        <w:t>二、遵纪守法，公平竞争。不与其他</w:t>
      </w:r>
      <w:r>
        <w:rPr>
          <w:rStyle w:val="123"/>
          <w:rFonts w:hint="eastAsia" w:ascii="仿宋" w:hAnsi="仿宋" w:eastAsia="仿宋" w:cs="仿宋"/>
          <w:sz w:val="28"/>
          <w:szCs w:val="28"/>
          <w:highlight w:val="none"/>
          <w:lang w:eastAsia="zh-CN"/>
        </w:rPr>
        <w:t>供应商</w:t>
      </w:r>
      <w:r>
        <w:rPr>
          <w:rStyle w:val="123"/>
          <w:rFonts w:hint="eastAsia" w:ascii="仿宋" w:hAnsi="仿宋" w:eastAsia="仿宋" w:cs="仿宋"/>
          <w:sz w:val="28"/>
          <w:szCs w:val="28"/>
          <w:highlight w:val="none"/>
        </w:rPr>
        <w:t>相互串通、</w:t>
      </w:r>
      <w:r>
        <w:rPr>
          <w:rFonts w:hint="eastAsia" w:ascii="仿宋" w:hAnsi="仿宋" w:eastAsia="仿宋" w:cs="仿宋"/>
          <w:kern w:val="0"/>
          <w:sz w:val="28"/>
          <w:szCs w:val="28"/>
          <w:highlight w:val="none"/>
        </w:rPr>
        <w:t>哄抬价格，</w:t>
      </w:r>
      <w:r>
        <w:rPr>
          <w:rStyle w:val="123"/>
          <w:rFonts w:hint="eastAsia" w:ascii="仿宋" w:hAnsi="仿宋" w:eastAsia="仿宋" w:cs="仿宋"/>
          <w:sz w:val="28"/>
          <w:szCs w:val="28"/>
          <w:highlight w:val="none"/>
        </w:rPr>
        <w:t>不排挤其他</w:t>
      </w:r>
      <w:r>
        <w:rPr>
          <w:rStyle w:val="123"/>
          <w:rFonts w:hint="eastAsia" w:ascii="仿宋" w:hAnsi="仿宋" w:eastAsia="仿宋" w:cs="仿宋"/>
          <w:sz w:val="28"/>
          <w:szCs w:val="28"/>
          <w:highlight w:val="none"/>
          <w:lang w:eastAsia="zh-CN"/>
        </w:rPr>
        <w:t>供应商</w:t>
      </w:r>
      <w:r>
        <w:rPr>
          <w:rStyle w:val="123"/>
          <w:rFonts w:hint="eastAsia" w:ascii="仿宋" w:hAnsi="仿宋" w:eastAsia="仿宋" w:cs="仿宋"/>
          <w:sz w:val="28"/>
          <w:szCs w:val="28"/>
          <w:highlight w:val="none"/>
        </w:rPr>
        <w:t>，不损害采购人的合法权益；不向评标委员会、采购人提供利益以牟取中标。</w:t>
      </w:r>
    </w:p>
    <w:p w14:paraId="795BE81E">
      <w:pPr>
        <w:widowControl/>
        <w:kinsoku/>
        <w:wordWrap/>
        <w:overflowPunct/>
        <w:topLinePunct w:val="0"/>
        <w:autoSpaceDE w:val="0"/>
        <w:autoSpaceDN w:val="0"/>
        <w:bidi w:val="0"/>
        <w:adjustRightInd w:val="0"/>
        <w:spacing w:line="360" w:lineRule="auto"/>
        <w:ind w:firstLine="480"/>
        <w:rPr>
          <w:rFonts w:hint="eastAsia" w:ascii="仿宋" w:hAnsi="仿宋" w:eastAsia="仿宋" w:cs="仿宋"/>
          <w:kern w:val="1"/>
          <w:sz w:val="28"/>
          <w:szCs w:val="28"/>
          <w:highlight w:val="none"/>
        </w:rPr>
      </w:pPr>
      <w:r>
        <w:rPr>
          <w:rFonts w:hint="eastAsia" w:ascii="仿宋" w:hAnsi="仿宋" w:eastAsia="仿宋" w:cs="仿宋"/>
          <w:kern w:val="0"/>
          <w:sz w:val="28"/>
          <w:szCs w:val="28"/>
          <w:highlight w:val="none"/>
        </w:rPr>
        <w:t>三、若中标后，将按照规定及时与采购人签订政府采购合同，不与采购人订立有悖于采购结果的合同或协议；严格履行政府采购合同，不降低合同约定的产品质量和服务，不擅自变更、中止、终止合同，或者拒绝履行合同义务；</w:t>
      </w:r>
    </w:p>
    <w:p w14:paraId="11A223DA">
      <w:pPr>
        <w:widowControl/>
        <w:kinsoku/>
        <w:wordWrap/>
        <w:overflowPunct/>
        <w:topLinePunct w:val="0"/>
        <w:autoSpaceDE w:val="0"/>
        <w:autoSpaceDN w:val="0"/>
        <w:bidi w:val="0"/>
        <w:adjustRightInd w:val="0"/>
        <w:spacing w:line="360" w:lineRule="auto"/>
        <w:ind w:firstLine="480"/>
        <w:rPr>
          <w:rStyle w:val="123"/>
          <w:rFonts w:hint="eastAsia" w:ascii="仿宋" w:hAnsi="仿宋" w:eastAsia="仿宋" w:cs="仿宋"/>
          <w:color w:val="auto"/>
          <w:sz w:val="28"/>
          <w:szCs w:val="28"/>
          <w:highlight w:val="none"/>
          <w:lang w:val="en-US" w:eastAsia="zh-CN"/>
        </w:rPr>
      </w:pPr>
      <w:r>
        <w:rPr>
          <w:rStyle w:val="123"/>
          <w:rFonts w:hint="eastAsia" w:ascii="仿宋" w:hAnsi="仿宋" w:eastAsia="仿宋" w:cs="仿宋"/>
          <w:color w:val="auto"/>
          <w:sz w:val="28"/>
          <w:szCs w:val="28"/>
          <w:highlight w:val="none"/>
          <w:lang w:val="en-US" w:eastAsia="zh-CN"/>
        </w:rPr>
        <w:t>四、近三年阿克苏地区采购项目实施中,近三年来的财务状况和近三个月来的缴纳税收和社会保障金记录良好。如本承诺内容不真实，我公司愿承担由此产生的一切后果和法律责任（被废标、被列入政府采购失信名单或承担由此造成利益相关方经济损失的赔偿责任）。</w:t>
      </w:r>
    </w:p>
    <w:p w14:paraId="488D66DA">
      <w:pPr>
        <w:widowControl/>
        <w:kinsoku/>
        <w:wordWrap/>
        <w:overflowPunct/>
        <w:topLinePunct w:val="0"/>
        <w:autoSpaceDE w:val="0"/>
        <w:autoSpaceDN w:val="0"/>
        <w:bidi w:val="0"/>
        <w:adjustRightInd w:val="0"/>
        <w:spacing w:line="360" w:lineRule="auto"/>
        <w:ind w:firstLine="480"/>
        <w:rPr>
          <w:rStyle w:val="123"/>
          <w:rFonts w:hint="eastAsia" w:ascii="仿宋" w:hAnsi="仿宋" w:eastAsia="仿宋" w:cs="仿宋"/>
          <w:sz w:val="28"/>
          <w:szCs w:val="28"/>
          <w:highlight w:val="none"/>
        </w:rPr>
      </w:pPr>
      <w:r>
        <w:rPr>
          <w:rStyle w:val="123"/>
          <w:rFonts w:hint="eastAsia" w:ascii="仿宋" w:hAnsi="仿宋" w:eastAsia="仿宋" w:cs="仿宋"/>
          <w:sz w:val="28"/>
          <w:szCs w:val="28"/>
          <w:highlight w:val="none"/>
        </w:rPr>
        <w:t>若有违反以上承诺内容的行为，我公司自愿接受取消投标资格、记入信用档案、没收投标保证金、媒体通报、1-3年内禁止参与政府采购等处罚；如已中标的，自动放弃中标资格，并承担全部法律责任；给采购人造成损失的，依法承担赔偿责任。</w:t>
      </w:r>
    </w:p>
    <w:p w14:paraId="5E8AB89A">
      <w:pPr>
        <w:widowControl/>
        <w:kinsoku/>
        <w:wordWrap/>
        <w:overflowPunct/>
        <w:topLinePunct w:val="0"/>
        <w:autoSpaceDE w:val="0"/>
        <w:autoSpaceDN w:val="0"/>
        <w:bidi w:val="0"/>
        <w:adjustRightInd w:val="0"/>
        <w:spacing w:line="360" w:lineRule="auto"/>
        <w:ind w:right="-481" w:firstLine="420"/>
        <w:rPr>
          <w:rFonts w:hint="eastAsia" w:ascii="仿宋" w:hAnsi="仿宋" w:eastAsia="仿宋" w:cs="仿宋"/>
          <w:kern w:val="1"/>
          <w:sz w:val="28"/>
          <w:szCs w:val="28"/>
          <w:highlight w:val="none"/>
        </w:rPr>
      </w:pPr>
    </w:p>
    <w:p w14:paraId="10D9C458">
      <w:pPr>
        <w:widowControl/>
        <w:kinsoku/>
        <w:wordWrap/>
        <w:overflowPunct/>
        <w:topLinePunct w:val="0"/>
        <w:autoSpaceDE w:val="0"/>
        <w:autoSpaceDN w:val="0"/>
        <w:bidi w:val="0"/>
        <w:adjustRightInd w:val="0"/>
        <w:spacing w:line="360" w:lineRule="auto"/>
        <w:ind w:right="-481"/>
        <w:rPr>
          <w:rFonts w:hint="eastAsia" w:ascii="仿宋" w:hAnsi="仿宋" w:eastAsia="仿宋" w:cs="仿宋"/>
          <w:kern w:val="1"/>
          <w:sz w:val="28"/>
          <w:szCs w:val="28"/>
          <w:highlight w:val="none"/>
        </w:rPr>
      </w:pPr>
    </w:p>
    <w:p w14:paraId="3BA783F2">
      <w:pPr>
        <w:widowControl/>
        <w:kinsoku/>
        <w:wordWrap/>
        <w:overflowPunct/>
        <w:topLinePunct w:val="0"/>
        <w:autoSpaceDE w:val="0"/>
        <w:autoSpaceDN w:val="0"/>
        <w:bidi w:val="0"/>
        <w:adjustRightInd w:val="0"/>
        <w:spacing w:line="360" w:lineRule="auto"/>
        <w:ind w:right="-481"/>
        <w:rPr>
          <w:rFonts w:hint="eastAsia" w:ascii="仿宋" w:hAnsi="仿宋" w:eastAsia="仿宋" w:cs="仿宋"/>
          <w:kern w:val="1"/>
          <w:sz w:val="28"/>
          <w:szCs w:val="28"/>
          <w:highlight w:val="none"/>
        </w:rPr>
      </w:pPr>
    </w:p>
    <w:p w14:paraId="58BD38E5">
      <w:pPr>
        <w:kinsoku/>
        <w:wordWrap/>
        <w:overflowPunct/>
        <w:topLinePunct w:val="0"/>
        <w:bidi w:val="0"/>
        <w:spacing w:line="360" w:lineRule="auto"/>
        <w:jc w:val="right"/>
        <w:rPr>
          <w:rFonts w:hint="eastAsia" w:ascii="仿宋" w:hAnsi="仿宋" w:eastAsia="仿宋" w:cs="仿宋"/>
          <w:sz w:val="28"/>
          <w:szCs w:val="28"/>
          <w:highlight w:val="none"/>
        </w:rPr>
      </w:pPr>
      <w:r>
        <w:rPr>
          <w:rFonts w:hint="eastAsia" w:ascii="仿宋" w:hAnsi="仿宋" w:eastAsia="仿宋" w:cs="仿宋"/>
          <w:sz w:val="28"/>
          <w:szCs w:val="28"/>
          <w:highlight w:val="none"/>
          <w:lang w:eastAsia="zh-CN"/>
        </w:rPr>
        <w:t>供  应  商</w:t>
      </w:r>
      <w:r>
        <w:rPr>
          <w:rFonts w:hint="eastAsia" w:ascii="仿宋" w:hAnsi="仿宋" w:eastAsia="仿宋" w:cs="仿宋"/>
          <w:sz w:val="28"/>
          <w:szCs w:val="28"/>
          <w:highlight w:val="none"/>
        </w:rPr>
        <w:t>：</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rPr>
        <w:t>（盖单位公章）</w:t>
      </w:r>
    </w:p>
    <w:p w14:paraId="5F9B3437">
      <w:pPr>
        <w:kinsoku/>
        <w:wordWrap/>
        <w:overflowPunct/>
        <w:topLinePunct w:val="0"/>
        <w:bidi w:val="0"/>
        <w:spacing w:line="360" w:lineRule="auto"/>
        <w:jc w:val="right"/>
        <w:rPr>
          <w:rFonts w:hint="eastAsia" w:ascii="仿宋" w:hAnsi="仿宋" w:eastAsia="仿宋" w:cs="仿宋"/>
          <w:sz w:val="28"/>
          <w:szCs w:val="28"/>
          <w:highlight w:val="none"/>
        </w:rPr>
      </w:pPr>
      <w:r>
        <w:rPr>
          <w:rFonts w:hint="eastAsia" w:ascii="仿宋" w:hAnsi="仿宋" w:eastAsia="仿宋" w:cs="仿宋"/>
          <w:sz w:val="28"/>
          <w:szCs w:val="28"/>
          <w:highlight w:val="none"/>
        </w:rPr>
        <w:t>法定代表人：</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rPr>
        <w:t>（签字或盖章）</w:t>
      </w:r>
    </w:p>
    <w:p w14:paraId="53DCEF5A">
      <w:pPr>
        <w:kinsoku/>
        <w:wordWrap/>
        <w:overflowPunct/>
        <w:topLinePunct w:val="0"/>
        <w:bidi w:val="0"/>
        <w:spacing w:line="360" w:lineRule="auto"/>
        <w:jc w:val="right"/>
        <w:rPr>
          <w:rFonts w:hint="eastAsia" w:ascii="仿宋" w:hAnsi="仿宋" w:eastAsia="仿宋" w:cs="仿宋"/>
          <w:sz w:val="28"/>
          <w:szCs w:val="28"/>
          <w:highlight w:val="none"/>
        </w:rPr>
      </w:pPr>
      <w:r>
        <w:rPr>
          <w:rFonts w:hint="eastAsia" w:ascii="仿宋" w:hAnsi="仿宋" w:eastAsia="仿宋" w:cs="仿宋"/>
          <w:sz w:val="28"/>
          <w:szCs w:val="28"/>
          <w:highlight w:val="none"/>
        </w:rPr>
        <w:t>日      期：</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rPr>
        <w:t>年</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rPr>
        <w:t>月</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rPr>
        <w:t>日</w:t>
      </w:r>
    </w:p>
    <w:p w14:paraId="301A56C2">
      <w:pPr>
        <w:widowControl/>
        <w:autoSpaceDE w:val="0"/>
        <w:autoSpaceDN w:val="0"/>
        <w:adjustRightInd w:val="0"/>
        <w:spacing w:line="360" w:lineRule="auto"/>
        <w:jc w:val="center"/>
        <w:rPr>
          <w:rFonts w:hint="eastAsia" w:ascii="仿宋" w:hAnsi="仿宋" w:eastAsia="仿宋" w:cs="仿宋"/>
          <w:color w:val="auto"/>
          <w:kern w:val="1"/>
          <w:sz w:val="28"/>
          <w:szCs w:val="28"/>
          <w:highlight w:val="none"/>
        </w:rPr>
      </w:pPr>
    </w:p>
    <w:p w14:paraId="66E9089E">
      <w:pPr>
        <w:widowControl/>
        <w:autoSpaceDE w:val="0"/>
        <w:autoSpaceDN w:val="0"/>
        <w:adjustRightInd w:val="0"/>
        <w:spacing w:line="360" w:lineRule="auto"/>
        <w:jc w:val="center"/>
        <w:rPr>
          <w:rFonts w:hint="eastAsia" w:ascii="仿宋" w:hAnsi="仿宋" w:eastAsia="仿宋" w:cs="仿宋"/>
          <w:color w:val="auto"/>
          <w:kern w:val="1"/>
          <w:sz w:val="28"/>
          <w:szCs w:val="28"/>
          <w:highlight w:val="none"/>
        </w:rPr>
      </w:pPr>
    </w:p>
    <w:p w14:paraId="66BA039C">
      <w:pPr>
        <w:widowControl/>
        <w:autoSpaceDE w:val="0"/>
        <w:autoSpaceDN w:val="0"/>
        <w:adjustRightInd w:val="0"/>
        <w:spacing w:line="360" w:lineRule="auto"/>
        <w:jc w:val="center"/>
        <w:rPr>
          <w:rFonts w:hint="eastAsia" w:ascii="仿宋" w:hAnsi="仿宋" w:eastAsia="仿宋" w:cs="仿宋"/>
          <w:color w:val="auto"/>
          <w:kern w:val="1"/>
          <w:sz w:val="28"/>
          <w:szCs w:val="28"/>
          <w:highlight w:val="none"/>
        </w:rPr>
      </w:pPr>
    </w:p>
    <w:p w14:paraId="72743706">
      <w:pPr>
        <w:widowControl/>
        <w:autoSpaceDE w:val="0"/>
        <w:autoSpaceDN w:val="0"/>
        <w:adjustRightInd w:val="0"/>
        <w:spacing w:line="360" w:lineRule="auto"/>
        <w:jc w:val="center"/>
        <w:rPr>
          <w:rFonts w:hint="eastAsia" w:ascii="仿宋" w:hAnsi="仿宋" w:eastAsia="仿宋" w:cs="仿宋"/>
          <w:color w:val="auto"/>
          <w:kern w:val="1"/>
          <w:sz w:val="28"/>
          <w:szCs w:val="28"/>
          <w:highlight w:val="none"/>
        </w:rPr>
      </w:pPr>
    </w:p>
    <w:p w14:paraId="6FC3B09E">
      <w:pPr>
        <w:widowControl/>
        <w:autoSpaceDE w:val="0"/>
        <w:autoSpaceDN w:val="0"/>
        <w:adjustRightInd w:val="0"/>
        <w:spacing w:line="360" w:lineRule="auto"/>
        <w:jc w:val="center"/>
        <w:rPr>
          <w:rFonts w:hint="eastAsia" w:ascii="仿宋" w:hAnsi="仿宋" w:eastAsia="仿宋" w:cs="仿宋"/>
          <w:color w:val="auto"/>
          <w:kern w:val="1"/>
          <w:sz w:val="28"/>
          <w:szCs w:val="28"/>
          <w:highlight w:val="none"/>
        </w:rPr>
      </w:pPr>
    </w:p>
    <w:p w14:paraId="1FE43176">
      <w:pPr>
        <w:widowControl/>
        <w:autoSpaceDE w:val="0"/>
        <w:autoSpaceDN w:val="0"/>
        <w:adjustRightInd w:val="0"/>
        <w:spacing w:line="360" w:lineRule="auto"/>
        <w:jc w:val="center"/>
        <w:rPr>
          <w:rFonts w:hint="eastAsia" w:ascii="仿宋" w:hAnsi="仿宋" w:eastAsia="仿宋" w:cs="仿宋"/>
          <w:color w:val="auto"/>
          <w:kern w:val="1"/>
          <w:sz w:val="28"/>
          <w:szCs w:val="28"/>
          <w:highlight w:val="none"/>
        </w:rPr>
      </w:pPr>
    </w:p>
    <w:p w14:paraId="29437AF3">
      <w:pPr>
        <w:widowControl/>
        <w:autoSpaceDE w:val="0"/>
        <w:autoSpaceDN w:val="0"/>
        <w:adjustRightInd w:val="0"/>
        <w:spacing w:line="360" w:lineRule="auto"/>
        <w:jc w:val="center"/>
        <w:rPr>
          <w:rFonts w:hint="eastAsia" w:ascii="仿宋" w:hAnsi="仿宋" w:eastAsia="仿宋" w:cs="仿宋"/>
          <w:color w:val="auto"/>
          <w:kern w:val="1"/>
          <w:sz w:val="28"/>
          <w:szCs w:val="28"/>
          <w:highlight w:val="none"/>
        </w:rPr>
      </w:pPr>
    </w:p>
    <w:p w14:paraId="200C28F2">
      <w:pPr>
        <w:widowControl/>
        <w:autoSpaceDE w:val="0"/>
        <w:autoSpaceDN w:val="0"/>
        <w:adjustRightInd w:val="0"/>
        <w:spacing w:line="360" w:lineRule="auto"/>
        <w:jc w:val="center"/>
        <w:rPr>
          <w:rFonts w:hint="eastAsia" w:ascii="仿宋" w:hAnsi="仿宋" w:eastAsia="仿宋" w:cs="仿宋"/>
          <w:color w:val="auto"/>
          <w:kern w:val="1"/>
          <w:sz w:val="28"/>
          <w:szCs w:val="28"/>
          <w:highlight w:val="none"/>
        </w:rPr>
      </w:pPr>
    </w:p>
    <w:p w14:paraId="0B972A95">
      <w:pPr>
        <w:widowControl/>
        <w:autoSpaceDE w:val="0"/>
        <w:autoSpaceDN w:val="0"/>
        <w:adjustRightInd w:val="0"/>
        <w:spacing w:line="360" w:lineRule="auto"/>
        <w:jc w:val="center"/>
        <w:rPr>
          <w:rFonts w:hint="eastAsia" w:ascii="仿宋" w:hAnsi="仿宋" w:eastAsia="仿宋" w:cs="仿宋"/>
          <w:color w:val="auto"/>
          <w:kern w:val="1"/>
          <w:sz w:val="28"/>
          <w:szCs w:val="28"/>
          <w:highlight w:val="none"/>
        </w:rPr>
      </w:pPr>
    </w:p>
    <w:p w14:paraId="6762FFEC">
      <w:pPr>
        <w:widowControl/>
        <w:autoSpaceDE w:val="0"/>
        <w:autoSpaceDN w:val="0"/>
        <w:adjustRightInd w:val="0"/>
        <w:spacing w:line="360" w:lineRule="auto"/>
        <w:jc w:val="center"/>
        <w:rPr>
          <w:rFonts w:hint="eastAsia" w:ascii="仿宋" w:hAnsi="仿宋" w:eastAsia="仿宋" w:cs="仿宋"/>
          <w:color w:val="auto"/>
          <w:kern w:val="1"/>
          <w:sz w:val="28"/>
          <w:szCs w:val="28"/>
          <w:highlight w:val="none"/>
        </w:rPr>
      </w:pPr>
    </w:p>
    <w:p w14:paraId="1410842D">
      <w:pPr>
        <w:widowControl/>
        <w:autoSpaceDE w:val="0"/>
        <w:autoSpaceDN w:val="0"/>
        <w:adjustRightInd w:val="0"/>
        <w:spacing w:line="360" w:lineRule="auto"/>
        <w:jc w:val="center"/>
        <w:rPr>
          <w:rFonts w:hint="eastAsia" w:ascii="仿宋" w:hAnsi="仿宋" w:eastAsia="仿宋" w:cs="仿宋"/>
          <w:color w:val="auto"/>
          <w:kern w:val="1"/>
          <w:sz w:val="28"/>
          <w:szCs w:val="28"/>
          <w:highlight w:val="none"/>
        </w:rPr>
      </w:pPr>
    </w:p>
    <w:p w14:paraId="56315760">
      <w:pPr>
        <w:widowControl/>
        <w:autoSpaceDE w:val="0"/>
        <w:autoSpaceDN w:val="0"/>
        <w:adjustRightInd w:val="0"/>
        <w:spacing w:line="360" w:lineRule="auto"/>
        <w:jc w:val="center"/>
        <w:rPr>
          <w:rFonts w:hint="eastAsia" w:ascii="仿宋" w:hAnsi="仿宋" w:eastAsia="仿宋" w:cs="仿宋"/>
          <w:color w:val="auto"/>
          <w:kern w:val="1"/>
          <w:sz w:val="28"/>
          <w:szCs w:val="28"/>
          <w:highlight w:val="none"/>
        </w:rPr>
      </w:pPr>
    </w:p>
    <w:p w14:paraId="7601840C">
      <w:pPr>
        <w:widowControl/>
        <w:autoSpaceDE w:val="0"/>
        <w:autoSpaceDN w:val="0"/>
        <w:adjustRightInd w:val="0"/>
        <w:spacing w:line="360" w:lineRule="auto"/>
        <w:jc w:val="center"/>
        <w:rPr>
          <w:rFonts w:hint="eastAsia" w:ascii="仿宋" w:hAnsi="仿宋" w:eastAsia="仿宋" w:cs="仿宋"/>
          <w:color w:val="auto"/>
          <w:kern w:val="1"/>
          <w:sz w:val="28"/>
          <w:szCs w:val="28"/>
          <w:highlight w:val="none"/>
        </w:rPr>
      </w:pPr>
    </w:p>
    <w:p w14:paraId="4B334E3D">
      <w:pPr>
        <w:widowControl/>
        <w:autoSpaceDE w:val="0"/>
        <w:autoSpaceDN w:val="0"/>
        <w:adjustRightInd w:val="0"/>
        <w:spacing w:line="360" w:lineRule="auto"/>
        <w:jc w:val="center"/>
        <w:rPr>
          <w:rFonts w:hint="eastAsia" w:ascii="仿宋" w:hAnsi="仿宋" w:eastAsia="仿宋" w:cs="仿宋"/>
          <w:color w:val="auto"/>
          <w:kern w:val="1"/>
          <w:sz w:val="28"/>
          <w:szCs w:val="28"/>
          <w:highlight w:val="none"/>
        </w:rPr>
      </w:pPr>
    </w:p>
    <w:p w14:paraId="225C51F8">
      <w:pPr>
        <w:widowControl/>
        <w:autoSpaceDE w:val="0"/>
        <w:autoSpaceDN w:val="0"/>
        <w:adjustRightInd w:val="0"/>
        <w:spacing w:line="360" w:lineRule="auto"/>
        <w:jc w:val="center"/>
        <w:rPr>
          <w:rFonts w:hint="eastAsia" w:ascii="仿宋" w:hAnsi="仿宋" w:eastAsia="仿宋" w:cs="仿宋"/>
          <w:b/>
          <w:bCs/>
          <w:color w:val="auto"/>
          <w:sz w:val="32"/>
          <w:szCs w:val="32"/>
          <w:highlight w:val="none"/>
        </w:rPr>
      </w:pPr>
      <w:r>
        <w:rPr>
          <w:rFonts w:hint="eastAsia" w:ascii="仿宋" w:hAnsi="仿宋" w:eastAsia="仿宋" w:cs="仿宋"/>
          <w:b/>
          <w:bCs/>
          <w:color w:val="auto"/>
          <w:kern w:val="1"/>
          <w:sz w:val="32"/>
          <w:szCs w:val="32"/>
          <w:highlight w:val="none"/>
          <w:lang w:eastAsia="zh-CN"/>
        </w:rPr>
        <w:t>八</w:t>
      </w:r>
      <w:r>
        <w:rPr>
          <w:rFonts w:hint="eastAsia" w:ascii="仿宋" w:hAnsi="仿宋" w:eastAsia="仿宋" w:cs="仿宋"/>
          <w:b/>
          <w:bCs/>
          <w:color w:val="auto"/>
          <w:kern w:val="1"/>
          <w:sz w:val="32"/>
          <w:szCs w:val="32"/>
          <w:highlight w:val="none"/>
        </w:rPr>
        <w:t>、</w:t>
      </w:r>
      <w:r>
        <w:rPr>
          <w:rFonts w:hint="eastAsia" w:ascii="仿宋" w:hAnsi="仿宋" w:eastAsia="仿宋" w:cs="仿宋"/>
          <w:b/>
          <w:bCs/>
          <w:color w:val="auto"/>
          <w:sz w:val="32"/>
          <w:szCs w:val="32"/>
          <w:highlight w:val="none"/>
        </w:rPr>
        <w:t>不参与围标串标承诺书</w:t>
      </w:r>
    </w:p>
    <w:p w14:paraId="4AC158E1">
      <w:pPr>
        <w:pStyle w:val="30"/>
        <w:spacing w:line="360" w:lineRule="auto"/>
        <w:rPr>
          <w:rFonts w:hint="eastAsia" w:ascii="仿宋" w:hAnsi="仿宋" w:eastAsia="仿宋" w:cs="仿宋"/>
          <w:b/>
          <w:color w:val="auto"/>
          <w:sz w:val="28"/>
          <w:szCs w:val="28"/>
          <w:highlight w:val="none"/>
        </w:rPr>
      </w:pPr>
    </w:p>
    <w:p w14:paraId="767B9C02">
      <w:pPr>
        <w:pStyle w:val="10"/>
        <w:spacing w:line="360" w:lineRule="auto"/>
        <w:rPr>
          <w:color w:val="auto"/>
          <w:highlight w:val="none"/>
        </w:rPr>
      </w:pPr>
    </w:p>
    <w:p w14:paraId="7F1CE49F">
      <w:pPr>
        <w:pStyle w:val="105"/>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本人作为</w:t>
      </w:r>
      <w:r>
        <w:rPr>
          <w:rFonts w:hint="eastAsia" w:ascii="仿宋" w:hAnsi="仿宋" w:eastAsia="仿宋" w:cs="仿宋"/>
          <w:color w:val="auto"/>
          <w:sz w:val="28"/>
          <w:szCs w:val="28"/>
          <w:highlight w:val="none"/>
          <w:u w:val="single"/>
        </w:rPr>
        <w:t xml:space="preserve">（单位名称）                      </w:t>
      </w:r>
      <w:r>
        <w:rPr>
          <w:rFonts w:hint="eastAsia" w:ascii="仿宋" w:hAnsi="仿宋" w:eastAsia="仿宋" w:cs="仿宋"/>
          <w:color w:val="auto"/>
          <w:sz w:val="28"/>
          <w:szCs w:val="28"/>
          <w:highlight w:val="none"/>
        </w:rPr>
        <w:t>的法人，清楚知晓我公司本项目投标活动，对以下事项作出承诺：</w:t>
      </w:r>
    </w:p>
    <w:p w14:paraId="127B972F">
      <w:pPr>
        <w:pStyle w:val="105"/>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一、我单位遵循公开、公平、公正、诚实守信的原则，依法依规参与本项目竞标。</w:t>
      </w:r>
    </w:p>
    <w:p w14:paraId="2A639D73">
      <w:pPr>
        <w:pStyle w:val="105"/>
        <w:spacing w:line="360" w:lineRule="auto"/>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二、我单位在本项目招标投标活动中，未参与围标串标。</w:t>
      </w:r>
    </w:p>
    <w:p w14:paraId="4A9C012B">
      <w:pPr>
        <w:pStyle w:val="105"/>
        <w:spacing w:line="360" w:lineRule="auto"/>
        <w:ind w:firstLine="560" w:firstLineChars="200"/>
        <w:rPr>
          <w:rFonts w:hint="eastAsia" w:ascii="仿宋" w:hAnsi="仿宋" w:eastAsia="仿宋" w:cs="仿宋"/>
          <w:b/>
          <w:color w:val="auto"/>
          <w:sz w:val="28"/>
          <w:szCs w:val="28"/>
          <w:highlight w:val="none"/>
        </w:rPr>
      </w:pPr>
      <w:r>
        <w:rPr>
          <w:rFonts w:hint="eastAsia" w:ascii="仿宋" w:hAnsi="仿宋" w:eastAsia="仿宋" w:cs="仿宋"/>
          <w:color w:val="auto"/>
          <w:sz w:val="28"/>
          <w:szCs w:val="28"/>
          <w:highlight w:val="none"/>
        </w:rPr>
        <w:t>三、我单位如被查实在本项目招标投标活动中存在围标串标的</w:t>
      </w:r>
      <w:r>
        <w:rPr>
          <w:rFonts w:hint="eastAsia" w:ascii="仿宋" w:hAnsi="仿宋" w:eastAsia="仿宋" w:cs="仿宋"/>
          <w:color w:val="auto"/>
          <w:sz w:val="28"/>
          <w:szCs w:val="28"/>
          <w:highlight w:val="none"/>
          <w:lang w:eastAsia="zh-CN"/>
        </w:rPr>
        <w:t>，将</w:t>
      </w:r>
      <w:r>
        <w:rPr>
          <w:rFonts w:hint="eastAsia" w:ascii="仿宋" w:hAnsi="仿宋" w:eastAsia="仿宋" w:cs="仿宋"/>
          <w:color w:val="auto"/>
          <w:sz w:val="28"/>
          <w:szCs w:val="28"/>
          <w:highlight w:val="none"/>
        </w:rPr>
        <w:t>递交</w:t>
      </w:r>
      <w:r>
        <w:rPr>
          <w:rFonts w:hint="eastAsia" w:ascii="仿宋" w:hAnsi="仿宋" w:eastAsia="仿宋" w:cs="仿宋"/>
          <w:color w:val="auto"/>
          <w:sz w:val="28"/>
          <w:szCs w:val="28"/>
          <w:highlight w:val="none"/>
          <w:lang w:eastAsia="zh-CN"/>
        </w:rPr>
        <w:t>响应文件</w:t>
      </w:r>
      <w:r>
        <w:rPr>
          <w:rFonts w:hint="eastAsia" w:ascii="仿宋" w:hAnsi="仿宋" w:eastAsia="仿宋" w:cs="仿宋"/>
          <w:color w:val="auto"/>
          <w:sz w:val="28"/>
          <w:szCs w:val="28"/>
          <w:highlight w:val="none"/>
        </w:rPr>
        <w:t>行为作为实施串通投标违法行为的关键环节</w:t>
      </w:r>
      <w:r>
        <w:rPr>
          <w:rFonts w:hint="eastAsia" w:ascii="仿宋" w:hAnsi="仿宋" w:eastAsia="仿宋" w:cs="仿宋"/>
          <w:color w:val="auto"/>
          <w:sz w:val="28"/>
          <w:szCs w:val="28"/>
          <w:highlight w:val="none"/>
          <w:lang w:eastAsia="zh-CN"/>
        </w:rPr>
        <w:t>，由</w:t>
      </w:r>
      <w:r>
        <w:rPr>
          <w:rFonts w:hint="eastAsia" w:ascii="仿宋" w:hAnsi="仿宋" w:eastAsia="仿宋" w:cs="仿宋"/>
          <w:color w:val="auto"/>
          <w:sz w:val="28"/>
          <w:szCs w:val="28"/>
          <w:highlight w:val="none"/>
        </w:rPr>
        <w:t>本人承担直接责任人员法律责任</w:t>
      </w:r>
      <w:r>
        <w:rPr>
          <w:rFonts w:hint="eastAsia" w:ascii="仿宋" w:hAnsi="仿宋" w:eastAsia="仿宋" w:cs="仿宋"/>
          <w:color w:val="auto"/>
          <w:sz w:val="28"/>
          <w:szCs w:val="28"/>
          <w:highlight w:val="none"/>
          <w:lang w:eastAsia="zh-CN"/>
        </w:rPr>
        <w:t>，并</w:t>
      </w:r>
      <w:r>
        <w:rPr>
          <w:rFonts w:hint="eastAsia" w:ascii="仿宋" w:hAnsi="仿宋" w:eastAsia="仿宋" w:cs="仿宋"/>
          <w:color w:val="auto"/>
          <w:sz w:val="28"/>
          <w:szCs w:val="28"/>
          <w:highlight w:val="none"/>
        </w:rPr>
        <w:t>接受相应行政处罚和失信惩戒。</w:t>
      </w:r>
    </w:p>
    <w:p w14:paraId="5DE5B7E5">
      <w:pPr>
        <w:pStyle w:val="105"/>
        <w:spacing w:line="360" w:lineRule="auto"/>
        <w:jc w:val="lef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    </w:t>
      </w:r>
    </w:p>
    <w:p w14:paraId="50CCADE6">
      <w:pPr>
        <w:pStyle w:val="105"/>
        <w:spacing w:line="360" w:lineRule="auto"/>
        <w:jc w:val="left"/>
        <w:rPr>
          <w:rFonts w:hint="eastAsia" w:ascii="仿宋" w:hAnsi="仿宋" w:eastAsia="仿宋" w:cs="仿宋"/>
          <w:color w:val="auto"/>
          <w:sz w:val="28"/>
          <w:szCs w:val="28"/>
          <w:highlight w:val="none"/>
        </w:rPr>
      </w:pPr>
    </w:p>
    <w:p w14:paraId="573824FF">
      <w:pPr>
        <w:spacing w:line="360" w:lineRule="auto"/>
        <w:jc w:val="righ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供  应  商：</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（盖单位公章）</w:t>
      </w:r>
    </w:p>
    <w:p w14:paraId="1FF03FAD">
      <w:pPr>
        <w:spacing w:line="360" w:lineRule="auto"/>
        <w:jc w:val="righ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法定代表人：</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（签字或盖章）</w:t>
      </w:r>
    </w:p>
    <w:p w14:paraId="5EC79F0C">
      <w:pPr>
        <w:spacing w:line="360" w:lineRule="auto"/>
        <w:jc w:val="righ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日      期：</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日</w:t>
      </w:r>
    </w:p>
    <w:p w14:paraId="2B2D68FA">
      <w:pPr>
        <w:widowControl/>
        <w:autoSpaceDE w:val="0"/>
        <w:autoSpaceDN w:val="0"/>
        <w:adjustRightInd w:val="0"/>
        <w:spacing w:line="360" w:lineRule="auto"/>
        <w:rPr>
          <w:rStyle w:val="123"/>
          <w:rFonts w:hint="default" w:cs="仿宋"/>
          <w:color w:val="auto"/>
          <w:sz w:val="28"/>
          <w:szCs w:val="28"/>
          <w:highlight w:val="none"/>
        </w:rPr>
      </w:pPr>
    </w:p>
    <w:p w14:paraId="0820FB97">
      <w:pPr>
        <w:widowControl/>
        <w:autoSpaceDE w:val="0"/>
        <w:autoSpaceDN w:val="0"/>
        <w:adjustRightInd w:val="0"/>
        <w:spacing w:line="360" w:lineRule="auto"/>
        <w:rPr>
          <w:rStyle w:val="123"/>
          <w:rFonts w:hint="default" w:cs="仿宋"/>
          <w:color w:val="auto"/>
          <w:sz w:val="28"/>
          <w:szCs w:val="28"/>
          <w:highlight w:val="none"/>
        </w:rPr>
      </w:pPr>
    </w:p>
    <w:p w14:paraId="74608F3E">
      <w:pPr>
        <w:widowControl/>
        <w:autoSpaceDE w:val="0"/>
        <w:autoSpaceDN w:val="0"/>
        <w:adjustRightInd w:val="0"/>
        <w:spacing w:line="360" w:lineRule="auto"/>
        <w:rPr>
          <w:rStyle w:val="123"/>
          <w:rFonts w:hint="default" w:cs="仿宋"/>
          <w:color w:val="auto"/>
          <w:sz w:val="28"/>
          <w:szCs w:val="28"/>
          <w:highlight w:val="none"/>
        </w:rPr>
      </w:pPr>
    </w:p>
    <w:p w14:paraId="376430FD">
      <w:pPr>
        <w:widowControl/>
        <w:autoSpaceDE w:val="0"/>
        <w:autoSpaceDN w:val="0"/>
        <w:adjustRightInd w:val="0"/>
        <w:spacing w:line="360" w:lineRule="auto"/>
        <w:rPr>
          <w:rStyle w:val="123"/>
          <w:rFonts w:hint="default" w:cs="仿宋"/>
          <w:color w:val="auto"/>
          <w:sz w:val="28"/>
          <w:szCs w:val="28"/>
          <w:highlight w:val="none"/>
        </w:rPr>
      </w:pPr>
    </w:p>
    <w:p w14:paraId="19B8304E">
      <w:pPr>
        <w:widowControl/>
        <w:autoSpaceDE w:val="0"/>
        <w:autoSpaceDN w:val="0"/>
        <w:adjustRightInd w:val="0"/>
        <w:spacing w:line="360" w:lineRule="auto"/>
        <w:rPr>
          <w:rStyle w:val="123"/>
          <w:rFonts w:hint="default" w:cs="仿宋"/>
          <w:color w:val="auto"/>
          <w:sz w:val="28"/>
          <w:szCs w:val="28"/>
          <w:highlight w:val="none"/>
        </w:rPr>
      </w:pPr>
    </w:p>
    <w:p w14:paraId="4A21E45F">
      <w:pPr>
        <w:widowControl/>
        <w:autoSpaceDE w:val="0"/>
        <w:autoSpaceDN w:val="0"/>
        <w:adjustRightInd w:val="0"/>
        <w:spacing w:line="360" w:lineRule="auto"/>
        <w:rPr>
          <w:rStyle w:val="123"/>
          <w:rFonts w:hint="default" w:cs="仿宋"/>
          <w:color w:val="auto"/>
          <w:sz w:val="28"/>
          <w:szCs w:val="28"/>
          <w:highlight w:val="none"/>
        </w:rPr>
      </w:pPr>
    </w:p>
    <w:p w14:paraId="62D2469E">
      <w:pPr>
        <w:widowControl/>
        <w:autoSpaceDE w:val="0"/>
        <w:autoSpaceDN w:val="0"/>
        <w:adjustRightInd w:val="0"/>
        <w:spacing w:line="360" w:lineRule="auto"/>
        <w:ind w:firstLine="504"/>
        <w:jc w:val="center"/>
        <w:rPr>
          <w:rFonts w:hint="eastAsia" w:ascii="仿宋" w:hAnsi="仿宋" w:eastAsia="仿宋" w:cs="仿宋"/>
          <w:color w:val="auto"/>
          <w:kern w:val="1"/>
          <w:sz w:val="32"/>
          <w:szCs w:val="32"/>
          <w:highlight w:val="none"/>
          <w:lang w:eastAsia="zh-CN"/>
        </w:rPr>
      </w:pPr>
      <w:r>
        <w:rPr>
          <w:rFonts w:hint="eastAsia" w:ascii="仿宋" w:hAnsi="仿宋" w:eastAsia="仿宋" w:cs="仿宋"/>
          <w:b/>
          <w:bCs/>
          <w:color w:val="auto"/>
          <w:kern w:val="1"/>
          <w:sz w:val="32"/>
          <w:szCs w:val="32"/>
          <w:highlight w:val="none"/>
          <w:lang w:val="en-US" w:eastAsia="zh-CN"/>
        </w:rPr>
        <w:t>九</w:t>
      </w:r>
      <w:r>
        <w:rPr>
          <w:rFonts w:hint="eastAsia" w:ascii="仿宋" w:hAnsi="仿宋" w:eastAsia="仿宋" w:cs="仿宋"/>
          <w:b/>
          <w:bCs/>
          <w:color w:val="auto"/>
          <w:kern w:val="1"/>
          <w:sz w:val="32"/>
          <w:szCs w:val="32"/>
          <w:highlight w:val="none"/>
        </w:rPr>
        <w:t>、</w:t>
      </w:r>
      <w:r>
        <w:rPr>
          <w:rFonts w:hint="eastAsia" w:ascii="仿宋" w:hAnsi="仿宋" w:eastAsia="仿宋" w:cs="仿宋"/>
          <w:b/>
          <w:bCs/>
          <w:color w:val="auto"/>
          <w:kern w:val="1"/>
          <w:sz w:val="32"/>
          <w:szCs w:val="32"/>
          <w:highlight w:val="none"/>
          <w:lang w:val="en-US" w:eastAsia="zh-CN"/>
        </w:rPr>
        <w:t>中小</w:t>
      </w:r>
      <w:r>
        <w:rPr>
          <w:rFonts w:hint="eastAsia" w:ascii="仿宋" w:hAnsi="仿宋" w:eastAsia="仿宋" w:cs="仿宋"/>
          <w:b/>
          <w:bCs/>
          <w:color w:val="auto"/>
          <w:kern w:val="1"/>
          <w:sz w:val="32"/>
          <w:szCs w:val="32"/>
          <w:highlight w:val="none"/>
        </w:rPr>
        <w:t>企业声明函</w:t>
      </w:r>
    </w:p>
    <w:p w14:paraId="37EC16CE">
      <w:pPr>
        <w:widowControl/>
        <w:autoSpaceDE w:val="0"/>
        <w:autoSpaceDN w:val="0"/>
        <w:adjustRightInd w:val="0"/>
        <w:spacing w:line="360" w:lineRule="auto"/>
        <w:ind w:firstLine="480"/>
        <w:rPr>
          <w:rStyle w:val="123"/>
          <w:rFonts w:hint="default" w:cs="仿宋"/>
          <w:color w:val="auto"/>
          <w:sz w:val="28"/>
          <w:szCs w:val="28"/>
          <w:highlight w:val="none"/>
        </w:rPr>
      </w:pPr>
      <w:r>
        <w:rPr>
          <w:rStyle w:val="123"/>
          <w:rFonts w:hint="default" w:cs="仿宋"/>
          <w:color w:val="auto"/>
          <w:sz w:val="28"/>
          <w:szCs w:val="28"/>
          <w:highlight w:val="none"/>
        </w:rPr>
        <w:t>本公司（联合体）郑重声明，根据《政府采购促进中小企业发展管理办法》（财库﹝2020﹞46 号）的规定，本公司（联合体）参加</w:t>
      </w:r>
      <w:r>
        <w:rPr>
          <w:rStyle w:val="123"/>
          <w:rFonts w:hint="default" w:cs="仿宋"/>
          <w:color w:val="auto"/>
          <w:sz w:val="28"/>
          <w:szCs w:val="28"/>
          <w:highlight w:val="none"/>
          <w:u w:val="single"/>
        </w:rPr>
        <w:t xml:space="preserve"> </w:t>
      </w:r>
      <w:r>
        <w:rPr>
          <w:rStyle w:val="123"/>
          <w:rFonts w:hint="eastAsia" w:eastAsia="仿宋" w:cs="仿宋"/>
          <w:color w:val="auto"/>
          <w:sz w:val="28"/>
          <w:szCs w:val="28"/>
          <w:highlight w:val="none"/>
          <w:u w:val="single"/>
          <w:lang w:eastAsia="zh-CN"/>
        </w:rPr>
        <w:t>阿克苏地区第一人民医院</w:t>
      </w:r>
      <w:r>
        <w:rPr>
          <w:rStyle w:val="123"/>
          <w:rFonts w:hint="default" w:cs="仿宋"/>
          <w:color w:val="auto"/>
          <w:sz w:val="28"/>
          <w:szCs w:val="28"/>
          <w:highlight w:val="none"/>
          <w:u w:val="single"/>
        </w:rPr>
        <w:t xml:space="preserve"> </w:t>
      </w:r>
      <w:r>
        <w:rPr>
          <w:rStyle w:val="123"/>
          <w:rFonts w:hint="default" w:cs="仿宋"/>
          <w:color w:val="auto"/>
          <w:sz w:val="28"/>
          <w:szCs w:val="28"/>
          <w:highlight w:val="none"/>
        </w:rPr>
        <w:t>的</w:t>
      </w:r>
      <w:r>
        <w:rPr>
          <w:rStyle w:val="123"/>
          <w:rFonts w:hint="default" w:cs="仿宋"/>
          <w:color w:val="auto"/>
          <w:sz w:val="28"/>
          <w:szCs w:val="28"/>
          <w:highlight w:val="none"/>
          <w:u w:val="single"/>
        </w:rPr>
        <w:t xml:space="preserve"> </w:t>
      </w:r>
      <w:r>
        <w:rPr>
          <w:rStyle w:val="123"/>
          <w:rFonts w:hint="eastAsia" w:eastAsia="仿宋" w:cs="仿宋"/>
          <w:color w:val="auto"/>
          <w:sz w:val="28"/>
          <w:szCs w:val="28"/>
          <w:highlight w:val="none"/>
          <w:u w:val="single"/>
          <w:lang w:eastAsia="zh-CN"/>
        </w:rPr>
        <w:t>骨髓移植病房、血透室、新生儿科项目设计服务采购项目</w:t>
      </w:r>
      <w:r>
        <w:rPr>
          <w:rStyle w:val="123"/>
          <w:rFonts w:hint="default" w:cs="仿宋"/>
          <w:color w:val="auto"/>
          <w:sz w:val="28"/>
          <w:szCs w:val="28"/>
          <w:highlight w:val="none"/>
          <w:u w:val="single"/>
        </w:rPr>
        <w:t xml:space="preserve"> </w:t>
      </w:r>
      <w:r>
        <w:rPr>
          <w:rStyle w:val="123"/>
          <w:rFonts w:hint="default" w:cs="仿宋"/>
          <w:color w:val="auto"/>
          <w:sz w:val="28"/>
          <w:szCs w:val="28"/>
          <w:highlight w:val="none"/>
        </w:rPr>
        <w:t>采购活动，服务全部为符合政策要求的</w:t>
      </w:r>
      <w:r>
        <w:rPr>
          <w:rStyle w:val="123"/>
          <w:rFonts w:hint="eastAsia" w:eastAsia="仿宋" w:cs="仿宋"/>
          <w:color w:val="auto"/>
          <w:sz w:val="28"/>
          <w:szCs w:val="28"/>
          <w:highlight w:val="none"/>
          <w:lang w:val="en-US" w:eastAsia="zh-CN"/>
        </w:rPr>
        <w:t>中小</w:t>
      </w:r>
      <w:r>
        <w:rPr>
          <w:rStyle w:val="123"/>
          <w:rFonts w:hint="default" w:cs="仿宋"/>
          <w:color w:val="auto"/>
          <w:sz w:val="28"/>
          <w:szCs w:val="28"/>
          <w:highlight w:val="none"/>
        </w:rPr>
        <w:t>企业承接。相关企业（含联合体中的</w:t>
      </w:r>
      <w:r>
        <w:rPr>
          <w:rStyle w:val="123"/>
          <w:rFonts w:hint="eastAsia" w:eastAsia="仿宋" w:cs="仿宋"/>
          <w:color w:val="auto"/>
          <w:sz w:val="28"/>
          <w:szCs w:val="28"/>
          <w:highlight w:val="none"/>
          <w:lang w:val="en-US" w:eastAsia="zh-CN"/>
        </w:rPr>
        <w:t>中小</w:t>
      </w:r>
      <w:r>
        <w:rPr>
          <w:rStyle w:val="123"/>
          <w:rFonts w:hint="default" w:cs="仿宋"/>
          <w:color w:val="auto"/>
          <w:sz w:val="28"/>
          <w:szCs w:val="28"/>
          <w:highlight w:val="none"/>
        </w:rPr>
        <w:t>企业、签订分包意向协议的</w:t>
      </w:r>
      <w:r>
        <w:rPr>
          <w:rStyle w:val="123"/>
          <w:rFonts w:hint="eastAsia" w:eastAsia="仿宋" w:cs="仿宋"/>
          <w:color w:val="auto"/>
          <w:sz w:val="28"/>
          <w:szCs w:val="28"/>
          <w:highlight w:val="none"/>
          <w:lang w:val="en-US" w:eastAsia="zh-CN"/>
        </w:rPr>
        <w:t>中小</w:t>
      </w:r>
      <w:r>
        <w:rPr>
          <w:rStyle w:val="123"/>
          <w:rFonts w:hint="default" w:cs="仿宋"/>
          <w:color w:val="auto"/>
          <w:sz w:val="28"/>
          <w:szCs w:val="28"/>
          <w:highlight w:val="none"/>
        </w:rPr>
        <w:t>企业） 的具体情况如下：</w:t>
      </w:r>
    </w:p>
    <w:p w14:paraId="7733BCE4">
      <w:pPr>
        <w:widowControl/>
        <w:autoSpaceDE w:val="0"/>
        <w:autoSpaceDN w:val="0"/>
        <w:adjustRightInd w:val="0"/>
        <w:spacing w:line="360" w:lineRule="auto"/>
        <w:ind w:firstLine="480"/>
        <w:rPr>
          <w:rStyle w:val="123"/>
          <w:rFonts w:hint="default" w:cs="仿宋"/>
          <w:color w:val="auto"/>
          <w:sz w:val="28"/>
          <w:szCs w:val="28"/>
          <w:highlight w:val="none"/>
        </w:rPr>
      </w:pPr>
      <w:r>
        <w:rPr>
          <w:rStyle w:val="123"/>
          <w:rFonts w:hint="default" w:cs="仿宋"/>
          <w:color w:val="auto"/>
          <w:sz w:val="28"/>
          <w:szCs w:val="28"/>
          <w:highlight w:val="none"/>
        </w:rPr>
        <w:t>1.</w:t>
      </w:r>
      <w:r>
        <w:rPr>
          <w:rStyle w:val="123"/>
          <w:rFonts w:hint="default" w:cs="仿宋"/>
          <w:color w:val="auto"/>
          <w:sz w:val="28"/>
          <w:szCs w:val="28"/>
          <w:highlight w:val="none"/>
          <w:u w:val="single"/>
        </w:rPr>
        <w:t xml:space="preserve">  </w:t>
      </w:r>
      <w:r>
        <w:rPr>
          <w:rStyle w:val="123"/>
          <w:rFonts w:hint="eastAsia" w:eastAsia="仿宋" w:cs="仿宋"/>
          <w:color w:val="auto"/>
          <w:sz w:val="28"/>
          <w:szCs w:val="28"/>
          <w:highlight w:val="none"/>
          <w:u w:val="single"/>
          <w:lang w:eastAsia="zh-CN"/>
        </w:rPr>
        <w:t>骨髓移植病房、血透室、新生儿科项目设计服务采购项目</w:t>
      </w:r>
      <w:r>
        <w:rPr>
          <w:rStyle w:val="123"/>
          <w:rFonts w:hint="default" w:cs="仿宋"/>
          <w:color w:val="auto"/>
          <w:sz w:val="28"/>
          <w:szCs w:val="28"/>
          <w:highlight w:val="none"/>
          <w:u w:val="single"/>
        </w:rPr>
        <w:t xml:space="preserve">  </w:t>
      </w:r>
      <w:r>
        <w:rPr>
          <w:rStyle w:val="123"/>
          <w:rFonts w:hint="default" w:cs="仿宋"/>
          <w:color w:val="auto"/>
          <w:sz w:val="28"/>
          <w:szCs w:val="28"/>
          <w:highlight w:val="none"/>
        </w:rPr>
        <w:t>，属于</w:t>
      </w:r>
      <w:r>
        <w:rPr>
          <w:rStyle w:val="123"/>
          <w:rFonts w:hint="default" w:cs="仿宋"/>
          <w:color w:val="auto"/>
          <w:sz w:val="28"/>
          <w:szCs w:val="28"/>
          <w:highlight w:val="none"/>
          <w:u w:val="single"/>
        </w:rPr>
        <w:t xml:space="preserve"> </w:t>
      </w:r>
      <w:r>
        <w:rPr>
          <w:rFonts w:hint="default" w:eastAsia="仿宋" w:cs="仿宋"/>
          <w:color w:val="auto"/>
          <w:sz w:val="28"/>
          <w:szCs w:val="28"/>
          <w:highlight w:val="none"/>
          <w:u w:val="single"/>
          <w:lang w:val="en-US" w:eastAsia="zh-CN"/>
        </w:rPr>
        <w:t>其他未列明行业</w:t>
      </w:r>
      <w:r>
        <w:rPr>
          <w:rStyle w:val="123"/>
          <w:rFonts w:hint="default" w:cs="仿宋"/>
          <w:color w:val="auto"/>
          <w:sz w:val="28"/>
          <w:szCs w:val="28"/>
          <w:highlight w:val="none"/>
          <w:u w:val="single"/>
        </w:rPr>
        <w:t xml:space="preserve"> </w:t>
      </w:r>
      <w:r>
        <w:rPr>
          <w:rStyle w:val="123"/>
          <w:rFonts w:hint="default" w:cs="仿宋"/>
          <w:color w:val="auto"/>
          <w:sz w:val="28"/>
          <w:szCs w:val="28"/>
          <w:highlight w:val="none"/>
        </w:rPr>
        <w:t>；承建（承接）企业为</w:t>
      </w:r>
      <w:r>
        <w:rPr>
          <w:rStyle w:val="123"/>
          <w:rFonts w:hint="eastAsia" w:eastAsia="仿宋" w:cs="仿宋"/>
          <w:color w:val="auto"/>
          <w:sz w:val="28"/>
          <w:szCs w:val="28"/>
          <w:highlight w:val="none"/>
          <w:u w:val="single"/>
          <w:lang w:val="en-US" w:eastAsia="zh-CN"/>
        </w:rPr>
        <w:t xml:space="preserve">   </w:t>
      </w:r>
      <w:r>
        <w:rPr>
          <w:rStyle w:val="123"/>
          <w:rFonts w:hint="default" w:cs="仿宋"/>
          <w:color w:val="auto"/>
          <w:sz w:val="28"/>
          <w:szCs w:val="28"/>
          <w:highlight w:val="none"/>
          <w:u w:val="single"/>
        </w:rPr>
        <w:t>（企业名称）</w:t>
      </w:r>
      <w:r>
        <w:rPr>
          <w:rStyle w:val="123"/>
          <w:rFonts w:hint="eastAsia" w:eastAsia="仿宋" w:cs="仿宋"/>
          <w:color w:val="auto"/>
          <w:sz w:val="28"/>
          <w:szCs w:val="28"/>
          <w:highlight w:val="none"/>
          <w:u w:val="single"/>
          <w:lang w:val="en-US" w:eastAsia="zh-CN"/>
        </w:rPr>
        <w:t xml:space="preserve">  </w:t>
      </w:r>
      <w:r>
        <w:rPr>
          <w:rStyle w:val="123"/>
          <w:rFonts w:hint="default" w:cs="仿宋"/>
          <w:color w:val="auto"/>
          <w:sz w:val="28"/>
          <w:szCs w:val="28"/>
          <w:highlight w:val="none"/>
        </w:rPr>
        <w:t>，从业人员</w:t>
      </w:r>
      <w:r>
        <w:rPr>
          <w:rStyle w:val="123"/>
          <w:rFonts w:hint="default" w:cs="仿宋"/>
          <w:color w:val="auto"/>
          <w:sz w:val="28"/>
          <w:szCs w:val="28"/>
          <w:highlight w:val="none"/>
          <w:u w:val="single"/>
        </w:rPr>
        <w:t xml:space="preserve">    </w:t>
      </w:r>
      <w:r>
        <w:rPr>
          <w:rStyle w:val="123"/>
          <w:rFonts w:hint="default" w:cs="仿宋"/>
          <w:color w:val="auto"/>
          <w:sz w:val="28"/>
          <w:szCs w:val="28"/>
          <w:highlight w:val="none"/>
        </w:rPr>
        <w:t>人，营业收入为</w:t>
      </w:r>
      <w:r>
        <w:rPr>
          <w:rStyle w:val="123"/>
          <w:rFonts w:hint="default" w:cs="仿宋"/>
          <w:color w:val="auto"/>
          <w:sz w:val="28"/>
          <w:szCs w:val="28"/>
          <w:highlight w:val="none"/>
          <w:u w:val="single"/>
        </w:rPr>
        <w:t xml:space="preserve">     </w:t>
      </w:r>
      <w:r>
        <w:rPr>
          <w:rStyle w:val="123"/>
          <w:rFonts w:hint="default" w:cs="仿宋"/>
          <w:color w:val="auto"/>
          <w:sz w:val="28"/>
          <w:szCs w:val="28"/>
          <w:highlight w:val="none"/>
        </w:rPr>
        <w:t>万元，资产总额为</w:t>
      </w:r>
      <w:r>
        <w:rPr>
          <w:rStyle w:val="123"/>
          <w:rFonts w:hint="default" w:cs="仿宋"/>
          <w:color w:val="auto"/>
          <w:sz w:val="28"/>
          <w:szCs w:val="28"/>
          <w:highlight w:val="none"/>
          <w:u w:val="single"/>
        </w:rPr>
        <w:t xml:space="preserve">    </w:t>
      </w:r>
      <w:r>
        <w:rPr>
          <w:rStyle w:val="123"/>
          <w:rFonts w:hint="default" w:cs="仿宋"/>
          <w:color w:val="auto"/>
          <w:sz w:val="28"/>
          <w:szCs w:val="28"/>
          <w:highlight w:val="none"/>
        </w:rPr>
        <w:t>万元，属于</w:t>
      </w:r>
      <w:r>
        <w:rPr>
          <w:rStyle w:val="123"/>
          <w:rFonts w:hint="default" w:cs="仿宋"/>
          <w:color w:val="auto"/>
          <w:sz w:val="28"/>
          <w:szCs w:val="28"/>
          <w:highlight w:val="none"/>
          <w:u w:val="single"/>
        </w:rPr>
        <w:t xml:space="preserve"> （</w:t>
      </w:r>
      <w:r>
        <w:rPr>
          <w:rStyle w:val="123"/>
          <w:rFonts w:hint="eastAsia" w:eastAsia="仿宋" w:cs="仿宋"/>
          <w:color w:val="auto"/>
          <w:sz w:val="28"/>
          <w:szCs w:val="28"/>
          <w:highlight w:val="none"/>
          <w:u w:val="single"/>
          <w:lang w:val="en-US" w:eastAsia="zh-CN"/>
        </w:rPr>
        <w:t>中型企业、</w:t>
      </w:r>
      <w:r>
        <w:rPr>
          <w:rStyle w:val="123"/>
          <w:rFonts w:hint="default" w:cs="仿宋"/>
          <w:color w:val="auto"/>
          <w:sz w:val="28"/>
          <w:szCs w:val="28"/>
          <w:highlight w:val="none"/>
          <w:u w:val="single"/>
        </w:rPr>
        <w:t>小型企业、微型企业）</w:t>
      </w:r>
      <w:r>
        <w:rPr>
          <w:rStyle w:val="123"/>
          <w:rFonts w:hint="default" w:cs="仿宋"/>
          <w:color w:val="auto"/>
          <w:sz w:val="28"/>
          <w:szCs w:val="28"/>
          <w:highlight w:val="none"/>
        </w:rPr>
        <w:t>；</w:t>
      </w:r>
    </w:p>
    <w:p w14:paraId="16E271CA">
      <w:pPr>
        <w:widowControl/>
        <w:autoSpaceDE w:val="0"/>
        <w:autoSpaceDN w:val="0"/>
        <w:adjustRightInd w:val="0"/>
        <w:spacing w:line="360" w:lineRule="auto"/>
        <w:ind w:firstLine="480"/>
        <w:rPr>
          <w:rStyle w:val="123"/>
          <w:rFonts w:hint="default" w:cs="仿宋"/>
          <w:color w:val="auto"/>
          <w:sz w:val="28"/>
          <w:szCs w:val="28"/>
          <w:highlight w:val="none"/>
        </w:rPr>
      </w:pPr>
      <w:r>
        <w:rPr>
          <w:rStyle w:val="123"/>
          <w:rFonts w:hint="default" w:cs="仿宋"/>
          <w:color w:val="auto"/>
          <w:sz w:val="28"/>
          <w:szCs w:val="28"/>
          <w:highlight w:val="none"/>
        </w:rPr>
        <w:t>……</w:t>
      </w:r>
    </w:p>
    <w:p w14:paraId="083408B6">
      <w:pPr>
        <w:widowControl/>
        <w:autoSpaceDE w:val="0"/>
        <w:autoSpaceDN w:val="0"/>
        <w:adjustRightInd w:val="0"/>
        <w:spacing w:line="360" w:lineRule="auto"/>
        <w:ind w:firstLine="480"/>
        <w:rPr>
          <w:rStyle w:val="123"/>
          <w:rFonts w:hint="default" w:cs="仿宋"/>
          <w:color w:val="auto"/>
          <w:sz w:val="28"/>
          <w:szCs w:val="28"/>
          <w:highlight w:val="none"/>
        </w:rPr>
      </w:pPr>
      <w:r>
        <w:rPr>
          <w:rStyle w:val="123"/>
          <w:rFonts w:hint="default" w:cs="仿宋"/>
          <w:color w:val="auto"/>
          <w:sz w:val="28"/>
          <w:szCs w:val="28"/>
          <w:highlight w:val="none"/>
        </w:rPr>
        <w:t>以上企业，不属于中大企业的分支机构，不存在控股股东为中大企业的情形，也不存在与大企业的负责人为同一人的情形。</w:t>
      </w:r>
    </w:p>
    <w:p w14:paraId="4F3ED5AE">
      <w:pPr>
        <w:widowControl/>
        <w:autoSpaceDE w:val="0"/>
        <w:autoSpaceDN w:val="0"/>
        <w:adjustRightInd w:val="0"/>
        <w:spacing w:line="360" w:lineRule="auto"/>
        <w:ind w:firstLine="480"/>
        <w:rPr>
          <w:rStyle w:val="123"/>
          <w:rFonts w:hint="default" w:cs="仿宋"/>
          <w:color w:val="auto"/>
          <w:sz w:val="28"/>
          <w:szCs w:val="28"/>
          <w:highlight w:val="none"/>
        </w:rPr>
      </w:pPr>
      <w:r>
        <w:rPr>
          <w:rStyle w:val="123"/>
          <w:rFonts w:hint="default" w:cs="仿宋"/>
          <w:color w:val="auto"/>
          <w:sz w:val="28"/>
          <w:szCs w:val="28"/>
          <w:highlight w:val="none"/>
        </w:rPr>
        <w:t>本企业对上述声明内容的真实性负责。如有虚假，将依法承担相应责任。</w:t>
      </w:r>
    </w:p>
    <w:p w14:paraId="38984A74">
      <w:pPr>
        <w:widowControl/>
        <w:autoSpaceDE w:val="0"/>
        <w:autoSpaceDN w:val="0"/>
        <w:adjustRightInd w:val="0"/>
        <w:spacing w:line="360" w:lineRule="auto"/>
        <w:ind w:firstLine="480"/>
        <w:jc w:val="center"/>
        <w:rPr>
          <w:rStyle w:val="123"/>
          <w:rFonts w:hint="default" w:cs="仿宋"/>
          <w:color w:val="auto"/>
          <w:sz w:val="28"/>
          <w:szCs w:val="28"/>
          <w:highlight w:val="none"/>
        </w:rPr>
      </w:pPr>
    </w:p>
    <w:p w14:paraId="456D209A">
      <w:pPr>
        <w:widowControl/>
        <w:autoSpaceDE w:val="0"/>
        <w:autoSpaceDN w:val="0"/>
        <w:adjustRightInd w:val="0"/>
        <w:spacing w:line="360" w:lineRule="auto"/>
        <w:ind w:firstLine="480"/>
        <w:jc w:val="center"/>
        <w:rPr>
          <w:rStyle w:val="123"/>
          <w:rFonts w:hint="default" w:cs="仿宋"/>
          <w:color w:val="auto"/>
          <w:sz w:val="28"/>
          <w:szCs w:val="28"/>
          <w:highlight w:val="none"/>
        </w:rPr>
      </w:pPr>
      <w:r>
        <w:rPr>
          <w:rStyle w:val="123"/>
          <w:rFonts w:hint="default" w:cs="仿宋"/>
          <w:color w:val="auto"/>
          <w:sz w:val="28"/>
          <w:szCs w:val="28"/>
          <w:highlight w:val="none"/>
        </w:rPr>
        <w:t xml:space="preserve">           企业名称（盖章）：</w:t>
      </w:r>
    </w:p>
    <w:p w14:paraId="06889355">
      <w:pPr>
        <w:widowControl/>
        <w:autoSpaceDE w:val="0"/>
        <w:autoSpaceDN w:val="0"/>
        <w:adjustRightInd w:val="0"/>
        <w:spacing w:line="360" w:lineRule="auto"/>
        <w:ind w:firstLine="480"/>
        <w:jc w:val="center"/>
        <w:rPr>
          <w:rStyle w:val="123"/>
          <w:rFonts w:hint="default" w:cs="仿宋"/>
          <w:color w:val="auto"/>
          <w:sz w:val="28"/>
          <w:szCs w:val="28"/>
          <w:highlight w:val="none"/>
        </w:rPr>
      </w:pPr>
      <w:r>
        <w:rPr>
          <w:rStyle w:val="123"/>
          <w:rFonts w:hint="default" w:cs="仿宋"/>
          <w:color w:val="auto"/>
          <w:sz w:val="28"/>
          <w:szCs w:val="28"/>
          <w:highlight w:val="none"/>
        </w:rPr>
        <w:t xml:space="preserve">日 期：   </w:t>
      </w:r>
    </w:p>
    <w:p w14:paraId="4088E01F">
      <w:pPr>
        <w:pStyle w:val="93"/>
        <w:spacing w:line="360" w:lineRule="auto"/>
        <w:jc w:val="center"/>
        <w:rPr>
          <w:rStyle w:val="123"/>
          <w:rFonts w:cs="仿宋"/>
          <w:color w:val="auto"/>
          <w:sz w:val="28"/>
          <w:szCs w:val="28"/>
          <w:highlight w:val="none"/>
        </w:rPr>
      </w:pPr>
    </w:p>
    <w:p w14:paraId="5E0AE099">
      <w:pPr>
        <w:pStyle w:val="93"/>
        <w:spacing w:line="360" w:lineRule="auto"/>
        <w:jc w:val="center"/>
        <w:rPr>
          <w:rStyle w:val="123"/>
          <w:rFonts w:cs="仿宋"/>
          <w:color w:val="auto"/>
          <w:sz w:val="28"/>
          <w:szCs w:val="28"/>
          <w:highlight w:val="none"/>
        </w:rPr>
      </w:pPr>
    </w:p>
    <w:p w14:paraId="62573787">
      <w:pPr>
        <w:pStyle w:val="93"/>
        <w:spacing w:line="360" w:lineRule="auto"/>
        <w:jc w:val="center"/>
        <w:rPr>
          <w:rStyle w:val="123"/>
          <w:rFonts w:cs="仿宋"/>
          <w:color w:val="auto"/>
          <w:sz w:val="28"/>
          <w:szCs w:val="28"/>
          <w:highlight w:val="none"/>
        </w:rPr>
      </w:pPr>
    </w:p>
    <w:p w14:paraId="46FA301A">
      <w:pPr>
        <w:pStyle w:val="93"/>
        <w:spacing w:line="360" w:lineRule="auto"/>
        <w:jc w:val="both"/>
        <w:rPr>
          <w:rStyle w:val="123"/>
          <w:rFonts w:cs="仿宋"/>
          <w:color w:val="auto"/>
          <w:sz w:val="28"/>
          <w:szCs w:val="28"/>
          <w:highlight w:val="none"/>
        </w:rPr>
      </w:pPr>
    </w:p>
    <w:p w14:paraId="07142B2B">
      <w:pPr>
        <w:pStyle w:val="93"/>
        <w:spacing w:line="360" w:lineRule="auto"/>
        <w:jc w:val="both"/>
        <w:rPr>
          <w:rStyle w:val="123"/>
          <w:rFonts w:cs="仿宋"/>
          <w:color w:val="auto"/>
          <w:sz w:val="28"/>
          <w:szCs w:val="28"/>
          <w:highlight w:val="none"/>
        </w:rPr>
      </w:pPr>
    </w:p>
    <w:p w14:paraId="4EECD234">
      <w:pPr>
        <w:pStyle w:val="93"/>
        <w:spacing w:line="360" w:lineRule="auto"/>
        <w:jc w:val="center"/>
        <w:rPr>
          <w:rFonts w:ascii="仿宋" w:hAnsi="仿宋" w:eastAsia="仿宋" w:cs="仿宋"/>
          <w:color w:val="auto"/>
          <w:spacing w:val="6"/>
          <w:sz w:val="28"/>
          <w:szCs w:val="28"/>
          <w:highlight w:val="none"/>
        </w:rPr>
      </w:pPr>
      <w:r>
        <w:rPr>
          <w:rStyle w:val="123"/>
          <w:rFonts w:cs="仿宋"/>
          <w:color w:val="auto"/>
          <w:sz w:val="24"/>
          <w:szCs w:val="24"/>
          <w:highlight w:val="none"/>
        </w:rPr>
        <w:t xml:space="preserve"> </w:t>
      </w:r>
      <w:r>
        <w:rPr>
          <w:rFonts w:ascii="仿宋" w:hAnsi="仿宋" w:eastAsia="仿宋" w:cs="仿宋"/>
          <w:b w:val="0"/>
          <w:color w:val="auto"/>
          <w:sz w:val="32"/>
          <w:szCs w:val="24"/>
          <w:highlight w:val="none"/>
        </w:rPr>
        <w:t>残疾人福利性单位声明函（若有）</w:t>
      </w:r>
    </w:p>
    <w:p w14:paraId="6E48F4DF">
      <w:pPr>
        <w:spacing w:before="158" w:beforeLines="50" w:after="158" w:afterLines="50" w:line="360" w:lineRule="auto"/>
        <w:ind w:firstLine="560" w:firstLineChars="200"/>
        <w:rPr>
          <w:rFonts w:hint="eastAsia" w:ascii="仿宋" w:hAnsi="仿宋" w:eastAsia="仿宋" w:cs="仿宋"/>
          <w:color w:val="auto"/>
          <w:sz w:val="28"/>
          <w:szCs w:val="24"/>
          <w:highlight w:val="none"/>
        </w:rPr>
      </w:pPr>
      <w:r>
        <w:rPr>
          <w:rFonts w:hint="eastAsia" w:ascii="仿宋" w:hAnsi="仿宋" w:eastAsia="仿宋" w:cs="仿宋"/>
          <w:color w:val="auto"/>
          <w:sz w:val="28"/>
          <w:szCs w:val="24"/>
          <w:highlight w:val="none"/>
        </w:rPr>
        <w:t>本单位郑重声明，根据《财政部 民政部 中国残疾人联合会关于促进残疾人就业政府采购政策的通知》（财库〔2017〕141号）的规定，本单位为符合条件的残疾人福利性单位，且本单位参加______单位的采购文件编号为______的</w:t>
      </w:r>
      <w:r>
        <w:rPr>
          <w:rFonts w:hint="eastAsia" w:ascii="仿宋" w:hAnsi="仿宋" w:eastAsia="仿宋" w:cs="仿宋"/>
          <w:color w:val="auto"/>
          <w:sz w:val="28"/>
          <w:szCs w:val="24"/>
          <w:highlight w:val="none"/>
          <w:u w:val="single"/>
        </w:rPr>
        <w:t xml:space="preserve">       </w:t>
      </w:r>
      <w:r>
        <w:rPr>
          <w:rFonts w:hint="eastAsia" w:ascii="仿宋" w:hAnsi="仿宋" w:eastAsia="仿宋" w:cs="仿宋"/>
          <w:color w:val="auto"/>
          <w:sz w:val="28"/>
          <w:szCs w:val="24"/>
          <w:highlight w:val="none"/>
        </w:rPr>
        <w:t>项目采购活动提供本单位制造的服务或产品（由本单位承担工程/提供服务），或者提供其他残疾人福利性单位制造的服务或产品（不包括使用非残疾人福利性单位注册商标的服务或产品）。</w:t>
      </w:r>
    </w:p>
    <w:p w14:paraId="7FE702FF">
      <w:pPr>
        <w:spacing w:before="158" w:beforeLines="50" w:after="158" w:afterLines="50" w:line="360" w:lineRule="auto"/>
        <w:ind w:firstLine="560" w:firstLineChars="200"/>
        <w:rPr>
          <w:rFonts w:hint="eastAsia" w:ascii="仿宋" w:hAnsi="仿宋" w:eastAsia="仿宋" w:cs="仿宋"/>
          <w:color w:val="auto"/>
          <w:sz w:val="28"/>
          <w:szCs w:val="24"/>
          <w:highlight w:val="none"/>
        </w:rPr>
      </w:pPr>
      <w:r>
        <w:rPr>
          <w:rFonts w:hint="eastAsia" w:ascii="仿宋" w:hAnsi="仿宋" w:eastAsia="仿宋" w:cs="仿宋"/>
          <w:color w:val="auto"/>
          <w:sz w:val="28"/>
          <w:szCs w:val="24"/>
          <w:highlight w:val="none"/>
        </w:rPr>
        <w:t>本单位在本次政府采购活动中提供的残疾人福利单位产品报价合计为人民币（大写）</w:t>
      </w:r>
      <w:r>
        <w:rPr>
          <w:rFonts w:hint="eastAsia" w:ascii="仿宋" w:hAnsi="仿宋" w:eastAsia="仿宋" w:cs="仿宋"/>
          <w:color w:val="auto"/>
          <w:sz w:val="28"/>
          <w:szCs w:val="24"/>
          <w:highlight w:val="none"/>
          <w:u w:val="single"/>
        </w:rPr>
        <w:t xml:space="preserve">      </w:t>
      </w:r>
      <w:r>
        <w:rPr>
          <w:rFonts w:hint="eastAsia" w:ascii="仿宋" w:hAnsi="仿宋" w:eastAsia="仿宋" w:cs="仿宋"/>
          <w:color w:val="auto"/>
          <w:sz w:val="28"/>
          <w:szCs w:val="24"/>
          <w:highlight w:val="none"/>
          <w:u w:val="single"/>
          <w:lang w:eastAsia="zh-CN"/>
        </w:rPr>
        <w:t>元</w:t>
      </w:r>
      <w:r>
        <w:rPr>
          <w:rFonts w:hint="eastAsia" w:ascii="仿宋" w:hAnsi="仿宋" w:eastAsia="仿宋" w:cs="仿宋"/>
          <w:color w:val="auto"/>
          <w:sz w:val="28"/>
          <w:szCs w:val="24"/>
          <w:highlight w:val="none"/>
        </w:rPr>
        <w:t>整（￥：     ）。</w:t>
      </w:r>
    </w:p>
    <w:p w14:paraId="5C6AF7BB">
      <w:pPr>
        <w:spacing w:before="158" w:beforeLines="50" w:after="158" w:afterLines="50" w:line="360" w:lineRule="auto"/>
        <w:ind w:firstLine="560" w:firstLineChars="200"/>
        <w:rPr>
          <w:rFonts w:hint="eastAsia" w:ascii="仿宋" w:hAnsi="仿宋" w:eastAsia="仿宋" w:cs="仿宋"/>
          <w:color w:val="auto"/>
          <w:sz w:val="28"/>
          <w:szCs w:val="24"/>
          <w:highlight w:val="none"/>
        </w:rPr>
      </w:pPr>
      <w:r>
        <w:rPr>
          <w:rFonts w:hint="eastAsia" w:ascii="仿宋" w:hAnsi="仿宋" w:eastAsia="仿宋" w:cs="仿宋"/>
          <w:color w:val="auto"/>
          <w:sz w:val="28"/>
          <w:szCs w:val="24"/>
          <w:highlight w:val="none"/>
        </w:rPr>
        <w:t>本单位对上述声明的真实性负责。如有虚假，将依法承担相应责任。</w:t>
      </w:r>
    </w:p>
    <w:p w14:paraId="0EAEADF5">
      <w:pPr>
        <w:spacing w:before="158" w:beforeLines="50" w:after="158" w:afterLines="50" w:line="360" w:lineRule="auto"/>
        <w:ind w:firstLine="560" w:firstLineChars="200"/>
        <w:rPr>
          <w:rFonts w:hint="eastAsia" w:ascii="仿宋" w:hAnsi="仿宋" w:eastAsia="仿宋" w:cs="仿宋"/>
          <w:color w:val="auto"/>
          <w:sz w:val="28"/>
          <w:szCs w:val="24"/>
          <w:highlight w:val="none"/>
        </w:rPr>
      </w:pPr>
    </w:p>
    <w:p w14:paraId="5E544E7E">
      <w:pPr>
        <w:spacing w:before="158" w:beforeLines="50" w:after="158" w:afterLines="50" w:line="360" w:lineRule="auto"/>
        <w:ind w:firstLine="560" w:firstLineChars="200"/>
        <w:rPr>
          <w:rFonts w:hint="eastAsia" w:ascii="仿宋" w:hAnsi="仿宋" w:eastAsia="仿宋" w:cs="仿宋"/>
          <w:color w:val="auto"/>
          <w:sz w:val="28"/>
          <w:szCs w:val="24"/>
          <w:highlight w:val="none"/>
        </w:rPr>
      </w:pPr>
      <w:r>
        <w:rPr>
          <w:rFonts w:hint="eastAsia" w:ascii="仿宋" w:hAnsi="仿宋" w:eastAsia="仿宋" w:cs="仿宋"/>
          <w:color w:val="auto"/>
          <w:sz w:val="28"/>
          <w:szCs w:val="24"/>
          <w:highlight w:val="none"/>
        </w:rPr>
        <w:t>（备注：1、供应商如不提供此声明函，价格将不做相应扣除。2、中标供应商为残疾人福利单位的，此声明函将随中标结果同时公告，接受社会监督）</w:t>
      </w:r>
    </w:p>
    <w:p w14:paraId="63542458">
      <w:pPr>
        <w:spacing w:before="158" w:beforeLines="50" w:after="158" w:afterLines="50" w:line="360" w:lineRule="auto"/>
        <w:ind w:firstLine="664" w:firstLineChars="200"/>
        <w:rPr>
          <w:rFonts w:hint="eastAsia" w:ascii="仿宋" w:hAnsi="仿宋" w:eastAsia="仿宋" w:cs="仿宋"/>
          <w:color w:val="auto"/>
          <w:spacing w:val="6"/>
          <w:sz w:val="32"/>
          <w:szCs w:val="32"/>
          <w:highlight w:val="none"/>
        </w:rPr>
      </w:pPr>
    </w:p>
    <w:p w14:paraId="2E032560">
      <w:pPr>
        <w:spacing w:before="158" w:beforeLines="50" w:after="158" w:afterLines="50" w:line="360" w:lineRule="auto"/>
        <w:ind w:firstLine="498" w:firstLineChars="150"/>
        <w:jc w:val="right"/>
        <w:rPr>
          <w:rFonts w:hint="eastAsia" w:ascii="仿宋" w:hAnsi="仿宋" w:eastAsia="仿宋" w:cs="仿宋"/>
          <w:color w:val="auto"/>
          <w:sz w:val="28"/>
          <w:szCs w:val="24"/>
          <w:highlight w:val="none"/>
        </w:rPr>
      </w:pPr>
      <w:r>
        <w:rPr>
          <w:rFonts w:hint="eastAsia" w:ascii="仿宋" w:hAnsi="仿宋" w:eastAsia="仿宋" w:cs="仿宋"/>
          <w:color w:val="auto"/>
          <w:spacing w:val="6"/>
          <w:sz w:val="32"/>
          <w:szCs w:val="32"/>
          <w:highlight w:val="none"/>
        </w:rPr>
        <w:t xml:space="preserve">             </w:t>
      </w:r>
      <w:r>
        <w:rPr>
          <w:rFonts w:hint="eastAsia" w:ascii="仿宋" w:hAnsi="仿宋" w:eastAsia="仿宋" w:cs="仿宋"/>
          <w:color w:val="auto"/>
          <w:sz w:val="28"/>
          <w:szCs w:val="24"/>
          <w:highlight w:val="none"/>
        </w:rPr>
        <w:t xml:space="preserve">              企业名称（公章）：</w:t>
      </w:r>
    </w:p>
    <w:p w14:paraId="49BDB2CF">
      <w:pPr>
        <w:spacing w:before="158" w:beforeLines="50" w:after="158" w:afterLines="50" w:line="360" w:lineRule="auto"/>
        <w:ind w:right="480"/>
        <w:jc w:val="right"/>
        <w:rPr>
          <w:rStyle w:val="123"/>
          <w:rFonts w:hint="default" w:cs="仿宋"/>
          <w:color w:val="auto"/>
          <w:sz w:val="32"/>
          <w:szCs w:val="32"/>
          <w:highlight w:val="none"/>
        </w:rPr>
      </w:pPr>
      <w:r>
        <w:rPr>
          <w:rFonts w:hint="eastAsia" w:ascii="仿宋" w:hAnsi="仿宋" w:eastAsia="仿宋" w:cs="仿宋"/>
          <w:color w:val="auto"/>
          <w:sz w:val="28"/>
          <w:szCs w:val="24"/>
          <w:highlight w:val="none"/>
        </w:rPr>
        <w:t>日  期：</w:t>
      </w:r>
    </w:p>
    <w:p w14:paraId="0D818E5D">
      <w:pPr>
        <w:spacing w:line="600" w:lineRule="exact"/>
        <w:jc w:val="center"/>
        <w:rPr>
          <w:rFonts w:hint="eastAsia" w:ascii="仿宋" w:hAnsi="仿宋" w:eastAsia="仿宋" w:cs="仿宋"/>
          <w:color w:val="auto"/>
          <w:kern w:val="0"/>
          <w:sz w:val="32"/>
          <w:szCs w:val="32"/>
          <w:highlight w:val="none"/>
        </w:rPr>
      </w:pPr>
    </w:p>
    <w:p w14:paraId="3E3F2D1F">
      <w:pPr>
        <w:spacing w:line="600" w:lineRule="exact"/>
        <w:jc w:val="center"/>
        <w:rPr>
          <w:rFonts w:hint="eastAsia" w:ascii="仿宋" w:hAnsi="仿宋" w:eastAsia="仿宋" w:cs="仿宋"/>
          <w:color w:val="auto"/>
          <w:kern w:val="0"/>
          <w:sz w:val="32"/>
          <w:szCs w:val="32"/>
          <w:highlight w:val="none"/>
        </w:rPr>
      </w:pPr>
    </w:p>
    <w:p w14:paraId="18B2E5F7">
      <w:pPr>
        <w:spacing w:line="600" w:lineRule="exact"/>
        <w:jc w:val="center"/>
        <w:rPr>
          <w:rFonts w:hint="eastAsia" w:ascii="仿宋" w:hAnsi="仿宋" w:eastAsia="仿宋" w:cs="仿宋"/>
          <w:color w:val="auto"/>
          <w:kern w:val="0"/>
          <w:sz w:val="32"/>
          <w:szCs w:val="32"/>
          <w:highlight w:val="none"/>
        </w:rPr>
      </w:pPr>
    </w:p>
    <w:p w14:paraId="222CF732">
      <w:pPr>
        <w:widowControl/>
        <w:autoSpaceDE w:val="0"/>
        <w:autoSpaceDN w:val="0"/>
        <w:adjustRightInd w:val="0"/>
        <w:spacing w:line="360" w:lineRule="auto"/>
        <w:ind w:firstLine="504"/>
        <w:jc w:val="center"/>
        <w:rPr>
          <w:rFonts w:hint="eastAsia" w:ascii="仿宋" w:hAnsi="仿宋" w:eastAsia="仿宋" w:cs="仿宋"/>
          <w:color w:val="auto"/>
          <w:kern w:val="1"/>
          <w:sz w:val="32"/>
          <w:szCs w:val="32"/>
          <w:highlight w:val="none"/>
        </w:rPr>
      </w:pPr>
    </w:p>
    <w:p w14:paraId="3213F110">
      <w:pPr>
        <w:spacing w:line="600" w:lineRule="exact"/>
        <w:jc w:val="center"/>
        <w:rPr>
          <w:rFonts w:hint="eastAsia" w:ascii="仿宋" w:hAnsi="仿宋" w:eastAsia="仿宋" w:cs="仿宋"/>
          <w:b/>
          <w:bCs/>
          <w:color w:val="auto"/>
          <w:kern w:val="0"/>
          <w:sz w:val="32"/>
          <w:szCs w:val="32"/>
          <w:highlight w:val="none"/>
        </w:rPr>
      </w:pPr>
      <w:r>
        <w:rPr>
          <w:rFonts w:hint="eastAsia" w:ascii="仿宋" w:hAnsi="仿宋" w:eastAsia="仿宋" w:cs="仿宋"/>
          <w:b/>
          <w:bCs/>
          <w:color w:val="auto"/>
          <w:kern w:val="0"/>
          <w:sz w:val="32"/>
          <w:szCs w:val="32"/>
          <w:highlight w:val="none"/>
          <w:lang w:val="en-US" w:eastAsia="zh-CN"/>
        </w:rPr>
        <w:t>十</w:t>
      </w:r>
      <w:r>
        <w:rPr>
          <w:rFonts w:hint="eastAsia" w:ascii="仿宋" w:hAnsi="仿宋" w:eastAsia="仿宋" w:cs="仿宋"/>
          <w:b/>
          <w:bCs/>
          <w:color w:val="auto"/>
          <w:kern w:val="0"/>
          <w:sz w:val="32"/>
          <w:szCs w:val="32"/>
          <w:highlight w:val="none"/>
        </w:rPr>
        <w:t>、商务条款偏离表</w:t>
      </w:r>
    </w:p>
    <w:p w14:paraId="4213B99F">
      <w:pPr>
        <w:autoSpaceDE w:val="0"/>
        <w:autoSpaceDN w:val="0"/>
        <w:adjustRightInd w:val="0"/>
        <w:snapToGrid w:val="0"/>
        <w:spacing w:line="600" w:lineRule="exac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lang w:eastAsia="zh-CN"/>
        </w:rPr>
        <w:t>供应商</w:t>
      </w:r>
      <w:r>
        <w:rPr>
          <w:rFonts w:hint="eastAsia" w:ascii="仿宋" w:hAnsi="仿宋" w:eastAsia="仿宋" w:cs="仿宋"/>
          <w:color w:val="auto"/>
          <w:kern w:val="0"/>
          <w:sz w:val="28"/>
          <w:szCs w:val="28"/>
          <w:highlight w:val="none"/>
        </w:rPr>
        <w:t>名称：</w:t>
      </w:r>
      <w:r>
        <w:rPr>
          <w:rFonts w:hint="eastAsia" w:ascii="仿宋" w:hAnsi="仿宋" w:eastAsia="仿宋" w:cs="仿宋"/>
          <w:color w:val="auto"/>
          <w:kern w:val="0"/>
          <w:sz w:val="28"/>
          <w:szCs w:val="28"/>
          <w:highlight w:val="none"/>
          <w:u w:val="single"/>
        </w:rPr>
        <w:t xml:space="preserve">                  </w:t>
      </w:r>
      <w:r>
        <w:rPr>
          <w:rFonts w:hint="eastAsia" w:ascii="仿宋" w:hAnsi="仿宋" w:eastAsia="仿宋" w:cs="仿宋"/>
          <w:color w:val="auto"/>
          <w:kern w:val="0"/>
          <w:sz w:val="28"/>
          <w:szCs w:val="28"/>
          <w:highlight w:val="none"/>
        </w:rPr>
        <w:t xml:space="preserve"> </w:t>
      </w:r>
    </w:p>
    <w:p w14:paraId="09C4D531">
      <w:pPr>
        <w:autoSpaceDE w:val="0"/>
        <w:autoSpaceDN w:val="0"/>
        <w:adjustRightInd w:val="0"/>
        <w:snapToGrid w:val="0"/>
        <w:spacing w:line="600" w:lineRule="exac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项目名称：</w:t>
      </w:r>
      <w:r>
        <w:rPr>
          <w:rFonts w:hint="eastAsia" w:ascii="仿宋" w:hAnsi="仿宋" w:eastAsia="仿宋" w:cs="仿宋"/>
          <w:color w:val="auto"/>
          <w:kern w:val="0"/>
          <w:sz w:val="28"/>
          <w:szCs w:val="28"/>
          <w:highlight w:val="none"/>
          <w:u w:val="single"/>
        </w:rPr>
        <w:t xml:space="preserve">                    </w:t>
      </w:r>
      <w:r>
        <w:rPr>
          <w:rFonts w:hint="eastAsia" w:ascii="仿宋" w:hAnsi="仿宋" w:eastAsia="仿宋" w:cs="仿宋"/>
          <w:color w:val="auto"/>
          <w:kern w:val="0"/>
          <w:sz w:val="28"/>
          <w:szCs w:val="28"/>
          <w:highlight w:val="none"/>
        </w:rPr>
        <w:t xml:space="preserve">         </w:t>
      </w:r>
    </w:p>
    <w:p w14:paraId="5F3376C4">
      <w:pPr>
        <w:autoSpaceDE w:val="0"/>
        <w:autoSpaceDN w:val="0"/>
        <w:adjustRightInd w:val="0"/>
        <w:snapToGrid w:val="0"/>
        <w:spacing w:line="600" w:lineRule="exac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项目编号：</w:t>
      </w:r>
      <w:r>
        <w:rPr>
          <w:rFonts w:hint="eastAsia" w:ascii="仿宋" w:hAnsi="仿宋" w:eastAsia="仿宋" w:cs="仿宋"/>
          <w:color w:val="auto"/>
          <w:kern w:val="0"/>
          <w:sz w:val="28"/>
          <w:szCs w:val="28"/>
          <w:highlight w:val="none"/>
          <w:u w:val="single"/>
        </w:rPr>
        <w:t xml:space="preserve">                    </w:t>
      </w:r>
      <w:r>
        <w:rPr>
          <w:rFonts w:hint="eastAsia" w:ascii="仿宋" w:hAnsi="仿宋" w:eastAsia="仿宋" w:cs="仿宋"/>
          <w:color w:val="auto"/>
          <w:kern w:val="0"/>
          <w:sz w:val="28"/>
          <w:szCs w:val="28"/>
          <w:highlight w:val="none"/>
        </w:rPr>
        <w:t xml:space="preserve">  </w:t>
      </w:r>
    </w:p>
    <w:p w14:paraId="54601F5C">
      <w:pPr>
        <w:autoSpaceDE w:val="0"/>
        <w:autoSpaceDN w:val="0"/>
        <w:adjustRightInd w:val="0"/>
        <w:snapToGrid w:val="0"/>
        <w:spacing w:line="600" w:lineRule="exact"/>
        <w:rPr>
          <w:rFonts w:hint="eastAsia" w:ascii="仿宋" w:hAnsi="仿宋" w:eastAsia="仿宋" w:cs="仿宋"/>
          <w:color w:val="auto"/>
          <w:kern w:val="0"/>
          <w:sz w:val="28"/>
          <w:szCs w:val="28"/>
          <w:highlight w:val="none"/>
        </w:rPr>
      </w:pPr>
    </w:p>
    <w:tbl>
      <w:tblPr>
        <w:tblStyle w:val="36"/>
        <w:tblW w:w="93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94"/>
        <w:gridCol w:w="2454"/>
        <w:gridCol w:w="1800"/>
        <w:gridCol w:w="2040"/>
        <w:gridCol w:w="1901"/>
      </w:tblGrid>
      <w:tr w14:paraId="16AA4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4" w:type="dxa"/>
            <w:tcBorders>
              <w:top w:val="single" w:color="auto" w:sz="4" w:space="0"/>
              <w:left w:val="single" w:color="auto" w:sz="4" w:space="0"/>
              <w:bottom w:val="single" w:color="auto" w:sz="4" w:space="0"/>
              <w:right w:val="single" w:color="auto" w:sz="4" w:space="0"/>
              <w:tl2br w:val="nil"/>
              <w:tr2bl w:val="nil"/>
            </w:tcBorders>
            <w:vAlign w:val="center"/>
          </w:tcPr>
          <w:p w14:paraId="069FE451">
            <w:pPr>
              <w:autoSpaceDE w:val="0"/>
              <w:autoSpaceDN w:val="0"/>
              <w:adjustRightInd w:val="0"/>
              <w:snapToGrid w:val="0"/>
              <w:spacing w:line="600" w:lineRule="exact"/>
              <w:jc w:val="center"/>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序号</w:t>
            </w:r>
          </w:p>
        </w:tc>
        <w:tc>
          <w:tcPr>
            <w:tcW w:w="2454" w:type="dxa"/>
            <w:tcBorders>
              <w:top w:val="single" w:color="auto" w:sz="4" w:space="0"/>
              <w:left w:val="single" w:color="auto" w:sz="4" w:space="0"/>
              <w:bottom w:val="single" w:color="auto" w:sz="4" w:space="0"/>
              <w:right w:val="single" w:color="auto" w:sz="4" w:space="0"/>
              <w:tl2br w:val="nil"/>
              <w:tr2bl w:val="nil"/>
            </w:tcBorders>
            <w:vAlign w:val="center"/>
          </w:tcPr>
          <w:p w14:paraId="3F06AD60">
            <w:pPr>
              <w:autoSpaceDE w:val="0"/>
              <w:autoSpaceDN w:val="0"/>
              <w:adjustRightInd w:val="0"/>
              <w:snapToGrid w:val="0"/>
              <w:spacing w:line="600" w:lineRule="exact"/>
              <w:jc w:val="center"/>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磋商文件的商务条款</w:t>
            </w:r>
          </w:p>
        </w:tc>
        <w:tc>
          <w:tcPr>
            <w:tcW w:w="1800" w:type="dxa"/>
            <w:tcBorders>
              <w:top w:val="single" w:color="auto" w:sz="4" w:space="0"/>
              <w:left w:val="single" w:color="auto" w:sz="4" w:space="0"/>
              <w:bottom w:val="single" w:color="auto" w:sz="4" w:space="0"/>
              <w:right w:val="single" w:color="auto" w:sz="4" w:space="0"/>
              <w:tl2br w:val="nil"/>
              <w:tr2bl w:val="nil"/>
            </w:tcBorders>
            <w:vAlign w:val="center"/>
          </w:tcPr>
          <w:p w14:paraId="7E360D52">
            <w:pPr>
              <w:autoSpaceDE w:val="0"/>
              <w:autoSpaceDN w:val="0"/>
              <w:adjustRightInd w:val="0"/>
              <w:snapToGrid w:val="0"/>
              <w:spacing w:line="600" w:lineRule="exact"/>
              <w:jc w:val="center"/>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响应文件的商务条款</w:t>
            </w:r>
          </w:p>
        </w:tc>
        <w:tc>
          <w:tcPr>
            <w:tcW w:w="2040" w:type="dxa"/>
            <w:tcBorders>
              <w:top w:val="single" w:color="auto" w:sz="4" w:space="0"/>
              <w:left w:val="single" w:color="auto" w:sz="4" w:space="0"/>
              <w:bottom w:val="single" w:color="auto" w:sz="4" w:space="0"/>
              <w:right w:val="single" w:color="auto" w:sz="4" w:space="0"/>
              <w:tl2br w:val="nil"/>
              <w:tr2bl w:val="nil"/>
            </w:tcBorders>
            <w:vAlign w:val="center"/>
          </w:tcPr>
          <w:p w14:paraId="7AA9EDA2">
            <w:pPr>
              <w:autoSpaceDE w:val="0"/>
              <w:autoSpaceDN w:val="0"/>
              <w:adjustRightInd w:val="0"/>
              <w:snapToGrid w:val="0"/>
              <w:spacing w:line="600" w:lineRule="exact"/>
              <w:jc w:val="center"/>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正偏离/负偏离/无偏离</w:t>
            </w:r>
          </w:p>
        </w:tc>
        <w:tc>
          <w:tcPr>
            <w:tcW w:w="1901" w:type="dxa"/>
            <w:tcBorders>
              <w:top w:val="single" w:color="auto" w:sz="4" w:space="0"/>
              <w:left w:val="single" w:color="auto" w:sz="4" w:space="0"/>
              <w:bottom w:val="single" w:color="auto" w:sz="4" w:space="0"/>
              <w:right w:val="single" w:color="auto" w:sz="4" w:space="0"/>
              <w:tl2br w:val="nil"/>
              <w:tr2bl w:val="nil"/>
            </w:tcBorders>
            <w:vAlign w:val="center"/>
          </w:tcPr>
          <w:p w14:paraId="640E60F3">
            <w:pPr>
              <w:pStyle w:val="64"/>
              <w:adjustRightInd w:val="0"/>
              <w:spacing w:before="65" w:line="360" w:lineRule="auto"/>
              <w:jc w:val="center"/>
              <w:rPr>
                <w:rFonts w:hint="eastAsia" w:ascii="仿宋" w:hAnsi="仿宋" w:eastAsia="仿宋" w:cs="仿宋"/>
                <w:color w:val="auto"/>
                <w:kern w:val="0"/>
                <w:sz w:val="28"/>
                <w:szCs w:val="28"/>
                <w:highlight w:val="none"/>
                <w:lang w:eastAsia="zh-CN"/>
              </w:rPr>
            </w:pPr>
            <w:r>
              <w:rPr>
                <w:rFonts w:hint="eastAsia" w:ascii="仿宋" w:hAnsi="仿宋" w:eastAsia="仿宋" w:cs="仿宋"/>
                <w:color w:val="auto"/>
                <w:kern w:val="0"/>
                <w:sz w:val="28"/>
                <w:szCs w:val="28"/>
                <w:highlight w:val="none"/>
                <w:lang w:eastAsia="zh-CN"/>
              </w:rPr>
              <w:t>响应文件中证明材料页码</w:t>
            </w:r>
          </w:p>
        </w:tc>
      </w:tr>
      <w:tr w14:paraId="43933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4" w:type="dxa"/>
            <w:tcBorders>
              <w:top w:val="single" w:color="auto" w:sz="4" w:space="0"/>
              <w:left w:val="single" w:color="auto" w:sz="4" w:space="0"/>
              <w:bottom w:val="single" w:color="auto" w:sz="4" w:space="0"/>
              <w:right w:val="single" w:color="auto" w:sz="4" w:space="0"/>
              <w:tl2br w:val="nil"/>
              <w:tr2bl w:val="nil"/>
            </w:tcBorders>
            <w:vAlign w:val="center"/>
          </w:tcPr>
          <w:p w14:paraId="1DCA246D">
            <w:pPr>
              <w:autoSpaceDE w:val="0"/>
              <w:autoSpaceDN w:val="0"/>
              <w:adjustRightInd w:val="0"/>
              <w:snapToGrid w:val="0"/>
              <w:spacing w:line="600" w:lineRule="exact"/>
              <w:jc w:val="center"/>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454" w:type="dxa"/>
            <w:tcBorders>
              <w:top w:val="single" w:color="auto" w:sz="4" w:space="0"/>
              <w:left w:val="single" w:color="auto" w:sz="4" w:space="0"/>
              <w:bottom w:val="single" w:color="auto" w:sz="4" w:space="0"/>
              <w:right w:val="single" w:color="auto" w:sz="4" w:space="0"/>
              <w:tl2br w:val="nil"/>
              <w:tr2bl w:val="nil"/>
            </w:tcBorders>
            <w:vAlign w:val="center"/>
          </w:tcPr>
          <w:p w14:paraId="6EE43832">
            <w:pPr>
              <w:autoSpaceDE w:val="0"/>
              <w:autoSpaceDN w:val="0"/>
              <w:adjustRightInd w:val="0"/>
              <w:snapToGrid w:val="0"/>
              <w:spacing w:line="600" w:lineRule="exact"/>
              <w:jc w:val="center"/>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1800" w:type="dxa"/>
            <w:tcBorders>
              <w:top w:val="single" w:color="auto" w:sz="4" w:space="0"/>
              <w:left w:val="single" w:color="auto" w:sz="4" w:space="0"/>
              <w:bottom w:val="single" w:color="auto" w:sz="4" w:space="0"/>
              <w:right w:val="single" w:color="auto" w:sz="4" w:space="0"/>
              <w:tl2br w:val="nil"/>
              <w:tr2bl w:val="nil"/>
            </w:tcBorders>
            <w:vAlign w:val="center"/>
          </w:tcPr>
          <w:p w14:paraId="444CC4C2">
            <w:pPr>
              <w:autoSpaceDE w:val="0"/>
              <w:autoSpaceDN w:val="0"/>
              <w:adjustRightInd w:val="0"/>
              <w:snapToGrid w:val="0"/>
              <w:spacing w:line="600" w:lineRule="exact"/>
              <w:jc w:val="center"/>
              <w:rPr>
                <w:rFonts w:hint="eastAsia" w:ascii="仿宋" w:hAnsi="仿宋" w:eastAsia="仿宋" w:cs="仿宋"/>
                <w:color w:val="auto"/>
                <w:kern w:val="0"/>
                <w:sz w:val="28"/>
                <w:szCs w:val="28"/>
                <w:highlight w:val="none"/>
              </w:rPr>
            </w:pPr>
          </w:p>
        </w:tc>
        <w:tc>
          <w:tcPr>
            <w:tcW w:w="2040" w:type="dxa"/>
            <w:tcBorders>
              <w:top w:val="single" w:color="auto" w:sz="4" w:space="0"/>
              <w:left w:val="single" w:color="auto" w:sz="4" w:space="0"/>
              <w:bottom w:val="single" w:color="auto" w:sz="4" w:space="0"/>
              <w:right w:val="single" w:color="auto" w:sz="4" w:space="0"/>
              <w:tl2br w:val="nil"/>
              <w:tr2bl w:val="nil"/>
            </w:tcBorders>
            <w:vAlign w:val="center"/>
          </w:tcPr>
          <w:p w14:paraId="50252436">
            <w:pPr>
              <w:autoSpaceDE w:val="0"/>
              <w:autoSpaceDN w:val="0"/>
              <w:adjustRightInd w:val="0"/>
              <w:snapToGrid w:val="0"/>
              <w:spacing w:line="600" w:lineRule="exact"/>
              <w:jc w:val="center"/>
              <w:rPr>
                <w:rFonts w:hint="eastAsia" w:ascii="仿宋" w:hAnsi="仿宋" w:eastAsia="仿宋" w:cs="仿宋"/>
                <w:color w:val="auto"/>
                <w:kern w:val="0"/>
                <w:sz w:val="28"/>
                <w:szCs w:val="28"/>
                <w:highlight w:val="none"/>
              </w:rPr>
            </w:pPr>
          </w:p>
        </w:tc>
        <w:tc>
          <w:tcPr>
            <w:tcW w:w="1901" w:type="dxa"/>
            <w:tcBorders>
              <w:top w:val="single" w:color="auto" w:sz="4" w:space="0"/>
              <w:left w:val="single" w:color="auto" w:sz="4" w:space="0"/>
              <w:bottom w:val="single" w:color="auto" w:sz="4" w:space="0"/>
              <w:right w:val="single" w:color="auto" w:sz="4" w:space="0"/>
              <w:tl2br w:val="nil"/>
              <w:tr2bl w:val="nil"/>
            </w:tcBorders>
            <w:vAlign w:val="center"/>
          </w:tcPr>
          <w:p w14:paraId="3BEB0E60">
            <w:pPr>
              <w:autoSpaceDE w:val="0"/>
              <w:autoSpaceDN w:val="0"/>
              <w:adjustRightInd w:val="0"/>
              <w:snapToGrid w:val="0"/>
              <w:spacing w:line="600" w:lineRule="exact"/>
              <w:jc w:val="center"/>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第   页</w:t>
            </w:r>
          </w:p>
        </w:tc>
      </w:tr>
      <w:tr w14:paraId="65211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4" w:type="dxa"/>
            <w:tcBorders>
              <w:top w:val="single" w:color="auto" w:sz="4" w:space="0"/>
              <w:left w:val="single" w:color="auto" w:sz="4" w:space="0"/>
              <w:bottom w:val="single" w:color="auto" w:sz="4" w:space="0"/>
              <w:right w:val="single" w:color="auto" w:sz="4" w:space="0"/>
              <w:tl2br w:val="nil"/>
              <w:tr2bl w:val="nil"/>
            </w:tcBorders>
            <w:vAlign w:val="center"/>
          </w:tcPr>
          <w:p w14:paraId="02696FBB">
            <w:pPr>
              <w:autoSpaceDE w:val="0"/>
              <w:autoSpaceDN w:val="0"/>
              <w:adjustRightInd w:val="0"/>
              <w:snapToGrid w:val="0"/>
              <w:spacing w:line="600" w:lineRule="exact"/>
              <w:jc w:val="center"/>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454" w:type="dxa"/>
            <w:tcBorders>
              <w:top w:val="single" w:color="auto" w:sz="4" w:space="0"/>
              <w:left w:val="single" w:color="auto" w:sz="4" w:space="0"/>
              <w:bottom w:val="single" w:color="auto" w:sz="4" w:space="0"/>
              <w:right w:val="single" w:color="auto" w:sz="4" w:space="0"/>
              <w:tl2br w:val="nil"/>
              <w:tr2bl w:val="nil"/>
            </w:tcBorders>
            <w:vAlign w:val="center"/>
          </w:tcPr>
          <w:p w14:paraId="21F00704">
            <w:pPr>
              <w:autoSpaceDE w:val="0"/>
              <w:autoSpaceDN w:val="0"/>
              <w:adjustRightInd w:val="0"/>
              <w:snapToGrid w:val="0"/>
              <w:spacing w:line="600" w:lineRule="exact"/>
              <w:jc w:val="center"/>
              <w:rPr>
                <w:rFonts w:hint="eastAsia" w:ascii="仿宋" w:hAnsi="仿宋" w:eastAsia="仿宋" w:cs="仿宋"/>
                <w:color w:val="auto"/>
                <w:kern w:val="0"/>
                <w:sz w:val="28"/>
                <w:szCs w:val="28"/>
                <w:highlight w:val="none"/>
              </w:rPr>
            </w:pPr>
          </w:p>
        </w:tc>
        <w:tc>
          <w:tcPr>
            <w:tcW w:w="1800" w:type="dxa"/>
            <w:tcBorders>
              <w:top w:val="single" w:color="auto" w:sz="4" w:space="0"/>
              <w:left w:val="single" w:color="auto" w:sz="4" w:space="0"/>
              <w:bottom w:val="single" w:color="auto" w:sz="4" w:space="0"/>
              <w:right w:val="single" w:color="auto" w:sz="4" w:space="0"/>
              <w:tl2br w:val="nil"/>
              <w:tr2bl w:val="nil"/>
            </w:tcBorders>
            <w:vAlign w:val="center"/>
          </w:tcPr>
          <w:p w14:paraId="1049F322">
            <w:pPr>
              <w:autoSpaceDE w:val="0"/>
              <w:autoSpaceDN w:val="0"/>
              <w:adjustRightInd w:val="0"/>
              <w:snapToGrid w:val="0"/>
              <w:spacing w:line="600" w:lineRule="exact"/>
              <w:jc w:val="center"/>
              <w:rPr>
                <w:rFonts w:hint="eastAsia" w:ascii="仿宋" w:hAnsi="仿宋" w:eastAsia="仿宋" w:cs="仿宋"/>
                <w:color w:val="auto"/>
                <w:kern w:val="0"/>
                <w:sz w:val="28"/>
                <w:szCs w:val="28"/>
                <w:highlight w:val="none"/>
              </w:rPr>
            </w:pPr>
          </w:p>
        </w:tc>
        <w:tc>
          <w:tcPr>
            <w:tcW w:w="2040" w:type="dxa"/>
            <w:tcBorders>
              <w:top w:val="single" w:color="auto" w:sz="4" w:space="0"/>
              <w:left w:val="single" w:color="auto" w:sz="4" w:space="0"/>
              <w:bottom w:val="single" w:color="auto" w:sz="4" w:space="0"/>
              <w:right w:val="single" w:color="auto" w:sz="4" w:space="0"/>
              <w:tl2br w:val="nil"/>
              <w:tr2bl w:val="nil"/>
            </w:tcBorders>
            <w:vAlign w:val="center"/>
          </w:tcPr>
          <w:p w14:paraId="00011F32">
            <w:pPr>
              <w:autoSpaceDE w:val="0"/>
              <w:autoSpaceDN w:val="0"/>
              <w:adjustRightInd w:val="0"/>
              <w:snapToGrid w:val="0"/>
              <w:spacing w:line="600" w:lineRule="exact"/>
              <w:jc w:val="center"/>
              <w:rPr>
                <w:rFonts w:hint="eastAsia" w:ascii="仿宋" w:hAnsi="仿宋" w:eastAsia="仿宋" w:cs="仿宋"/>
                <w:color w:val="auto"/>
                <w:kern w:val="0"/>
                <w:sz w:val="28"/>
                <w:szCs w:val="28"/>
                <w:highlight w:val="none"/>
              </w:rPr>
            </w:pPr>
          </w:p>
        </w:tc>
        <w:tc>
          <w:tcPr>
            <w:tcW w:w="1901" w:type="dxa"/>
            <w:tcBorders>
              <w:top w:val="single" w:color="auto" w:sz="4" w:space="0"/>
              <w:left w:val="single" w:color="auto" w:sz="4" w:space="0"/>
              <w:bottom w:val="single" w:color="auto" w:sz="4" w:space="0"/>
              <w:right w:val="single" w:color="auto" w:sz="4" w:space="0"/>
              <w:tl2br w:val="nil"/>
              <w:tr2bl w:val="nil"/>
            </w:tcBorders>
            <w:vAlign w:val="center"/>
          </w:tcPr>
          <w:p w14:paraId="46166B59">
            <w:pPr>
              <w:autoSpaceDE w:val="0"/>
              <w:autoSpaceDN w:val="0"/>
              <w:adjustRightInd w:val="0"/>
              <w:snapToGrid w:val="0"/>
              <w:spacing w:line="600" w:lineRule="exact"/>
              <w:jc w:val="center"/>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第   页</w:t>
            </w:r>
          </w:p>
        </w:tc>
      </w:tr>
      <w:tr w14:paraId="1414F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4" w:type="dxa"/>
            <w:tcBorders>
              <w:top w:val="single" w:color="auto" w:sz="4" w:space="0"/>
              <w:left w:val="single" w:color="auto" w:sz="4" w:space="0"/>
              <w:bottom w:val="single" w:color="auto" w:sz="4" w:space="0"/>
              <w:right w:val="single" w:color="auto" w:sz="4" w:space="0"/>
              <w:tl2br w:val="nil"/>
              <w:tr2bl w:val="nil"/>
            </w:tcBorders>
            <w:vAlign w:val="center"/>
          </w:tcPr>
          <w:p w14:paraId="41D3F90F">
            <w:pPr>
              <w:autoSpaceDE w:val="0"/>
              <w:autoSpaceDN w:val="0"/>
              <w:adjustRightInd w:val="0"/>
              <w:snapToGrid w:val="0"/>
              <w:spacing w:line="600" w:lineRule="exact"/>
              <w:jc w:val="center"/>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454" w:type="dxa"/>
            <w:tcBorders>
              <w:top w:val="single" w:color="auto" w:sz="4" w:space="0"/>
              <w:left w:val="single" w:color="auto" w:sz="4" w:space="0"/>
              <w:bottom w:val="single" w:color="auto" w:sz="4" w:space="0"/>
              <w:right w:val="single" w:color="auto" w:sz="4" w:space="0"/>
              <w:tl2br w:val="nil"/>
              <w:tr2bl w:val="nil"/>
            </w:tcBorders>
            <w:vAlign w:val="center"/>
          </w:tcPr>
          <w:p w14:paraId="7C0691BB">
            <w:pPr>
              <w:autoSpaceDE w:val="0"/>
              <w:autoSpaceDN w:val="0"/>
              <w:adjustRightInd w:val="0"/>
              <w:snapToGrid w:val="0"/>
              <w:spacing w:line="600" w:lineRule="exact"/>
              <w:jc w:val="center"/>
              <w:rPr>
                <w:rFonts w:hint="eastAsia" w:ascii="仿宋" w:hAnsi="仿宋" w:eastAsia="仿宋" w:cs="仿宋"/>
                <w:color w:val="auto"/>
                <w:kern w:val="0"/>
                <w:sz w:val="28"/>
                <w:szCs w:val="28"/>
                <w:highlight w:val="none"/>
              </w:rPr>
            </w:pPr>
          </w:p>
        </w:tc>
        <w:tc>
          <w:tcPr>
            <w:tcW w:w="1800" w:type="dxa"/>
            <w:tcBorders>
              <w:top w:val="single" w:color="auto" w:sz="4" w:space="0"/>
              <w:left w:val="single" w:color="auto" w:sz="4" w:space="0"/>
              <w:bottom w:val="single" w:color="auto" w:sz="4" w:space="0"/>
              <w:right w:val="single" w:color="auto" w:sz="4" w:space="0"/>
              <w:tl2br w:val="nil"/>
              <w:tr2bl w:val="nil"/>
            </w:tcBorders>
            <w:vAlign w:val="center"/>
          </w:tcPr>
          <w:p w14:paraId="2311B89C">
            <w:pPr>
              <w:autoSpaceDE w:val="0"/>
              <w:autoSpaceDN w:val="0"/>
              <w:adjustRightInd w:val="0"/>
              <w:snapToGrid w:val="0"/>
              <w:spacing w:line="600" w:lineRule="exact"/>
              <w:jc w:val="center"/>
              <w:rPr>
                <w:rFonts w:hint="eastAsia" w:ascii="仿宋" w:hAnsi="仿宋" w:eastAsia="仿宋" w:cs="仿宋"/>
                <w:color w:val="auto"/>
                <w:kern w:val="0"/>
                <w:sz w:val="28"/>
                <w:szCs w:val="28"/>
                <w:highlight w:val="none"/>
              </w:rPr>
            </w:pPr>
          </w:p>
        </w:tc>
        <w:tc>
          <w:tcPr>
            <w:tcW w:w="2040" w:type="dxa"/>
            <w:tcBorders>
              <w:top w:val="single" w:color="auto" w:sz="4" w:space="0"/>
              <w:left w:val="single" w:color="auto" w:sz="4" w:space="0"/>
              <w:bottom w:val="single" w:color="auto" w:sz="4" w:space="0"/>
              <w:right w:val="single" w:color="auto" w:sz="4" w:space="0"/>
              <w:tl2br w:val="nil"/>
              <w:tr2bl w:val="nil"/>
            </w:tcBorders>
            <w:vAlign w:val="center"/>
          </w:tcPr>
          <w:p w14:paraId="79E3EDF1">
            <w:pPr>
              <w:autoSpaceDE w:val="0"/>
              <w:autoSpaceDN w:val="0"/>
              <w:adjustRightInd w:val="0"/>
              <w:snapToGrid w:val="0"/>
              <w:spacing w:line="600" w:lineRule="exact"/>
              <w:jc w:val="center"/>
              <w:rPr>
                <w:rFonts w:hint="eastAsia" w:ascii="仿宋" w:hAnsi="仿宋" w:eastAsia="仿宋" w:cs="仿宋"/>
                <w:color w:val="auto"/>
                <w:kern w:val="0"/>
                <w:sz w:val="28"/>
                <w:szCs w:val="28"/>
                <w:highlight w:val="none"/>
              </w:rPr>
            </w:pPr>
          </w:p>
        </w:tc>
        <w:tc>
          <w:tcPr>
            <w:tcW w:w="1901" w:type="dxa"/>
            <w:tcBorders>
              <w:top w:val="single" w:color="auto" w:sz="4" w:space="0"/>
              <w:left w:val="single" w:color="auto" w:sz="4" w:space="0"/>
              <w:bottom w:val="single" w:color="auto" w:sz="4" w:space="0"/>
              <w:right w:val="single" w:color="auto" w:sz="4" w:space="0"/>
              <w:tl2br w:val="nil"/>
              <w:tr2bl w:val="nil"/>
            </w:tcBorders>
            <w:vAlign w:val="center"/>
          </w:tcPr>
          <w:p w14:paraId="382C3C60">
            <w:pPr>
              <w:autoSpaceDE w:val="0"/>
              <w:autoSpaceDN w:val="0"/>
              <w:adjustRightInd w:val="0"/>
              <w:snapToGrid w:val="0"/>
              <w:spacing w:line="600" w:lineRule="exact"/>
              <w:jc w:val="center"/>
              <w:rPr>
                <w:rFonts w:hint="eastAsia" w:ascii="仿宋" w:hAnsi="仿宋" w:eastAsia="仿宋" w:cs="仿宋"/>
                <w:color w:val="auto"/>
                <w:kern w:val="0"/>
                <w:sz w:val="28"/>
                <w:szCs w:val="28"/>
                <w:highlight w:val="none"/>
              </w:rPr>
            </w:pPr>
          </w:p>
        </w:tc>
      </w:tr>
      <w:tr w14:paraId="046EC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4" w:type="dxa"/>
            <w:tcBorders>
              <w:top w:val="single" w:color="auto" w:sz="4" w:space="0"/>
              <w:left w:val="single" w:color="auto" w:sz="4" w:space="0"/>
              <w:bottom w:val="single" w:color="auto" w:sz="4" w:space="0"/>
              <w:right w:val="single" w:color="auto" w:sz="4" w:space="0"/>
              <w:tl2br w:val="nil"/>
              <w:tr2bl w:val="nil"/>
            </w:tcBorders>
            <w:vAlign w:val="center"/>
          </w:tcPr>
          <w:p w14:paraId="029DCCF4">
            <w:pPr>
              <w:autoSpaceDE w:val="0"/>
              <w:autoSpaceDN w:val="0"/>
              <w:adjustRightInd w:val="0"/>
              <w:snapToGrid w:val="0"/>
              <w:spacing w:line="600" w:lineRule="exact"/>
              <w:jc w:val="center"/>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4</w:t>
            </w:r>
          </w:p>
        </w:tc>
        <w:tc>
          <w:tcPr>
            <w:tcW w:w="2454" w:type="dxa"/>
            <w:tcBorders>
              <w:top w:val="single" w:color="auto" w:sz="4" w:space="0"/>
              <w:left w:val="single" w:color="auto" w:sz="4" w:space="0"/>
              <w:bottom w:val="single" w:color="auto" w:sz="4" w:space="0"/>
              <w:right w:val="single" w:color="auto" w:sz="4" w:space="0"/>
              <w:tl2br w:val="nil"/>
              <w:tr2bl w:val="nil"/>
            </w:tcBorders>
            <w:vAlign w:val="center"/>
          </w:tcPr>
          <w:p w14:paraId="7ACC685B">
            <w:pPr>
              <w:autoSpaceDE w:val="0"/>
              <w:autoSpaceDN w:val="0"/>
              <w:adjustRightInd w:val="0"/>
              <w:snapToGrid w:val="0"/>
              <w:spacing w:line="600" w:lineRule="exact"/>
              <w:jc w:val="center"/>
              <w:rPr>
                <w:rFonts w:hint="eastAsia" w:ascii="仿宋" w:hAnsi="仿宋" w:eastAsia="仿宋" w:cs="仿宋"/>
                <w:color w:val="auto"/>
                <w:kern w:val="0"/>
                <w:sz w:val="28"/>
                <w:szCs w:val="28"/>
                <w:highlight w:val="none"/>
              </w:rPr>
            </w:pPr>
          </w:p>
        </w:tc>
        <w:tc>
          <w:tcPr>
            <w:tcW w:w="1800" w:type="dxa"/>
            <w:tcBorders>
              <w:top w:val="single" w:color="auto" w:sz="4" w:space="0"/>
              <w:left w:val="single" w:color="auto" w:sz="4" w:space="0"/>
              <w:bottom w:val="single" w:color="auto" w:sz="4" w:space="0"/>
              <w:right w:val="single" w:color="auto" w:sz="4" w:space="0"/>
              <w:tl2br w:val="nil"/>
              <w:tr2bl w:val="nil"/>
            </w:tcBorders>
            <w:vAlign w:val="center"/>
          </w:tcPr>
          <w:p w14:paraId="0ECC625A">
            <w:pPr>
              <w:autoSpaceDE w:val="0"/>
              <w:autoSpaceDN w:val="0"/>
              <w:adjustRightInd w:val="0"/>
              <w:snapToGrid w:val="0"/>
              <w:spacing w:line="600" w:lineRule="exact"/>
              <w:jc w:val="center"/>
              <w:rPr>
                <w:rFonts w:hint="eastAsia" w:ascii="仿宋" w:hAnsi="仿宋" w:eastAsia="仿宋" w:cs="仿宋"/>
                <w:color w:val="auto"/>
                <w:kern w:val="0"/>
                <w:sz w:val="28"/>
                <w:szCs w:val="28"/>
                <w:highlight w:val="none"/>
              </w:rPr>
            </w:pPr>
          </w:p>
        </w:tc>
        <w:tc>
          <w:tcPr>
            <w:tcW w:w="2040" w:type="dxa"/>
            <w:tcBorders>
              <w:top w:val="single" w:color="auto" w:sz="4" w:space="0"/>
              <w:left w:val="single" w:color="auto" w:sz="4" w:space="0"/>
              <w:bottom w:val="single" w:color="auto" w:sz="4" w:space="0"/>
              <w:right w:val="single" w:color="auto" w:sz="4" w:space="0"/>
              <w:tl2br w:val="nil"/>
              <w:tr2bl w:val="nil"/>
            </w:tcBorders>
            <w:vAlign w:val="center"/>
          </w:tcPr>
          <w:p w14:paraId="51E5C17B">
            <w:pPr>
              <w:autoSpaceDE w:val="0"/>
              <w:autoSpaceDN w:val="0"/>
              <w:adjustRightInd w:val="0"/>
              <w:snapToGrid w:val="0"/>
              <w:spacing w:line="600" w:lineRule="exact"/>
              <w:jc w:val="center"/>
              <w:rPr>
                <w:rFonts w:hint="eastAsia" w:ascii="仿宋" w:hAnsi="仿宋" w:eastAsia="仿宋" w:cs="仿宋"/>
                <w:color w:val="auto"/>
                <w:kern w:val="0"/>
                <w:sz w:val="28"/>
                <w:szCs w:val="28"/>
                <w:highlight w:val="none"/>
              </w:rPr>
            </w:pPr>
          </w:p>
        </w:tc>
        <w:tc>
          <w:tcPr>
            <w:tcW w:w="1901" w:type="dxa"/>
            <w:tcBorders>
              <w:top w:val="single" w:color="auto" w:sz="4" w:space="0"/>
              <w:left w:val="single" w:color="auto" w:sz="4" w:space="0"/>
              <w:bottom w:val="single" w:color="auto" w:sz="4" w:space="0"/>
              <w:right w:val="single" w:color="auto" w:sz="4" w:space="0"/>
              <w:tl2br w:val="nil"/>
              <w:tr2bl w:val="nil"/>
            </w:tcBorders>
            <w:vAlign w:val="center"/>
          </w:tcPr>
          <w:p w14:paraId="763C5AA8">
            <w:pPr>
              <w:autoSpaceDE w:val="0"/>
              <w:autoSpaceDN w:val="0"/>
              <w:adjustRightInd w:val="0"/>
              <w:snapToGrid w:val="0"/>
              <w:spacing w:line="600" w:lineRule="exact"/>
              <w:jc w:val="center"/>
              <w:rPr>
                <w:rFonts w:hint="eastAsia" w:ascii="仿宋" w:hAnsi="仿宋" w:eastAsia="仿宋" w:cs="仿宋"/>
                <w:color w:val="auto"/>
                <w:kern w:val="0"/>
                <w:sz w:val="28"/>
                <w:szCs w:val="28"/>
                <w:highlight w:val="none"/>
              </w:rPr>
            </w:pPr>
          </w:p>
        </w:tc>
      </w:tr>
      <w:tr w14:paraId="1C049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4" w:type="dxa"/>
            <w:tcBorders>
              <w:top w:val="single" w:color="auto" w:sz="4" w:space="0"/>
              <w:left w:val="single" w:color="auto" w:sz="4" w:space="0"/>
              <w:bottom w:val="single" w:color="auto" w:sz="4" w:space="0"/>
              <w:right w:val="single" w:color="auto" w:sz="4" w:space="0"/>
              <w:tl2br w:val="nil"/>
              <w:tr2bl w:val="nil"/>
            </w:tcBorders>
            <w:vAlign w:val="center"/>
          </w:tcPr>
          <w:p w14:paraId="294C3704">
            <w:pPr>
              <w:autoSpaceDE w:val="0"/>
              <w:autoSpaceDN w:val="0"/>
              <w:adjustRightInd w:val="0"/>
              <w:snapToGrid w:val="0"/>
              <w:spacing w:line="600" w:lineRule="exact"/>
              <w:jc w:val="center"/>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454" w:type="dxa"/>
            <w:tcBorders>
              <w:top w:val="single" w:color="auto" w:sz="4" w:space="0"/>
              <w:left w:val="single" w:color="auto" w:sz="4" w:space="0"/>
              <w:bottom w:val="single" w:color="auto" w:sz="4" w:space="0"/>
              <w:right w:val="single" w:color="auto" w:sz="4" w:space="0"/>
              <w:tl2br w:val="nil"/>
              <w:tr2bl w:val="nil"/>
            </w:tcBorders>
            <w:vAlign w:val="center"/>
          </w:tcPr>
          <w:p w14:paraId="6BE759AF">
            <w:pPr>
              <w:autoSpaceDE w:val="0"/>
              <w:autoSpaceDN w:val="0"/>
              <w:adjustRightInd w:val="0"/>
              <w:snapToGrid w:val="0"/>
              <w:spacing w:line="600" w:lineRule="exact"/>
              <w:jc w:val="center"/>
              <w:rPr>
                <w:rFonts w:hint="eastAsia" w:ascii="仿宋" w:hAnsi="仿宋" w:eastAsia="仿宋" w:cs="仿宋"/>
                <w:color w:val="auto"/>
                <w:kern w:val="0"/>
                <w:sz w:val="28"/>
                <w:szCs w:val="28"/>
                <w:highlight w:val="none"/>
              </w:rPr>
            </w:pPr>
          </w:p>
        </w:tc>
        <w:tc>
          <w:tcPr>
            <w:tcW w:w="1800" w:type="dxa"/>
            <w:tcBorders>
              <w:top w:val="single" w:color="auto" w:sz="4" w:space="0"/>
              <w:left w:val="single" w:color="auto" w:sz="4" w:space="0"/>
              <w:bottom w:val="single" w:color="auto" w:sz="4" w:space="0"/>
              <w:right w:val="single" w:color="auto" w:sz="4" w:space="0"/>
              <w:tl2br w:val="nil"/>
              <w:tr2bl w:val="nil"/>
            </w:tcBorders>
            <w:vAlign w:val="center"/>
          </w:tcPr>
          <w:p w14:paraId="2568887C">
            <w:pPr>
              <w:autoSpaceDE w:val="0"/>
              <w:autoSpaceDN w:val="0"/>
              <w:adjustRightInd w:val="0"/>
              <w:snapToGrid w:val="0"/>
              <w:spacing w:line="600" w:lineRule="exact"/>
              <w:jc w:val="center"/>
              <w:rPr>
                <w:rFonts w:hint="eastAsia" w:ascii="仿宋" w:hAnsi="仿宋" w:eastAsia="仿宋" w:cs="仿宋"/>
                <w:color w:val="auto"/>
                <w:kern w:val="0"/>
                <w:sz w:val="28"/>
                <w:szCs w:val="28"/>
                <w:highlight w:val="none"/>
              </w:rPr>
            </w:pPr>
          </w:p>
        </w:tc>
        <w:tc>
          <w:tcPr>
            <w:tcW w:w="2040" w:type="dxa"/>
            <w:tcBorders>
              <w:top w:val="single" w:color="auto" w:sz="4" w:space="0"/>
              <w:left w:val="single" w:color="auto" w:sz="4" w:space="0"/>
              <w:bottom w:val="single" w:color="auto" w:sz="4" w:space="0"/>
              <w:right w:val="single" w:color="auto" w:sz="4" w:space="0"/>
              <w:tl2br w:val="nil"/>
              <w:tr2bl w:val="nil"/>
            </w:tcBorders>
            <w:vAlign w:val="center"/>
          </w:tcPr>
          <w:p w14:paraId="3648C4E7">
            <w:pPr>
              <w:autoSpaceDE w:val="0"/>
              <w:autoSpaceDN w:val="0"/>
              <w:adjustRightInd w:val="0"/>
              <w:snapToGrid w:val="0"/>
              <w:spacing w:line="600" w:lineRule="exact"/>
              <w:jc w:val="center"/>
              <w:rPr>
                <w:rFonts w:hint="eastAsia" w:ascii="仿宋" w:hAnsi="仿宋" w:eastAsia="仿宋" w:cs="仿宋"/>
                <w:color w:val="auto"/>
                <w:kern w:val="0"/>
                <w:sz w:val="28"/>
                <w:szCs w:val="28"/>
                <w:highlight w:val="none"/>
              </w:rPr>
            </w:pPr>
          </w:p>
        </w:tc>
        <w:tc>
          <w:tcPr>
            <w:tcW w:w="1901" w:type="dxa"/>
            <w:tcBorders>
              <w:top w:val="single" w:color="auto" w:sz="4" w:space="0"/>
              <w:left w:val="single" w:color="auto" w:sz="4" w:space="0"/>
              <w:bottom w:val="single" w:color="auto" w:sz="4" w:space="0"/>
              <w:right w:val="single" w:color="auto" w:sz="4" w:space="0"/>
              <w:tl2br w:val="nil"/>
              <w:tr2bl w:val="nil"/>
            </w:tcBorders>
            <w:vAlign w:val="center"/>
          </w:tcPr>
          <w:p w14:paraId="20B6B32D">
            <w:pPr>
              <w:autoSpaceDE w:val="0"/>
              <w:autoSpaceDN w:val="0"/>
              <w:adjustRightInd w:val="0"/>
              <w:snapToGrid w:val="0"/>
              <w:spacing w:line="600" w:lineRule="exact"/>
              <w:jc w:val="center"/>
              <w:rPr>
                <w:rFonts w:hint="eastAsia" w:ascii="仿宋" w:hAnsi="仿宋" w:eastAsia="仿宋" w:cs="仿宋"/>
                <w:color w:val="auto"/>
                <w:kern w:val="0"/>
                <w:sz w:val="28"/>
                <w:szCs w:val="28"/>
                <w:highlight w:val="none"/>
              </w:rPr>
            </w:pPr>
          </w:p>
        </w:tc>
      </w:tr>
    </w:tbl>
    <w:p w14:paraId="7708955E">
      <w:pPr>
        <w:spacing w:line="600" w:lineRule="exact"/>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注：投标单位填写商务规格偏离表时严格按照</w:t>
      </w:r>
      <w:r>
        <w:rPr>
          <w:rFonts w:hint="eastAsia" w:ascii="仿宋" w:hAnsi="仿宋" w:eastAsia="仿宋" w:cs="仿宋"/>
          <w:color w:val="auto"/>
          <w:sz w:val="28"/>
          <w:szCs w:val="28"/>
          <w:highlight w:val="none"/>
          <w:lang w:eastAsia="zh-CN"/>
        </w:rPr>
        <w:t>响应文件</w:t>
      </w:r>
      <w:r>
        <w:rPr>
          <w:rFonts w:hint="eastAsia" w:ascii="仿宋" w:hAnsi="仿宋" w:eastAsia="仿宋" w:cs="仿宋"/>
          <w:color w:val="auto"/>
          <w:sz w:val="28"/>
          <w:szCs w:val="28"/>
          <w:highlight w:val="none"/>
        </w:rPr>
        <w:t>真实内容如实填写。</w:t>
      </w:r>
    </w:p>
    <w:p w14:paraId="1F572A77">
      <w:pPr>
        <w:spacing w:line="600" w:lineRule="exact"/>
        <w:rPr>
          <w:rFonts w:hint="eastAsia" w:ascii="仿宋" w:hAnsi="仿宋" w:eastAsia="仿宋" w:cs="仿宋"/>
          <w:color w:val="auto"/>
          <w:sz w:val="28"/>
          <w:szCs w:val="28"/>
          <w:highlight w:val="none"/>
        </w:rPr>
      </w:pPr>
    </w:p>
    <w:p w14:paraId="6E04DFAF">
      <w:pPr>
        <w:spacing w:line="600" w:lineRule="exact"/>
        <w:rPr>
          <w:rFonts w:hint="eastAsia" w:ascii="仿宋" w:hAnsi="仿宋" w:eastAsia="仿宋" w:cs="仿宋"/>
          <w:color w:val="auto"/>
          <w:sz w:val="28"/>
          <w:szCs w:val="28"/>
          <w:highlight w:val="none"/>
        </w:rPr>
      </w:pPr>
    </w:p>
    <w:p w14:paraId="4C062F37">
      <w:pPr>
        <w:spacing w:line="600" w:lineRule="exact"/>
        <w:ind w:firstLine="4690" w:firstLineChars="1675"/>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投标单位： </w:t>
      </w:r>
    </w:p>
    <w:p w14:paraId="244E2786">
      <w:pPr>
        <w:spacing w:line="600" w:lineRule="exact"/>
        <w:ind w:firstLine="4690" w:firstLineChars="1675"/>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日期：     年     月    日</w:t>
      </w:r>
    </w:p>
    <w:p w14:paraId="654F11A6">
      <w:pPr>
        <w:spacing w:line="600" w:lineRule="exact"/>
        <w:jc w:val="center"/>
        <w:rPr>
          <w:rFonts w:hint="eastAsia" w:ascii="仿宋" w:hAnsi="仿宋" w:eastAsia="仿宋" w:cs="仿宋"/>
          <w:b/>
          <w:color w:val="auto"/>
          <w:kern w:val="0"/>
          <w:sz w:val="28"/>
          <w:szCs w:val="28"/>
          <w:highlight w:val="none"/>
        </w:rPr>
      </w:pPr>
    </w:p>
    <w:p w14:paraId="25650292">
      <w:pPr>
        <w:spacing w:line="600" w:lineRule="exact"/>
        <w:jc w:val="center"/>
        <w:rPr>
          <w:rFonts w:hint="eastAsia" w:ascii="宋体" w:hAnsi="宋体" w:cs="宋体"/>
          <w:b/>
          <w:color w:val="auto"/>
          <w:kern w:val="0"/>
          <w:sz w:val="28"/>
          <w:szCs w:val="28"/>
          <w:highlight w:val="none"/>
        </w:rPr>
      </w:pPr>
    </w:p>
    <w:p w14:paraId="2F2058C8">
      <w:pPr>
        <w:spacing w:line="600" w:lineRule="exact"/>
        <w:jc w:val="center"/>
        <w:rPr>
          <w:rFonts w:hint="eastAsia" w:ascii="宋体" w:hAnsi="宋体" w:cs="宋体"/>
          <w:b/>
          <w:color w:val="auto"/>
          <w:kern w:val="0"/>
          <w:sz w:val="28"/>
          <w:szCs w:val="28"/>
          <w:highlight w:val="none"/>
        </w:rPr>
      </w:pPr>
    </w:p>
    <w:p w14:paraId="06FABDE9">
      <w:pPr>
        <w:spacing w:line="600" w:lineRule="exact"/>
        <w:jc w:val="center"/>
        <w:rPr>
          <w:rFonts w:hint="eastAsia" w:ascii="宋体" w:hAnsi="宋体" w:cs="宋体"/>
          <w:b/>
          <w:color w:val="auto"/>
          <w:kern w:val="0"/>
          <w:sz w:val="28"/>
          <w:szCs w:val="28"/>
          <w:highlight w:val="none"/>
        </w:rPr>
      </w:pPr>
    </w:p>
    <w:p w14:paraId="5C545189">
      <w:pPr>
        <w:widowControl/>
        <w:autoSpaceDE w:val="0"/>
        <w:autoSpaceDN w:val="0"/>
        <w:adjustRightInd w:val="0"/>
        <w:spacing w:line="360" w:lineRule="auto"/>
        <w:jc w:val="center"/>
        <w:rPr>
          <w:rStyle w:val="123"/>
          <w:rFonts w:hint="default" w:cs="仿宋"/>
          <w:color w:val="auto"/>
          <w:sz w:val="32"/>
          <w:szCs w:val="32"/>
          <w:highlight w:val="none"/>
        </w:rPr>
      </w:pPr>
    </w:p>
    <w:p w14:paraId="29C8CFF5">
      <w:pPr>
        <w:widowControl/>
        <w:autoSpaceDE w:val="0"/>
        <w:autoSpaceDN w:val="0"/>
        <w:adjustRightInd w:val="0"/>
        <w:spacing w:line="360" w:lineRule="auto"/>
        <w:jc w:val="center"/>
        <w:rPr>
          <w:rStyle w:val="123"/>
          <w:rFonts w:hint="default" w:cs="仿宋"/>
          <w:b/>
          <w:bCs/>
          <w:color w:val="auto"/>
          <w:sz w:val="32"/>
          <w:szCs w:val="32"/>
          <w:highlight w:val="none"/>
        </w:rPr>
      </w:pPr>
      <w:r>
        <w:rPr>
          <w:rStyle w:val="123"/>
          <w:rFonts w:hint="default" w:cs="仿宋"/>
          <w:b/>
          <w:bCs/>
          <w:color w:val="auto"/>
          <w:sz w:val="32"/>
          <w:szCs w:val="32"/>
          <w:highlight w:val="none"/>
        </w:rPr>
        <w:t>十</w:t>
      </w:r>
      <w:r>
        <w:rPr>
          <w:rStyle w:val="123"/>
          <w:rFonts w:hint="eastAsia" w:eastAsia="仿宋" w:cs="仿宋"/>
          <w:b/>
          <w:bCs/>
          <w:color w:val="auto"/>
          <w:sz w:val="32"/>
          <w:szCs w:val="32"/>
          <w:highlight w:val="none"/>
          <w:lang w:val="en-US" w:eastAsia="zh-CN"/>
        </w:rPr>
        <w:t>一</w:t>
      </w:r>
      <w:r>
        <w:rPr>
          <w:rStyle w:val="123"/>
          <w:rFonts w:hint="default" w:cs="仿宋"/>
          <w:b/>
          <w:bCs/>
          <w:color w:val="auto"/>
          <w:sz w:val="32"/>
          <w:szCs w:val="32"/>
          <w:highlight w:val="none"/>
        </w:rPr>
        <w:t>、商务</w:t>
      </w:r>
      <w:r>
        <w:rPr>
          <w:rStyle w:val="123"/>
          <w:rFonts w:hint="eastAsia" w:eastAsia="仿宋" w:cs="仿宋"/>
          <w:b/>
          <w:bCs/>
          <w:color w:val="auto"/>
          <w:sz w:val="32"/>
          <w:szCs w:val="32"/>
          <w:highlight w:val="none"/>
          <w:lang w:val="en-US" w:eastAsia="zh-CN"/>
        </w:rPr>
        <w:t>技术</w:t>
      </w:r>
      <w:r>
        <w:rPr>
          <w:rStyle w:val="123"/>
          <w:rFonts w:hint="default" w:cs="仿宋"/>
          <w:b/>
          <w:bCs/>
          <w:color w:val="auto"/>
          <w:sz w:val="32"/>
          <w:szCs w:val="32"/>
          <w:highlight w:val="none"/>
        </w:rPr>
        <w:t>文件（可根据评审办法自行补充，格式自拟）</w:t>
      </w:r>
    </w:p>
    <w:p w14:paraId="17DEC605">
      <w:pPr>
        <w:widowControl/>
        <w:autoSpaceDE w:val="0"/>
        <w:autoSpaceDN w:val="0"/>
        <w:adjustRightInd w:val="0"/>
        <w:spacing w:line="360" w:lineRule="auto"/>
        <w:rPr>
          <w:rFonts w:hint="eastAsia" w:ascii="仿宋" w:hAnsi="仿宋" w:eastAsia="仿宋" w:cs="仿宋"/>
          <w:color w:val="auto"/>
          <w:kern w:val="1"/>
          <w:sz w:val="32"/>
          <w:szCs w:val="32"/>
          <w:highlight w:val="none"/>
        </w:rPr>
      </w:pPr>
    </w:p>
    <w:p w14:paraId="585F6364">
      <w:pPr>
        <w:pStyle w:val="58"/>
        <w:spacing w:line="360" w:lineRule="auto"/>
        <w:ind w:firstLine="640"/>
        <w:rPr>
          <w:rFonts w:hint="eastAsia" w:ascii="仿宋" w:hAnsi="仿宋" w:eastAsia="仿宋" w:cs="仿宋"/>
          <w:color w:val="auto"/>
          <w:kern w:val="1"/>
          <w:sz w:val="32"/>
          <w:szCs w:val="32"/>
          <w:highlight w:val="none"/>
        </w:rPr>
      </w:pPr>
    </w:p>
    <w:p w14:paraId="5E74C84C">
      <w:pPr>
        <w:spacing w:line="360" w:lineRule="auto"/>
        <w:rPr>
          <w:rFonts w:hint="eastAsia" w:ascii="仿宋" w:hAnsi="仿宋" w:eastAsia="仿宋" w:cs="仿宋"/>
          <w:color w:val="auto"/>
          <w:kern w:val="1"/>
          <w:sz w:val="32"/>
          <w:szCs w:val="32"/>
          <w:highlight w:val="none"/>
        </w:rPr>
      </w:pPr>
    </w:p>
    <w:p w14:paraId="4134E4B3">
      <w:pPr>
        <w:pStyle w:val="58"/>
        <w:spacing w:line="360" w:lineRule="auto"/>
        <w:ind w:firstLine="640"/>
        <w:rPr>
          <w:rFonts w:hint="eastAsia" w:ascii="仿宋" w:hAnsi="仿宋" w:eastAsia="仿宋" w:cs="仿宋"/>
          <w:color w:val="auto"/>
          <w:kern w:val="1"/>
          <w:sz w:val="32"/>
          <w:szCs w:val="32"/>
          <w:highlight w:val="none"/>
        </w:rPr>
      </w:pPr>
    </w:p>
    <w:p w14:paraId="25367FBF">
      <w:pPr>
        <w:spacing w:line="360" w:lineRule="auto"/>
        <w:rPr>
          <w:rFonts w:hint="eastAsia" w:ascii="仿宋" w:hAnsi="仿宋" w:eastAsia="仿宋" w:cs="仿宋"/>
          <w:color w:val="auto"/>
          <w:kern w:val="1"/>
          <w:sz w:val="32"/>
          <w:szCs w:val="32"/>
          <w:highlight w:val="none"/>
        </w:rPr>
      </w:pPr>
    </w:p>
    <w:p w14:paraId="36CF7843">
      <w:pPr>
        <w:pStyle w:val="58"/>
        <w:spacing w:line="360" w:lineRule="auto"/>
        <w:ind w:firstLine="640"/>
        <w:rPr>
          <w:rFonts w:hint="eastAsia" w:ascii="仿宋" w:hAnsi="仿宋" w:eastAsia="仿宋" w:cs="仿宋"/>
          <w:color w:val="auto"/>
          <w:kern w:val="1"/>
          <w:sz w:val="32"/>
          <w:szCs w:val="32"/>
          <w:highlight w:val="none"/>
        </w:rPr>
      </w:pPr>
    </w:p>
    <w:p w14:paraId="50456CD1">
      <w:pPr>
        <w:spacing w:line="360" w:lineRule="auto"/>
        <w:rPr>
          <w:rFonts w:hint="eastAsia" w:ascii="仿宋" w:hAnsi="仿宋" w:eastAsia="仿宋" w:cs="仿宋"/>
          <w:color w:val="auto"/>
          <w:kern w:val="1"/>
          <w:sz w:val="32"/>
          <w:szCs w:val="32"/>
          <w:highlight w:val="none"/>
        </w:rPr>
      </w:pPr>
    </w:p>
    <w:p w14:paraId="126C7CE6">
      <w:pPr>
        <w:pStyle w:val="58"/>
        <w:spacing w:line="360" w:lineRule="auto"/>
        <w:ind w:firstLine="640"/>
        <w:rPr>
          <w:rFonts w:hint="eastAsia" w:ascii="仿宋" w:hAnsi="仿宋" w:eastAsia="仿宋" w:cs="仿宋"/>
          <w:color w:val="auto"/>
          <w:kern w:val="1"/>
          <w:sz w:val="32"/>
          <w:szCs w:val="32"/>
          <w:highlight w:val="none"/>
        </w:rPr>
      </w:pPr>
    </w:p>
    <w:p w14:paraId="67003767">
      <w:pPr>
        <w:spacing w:line="360" w:lineRule="auto"/>
        <w:rPr>
          <w:rFonts w:hint="eastAsia" w:ascii="仿宋" w:hAnsi="仿宋" w:eastAsia="仿宋" w:cs="仿宋"/>
          <w:color w:val="auto"/>
          <w:kern w:val="1"/>
          <w:sz w:val="32"/>
          <w:szCs w:val="32"/>
          <w:highlight w:val="none"/>
        </w:rPr>
      </w:pPr>
    </w:p>
    <w:p w14:paraId="0E5A5EEF">
      <w:pPr>
        <w:pStyle w:val="58"/>
        <w:spacing w:line="360" w:lineRule="auto"/>
        <w:ind w:firstLine="640"/>
        <w:rPr>
          <w:rFonts w:hint="eastAsia" w:ascii="仿宋" w:hAnsi="仿宋" w:eastAsia="仿宋" w:cs="仿宋"/>
          <w:color w:val="auto"/>
          <w:kern w:val="1"/>
          <w:sz w:val="32"/>
          <w:szCs w:val="32"/>
          <w:highlight w:val="none"/>
        </w:rPr>
      </w:pPr>
    </w:p>
    <w:p w14:paraId="3BF8BB9C">
      <w:pPr>
        <w:spacing w:line="360" w:lineRule="auto"/>
        <w:rPr>
          <w:rFonts w:hint="eastAsia" w:ascii="仿宋" w:hAnsi="仿宋" w:eastAsia="仿宋" w:cs="仿宋"/>
          <w:color w:val="auto"/>
          <w:kern w:val="1"/>
          <w:sz w:val="32"/>
          <w:szCs w:val="32"/>
          <w:highlight w:val="none"/>
        </w:rPr>
      </w:pPr>
    </w:p>
    <w:p w14:paraId="50421FC5">
      <w:pPr>
        <w:pStyle w:val="58"/>
        <w:spacing w:line="360" w:lineRule="auto"/>
        <w:ind w:firstLine="640"/>
        <w:rPr>
          <w:rFonts w:hint="eastAsia" w:ascii="仿宋" w:hAnsi="仿宋" w:eastAsia="仿宋" w:cs="仿宋"/>
          <w:color w:val="auto"/>
          <w:kern w:val="1"/>
          <w:sz w:val="32"/>
          <w:szCs w:val="32"/>
          <w:highlight w:val="none"/>
        </w:rPr>
      </w:pPr>
    </w:p>
    <w:p w14:paraId="13C9A914">
      <w:pPr>
        <w:spacing w:line="360" w:lineRule="auto"/>
        <w:rPr>
          <w:rFonts w:hint="eastAsia" w:ascii="仿宋" w:hAnsi="仿宋" w:eastAsia="仿宋" w:cs="仿宋"/>
          <w:color w:val="auto"/>
          <w:kern w:val="1"/>
          <w:sz w:val="32"/>
          <w:szCs w:val="32"/>
          <w:highlight w:val="none"/>
        </w:rPr>
      </w:pPr>
    </w:p>
    <w:p w14:paraId="3A6815F2">
      <w:pPr>
        <w:pStyle w:val="58"/>
        <w:spacing w:line="360" w:lineRule="auto"/>
        <w:ind w:firstLine="640"/>
        <w:rPr>
          <w:rFonts w:hint="eastAsia" w:ascii="仿宋" w:hAnsi="仿宋" w:eastAsia="仿宋" w:cs="仿宋"/>
          <w:color w:val="auto"/>
          <w:kern w:val="1"/>
          <w:sz w:val="32"/>
          <w:szCs w:val="32"/>
          <w:highlight w:val="none"/>
        </w:rPr>
      </w:pPr>
    </w:p>
    <w:p w14:paraId="461EA8CD">
      <w:pPr>
        <w:spacing w:line="360" w:lineRule="auto"/>
        <w:rPr>
          <w:rFonts w:hint="eastAsia" w:ascii="仿宋" w:hAnsi="仿宋" w:eastAsia="仿宋" w:cs="仿宋"/>
          <w:color w:val="auto"/>
          <w:kern w:val="1"/>
          <w:sz w:val="32"/>
          <w:szCs w:val="32"/>
          <w:highlight w:val="none"/>
        </w:rPr>
      </w:pPr>
    </w:p>
    <w:p w14:paraId="213E89AE">
      <w:pPr>
        <w:pStyle w:val="58"/>
        <w:spacing w:line="360" w:lineRule="auto"/>
        <w:ind w:firstLine="640"/>
        <w:rPr>
          <w:rFonts w:hint="eastAsia" w:ascii="仿宋" w:hAnsi="仿宋" w:eastAsia="仿宋" w:cs="仿宋"/>
          <w:color w:val="auto"/>
          <w:kern w:val="1"/>
          <w:sz w:val="32"/>
          <w:szCs w:val="32"/>
          <w:highlight w:val="none"/>
        </w:rPr>
      </w:pPr>
    </w:p>
    <w:p w14:paraId="77349D71">
      <w:pPr>
        <w:spacing w:line="360" w:lineRule="auto"/>
        <w:rPr>
          <w:rFonts w:hint="eastAsia" w:ascii="仿宋" w:hAnsi="仿宋" w:eastAsia="仿宋" w:cs="仿宋"/>
          <w:color w:val="auto"/>
          <w:kern w:val="1"/>
          <w:sz w:val="32"/>
          <w:szCs w:val="32"/>
          <w:highlight w:val="none"/>
        </w:rPr>
      </w:pPr>
    </w:p>
    <w:p w14:paraId="3888F1F6">
      <w:pPr>
        <w:pStyle w:val="58"/>
        <w:spacing w:line="360" w:lineRule="auto"/>
        <w:ind w:firstLine="640"/>
        <w:rPr>
          <w:rFonts w:hint="eastAsia" w:ascii="仿宋" w:hAnsi="仿宋" w:eastAsia="仿宋" w:cs="仿宋"/>
          <w:color w:val="auto"/>
          <w:kern w:val="1"/>
          <w:sz w:val="32"/>
          <w:szCs w:val="32"/>
          <w:highlight w:val="none"/>
        </w:rPr>
      </w:pPr>
    </w:p>
    <w:p w14:paraId="78B73238">
      <w:pPr>
        <w:spacing w:line="360" w:lineRule="auto"/>
        <w:rPr>
          <w:rFonts w:hint="eastAsia" w:ascii="仿宋" w:hAnsi="仿宋" w:eastAsia="仿宋" w:cs="仿宋"/>
          <w:color w:val="auto"/>
          <w:kern w:val="1"/>
          <w:sz w:val="32"/>
          <w:szCs w:val="32"/>
          <w:highlight w:val="none"/>
        </w:rPr>
      </w:pPr>
    </w:p>
    <w:p w14:paraId="270E95F7">
      <w:pPr>
        <w:pStyle w:val="58"/>
        <w:spacing w:line="360" w:lineRule="auto"/>
        <w:ind w:firstLine="640"/>
        <w:rPr>
          <w:rFonts w:hint="eastAsia" w:ascii="仿宋" w:hAnsi="仿宋" w:eastAsia="仿宋" w:cs="仿宋"/>
          <w:color w:val="auto"/>
          <w:kern w:val="1"/>
          <w:sz w:val="32"/>
          <w:szCs w:val="32"/>
          <w:highlight w:val="none"/>
        </w:rPr>
      </w:pPr>
    </w:p>
    <w:p w14:paraId="759BF5E0">
      <w:pPr>
        <w:spacing w:line="360" w:lineRule="auto"/>
        <w:rPr>
          <w:color w:val="auto"/>
          <w:highlight w:val="none"/>
        </w:rPr>
      </w:pPr>
    </w:p>
    <w:p w14:paraId="7B3487B6">
      <w:pPr>
        <w:widowControl/>
        <w:autoSpaceDE w:val="0"/>
        <w:autoSpaceDN w:val="0"/>
        <w:adjustRightInd w:val="0"/>
        <w:spacing w:line="360" w:lineRule="auto"/>
        <w:jc w:val="center"/>
        <w:rPr>
          <w:rStyle w:val="123"/>
          <w:rFonts w:hint="default" w:cs="仿宋"/>
          <w:b/>
          <w:bCs/>
          <w:color w:val="auto"/>
          <w:sz w:val="32"/>
          <w:szCs w:val="32"/>
          <w:highlight w:val="none"/>
        </w:rPr>
      </w:pPr>
      <w:r>
        <w:rPr>
          <w:rStyle w:val="123"/>
          <w:rFonts w:hint="default" w:cs="仿宋"/>
          <w:b/>
          <w:bCs/>
          <w:color w:val="auto"/>
          <w:sz w:val="32"/>
          <w:szCs w:val="32"/>
          <w:highlight w:val="none"/>
        </w:rPr>
        <w:t>十</w:t>
      </w:r>
      <w:r>
        <w:rPr>
          <w:rStyle w:val="123"/>
          <w:rFonts w:hint="eastAsia" w:eastAsia="仿宋" w:cs="仿宋"/>
          <w:b/>
          <w:bCs/>
          <w:color w:val="auto"/>
          <w:sz w:val="32"/>
          <w:szCs w:val="32"/>
          <w:highlight w:val="none"/>
          <w:lang w:val="en-US" w:eastAsia="zh-CN"/>
        </w:rPr>
        <w:t>二</w:t>
      </w:r>
      <w:r>
        <w:rPr>
          <w:rStyle w:val="123"/>
          <w:rFonts w:hint="default" w:cs="仿宋"/>
          <w:b/>
          <w:bCs/>
          <w:color w:val="auto"/>
          <w:sz w:val="32"/>
          <w:szCs w:val="32"/>
          <w:highlight w:val="none"/>
        </w:rPr>
        <w:t>、</w:t>
      </w:r>
      <w:r>
        <w:rPr>
          <w:rStyle w:val="123"/>
          <w:rFonts w:hint="eastAsia" w:eastAsia="仿宋" w:cs="仿宋"/>
          <w:b/>
          <w:bCs/>
          <w:color w:val="auto"/>
          <w:sz w:val="32"/>
          <w:szCs w:val="32"/>
          <w:highlight w:val="none"/>
          <w:lang w:eastAsia="zh-CN"/>
        </w:rPr>
        <w:t>供应商</w:t>
      </w:r>
      <w:r>
        <w:rPr>
          <w:rStyle w:val="123"/>
          <w:rFonts w:hint="default" w:cs="仿宋"/>
          <w:b/>
          <w:bCs/>
          <w:color w:val="auto"/>
          <w:sz w:val="32"/>
          <w:szCs w:val="32"/>
          <w:highlight w:val="none"/>
        </w:rPr>
        <w:t>认为的其他资料</w:t>
      </w:r>
      <w:r>
        <w:rPr>
          <w:rStyle w:val="123"/>
          <w:rFonts w:hint="default" w:cs="仿宋"/>
          <w:b/>
          <w:bCs/>
          <w:color w:val="auto"/>
          <w:sz w:val="32"/>
          <w:szCs w:val="32"/>
          <w:highlight w:val="none"/>
          <w:lang w:val="zh-CN"/>
        </w:rPr>
        <w:t>（</w:t>
      </w:r>
      <w:r>
        <w:rPr>
          <w:rStyle w:val="123"/>
          <w:rFonts w:hint="default" w:cs="仿宋"/>
          <w:b/>
          <w:bCs/>
          <w:color w:val="auto"/>
          <w:sz w:val="32"/>
          <w:szCs w:val="32"/>
          <w:highlight w:val="none"/>
        </w:rPr>
        <w:t>格式自拟）</w:t>
      </w:r>
    </w:p>
    <w:p w14:paraId="29473C57">
      <w:pPr>
        <w:widowControl/>
        <w:autoSpaceDE w:val="0"/>
        <w:autoSpaceDN w:val="0"/>
        <w:adjustRightInd w:val="0"/>
        <w:spacing w:line="360" w:lineRule="auto"/>
        <w:rPr>
          <w:rFonts w:hint="eastAsia" w:ascii="仿宋" w:hAnsi="仿宋" w:eastAsia="仿宋" w:cs="仿宋"/>
          <w:color w:val="auto"/>
          <w:sz w:val="22"/>
          <w:szCs w:val="24"/>
          <w:highlight w:val="none"/>
        </w:rPr>
      </w:pPr>
    </w:p>
    <w:p w14:paraId="2CE2ACC0">
      <w:pPr>
        <w:pStyle w:val="62"/>
        <w:spacing w:line="360" w:lineRule="auto"/>
        <w:ind w:firstLine="0" w:firstLineChars="0"/>
        <w:rPr>
          <w:rFonts w:hint="eastAsia" w:ascii="仿宋" w:hAnsi="仿宋" w:eastAsia="仿宋" w:cs="仿宋"/>
          <w:color w:val="auto"/>
          <w:sz w:val="32"/>
          <w:szCs w:val="24"/>
          <w:highlight w:val="none"/>
        </w:rPr>
      </w:pPr>
    </w:p>
    <w:p w14:paraId="0F09FEBF">
      <w:pPr>
        <w:pStyle w:val="62"/>
        <w:spacing w:line="360" w:lineRule="auto"/>
        <w:ind w:firstLine="0" w:firstLineChars="0"/>
        <w:rPr>
          <w:rFonts w:hint="eastAsia" w:ascii="仿宋" w:hAnsi="仿宋" w:eastAsia="仿宋" w:cs="仿宋"/>
          <w:color w:val="auto"/>
          <w:sz w:val="32"/>
          <w:szCs w:val="24"/>
          <w:highlight w:val="none"/>
        </w:rPr>
      </w:pPr>
    </w:p>
    <w:p w14:paraId="0D7E9352">
      <w:pPr>
        <w:pStyle w:val="62"/>
        <w:spacing w:line="360" w:lineRule="auto"/>
        <w:ind w:firstLine="0" w:firstLineChars="0"/>
        <w:rPr>
          <w:rFonts w:hint="eastAsia" w:ascii="仿宋" w:hAnsi="仿宋" w:eastAsia="仿宋" w:cs="仿宋"/>
          <w:color w:val="auto"/>
          <w:sz w:val="32"/>
          <w:szCs w:val="24"/>
          <w:highlight w:val="none"/>
        </w:rPr>
      </w:pPr>
    </w:p>
    <w:p w14:paraId="4BE67187">
      <w:pPr>
        <w:pStyle w:val="62"/>
        <w:spacing w:line="360" w:lineRule="auto"/>
        <w:ind w:firstLine="0" w:firstLineChars="0"/>
        <w:rPr>
          <w:rFonts w:hint="eastAsia" w:ascii="仿宋" w:hAnsi="仿宋" w:eastAsia="仿宋" w:cs="仿宋"/>
          <w:color w:val="auto"/>
          <w:sz w:val="32"/>
          <w:szCs w:val="24"/>
          <w:highlight w:val="none"/>
        </w:rPr>
      </w:pPr>
    </w:p>
    <w:p w14:paraId="629E1F7C">
      <w:pPr>
        <w:pStyle w:val="62"/>
        <w:spacing w:line="360" w:lineRule="auto"/>
        <w:ind w:firstLine="0" w:firstLineChars="0"/>
        <w:rPr>
          <w:rFonts w:hint="eastAsia" w:ascii="仿宋" w:hAnsi="仿宋" w:eastAsia="仿宋" w:cs="仿宋"/>
          <w:color w:val="auto"/>
          <w:sz w:val="32"/>
          <w:szCs w:val="24"/>
          <w:highlight w:val="none"/>
        </w:rPr>
      </w:pPr>
    </w:p>
    <w:p w14:paraId="672AB0E9">
      <w:pPr>
        <w:pStyle w:val="62"/>
        <w:spacing w:line="360" w:lineRule="auto"/>
        <w:ind w:firstLine="0" w:firstLineChars="0"/>
        <w:rPr>
          <w:rFonts w:hint="eastAsia" w:ascii="仿宋" w:hAnsi="仿宋" w:eastAsia="仿宋" w:cs="仿宋"/>
          <w:color w:val="auto"/>
          <w:sz w:val="32"/>
          <w:szCs w:val="24"/>
          <w:highlight w:val="none"/>
        </w:rPr>
      </w:pPr>
    </w:p>
    <w:p w14:paraId="6BD1C4D1">
      <w:pPr>
        <w:pStyle w:val="62"/>
        <w:spacing w:line="360" w:lineRule="auto"/>
        <w:ind w:firstLine="0" w:firstLineChars="0"/>
        <w:rPr>
          <w:rFonts w:hint="eastAsia" w:ascii="仿宋" w:hAnsi="仿宋" w:eastAsia="仿宋" w:cs="仿宋"/>
          <w:color w:val="auto"/>
          <w:sz w:val="32"/>
          <w:szCs w:val="24"/>
          <w:highlight w:val="none"/>
        </w:rPr>
      </w:pPr>
    </w:p>
    <w:p w14:paraId="69786E86">
      <w:pPr>
        <w:pStyle w:val="62"/>
        <w:spacing w:line="360" w:lineRule="auto"/>
        <w:ind w:firstLine="0" w:firstLineChars="0"/>
        <w:rPr>
          <w:rFonts w:hint="eastAsia" w:ascii="仿宋" w:hAnsi="仿宋" w:eastAsia="仿宋" w:cs="仿宋"/>
          <w:color w:val="auto"/>
          <w:sz w:val="32"/>
          <w:szCs w:val="24"/>
          <w:highlight w:val="none"/>
        </w:rPr>
      </w:pPr>
    </w:p>
    <w:p w14:paraId="4C34FA66">
      <w:pPr>
        <w:pStyle w:val="62"/>
        <w:spacing w:line="360" w:lineRule="auto"/>
        <w:ind w:firstLine="0" w:firstLineChars="0"/>
        <w:rPr>
          <w:rFonts w:hint="eastAsia" w:ascii="仿宋" w:hAnsi="仿宋" w:eastAsia="仿宋" w:cs="仿宋"/>
          <w:color w:val="auto"/>
          <w:sz w:val="32"/>
          <w:szCs w:val="24"/>
          <w:highlight w:val="none"/>
        </w:rPr>
      </w:pPr>
    </w:p>
    <w:p w14:paraId="2776EE3A">
      <w:pPr>
        <w:pStyle w:val="62"/>
        <w:spacing w:line="360" w:lineRule="auto"/>
        <w:ind w:firstLine="0" w:firstLineChars="0"/>
        <w:rPr>
          <w:rFonts w:hint="eastAsia" w:ascii="仿宋" w:hAnsi="仿宋" w:eastAsia="仿宋" w:cs="仿宋"/>
          <w:color w:val="auto"/>
          <w:sz w:val="32"/>
          <w:szCs w:val="24"/>
          <w:highlight w:val="none"/>
        </w:rPr>
      </w:pPr>
    </w:p>
    <w:p w14:paraId="189DF260">
      <w:pPr>
        <w:pStyle w:val="62"/>
        <w:spacing w:line="360" w:lineRule="auto"/>
        <w:ind w:firstLine="0" w:firstLineChars="0"/>
        <w:rPr>
          <w:rFonts w:hint="eastAsia" w:ascii="仿宋" w:hAnsi="仿宋" w:eastAsia="仿宋" w:cs="仿宋"/>
          <w:color w:val="auto"/>
          <w:sz w:val="32"/>
          <w:szCs w:val="24"/>
          <w:highlight w:val="none"/>
        </w:rPr>
      </w:pPr>
    </w:p>
    <w:p w14:paraId="7E681567">
      <w:pPr>
        <w:pStyle w:val="62"/>
        <w:spacing w:line="360" w:lineRule="auto"/>
        <w:ind w:firstLine="0" w:firstLineChars="0"/>
        <w:rPr>
          <w:rFonts w:hint="eastAsia" w:ascii="仿宋" w:hAnsi="仿宋" w:eastAsia="仿宋" w:cs="仿宋"/>
          <w:color w:val="auto"/>
          <w:sz w:val="32"/>
          <w:szCs w:val="24"/>
          <w:highlight w:val="none"/>
        </w:rPr>
      </w:pPr>
    </w:p>
    <w:p w14:paraId="7A0A0A06">
      <w:pPr>
        <w:pStyle w:val="62"/>
        <w:spacing w:line="360" w:lineRule="auto"/>
        <w:ind w:firstLine="0" w:firstLineChars="0"/>
        <w:rPr>
          <w:rFonts w:hint="eastAsia" w:ascii="仿宋" w:hAnsi="仿宋" w:eastAsia="仿宋" w:cs="仿宋"/>
          <w:color w:val="auto"/>
          <w:sz w:val="32"/>
          <w:szCs w:val="24"/>
          <w:highlight w:val="none"/>
        </w:rPr>
      </w:pPr>
    </w:p>
    <w:p w14:paraId="6E2F80E3">
      <w:pPr>
        <w:pStyle w:val="62"/>
        <w:spacing w:line="360" w:lineRule="auto"/>
        <w:ind w:firstLine="0" w:firstLineChars="0"/>
        <w:rPr>
          <w:rFonts w:hint="eastAsia" w:ascii="仿宋" w:hAnsi="仿宋" w:eastAsia="仿宋" w:cs="仿宋"/>
          <w:color w:val="auto"/>
          <w:sz w:val="32"/>
          <w:szCs w:val="24"/>
          <w:highlight w:val="none"/>
        </w:rPr>
      </w:pPr>
    </w:p>
    <w:p w14:paraId="2F707648">
      <w:pPr>
        <w:pStyle w:val="62"/>
        <w:spacing w:line="360" w:lineRule="auto"/>
        <w:ind w:firstLine="0" w:firstLineChars="0"/>
        <w:rPr>
          <w:rFonts w:hint="eastAsia" w:ascii="仿宋" w:hAnsi="仿宋" w:eastAsia="仿宋" w:cs="仿宋"/>
          <w:color w:val="auto"/>
          <w:sz w:val="32"/>
          <w:szCs w:val="24"/>
          <w:highlight w:val="none"/>
        </w:rPr>
      </w:pPr>
    </w:p>
    <w:p w14:paraId="08767EB4">
      <w:pPr>
        <w:pStyle w:val="62"/>
        <w:spacing w:line="360" w:lineRule="auto"/>
        <w:ind w:firstLine="0" w:firstLineChars="0"/>
        <w:rPr>
          <w:rFonts w:hint="eastAsia" w:ascii="仿宋" w:hAnsi="仿宋" w:eastAsia="仿宋" w:cs="仿宋"/>
          <w:color w:val="auto"/>
          <w:sz w:val="32"/>
          <w:szCs w:val="24"/>
          <w:highlight w:val="none"/>
        </w:rPr>
      </w:pPr>
    </w:p>
    <w:p w14:paraId="44E76B00">
      <w:pPr>
        <w:pStyle w:val="62"/>
        <w:spacing w:line="360" w:lineRule="auto"/>
        <w:ind w:firstLine="0" w:firstLineChars="0"/>
        <w:rPr>
          <w:rFonts w:hint="eastAsia" w:ascii="仿宋" w:hAnsi="仿宋" w:eastAsia="仿宋" w:cs="仿宋"/>
          <w:color w:val="auto"/>
          <w:sz w:val="32"/>
          <w:szCs w:val="24"/>
          <w:highlight w:val="none"/>
        </w:rPr>
      </w:pPr>
    </w:p>
    <w:p w14:paraId="7D00ADE5">
      <w:pPr>
        <w:pStyle w:val="62"/>
        <w:spacing w:line="360" w:lineRule="auto"/>
        <w:ind w:firstLine="0" w:firstLineChars="0"/>
        <w:rPr>
          <w:rFonts w:hint="eastAsia" w:ascii="仿宋" w:hAnsi="仿宋" w:eastAsia="仿宋" w:cs="仿宋"/>
          <w:color w:val="auto"/>
          <w:sz w:val="32"/>
          <w:szCs w:val="24"/>
          <w:highlight w:val="none"/>
        </w:rPr>
      </w:pPr>
    </w:p>
    <w:p w14:paraId="1E1C34A9">
      <w:pPr>
        <w:pStyle w:val="62"/>
        <w:spacing w:line="360" w:lineRule="auto"/>
        <w:ind w:firstLine="0" w:firstLineChars="0"/>
        <w:rPr>
          <w:rFonts w:hint="eastAsia" w:ascii="仿宋" w:hAnsi="仿宋" w:eastAsia="仿宋" w:cs="仿宋"/>
          <w:color w:val="auto"/>
          <w:sz w:val="32"/>
          <w:szCs w:val="24"/>
          <w:highlight w:val="none"/>
        </w:rPr>
      </w:pPr>
    </w:p>
    <w:p w14:paraId="3B1D04A5">
      <w:pPr>
        <w:pStyle w:val="62"/>
        <w:spacing w:line="360" w:lineRule="auto"/>
        <w:ind w:firstLine="0" w:firstLineChars="0"/>
        <w:rPr>
          <w:rFonts w:hint="eastAsia" w:ascii="仿宋" w:hAnsi="仿宋" w:eastAsia="仿宋" w:cs="仿宋"/>
          <w:color w:val="auto"/>
          <w:sz w:val="32"/>
          <w:szCs w:val="24"/>
          <w:highlight w:val="none"/>
        </w:rPr>
      </w:pPr>
    </w:p>
    <w:p w14:paraId="63481232">
      <w:pPr>
        <w:spacing w:line="360" w:lineRule="auto"/>
        <w:jc w:val="center"/>
        <w:rPr>
          <w:rFonts w:hint="eastAsia" w:ascii="仿宋" w:hAnsi="仿宋" w:eastAsia="仿宋" w:cs="仿宋"/>
          <w:color w:val="auto"/>
          <w:sz w:val="28"/>
          <w:szCs w:val="28"/>
          <w:highlight w:val="none"/>
        </w:rPr>
      </w:pPr>
      <w:r>
        <w:rPr>
          <w:rFonts w:hint="eastAsia" w:ascii="仿宋" w:hAnsi="仿宋" w:eastAsia="仿宋" w:cs="仿宋"/>
          <w:b/>
          <w:color w:val="auto"/>
          <w:sz w:val="32"/>
          <w:szCs w:val="32"/>
          <w:highlight w:val="none"/>
          <w:lang w:val="en-US" w:eastAsia="zh-CN"/>
        </w:rPr>
        <w:t>中小</w:t>
      </w:r>
      <w:r>
        <w:rPr>
          <w:rFonts w:hint="eastAsia" w:ascii="仿宋" w:hAnsi="仿宋" w:eastAsia="仿宋" w:cs="仿宋"/>
          <w:b/>
          <w:color w:val="auto"/>
          <w:sz w:val="32"/>
          <w:szCs w:val="32"/>
          <w:highlight w:val="none"/>
        </w:rPr>
        <w:t>企业划型标准规定（工信部联企业〔2011〕300号）</w:t>
      </w:r>
    </w:p>
    <w:tbl>
      <w:tblPr>
        <w:tblStyle w:val="36"/>
        <w:tblW w:w="11062" w:type="dxa"/>
        <w:jc w:val="center"/>
        <w:tblLayout w:type="fixed"/>
        <w:tblCellMar>
          <w:top w:w="15" w:type="dxa"/>
          <w:left w:w="15" w:type="dxa"/>
          <w:bottom w:w="15" w:type="dxa"/>
          <w:right w:w="15" w:type="dxa"/>
        </w:tblCellMar>
      </w:tblPr>
      <w:tblGrid>
        <w:gridCol w:w="1911"/>
        <w:gridCol w:w="602"/>
        <w:gridCol w:w="829"/>
        <w:gridCol w:w="715"/>
        <w:gridCol w:w="882"/>
        <w:gridCol w:w="929"/>
        <w:gridCol w:w="734"/>
        <w:gridCol w:w="780"/>
        <w:gridCol w:w="780"/>
        <w:gridCol w:w="697"/>
        <w:gridCol w:w="792"/>
        <w:gridCol w:w="709"/>
        <w:gridCol w:w="702"/>
      </w:tblGrid>
      <w:tr w14:paraId="235AA040">
        <w:tblPrEx>
          <w:tblCellMar>
            <w:top w:w="15" w:type="dxa"/>
            <w:left w:w="15" w:type="dxa"/>
            <w:bottom w:w="15" w:type="dxa"/>
            <w:right w:w="15" w:type="dxa"/>
          </w:tblCellMar>
        </w:tblPrEx>
        <w:trPr>
          <w:trHeight w:val="90" w:hRule="atLeast"/>
          <w:jc w:val="center"/>
        </w:trPr>
        <w:tc>
          <w:tcPr>
            <w:tcW w:w="1911" w:type="dxa"/>
            <w:vMerge w:val="restart"/>
            <w:tcBorders>
              <w:top w:val="single" w:color="000000" w:sz="12" w:space="0"/>
              <w:left w:val="single" w:color="000000" w:sz="12" w:space="0"/>
              <w:bottom w:val="single" w:color="000000" w:sz="4" w:space="0"/>
              <w:right w:val="single" w:color="000000" w:sz="4" w:space="0"/>
              <w:tl2br w:val="nil"/>
              <w:tr2bl w:val="nil"/>
            </w:tcBorders>
            <w:vAlign w:val="center"/>
          </w:tcPr>
          <w:p w14:paraId="5EEEE35A">
            <w:pPr>
              <w:widowControl/>
              <w:spacing w:line="360" w:lineRule="auto"/>
              <w:jc w:val="center"/>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行业</w:t>
            </w:r>
          </w:p>
        </w:tc>
        <w:tc>
          <w:tcPr>
            <w:tcW w:w="2146" w:type="dxa"/>
            <w:gridSpan w:val="3"/>
            <w:tcBorders>
              <w:top w:val="single" w:color="000000" w:sz="12" w:space="0"/>
              <w:left w:val="single" w:color="000000" w:sz="4" w:space="0"/>
              <w:bottom w:val="single" w:color="000000" w:sz="4" w:space="0"/>
              <w:right w:val="single" w:color="000000" w:sz="4" w:space="0"/>
              <w:tl2br w:val="nil"/>
              <w:tr2bl w:val="nil"/>
            </w:tcBorders>
            <w:vAlign w:val="center"/>
          </w:tcPr>
          <w:p w14:paraId="0D94CFB6">
            <w:pPr>
              <w:widowControl/>
              <w:spacing w:line="360" w:lineRule="auto"/>
              <w:jc w:val="center"/>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中小微型企业（或</w:t>
            </w:r>
            <w:r>
              <w:rPr>
                <w:rStyle w:val="131"/>
                <w:rFonts w:hint="default"/>
                <w:color w:val="auto"/>
                <w:sz w:val="20"/>
                <w:szCs w:val="20"/>
                <w:highlight w:val="none"/>
                <w:lang w:bidi="ar"/>
              </w:rPr>
              <w:t>）</w:t>
            </w:r>
          </w:p>
        </w:tc>
        <w:tc>
          <w:tcPr>
            <w:tcW w:w="2545" w:type="dxa"/>
            <w:gridSpan w:val="3"/>
            <w:tcBorders>
              <w:top w:val="single" w:color="000000" w:sz="12" w:space="0"/>
              <w:left w:val="single" w:color="000000" w:sz="4" w:space="0"/>
              <w:bottom w:val="single" w:color="000000" w:sz="4" w:space="0"/>
              <w:right w:val="single" w:color="000000" w:sz="4" w:space="0"/>
              <w:tl2br w:val="nil"/>
              <w:tr2bl w:val="nil"/>
            </w:tcBorders>
            <w:vAlign w:val="center"/>
          </w:tcPr>
          <w:p w14:paraId="20F12EB1">
            <w:pPr>
              <w:widowControl/>
              <w:spacing w:line="360" w:lineRule="auto"/>
              <w:jc w:val="center"/>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中型企业（且</w:t>
            </w:r>
            <w:r>
              <w:rPr>
                <w:rStyle w:val="131"/>
                <w:rFonts w:hint="default"/>
                <w:color w:val="auto"/>
                <w:sz w:val="20"/>
                <w:szCs w:val="20"/>
                <w:highlight w:val="none"/>
                <w:lang w:bidi="ar"/>
              </w:rPr>
              <w:t>）</w:t>
            </w:r>
          </w:p>
        </w:tc>
        <w:tc>
          <w:tcPr>
            <w:tcW w:w="2257" w:type="dxa"/>
            <w:gridSpan w:val="3"/>
            <w:tcBorders>
              <w:top w:val="single" w:color="000000" w:sz="12" w:space="0"/>
              <w:left w:val="single" w:color="000000" w:sz="4" w:space="0"/>
              <w:bottom w:val="single" w:color="000000" w:sz="4" w:space="0"/>
              <w:right w:val="single" w:color="000000" w:sz="4" w:space="0"/>
              <w:tl2br w:val="nil"/>
              <w:tr2bl w:val="nil"/>
            </w:tcBorders>
            <w:vAlign w:val="center"/>
          </w:tcPr>
          <w:p w14:paraId="5F991145">
            <w:pPr>
              <w:widowControl/>
              <w:spacing w:line="360" w:lineRule="auto"/>
              <w:jc w:val="center"/>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小型企业（且</w:t>
            </w:r>
            <w:r>
              <w:rPr>
                <w:rStyle w:val="131"/>
                <w:rFonts w:hint="default"/>
                <w:color w:val="auto"/>
                <w:sz w:val="20"/>
                <w:szCs w:val="20"/>
                <w:highlight w:val="none"/>
                <w:lang w:bidi="ar"/>
              </w:rPr>
              <w:t>）</w:t>
            </w:r>
          </w:p>
        </w:tc>
        <w:tc>
          <w:tcPr>
            <w:tcW w:w="2203" w:type="dxa"/>
            <w:gridSpan w:val="3"/>
            <w:tcBorders>
              <w:top w:val="single" w:color="000000" w:sz="12" w:space="0"/>
              <w:left w:val="single" w:color="000000" w:sz="4" w:space="0"/>
              <w:bottom w:val="single" w:color="000000" w:sz="4" w:space="0"/>
              <w:right w:val="single" w:color="000000" w:sz="12" w:space="0"/>
              <w:tl2br w:val="nil"/>
              <w:tr2bl w:val="nil"/>
            </w:tcBorders>
            <w:vAlign w:val="center"/>
          </w:tcPr>
          <w:p w14:paraId="0E385D29">
            <w:pPr>
              <w:widowControl/>
              <w:spacing w:line="360" w:lineRule="auto"/>
              <w:ind w:right="-99" w:rightChars="-47"/>
              <w:jc w:val="center"/>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微型企业（或</w:t>
            </w:r>
            <w:r>
              <w:rPr>
                <w:rStyle w:val="131"/>
                <w:rFonts w:hint="default"/>
                <w:color w:val="auto"/>
                <w:sz w:val="20"/>
                <w:szCs w:val="20"/>
                <w:highlight w:val="none"/>
                <w:lang w:bidi="ar"/>
              </w:rPr>
              <w:t>）</w:t>
            </w:r>
          </w:p>
        </w:tc>
      </w:tr>
      <w:tr w14:paraId="3A1C265F">
        <w:tblPrEx>
          <w:tblCellMar>
            <w:top w:w="15" w:type="dxa"/>
            <w:left w:w="15" w:type="dxa"/>
            <w:bottom w:w="15" w:type="dxa"/>
            <w:right w:w="15" w:type="dxa"/>
          </w:tblCellMar>
        </w:tblPrEx>
        <w:trPr>
          <w:trHeight w:val="90" w:hRule="atLeast"/>
          <w:jc w:val="center"/>
        </w:trPr>
        <w:tc>
          <w:tcPr>
            <w:tcW w:w="1911" w:type="dxa"/>
            <w:vMerge w:val="continue"/>
            <w:tcBorders>
              <w:top w:val="single" w:color="000000" w:sz="12" w:space="0"/>
              <w:left w:val="single" w:color="000000" w:sz="12" w:space="0"/>
              <w:bottom w:val="single" w:color="000000" w:sz="4" w:space="0"/>
              <w:right w:val="single" w:color="000000" w:sz="4" w:space="0"/>
              <w:tl2br w:val="nil"/>
              <w:tr2bl w:val="nil"/>
            </w:tcBorders>
            <w:vAlign w:val="center"/>
          </w:tcPr>
          <w:p w14:paraId="66C26D1F">
            <w:pPr>
              <w:spacing w:line="360" w:lineRule="auto"/>
              <w:jc w:val="center"/>
              <w:rPr>
                <w:rFonts w:hint="eastAsia" w:ascii="仿宋" w:hAnsi="仿宋" w:eastAsia="仿宋" w:cs="仿宋"/>
                <w:color w:val="auto"/>
                <w:sz w:val="20"/>
                <w:szCs w:val="20"/>
                <w:highlight w:val="none"/>
              </w:rPr>
            </w:pPr>
          </w:p>
        </w:tc>
        <w:tc>
          <w:tcPr>
            <w:tcW w:w="602" w:type="dxa"/>
            <w:tcBorders>
              <w:top w:val="single" w:color="000000" w:sz="4" w:space="0"/>
              <w:left w:val="single" w:color="000000" w:sz="4" w:space="0"/>
              <w:bottom w:val="single" w:color="000000" w:sz="4" w:space="0"/>
              <w:right w:val="single" w:color="000000" w:sz="4" w:space="0"/>
              <w:tl2br w:val="nil"/>
              <w:tr2bl w:val="nil"/>
            </w:tcBorders>
            <w:vAlign w:val="center"/>
          </w:tcPr>
          <w:p w14:paraId="4BE12F1A">
            <w:pPr>
              <w:widowControl/>
              <w:spacing w:line="360" w:lineRule="auto"/>
              <w:jc w:val="center"/>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从业人员</w:t>
            </w:r>
          </w:p>
        </w:tc>
        <w:tc>
          <w:tcPr>
            <w:tcW w:w="829" w:type="dxa"/>
            <w:tcBorders>
              <w:top w:val="single" w:color="000000" w:sz="4" w:space="0"/>
              <w:left w:val="single" w:color="000000" w:sz="4" w:space="0"/>
              <w:bottom w:val="single" w:color="000000" w:sz="4" w:space="0"/>
              <w:right w:val="single" w:color="000000" w:sz="4" w:space="0"/>
              <w:tl2br w:val="nil"/>
              <w:tr2bl w:val="nil"/>
            </w:tcBorders>
            <w:vAlign w:val="center"/>
          </w:tcPr>
          <w:p w14:paraId="18D8E76B">
            <w:pPr>
              <w:widowControl/>
              <w:spacing w:line="360" w:lineRule="auto"/>
              <w:jc w:val="center"/>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营业收入</w:t>
            </w:r>
          </w:p>
        </w:tc>
        <w:tc>
          <w:tcPr>
            <w:tcW w:w="715" w:type="dxa"/>
            <w:tcBorders>
              <w:top w:val="single" w:color="000000" w:sz="4" w:space="0"/>
              <w:left w:val="single" w:color="000000" w:sz="4" w:space="0"/>
              <w:bottom w:val="single" w:color="000000" w:sz="4" w:space="0"/>
              <w:right w:val="single" w:color="000000" w:sz="4" w:space="0"/>
              <w:tl2br w:val="nil"/>
              <w:tr2bl w:val="nil"/>
            </w:tcBorders>
            <w:vAlign w:val="center"/>
          </w:tcPr>
          <w:p w14:paraId="5432A7B8">
            <w:pPr>
              <w:widowControl/>
              <w:spacing w:line="360" w:lineRule="auto"/>
              <w:jc w:val="center"/>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资产总额</w:t>
            </w:r>
          </w:p>
        </w:tc>
        <w:tc>
          <w:tcPr>
            <w:tcW w:w="882" w:type="dxa"/>
            <w:tcBorders>
              <w:top w:val="single" w:color="000000" w:sz="4" w:space="0"/>
              <w:left w:val="single" w:color="000000" w:sz="4" w:space="0"/>
              <w:bottom w:val="single" w:color="000000" w:sz="4" w:space="0"/>
              <w:right w:val="single" w:color="000000" w:sz="4" w:space="0"/>
              <w:tl2br w:val="nil"/>
              <w:tr2bl w:val="nil"/>
            </w:tcBorders>
            <w:vAlign w:val="center"/>
          </w:tcPr>
          <w:p w14:paraId="3659325C">
            <w:pPr>
              <w:widowControl/>
              <w:spacing w:line="360" w:lineRule="auto"/>
              <w:jc w:val="center"/>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从业人员</w:t>
            </w:r>
          </w:p>
        </w:tc>
        <w:tc>
          <w:tcPr>
            <w:tcW w:w="929" w:type="dxa"/>
            <w:tcBorders>
              <w:top w:val="single" w:color="000000" w:sz="4" w:space="0"/>
              <w:left w:val="single" w:color="000000" w:sz="4" w:space="0"/>
              <w:bottom w:val="single" w:color="000000" w:sz="4" w:space="0"/>
              <w:right w:val="single" w:color="000000" w:sz="4" w:space="0"/>
              <w:tl2br w:val="nil"/>
              <w:tr2bl w:val="nil"/>
            </w:tcBorders>
            <w:vAlign w:val="center"/>
          </w:tcPr>
          <w:p w14:paraId="16EDB835">
            <w:pPr>
              <w:widowControl/>
              <w:spacing w:line="360" w:lineRule="auto"/>
              <w:jc w:val="center"/>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营业收入</w:t>
            </w:r>
          </w:p>
        </w:tc>
        <w:tc>
          <w:tcPr>
            <w:tcW w:w="734" w:type="dxa"/>
            <w:tcBorders>
              <w:top w:val="single" w:color="000000" w:sz="4" w:space="0"/>
              <w:left w:val="single" w:color="000000" w:sz="4" w:space="0"/>
              <w:bottom w:val="single" w:color="000000" w:sz="4" w:space="0"/>
              <w:right w:val="single" w:color="000000" w:sz="4" w:space="0"/>
              <w:tl2br w:val="nil"/>
              <w:tr2bl w:val="nil"/>
            </w:tcBorders>
            <w:vAlign w:val="center"/>
          </w:tcPr>
          <w:p w14:paraId="38C0995A">
            <w:pPr>
              <w:widowControl/>
              <w:spacing w:line="360" w:lineRule="auto"/>
              <w:jc w:val="center"/>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资产总额</w:t>
            </w:r>
          </w:p>
        </w:tc>
        <w:tc>
          <w:tcPr>
            <w:tcW w:w="780" w:type="dxa"/>
            <w:tcBorders>
              <w:top w:val="single" w:color="000000" w:sz="4" w:space="0"/>
              <w:left w:val="single" w:color="000000" w:sz="4" w:space="0"/>
              <w:bottom w:val="single" w:color="000000" w:sz="4" w:space="0"/>
              <w:right w:val="single" w:color="000000" w:sz="4" w:space="0"/>
              <w:tl2br w:val="nil"/>
              <w:tr2bl w:val="nil"/>
            </w:tcBorders>
            <w:vAlign w:val="center"/>
          </w:tcPr>
          <w:p w14:paraId="4FC7F234">
            <w:pPr>
              <w:widowControl/>
              <w:spacing w:line="360" w:lineRule="auto"/>
              <w:jc w:val="center"/>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从业人员</w:t>
            </w:r>
          </w:p>
        </w:tc>
        <w:tc>
          <w:tcPr>
            <w:tcW w:w="780" w:type="dxa"/>
            <w:tcBorders>
              <w:top w:val="single" w:color="000000" w:sz="4" w:space="0"/>
              <w:left w:val="single" w:color="000000" w:sz="4" w:space="0"/>
              <w:bottom w:val="single" w:color="000000" w:sz="4" w:space="0"/>
              <w:right w:val="single" w:color="000000" w:sz="4" w:space="0"/>
              <w:tl2br w:val="nil"/>
              <w:tr2bl w:val="nil"/>
            </w:tcBorders>
            <w:vAlign w:val="center"/>
          </w:tcPr>
          <w:p w14:paraId="44A38CEE">
            <w:pPr>
              <w:widowControl/>
              <w:spacing w:line="360" w:lineRule="auto"/>
              <w:jc w:val="center"/>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营业收入</w:t>
            </w:r>
          </w:p>
        </w:tc>
        <w:tc>
          <w:tcPr>
            <w:tcW w:w="697" w:type="dxa"/>
            <w:tcBorders>
              <w:top w:val="single" w:color="000000" w:sz="4" w:space="0"/>
              <w:left w:val="single" w:color="000000" w:sz="4" w:space="0"/>
              <w:bottom w:val="single" w:color="000000" w:sz="4" w:space="0"/>
              <w:right w:val="single" w:color="000000" w:sz="4" w:space="0"/>
              <w:tl2br w:val="nil"/>
              <w:tr2bl w:val="nil"/>
            </w:tcBorders>
            <w:vAlign w:val="center"/>
          </w:tcPr>
          <w:p w14:paraId="516270B5">
            <w:pPr>
              <w:widowControl/>
              <w:spacing w:line="360" w:lineRule="auto"/>
              <w:jc w:val="center"/>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资产总额</w:t>
            </w:r>
          </w:p>
        </w:tc>
        <w:tc>
          <w:tcPr>
            <w:tcW w:w="792" w:type="dxa"/>
            <w:tcBorders>
              <w:top w:val="single" w:color="000000" w:sz="4" w:space="0"/>
              <w:left w:val="single" w:color="000000" w:sz="4" w:space="0"/>
              <w:bottom w:val="single" w:color="000000" w:sz="4" w:space="0"/>
              <w:right w:val="single" w:color="000000" w:sz="4" w:space="0"/>
              <w:tl2br w:val="nil"/>
              <w:tr2bl w:val="nil"/>
            </w:tcBorders>
            <w:vAlign w:val="center"/>
          </w:tcPr>
          <w:p w14:paraId="488ABF52">
            <w:pPr>
              <w:widowControl/>
              <w:spacing w:line="360" w:lineRule="auto"/>
              <w:jc w:val="center"/>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从业人员</w:t>
            </w:r>
          </w:p>
        </w:tc>
        <w:tc>
          <w:tcPr>
            <w:tcW w:w="709" w:type="dxa"/>
            <w:tcBorders>
              <w:top w:val="single" w:color="000000" w:sz="4" w:space="0"/>
              <w:left w:val="single" w:color="000000" w:sz="4" w:space="0"/>
              <w:bottom w:val="single" w:color="000000" w:sz="4" w:space="0"/>
              <w:right w:val="single" w:color="000000" w:sz="4" w:space="0"/>
              <w:tl2br w:val="nil"/>
              <w:tr2bl w:val="nil"/>
            </w:tcBorders>
            <w:vAlign w:val="center"/>
          </w:tcPr>
          <w:p w14:paraId="0DDA9864">
            <w:pPr>
              <w:widowControl/>
              <w:spacing w:line="360" w:lineRule="auto"/>
              <w:jc w:val="center"/>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营业收入</w:t>
            </w:r>
          </w:p>
        </w:tc>
        <w:tc>
          <w:tcPr>
            <w:tcW w:w="702" w:type="dxa"/>
            <w:tcBorders>
              <w:top w:val="single" w:color="000000" w:sz="4" w:space="0"/>
              <w:left w:val="single" w:color="000000" w:sz="4" w:space="0"/>
              <w:bottom w:val="single" w:color="000000" w:sz="4" w:space="0"/>
              <w:right w:val="single" w:color="000000" w:sz="12" w:space="0"/>
              <w:tl2br w:val="nil"/>
              <w:tr2bl w:val="nil"/>
            </w:tcBorders>
            <w:vAlign w:val="center"/>
          </w:tcPr>
          <w:p w14:paraId="1614E183">
            <w:pPr>
              <w:widowControl/>
              <w:spacing w:line="360" w:lineRule="auto"/>
              <w:jc w:val="center"/>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资产总额</w:t>
            </w:r>
          </w:p>
        </w:tc>
      </w:tr>
      <w:tr w14:paraId="26CF4BD6">
        <w:tblPrEx>
          <w:tblCellMar>
            <w:top w:w="15" w:type="dxa"/>
            <w:left w:w="15" w:type="dxa"/>
            <w:bottom w:w="15" w:type="dxa"/>
            <w:right w:w="15" w:type="dxa"/>
          </w:tblCellMar>
        </w:tblPrEx>
        <w:trPr>
          <w:trHeight w:val="90" w:hRule="atLeast"/>
          <w:jc w:val="center"/>
        </w:trPr>
        <w:tc>
          <w:tcPr>
            <w:tcW w:w="1911" w:type="dxa"/>
            <w:tcBorders>
              <w:top w:val="single" w:color="000000" w:sz="4" w:space="0"/>
              <w:left w:val="single" w:color="000000" w:sz="12" w:space="0"/>
              <w:bottom w:val="single" w:color="000000" w:sz="4" w:space="0"/>
              <w:right w:val="single" w:color="000000" w:sz="4" w:space="0"/>
              <w:tl2br w:val="nil"/>
              <w:tr2bl w:val="nil"/>
            </w:tcBorders>
            <w:vAlign w:val="center"/>
          </w:tcPr>
          <w:p w14:paraId="64F8E4CC">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农、林、牧、渔业</w:t>
            </w:r>
          </w:p>
        </w:tc>
        <w:tc>
          <w:tcPr>
            <w:tcW w:w="602" w:type="dxa"/>
            <w:tcBorders>
              <w:top w:val="single" w:color="000000" w:sz="4" w:space="0"/>
              <w:left w:val="single" w:color="000000" w:sz="4" w:space="0"/>
              <w:bottom w:val="single" w:color="000000" w:sz="4" w:space="0"/>
              <w:right w:val="single" w:color="000000" w:sz="4" w:space="0"/>
              <w:tl2br w:val="nil"/>
              <w:tr2bl w:val="nil"/>
            </w:tcBorders>
            <w:vAlign w:val="center"/>
          </w:tcPr>
          <w:p w14:paraId="3B6E6198">
            <w:pPr>
              <w:spacing w:line="360" w:lineRule="auto"/>
              <w:rPr>
                <w:rFonts w:hint="eastAsia" w:ascii="仿宋" w:hAnsi="仿宋" w:eastAsia="仿宋" w:cs="仿宋"/>
                <w:color w:val="auto"/>
                <w:sz w:val="20"/>
                <w:szCs w:val="20"/>
                <w:highlight w:val="none"/>
              </w:rPr>
            </w:pPr>
          </w:p>
        </w:tc>
        <w:tc>
          <w:tcPr>
            <w:tcW w:w="829" w:type="dxa"/>
            <w:tcBorders>
              <w:top w:val="single" w:color="000000" w:sz="4" w:space="0"/>
              <w:left w:val="single" w:color="000000" w:sz="4" w:space="0"/>
              <w:bottom w:val="single" w:color="000000" w:sz="4" w:space="0"/>
              <w:right w:val="single" w:color="000000" w:sz="4" w:space="0"/>
              <w:tl2br w:val="nil"/>
              <w:tr2bl w:val="nil"/>
            </w:tcBorders>
            <w:vAlign w:val="center"/>
          </w:tcPr>
          <w:p w14:paraId="14A2C4E3">
            <w:pPr>
              <w:widowControl/>
              <w:spacing w:line="360" w:lineRule="auto"/>
              <w:jc w:val="left"/>
              <w:textAlignment w:val="center"/>
              <w:rPr>
                <w:rFonts w:hint="eastAsia" w:ascii="仿宋" w:hAnsi="仿宋" w:eastAsia="仿宋" w:cs="仿宋"/>
                <w:color w:val="auto"/>
                <w:kern w:val="0"/>
                <w:sz w:val="20"/>
                <w:szCs w:val="20"/>
                <w:highlight w:val="none"/>
                <w:lang w:bidi="ar"/>
              </w:rPr>
            </w:pPr>
            <w:r>
              <w:rPr>
                <w:rFonts w:hint="eastAsia" w:ascii="仿宋" w:hAnsi="仿宋" w:eastAsia="仿宋" w:cs="仿宋"/>
                <w:color w:val="auto"/>
                <w:kern w:val="0"/>
                <w:sz w:val="20"/>
                <w:szCs w:val="20"/>
                <w:highlight w:val="none"/>
                <w:lang w:bidi="ar"/>
              </w:rPr>
              <w:t>20000万元</w:t>
            </w:r>
          </w:p>
          <w:p w14:paraId="4367E293">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以下</w:t>
            </w:r>
          </w:p>
        </w:tc>
        <w:tc>
          <w:tcPr>
            <w:tcW w:w="715" w:type="dxa"/>
            <w:tcBorders>
              <w:top w:val="single" w:color="000000" w:sz="4" w:space="0"/>
              <w:left w:val="single" w:color="000000" w:sz="4" w:space="0"/>
              <w:bottom w:val="single" w:color="000000" w:sz="4" w:space="0"/>
              <w:right w:val="single" w:color="000000" w:sz="4" w:space="0"/>
              <w:tl2br w:val="nil"/>
              <w:tr2bl w:val="nil"/>
            </w:tcBorders>
            <w:vAlign w:val="center"/>
          </w:tcPr>
          <w:p w14:paraId="036BFE64">
            <w:pPr>
              <w:spacing w:line="360" w:lineRule="auto"/>
              <w:rPr>
                <w:rFonts w:hint="eastAsia" w:ascii="仿宋" w:hAnsi="仿宋" w:eastAsia="仿宋" w:cs="仿宋"/>
                <w:color w:val="auto"/>
                <w:sz w:val="20"/>
                <w:szCs w:val="20"/>
                <w:highlight w:val="none"/>
              </w:rPr>
            </w:pPr>
          </w:p>
        </w:tc>
        <w:tc>
          <w:tcPr>
            <w:tcW w:w="882" w:type="dxa"/>
            <w:tcBorders>
              <w:top w:val="single" w:color="000000" w:sz="4" w:space="0"/>
              <w:left w:val="single" w:color="000000" w:sz="4" w:space="0"/>
              <w:bottom w:val="single" w:color="000000" w:sz="4" w:space="0"/>
              <w:right w:val="single" w:color="000000" w:sz="4" w:space="0"/>
              <w:tl2br w:val="nil"/>
              <w:tr2bl w:val="nil"/>
            </w:tcBorders>
            <w:vAlign w:val="center"/>
          </w:tcPr>
          <w:p w14:paraId="610B05C3">
            <w:pPr>
              <w:spacing w:line="360" w:lineRule="auto"/>
              <w:rPr>
                <w:rFonts w:hint="eastAsia" w:ascii="仿宋" w:hAnsi="仿宋" w:eastAsia="仿宋" w:cs="仿宋"/>
                <w:color w:val="auto"/>
                <w:sz w:val="20"/>
                <w:szCs w:val="20"/>
                <w:highlight w:val="none"/>
              </w:rPr>
            </w:pPr>
          </w:p>
        </w:tc>
        <w:tc>
          <w:tcPr>
            <w:tcW w:w="929" w:type="dxa"/>
            <w:tcBorders>
              <w:top w:val="single" w:color="000000" w:sz="4" w:space="0"/>
              <w:left w:val="single" w:color="000000" w:sz="4" w:space="0"/>
              <w:bottom w:val="single" w:color="000000" w:sz="4" w:space="0"/>
              <w:right w:val="single" w:color="000000" w:sz="4" w:space="0"/>
              <w:tl2br w:val="nil"/>
              <w:tr2bl w:val="nil"/>
            </w:tcBorders>
            <w:vAlign w:val="center"/>
          </w:tcPr>
          <w:p w14:paraId="7EE8F5F5">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500万元及以上</w:t>
            </w:r>
          </w:p>
        </w:tc>
        <w:tc>
          <w:tcPr>
            <w:tcW w:w="734" w:type="dxa"/>
            <w:tcBorders>
              <w:top w:val="single" w:color="000000" w:sz="4" w:space="0"/>
              <w:left w:val="single" w:color="000000" w:sz="4" w:space="0"/>
              <w:bottom w:val="single" w:color="000000" w:sz="4" w:space="0"/>
              <w:right w:val="single" w:color="000000" w:sz="4" w:space="0"/>
              <w:tl2br w:val="nil"/>
              <w:tr2bl w:val="nil"/>
            </w:tcBorders>
            <w:vAlign w:val="center"/>
          </w:tcPr>
          <w:p w14:paraId="4A30BC54">
            <w:pPr>
              <w:spacing w:line="360" w:lineRule="auto"/>
              <w:rPr>
                <w:rFonts w:hint="eastAsia" w:ascii="仿宋" w:hAnsi="仿宋" w:eastAsia="仿宋" w:cs="仿宋"/>
                <w:color w:val="auto"/>
                <w:sz w:val="20"/>
                <w:szCs w:val="20"/>
                <w:highlight w:val="none"/>
              </w:rPr>
            </w:pPr>
          </w:p>
        </w:tc>
        <w:tc>
          <w:tcPr>
            <w:tcW w:w="780" w:type="dxa"/>
            <w:tcBorders>
              <w:top w:val="single" w:color="000000" w:sz="4" w:space="0"/>
              <w:left w:val="single" w:color="000000" w:sz="4" w:space="0"/>
              <w:bottom w:val="single" w:color="000000" w:sz="4" w:space="0"/>
              <w:right w:val="single" w:color="000000" w:sz="4" w:space="0"/>
              <w:tl2br w:val="nil"/>
              <w:tr2bl w:val="nil"/>
            </w:tcBorders>
            <w:vAlign w:val="center"/>
          </w:tcPr>
          <w:p w14:paraId="4AB5B3F6">
            <w:pPr>
              <w:spacing w:line="360" w:lineRule="auto"/>
              <w:rPr>
                <w:rFonts w:hint="eastAsia" w:ascii="仿宋" w:hAnsi="仿宋" w:eastAsia="仿宋" w:cs="仿宋"/>
                <w:color w:val="auto"/>
                <w:sz w:val="20"/>
                <w:szCs w:val="20"/>
                <w:highlight w:val="none"/>
              </w:rPr>
            </w:pPr>
          </w:p>
        </w:tc>
        <w:tc>
          <w:tcPr>
            <w:tcW w:w="780" w:type="dxa"/>
            <w:tcBorders>
              <w:top w:val="single" w:color="000000" w:sz="4" w:space="0"/>
              <w:left w:val="single" w:color="000000" w:sz="4" w:space="0"/>
              <w:bottom w:val="single" w:color="000000" w:sz="4" w:space="0"/>
              <w:right w:val="single" w:color="000000" w:sz="4" w:space="0"/>
              <w:tl2br w:val="nil"/>
              <w:tr2bl w:val="nil"/>
            </w:tcBorders>
            <w:vAlign w:val="center"/>
          </w:tcPr>
          <w:p w14:paraId="37C5CF37">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50万元及以上</w:t>
            </w:r>
          </w:p>
        </w:tc>
        <w:tc>
          <w:tcPr>
            <w:tcW w:w="697" w:type="dxa"/>
            <w:tcBorders>
              <w:top w:val="single" w:color="000000" w:sz="4" w:space="0"/>
              <w:left w:val="single" w:color="000000" w:sz="4" w:space="0"/>
              <w:bottom w:val="single" w:color="000000" w:sz="4" w:space="0"/>
              <w:right w:val="single" w:color="000000" w:sz="4" w:space="0"/>
              <w:tl2br w:val="nil"/>
              <w:tr2bl w:val="nil"/>
            </w:tcBorders>
            <w:vAlign w:val="center"/>
          </w:tcPr>
          <w:p w14:paraId="3AAB4B92">
            <w:pPr>
              <w:spacing w:line="360" w:lineRule="auto"/>
              <w:rPr>
                <w:rFonts w:hint="eastAsia" w:ascii="仿宋" w:hAnsi="仿宋" w:eastAsia="仿宋" w:cs="仿宋"/>
                <w:color w:val="auto"/>
                <w:sz w:val="20"/>
                <w:szCs w:val="20"/>
                <w:highlight w:val="none"/>
              </w:rPr>
            </w:pPr>
          </w:p>
        </w:tc>
        <w:tc>
          <w:tcPr>
            <w:tcW w:w="792" w:type="dxa"/>
            <w:tcBorders>
              <w:top w:val="single" w:color="000000" w:sz="4" w:space="0"/>
              <w:left w:val="single" w:color="000000" w:sz="4" w:space="0"/>
              <w:bottom w:val="single" w:color="000000" w:sz="4" w:space="0"/>
              <w:right w:val="single" w:color="000000" w:sz="4" w:space="0"/>
              <w:tl2br w:val="nil"/>
              <w:tr2bl w:val="nil"/>
            </w:tcBorders>
            <w:vAlign w:val="center"/>
          </w:tcPr>
          <w:p w14:paraId="587EEAAB">
            <w:pPr>
              <w:spacing w:line="360" w:lineRule="auto"/>
              <w:rPr>
                <w:rFonts w:hint="eastAsia" w:ascii="仿宋" w:hAnsi="仿宋" w:eastAsia="仿宋" w:cs="仿宋"/>
                <w:color w:val="auto"/>
                <w:sz w:val="20"/>
                <w:szCs w:val="20"/>
                <w:highlight w:val="none"/>
              </w:rPr>
            </w:pPr>
          </w:p>
        </w:tc>
        <w:tc>
          <w:tcPr>
            <w:tcW w:w="709" w:type="dxa"/>
            <w:tcBorders>
              <w:top w:val="single" w:color="000000" w:sz="4" w:space="0"/>
              <w:left w:val="single" w:color="000000" w:sz="4" w:space="0"/>
              <w:bottom w:val="single" w:color="000000" w:sz="4" w:space="0"/>
              <w:right w:val="single" w:color="000000" w:sz="4" w:space="0"/>
              <w:tl2br w:val="nil"/>
              <w:tr2bl w:val="nil"/>
            </w:tcBorders>
            <w:vAlign w:val="center"/>
          </w:tcPr>
          <w:p w14:paraId="17FD78AB">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50万元以下</w:t>
            </w:r>
          </w:p>
        </w:tc>
        <w:tc>
          <w:tcPr>
            <w:tcW w:w="702" w:type="dxa"/>
            <w:tcBorders>
              <w:top w:val="single" w:color="000000" w:sz="4" w:space="0"/>
              <w:left w:val="single" w:color="000000" w:sz="4" w:space="0"/>
              <w:bottom w:val="single" w:color="000000" w:sz="4" w:space="0"/>
              <w:right w:val="single" w:color="000000" w:sz="12" w:space="0"/>
              <w:tl2br w:val="nil"/>
              <w:tr2bl w:val="nil"/>
            </w:tcBorders>
            <w:vAlign w:val="center"/>
          </w:tcPr>
          <w:p w14:paraId="720AE3BA">
            <w:pPr>
              <w:spacing w:line="360" w:lineRule="auto"/>
              <w:rPr>
                <w:rFonts w:hint="eastAsia" w:ascii="仿宋" w:hAnsi="仿宋" w:eastAsia="仿宋" w:cs="仿宋"/>
                <w:color w:val="auto"/>
                <w:sz w:val="20"/>
                <w:szCs w:val="20"/>
                <w:highlight w:val="none"/>
              </w:rPr>
            </w:pPr>
          </w:p>
        </w:tc>
      </w:tr>
      <w:tr w14:paraId="27729521">
        <w:tblPrEx>
          <w:tblCellMar>
            <w:top w:w="15" w:type="dxa"/>
            <w:left w:w="15" w:type="dxa"/>
            <w:bottom w:w="15" w:type="dxa"/>
            <w:right w:w="15" w:type="dxa"/>
          </w:tblCellMar>
        </w:tblPrEx>
        <w:trPr>
          <w:trHeight w:val="90" w:hRule="atLeast"/>
          <w:jc w:val="center"/>
        </w:trPr>
        <w:tc>
          <w:tcPr>
            <w:tcW w:w="1911" w:type="dxa"/>
            <w:tcBorders>
              <w:top w:val="single" w:color="000000" w:sz="4" w:space="0"/>
              <w:left w:val="single" w:color="000000" w:sz="12" w:space="0"/>
              <w:bottom w:val="single" w:color="000000" w:sz="4" w:space="0"/>
              <w:right w:val="single" w:color="000000" w:sz="4" w:space="0"/>
              <w:tl2br w:val="nil"/>
              <w:tr2bl w:val="nil"/>
            </w:tcBorders>
            <w:vAlign w:val="center"/>
          </w:tcPr>
          <w:p w14:paraId="799D0E8E">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工业（包括采矿业，制造业，电力、热力、燃气及水生产和供应业）</w:t>
            </w:r>
          </w:p>
        </w:tc>
        <w:tc>
          <w:tcPr>
            <w:tcW w:w="602" w:type="dxa"/>
            <w:tcBorders>
              <w:top w:val="single" w:color="000000" w:sz="4" w:space="0"/>
              <w:left w:val="single" w:color="000000" w:sz="4" w:space="0"/>
              <w:bottom w:val="single" w:color="000000" w:sz="4" w:space="0"/>
              <w:right w:val="single" w:color="000000" w:sz="4" w:space="0"/>
              <w:tl2br w:val="nil"/>
              <w:tr2bl w:val="nil"/>
            </w:tcBorders>
            <w:vAlign w:val="center"/>
          </w:tcPr>
          <w:p w14:paraId="1944582C">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1000人以下</w:t>
            </w:r>
          </w:p>
        </w:tc>
        <w:tc>
          <w:tcPr>
            <w:tcW w:w="829" w:type="dxa"/>
            <w:tcBorders>
              <w:top w:val="single" w:color="000000" w:sz="4" w:space="0"/>
              <w:left w:val="single" w:color="000000" w:sz="4" w:space="0"/>
              <w:bottom w:val="single" w:color="000000" w:sz="4" w:space="0"/>
              <w:right w:val="single" w:color="000000" w:sz="4" w:space="0"/>
              <w:tl2br w:val="nil"/>
              <w:tr2bl w:val="nil"/>
            </w:tcBorders>
            <w:vAlign w:val="center"/>
          </w:tcPr>
          <w:p w14:paraId="6DF749C0">
            <w:pPr>
              <w:widowControl/>
              <w:spacing w:line="360" w:lineRule="auto"/>
              <w:jc w:val="left"/>
              <w:textAlignment w:val="center"/>
              <w:rPr>
                <w:rFonts w:hint="eastAsia" w:ascii="仿宋" w:hAnsi="仿宋" w:eastAsia="仿宋" w:cs="仿宋"/>
                <w:color w:val="auto"/>
                <w:kern w:val="0"/>
                <w:sz w:val="20"/>
                <w:szCs w:val="20"/>
                <w:highlight w:val="none"/>
                <w:lang w:bidi="ar"/>
              </w:rPr>
            </w:pPr>
            <w:r>
              <w:rPr>
                <w:rFonts w:hint="eastAsia" w:ascii="仿宋" w:hAnsi="仿宋" w:eastAsia="仿宋" w:cs="仿宋"/>
                <w:color w:val="auto"/>
                <w:kern w:val="0"/>
                <w:sz w:val="20"/>
                <w:szCs w:val="20"/>
                <w:highlight w:val="none"/>
                <w:lang w:bidi="ar"/>
              </w:rPr>
              <w:t>40000万元</w:t>
            </w:r>
          </w:p>
          <w:p w14:paraId="42D54CAD">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以下</w:t>
            </w:r>
          </w:p>
        </w:tc>
        <w:tc>
          <w:tcPr>
            <w:tcW w:w="715" w:type="dxa"/>
            <w:tcBorders>
              <w:top w:val="single" w:color="000000" w:sz="4" w:space="0"/>
              <w:left w:val="single" w:color="000000" w:sz="4" w:space="0"/>
              <w:bottom w:val="single" w:color="000000" w:sz="4" w:space="0"/>
              <w:right w:val="single" w:color="000000" w:sz="4" w:space="0"/>
              <w:tl2br w:val="nil"/>
              <w:tr2bl w:val="nil"/>
            </w:tcBorders>
            <w:vAlign w:val="center"/>
          </w:tcPr>
          <w:p w14:paraId="0BEB617E">
            <w:pPr>
              <w:spacing w:line="360" w:lineRule="auto"/>
              <w:rPr>
                <w:rFonts w:hint="eastAsia" w:ascii="仿宋" w:hAnsi="仿宋" w:eastAsia="仿宋" w:cs="仿宋"/>
                <w:color w:val="auto"/>
                <w:sz w:val="20"/>
                <w:szCs w:val="20"/>
                <w:highlight w:val="none"/>
              </w:rPr>
            </w:pPr>
          </w:p>
        </w:tc>
        <w:tc>
          <w:tcPr>
            <w:tcW w:w="882" w:type="dxa"/>
            <w:tcBorders>
              <w:top w:val="single" w:color="000000" w:sz="4" w:space="0"/>
              <w:left w:val="single" w:color="000000" w:sz="4" w:space="0"/>
              <w:bottom w:val="single" w:color="000000" w:sz="4" w:space="0"/>
              <w:right w:val="single" w:color="000000" w:sz="4" w:space="0"/>
              <w:tl2br w:val="nil"/>
              <w:tr2bl w:val="nil"/>
            </w:tcBorders>
            <w:vAlign w:val="center"/>
          </w:tcPr>
          <w:p w14:paraId="6007CDAD">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300人及以上</w:t>
            </w:r>
          </w:p>
        </w:tc>
        <w:tc>
          <w:tcPr>
            <w:tcW w:w="929" w:type="dxa"/>
            <w:tcBorders>
              <w:top w:val="single" w:color="000000" w:sz="4" w:space="0"/>
              <w:left w:val="single" w:color="000000" w:sz="4" w:space="0"/>
              <w:bottom w:val="single" w:color="000000" w:sz="4" w:space="0"/>
              <w:right w:val="single" w:color="000000" w:sz="4" w:space="0"/>
              <w:tl2br w:val="nil"/>
              <w:tr2bl w:val="nil"/>
            </w:tcBorders>
            <w:vAlign w:val="center"/>
          </w:tcPr>
          <w:p w14:paraId="266A5AD0">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2000万元及以上</w:t>
            </w:r>
          </w:p>
        </w:tc>
        <w:tc>
          <w:tcPr>
            <w:tcW w:w="734" w:type="dxa"/>
            <w:tcBorders>
              <w:top w:val="single" w:color="000000" w:sz="4" w:space="0"/>
              <w:left w:val="single" w:color="000000" w:sz="4" w:space="0"/>
              <w:bottom w:val="single" w:color="000000" w:sz="4" w:space="0"/>
              <w:right w:val="single" w:color="000000" w:sz="4" w:space="0"/>
              <w:tl2br w:val="nil"/>
              <w:tr2bl w:val="nil"/>
            </w:tcBorders>
            <w:vAlign w:val="center"/>
          </w:tcPr>
          <w:p w14:paraId="592AA5CB">
            <w:pPr>
              <w:spacing w:line="360" w:lineRule="auto"/>
              <w:rPr>
                <w:rFonts w:hint="eastAsia" w:ascii="仿宋" w:hAnsi="仿宋" w:eastAsia="仿宋" w:cs="仿宋"/>
                <w:color w:val="auto"/>
                <w:sz w:val="20"/>
                <w:szCs w:val="20"/>
                <w:highlight w:val="none"/>
              </w:rPr>
            </w:pPr>
          </w:p>
        </w:tc>
        <w:tc>
          <w:tcPr>
            <w:tcW w:w="780" w:type="dxa"/>
            <w:tcBorders>
              <w:top w:val="single" w:color="000000" w:sz="4" w:space="0"/>
              <w:left w:val="single" w:color="000000" w:sz="4" w:space="0"/>
              <w:bottom w:val="single" w:color="000000" w:sz="4" w:space="0"/>
              <w:right w:val="single" w:color="000000" w:sz="4" w:space="0"/>
              <w:tl2br w:val="nil"/>
              <w:tr2bl w:val="nil"/>
            </w:tcBorders>
            <w:vAlign w:val="center"/>
          </w:tcPr>
          <w:p w14:paraId="54273A7B">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20人及以上</w:t>
            </w:r>
          </w:p>
        </w:tc>
        <w:tc>
          <w:tcPr>
            <w:tcW w:w="780" w:type="dxa"/>
            <w:tcBorders>
              <w:top w:val="single" w:color="000000" w:sz="4" w:space="0"/>
              <w:left w:val="single" w:color="000000" w:sz="4" w:space="0"/>
              <w:bottom w:val="single" w:color="000000" w:sz="4" w:space="0"/>
              <w:right w:val="single" w:color="000000" w:sz="4" w:space="0"/>
              <w:tl2br w:val="nil"/>
              <w:tr2bl w:val="nil"/>
            </w:tcBorders>
            <w:vAlign w:val="center"/>
          </w:tcPr>
          <w:p w14:paraId="7FFB636F">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300万元及以上</w:t>
            </w:r>
          </w:p>
        </w:tc>
        <w:tc>
          <w:tcPr>
            <w:tcW w:w="697" w:type="dxa"/>
            <w:tcBorders>
              <w:top w:val="single" w:color="000000" w:sz="4" w:space="0"/>
              <w:left w:val="single" w:color="000000" w:sz="4" w:space="0"/>
              <w:bottom w:val="single" w:color="000000" w:sz="4" w:space="0"/>
              <w:right w:val="single" w:color="000000" w:sz="4" w:space="0"/>
              <w:tl2br w:val="nil"/>
              <w:tr2bl w:val="nil"/>
            </w:tcBorders>
            <w:vAlign w:val="center"/>
          </w:tcPr>
          <w:p w14:paraId="6A22A8F6">
            <w:pPr>
              <w:spacing w:line="360" w:lineRule="auto"/>
              <w:rPr>
                <w:rFonts w:hint="eastAsia" w:ascii="仿宋" w:hAnsi="仿宋" w:eastAsia="仿宋" w:cs="仿宋"/>
                <w:color w:val="auto"/>
                <w:sz w:val="20"/>
                <w:szCs w:val="20"/>
                <w:highlight w:val="none"/>
              </w:rPr>
            </w:pPr>
          </w:p>
        </w:tc>
        <w:tc>
          <w:tcPr>
            <w:tcW w:w="792" w:type="dxa"/>
            <w:tcBorders>
              <w:top w:val="single" w:color="000000" w:sz="4" w:space="0"/>
              <w:left w:val="single" w:color="000000" w:sz="4" w:space="0"/>
              <w:bottom w:val="single" w:color="000000" w:sz="4" w:space="0"/>
              <w:right w:val="single" w:color="000000" w:sz="4" w:space="0"/>
              <w:tl2br w:val="nil"/>
              <w:tr2bl w:val="nil"/>
            </w:tcBorders>
            <w:vAlign w:val="center"/>
          </w:tcPr>
          <w:p w14:paraId="4EB8C726">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20人以下</w:t>
            </w:r>
          </w:p>
        </w:tc>
        <w:tc>
          <w:tcPr>
            <w:tcW w:w="709" w:type="dxa"/>
            <w:tcBorders>
              <w:top w:val="single" w:color="000000" w:sz="4" w:space="0"/>
              <w:left w:val="single" w:color="000000" w:sz="4" w:space="0"/>
              <w:bottom w:val="single" w:color="000000" w:sz="4" w:space="0"/>
              <w:right w:val="single" w:color="000000" w:sz="4" w:space="0"/>
              <w:tl2br w:val="nil"/>
              <w:tr2bl w:val="nil"/>
            </w:tcBorders>
            <w:vAlign w:val="center"/>
          </w:tcPr>
          <w:p w14:paraId="21BCD838">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300万元以下</w:t>
            </w:r>
          </w:p>
        </w:tc>
        <w:tc>
          <w:tcPr>
            <w:tcW w:w="702" w:type="dxa"/>
            <w:tcBorders>
              <w:top w:val="single" w:color="000000" w:sz="4" w:space="0"/>
              <w:left w:val="single" w:color="000000" w:sz="4" w:space="0"/>
              <w:bottom w:val="single" w:color="000000" w:sz="4" w:space="0"/>
              <w:right w:val="single" w:color="000000" w:sz="12" w:space="0"/>
              <w:tl2br w:val="nil"/>
              <w:tr2bl w:val="nil"/>
            </w:tcBorders>
            <w:vAlign w:val="center"/>
          </w:tcPr>
          <w:p w14:paraId="64BFA6E5">
            <w:pPr>
              <w:spacing w:line="360" w:lineRule="auto"/>
              <w:rPr>
                <w:rFonts w:hint="eastAsia" w:ascii="仿宋" w:hAnsi="仿宋" w:eastAsia="仿宋" w:cs="仿宋"/>
                <w:color w:val="auto"/>
                <w:sz w:val="20"/>
                <w:szCs w:val="20"/>
                <w:highlight w:val="none"/>
              </w:rPr>
            </w:pPr>
          </w:p>
        </w:tc>
      </w:tr>
      <w:tr w14:paraId="330606A0">
        <w:tblPrEx>
          <w:tblCellMar>
            <w:top w:w="15" w:type="dxa"/>
            <w:left w:w="15" w:type="dxa"/>
            <w:bottom w:w="15" w:type="dxa"/>
            <w:right w:w="15" w:type="dxa"/>
          </w:tblCellMar>
        </w:tblPrEx>
        <w:trPr>
          <w:trHeight w:val="90" w:hRule="atLeast"/>
          <w:jc w:val="center"/>
        </w:trPr>
        <w:tc>
          <w:tcPr>
            <w:tcW w:w="1911" w:type="dxa"/>
            <w:tcBorders>
              <w:top w:val="single" w:color="000000" w:sz="4" w:space="0"/>
              <w:left w:val="single" w:color="000000" w:sz="12" w:space="0"/>
              <w:bottom w:val="single" w:color="000000" w:sz="4" w:space="0"/>
              <w:right w:val="single" w:color="000000" w:sz="4" w:space="0"/>
              <w:tl2br w:val="nil"/>
              <w:tr2bl w:val="nil"/>
            </w:tcBorders>
            <w:vAlign w:val="center"/>
          </w:tcPr>
          <w:p w14:paraId="71CFE914">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建筑业</w:t>
            </w:r>
          </w:p>
        </w:tc>
        <w:tc>
          <w:tcPr>
            <w:tcW w:w="602" w:type="dxa"/>
            <w:tcBorders>
              <w:top w:val="single" w:color="000000" w:sz="4" w:space="0"/>
              <w:left w:val="single" w:color="000000" w:sz="4" w:space="0"/>
              <w:bottom w:val="single" w:color="000000" w:sz="4" w:space="0"/>
              <w:right w:val="single" w:color="000000" w:sz="4" w:space="0"/>
              <w:tl2br w:val="nil"/>
              <w:tr2bl w:val="nil"/>
            </w:tcBorders>
            <w:vAlign w:val="center"/>
          </w:tcPr>
          <w:p w14:paraId="502D9927">
            <w:pPr>
              <w:spacing w:line="360" w:lineRule="auto"/>
              <w:rPr>
                <w:rFonts w:hint="eastAsia" w:ascii="仿宋" w:hAnsi="仿宋" w:eastAsia="仿宋" w:cs="仿宋"/>
                <w:color w:val="auto"/>
                <w:sz w:val="20"/>
                <w:szCs w:val="20"/>
                <w:highlight w:val="none"/>
              </w:rPr>
            </w:pPr>
          </w:p>
        </w:tc>
        <w:tc>
          <w:tcPr>
            <w:tcW w:w="829" w:type="dxa"/>
            <w:tcBorders>
              <w:top w:val="single" w:color="000000" w:sz="4" w:space="0"/>
              <w:left w:val="single" w:color="000000" w:sz="4" w:space="0"/>
              <w:bottom w:val="single" w:color="000000" w:sz="4" w:space="0"/>
              <w:right w:val="single" w:color="000000" w:sz="4" w:space="0"/>
              <w:tl2br w:val="nil"/>
              <w:tr2bl w:val="nil"/>
            </w:tcBorders>
            <w:vAlign w:val="center"/>
          </w:tcPr>
          <w:p w14:paraId="005954CC">
            <w:pPr>
              <w:widowControl/>
              <w:spacing w:line="360" w:lineRule="auto"/>
              <w:jc w:val="left"/>
              <w:textAlignment w:val="center"/>
              <w:rPr>
                <w:rFonts w:hint="eastAsia" w:ascii="仿宋" w:hAnsi="仿宋" w:eastAsia="仿宋" w:cs="仿宋"/>
                <w:color w:val="auto"/>
                <w:kern w:val="0"/>
                <w:sz w:val="20"/>
                <w:szCs w:val="20"/>
                <w:highlight w:val="none"/>
                <w:lang w:bidi="ar"/>
              </w:rPr>
            </w:pPr>
            <w:r>
              <w:rPr>
                <w:rFonts w:hint="eastAsia" w:ascii="仿宋" w:hAnsi="仿宋" w:eastAsia="仿宋" w:cs="仿宋"/>
                <w:color w:val="auto"/>
                <w:kern w:val="0"/>
                <w:sz w:val="20"/>
                <w:szCs w:val="20"/>
                <w:highlight w:val="none"/>
                <w:lang w:bidi="ar"/>
              </w:rPr>
              <w:t>80000万元</w:t>
            </w:r>
          </w:p>
          <w:p w14:paraId="7E16D199">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以下</w:t>
            </w:r>
          </w:p>
        </w:tc>
        <w:tc>
          <w:tcPr>
            <w:tcW w:w="715" w:type="dxa"/>
            <w:tcBorders>
              <w:top w:val="single" w:color="000000" w:sz="4" w:space="0"/>
              <w:left w:val="single" w:color="000000" w:sz="4" w:space="0"/>
              <w:bottom w:val="single" w:color="000000" w:sz="4" w:space="0"/>
              <w:right w:val="single" w:color="000000" w:sz="4" w:space="0"/>
              <w:tl2br w:val="nil"/>
              <w:tr2bl w:val="nil"/>
            </w:tcBorders>
            <w:vAlign w:val="center"/>
          </w:tcPr>
          <w:p w14:paraId="4C73E354">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80000万元以下</w:t>
            </w:r>
          </w:p>
        </w:tc>
        <w:tc>
          <w:tcPr>
            <w:tcW w:w="882" w:type="dxa"/>
            <w:tcBorders>
              <w:top w:val="single" w:color="000000" w:sz="4" w:space="0"/>
              <w:left w:val="single" w:color="000000" w:sz="4" w:space="0"/>
              <w:bottom w:val="single" w:color="000000" w:sz="4" w:space="0"/>
              <w:right w:val="single" w:color="000000" w:sz="4" w:space="0"/>
              <w:tl2br w:val="nil"/>
              <w:tr2bl w:val="nil"/>
            </w:tcBorders>
            <w:vAlign w:val="center"/>
          </w:tcPr>
          <w:p w14:paraId="14E4E26A">
            <w:pPr>
              <w:spacing w:line="360" w:lineRule="auto"/>
              <w:rPr>
                <w:rFonts w:hint="eastAsia" w:ascii="仿宋" w:hAnsi="仿宋" w:eastAsia="仿宋" w:cs="仿宋"/>
                <w:color w:val="auto"/>
                <w:sz w:val="20"/>
                <w:szCs w:val="20"/>
                <w:highlight w:val="none"/>
              </w:rPr>
            </w:pPr>
          </w:p>
        </w:tc>
        <w:tc>
          <w:tcPr>
            <w:tcW w:w="929" w:type="dxa"/>
            <w:tcBorders>
              <w:top w:val="single" w:color="000000" w:sz="4" w:space="0"/>
              <w:left w:val="single" w:color="000000" w:sz="4" w:space="0"/>
              <w:bottom w:val="single" w:color="000000" w:sz="4" w:space="0"/>
              <w:right w:val="single" w:color="000000" w:sz="4" w:space="0"/>
              <w:tl2br w:val="nil"/>
              <w:tr2bl w:val="nil"/>
            </w:tcBorders>
            <w:vAlign w:val="center"/>
          </w:tcPr>
          <w:p w14:paraId="2BCEA844">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6000万元及以上</w:t>
            </w:r>
          </w:p>
        </w:tc>
        <w:tc>
          <w:tcPr>
            <w:tcW w:w="734" w:type="dxa"/>
            <w:tcBorders>
              <w:top w:val="single" w:color="000000" w:sz="4" w:space="0"/>
              <w:left w:val="single" w:color="000000" w:sz="4" w:space="0"/>
              <w:bottom w:val="single" w:color="000000" w:sz="4" w:space="0"/>
              <w:right w:val="single" w:color="000000" w:sz="4" w:space="0"/>
              <w:tl2br w:val="nil"/>
              <w:tr2bl w:val="nil"/>
            </w:tcBorders>
            <w:vAlign w:val="center"/>
          </w:tcPr>
          <w:p w14:paraId="321A158A">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5000万元及以上</w:t>
            </w:r>
          </w:p>
        </w:tc>
        <w:tc>
          <w:tcPr>
            <w:tcW w:w="780" w:type="dxa"/>
            <w:tcBorders>
              <w:top w:val="single" w:color="000000" w:sz="4" w:space="0"/>
              <w:left w:val="single" w:color="000000" w:sz="4" w:space="0"/>
              <w:bottom w:val="single" w:color="000000" w:sz="4" w:space="0"/>
              <w:right w:val="single" w:color="000000" w:sz="4" w:space="0"/>
              <w:tl2br w:val="nil"/>
              <w:tr2bl w:val="nil"/>
            </w:tcBorders>
            <w:vAlign w:val="center"/>
          </w:tcPr>
          <w:p w14:paraId="2DB92AFF">
            <w:pPr>
              <w:spacing w:line="360" w:lineRule="auto"/>
              <w:rPr>
                <w:rFonts w:hint="eastAsia" w:ascii="仿宋" w:hAnsi="仿宋" w:eastAsia="仿宋" w:cs="仿宋"/>
                <w:color w:val="auto"/>
                <w:sz w:val="20"/>
                <w:szCs w:val="20"/>
                <w:highlight w:val="none"/>
              </w:rPr>
            </w:pPr>
          </w:p>
        </w:tc>
        <w:tc>
          <w:tcPr>
            <w:tcW w:w="780" w:type="dxa"/>
            <w:tcBorders>
              <w:top w:val="single" w:color="000000" w:sz="4" w:space="0"/>
              <w:left w:val="single" w:color="000000" w:sz="4" w:space="0"/>
              <w:bottom w:val="single" w:color="000000" w:sz="4" w:space="0"/>
              <w:right w:val="single" w:color="000000" w:sz="4" w:space="0"/>
              <w:tl2br w:val="nil"/>
              <w:tr2bl w:val="nil"/>
            </w:tcBorders>
            <w:vAlign w:val="center"/>
          </w:tcPr>
          <w:p w14:paraId="33B346A3">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300万元及以上</w:t>
            </w:r>
          </w:p>
        </w:tc>
        <w:tc>
          <w:tcPr>
            <w:tcW w:w="697" w:type="dxa"/>
            <w:tcBorders>
              <w:top w:val="single" w:color="000000" w:sz="4" w:space="0"/>
              <w:left w:val="single" w:color="000000" w:sz="4" w:space="0"/>
              <w:bottom w:val="single" w:color="000000" w:sz="4" w:space="0"/>
              <w:right w:val="single" w:color="000000" w:sz="4" w:space="0"/>
              <w:tl2br w:val="nil"/>
              <w:tr2bl w:val="nil"/>
            </w:tcBorders>
            <w:vAlign w:val="center"/>
          </w:tcPr>
          <w:p w14:paraId="7FA9B86C">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300万元及以上</w:t>
            </w:r>
          </w:p>
        </w:tc>
        <w:tc>
          <w:tcPr>
            <w:tcW w:w="792" w:type="dxa"/>
            <w:tcBorders>
              <w:top w:val="single" w:color="000000" w:sz="4" w:space="0"/>
              <w:left w:val="single" w:color="000000" w:sz="4" w:space="0"/>
              <w:bottom w:val="single" w:color="000000" w:sz="4" w:space="0"/>
              <w:right w:val="single" w:color="000000" w:sz="4" w:space="0"/>
              <w:tl2br w:val="nil"/>
              <w:tr2bl w:val="nil"/>
            </w:tcBorders>
            <w:vAlign w:val="center"/>
          </w:tcPr>
          <w:p w14:paraId="2D1505F1">
            <w:pPr>
              <w:spacing w:line="360" w:lineRule="auto"/>
              <w:rPr>
                <w:rFonts w:hint="eastAsia" w:ascii="仿宋" w:hAnsi="仿宋" w:eastAsia="仿宋" w:cs="仿宋"/>
                <w:color w:val="auto"/>
                <w:sz w:val="20"/>
                <w:szCs w:val="20"/>
                <w:highlight w:val="none"/>
              </w:rPr>
            </w:pPr>
          </w:p>
        </w:tc>
        <w:tc>
          <w:tcPr>
            <w:tcW w:w="709" w:type="dxa"/>
            <w:tcBorders>
              <w:top w:val="single" w:color="000000" w:sz="4" w:space="0"/>
              <w:left w:val="single" w:color="000000" w:sz="4" w:space="0"/>
              <w:bottom w:val="single" w:color="000000" w:sz="4" w:space="0"/>
              <w:right w:val="single" w:color="000000" w:sz="4" w:space="0"/>
              <w:tl2br w:val="nil"/>
              <w:tr2bl w:val="nil"/>
            </w:tcBorders>
            <w:vAlign w:val="center"/>
          </w:tcPr>
          <w:p w14:paraId="1A91A806">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300万元以下</w:t>
            </w:r>
          </w:p>
        </w:tc>
        <w:tc>
          <w:tcPr>
            <w:tcW w:w="702" w:type="dxa"/>
            <w:tcBorders>
              <w:top w:val="single" w:color="000000" w:sz="4" w:space="0"/>
              <w:left w:val="single" w:color="000000" w:sz="4" w:space="0"/>
              <w:bottom w:val="single" w:color="000000" w:sz="4" w:space="0"/>
              <w:right w:val="single" w:color="000000" w:sz="12" w:space="0"/>
              <w:tl2br w:val="nil"/>
              <w:tr2bl w:val="nil"/>
            </w:tcBorders>
            <w:vAlign w:val="center"/>
          </w:tcPr>
          <w:p w14:paraId="60E7ADDE">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300万元以下</w:t>
            </w:r>
          </w:p>
        </w:tc>
      </w:tr>
      <w:tr w14:paraId="0F436EEF">
        <w:tblPrEx>
          <w:tblCellMar>
            <w:top w:w="15" w:type="dxa"/>
            <w:left w:w="15" w:type="dxa"/>
            <w:bottom w:w="15" w:type="dxa"/>
            <w:right w:w="15" w:type="dxa"/>
          </w:tblCellMar>
        </w:tblPrEx>
        <w:trPr>
          <w:trHeight w:val="90" w:hRule="atLeast"/>
          <w:jc w:val="center"/>
        </w:trPr>
        <w:tc>
          <w:tcPr>
            <w:tcW w:w="1911" w:type="dxa"/>
            <w:tcBorders>
              <w:top w:val="single" w:color="000000" w:sz="4" w:space="0"/>
              <w:left w:val="single" w:color="000000" w:sz="12" w:space="0"/>
              <w:bottom w:val="single" w:color="000000" w:sz="4" w:space="0"/>
              <w:right w:val="single" w:color="000000" w:sz="4" w:space="0"/>
              <w:tl2br w:val="nil"/>
              <w:tr2bl w:val="nil"/>
            </w:tcBorders>
            <w:vAlign w:val="center"/>
          </w:tcPr>
          <w:p w14:paraId="0938EDF6">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批发业</w:t>
            </w:r>
          </w:p>
        </w:tc>
        <w:tc>
          <w:tcPr>
            <w:tcW w:w="602" w:type="dxa"/>
            <w:tcBorders>
              <w:top w:val="single" w:color="000000" w:sz="4" w:space="0"/>
              <w:left w:val="single" w:color="000000" w:sz="4" w:space="0"/>
              <w:bottom w:val="single" w:color="000000" w:sz="4" w:space="0"/>
              <w:right w:val="single" w:color="000000" w:sz="4" w:space="0"/>
              <w:tl2br w:val="nil"/>
              <w:tr2bl w:val="nil"/>
            </w:tcBorders>
            <w:vAlign w:val="center"/>
          </w:tcPr>
          <w:p w14:paraId="680DB4EE">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200人以下</w:t>
            </w:r>
          </w:p>
        </w:tc>
        <w:tc>
          <w:tcPr>
            <w:tcW w:w="829" w:type="dxa"/>
            <w:tcBorders>
              <w:top w:val="single" w:color="000000" w:sz="4" w:space="0"/>
              <w:left w:val="single" w:color="000000" w:sz="4" w:space="0"/>
              <w:bottom w:val="single" w:color="000000" w:sz="4" w:space="0"/>
              <w:right w:val="single" w:color="000000" w:sz="4" w:space="0"/>
              <w:tl2br w:val="nil"/>
              <w:tr2bl w:val="nil"/>
            </w:tcBorders>
            <w:vAlign w:val="center"/>
          </w:tcPr>
          <w:p w14:paraId="70E301FF">
            <w:pPr>
              <w:widowControl/>
              <w:spacing w:line="360" w:lineRule="auto"/>
              <w:jc w:val="left"/>
              <w:textAlignment w:val="center"/>
              <w:rPr>
                <w:rFonts w:hint="eastAsia" w:ascii="仿宋" w:hAnsi="仿宋" w:eastAsia="仿宋" w:cs="仿宋"/>
                <w:color w:val="auto"/>
                <w:kern w:val="0"/>
                <w:sz w:val="20"/>
                <w:szCs w:val="20"/>
                <w:highlight w:val="none"/>
                <w:lang w:bidi="ar"/>
              </w:rPr>
            </w:pPr>
            <w:r>
              <w:rPr>
                <w:rFonts w:hint="eastAsia" w:ascii="仿宋" w:hAnsi="仿宋" w:eastAsia="仿宋" w:cs="仿宋"/>
                <w:color w:val="auto"/>
                <w:kern w:val="0"/>
                <w:sz w:val="20"/>
                <w:szCs w:val="20"/>
                <w:highlight w:val="none"/>
                <w:lang w:bidi="ar"/>
              </w:rPr>
              <w:t>40000万元</w:t>
            </w:r>
          </w:p>
          <w:p w14:paraId="4FD09749">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以下</w:t>
            </w:r>
          </w:p>
        </w:tc>
        <w:tc>
          <w:tcPr>
            <w:tcW w:w="715" w:type="dxa"/>
            <w:tcBorders>
              <w:top w:val="single" w:color="000000" w:sz="4" w:space="0"/>
              <w:left w:val="single" w:color="000000" w:sz="4" w:space="0"/>
              <w:bottom w:val="single" w:color="000000" w:sz="4" w:space="0"/>
              <w:right w:val="single" w:color="000000" w:sz="4" w:space="0"/>
              <w:tl2br w:val="nil"/>
              <w:tr2bl w:val="nil"/>
            </w:tcBorders>
            <w:vAlign w:val="center"/>
          </w:tcPr>
          <w:p w14:paraId="1048AAE8">
            <w:pPr>
              <w:spacing w:line="360" w:lineRule="auto"/>
              <w:rPr>
                <w:rFonts w:hint="eastAsia" w:ascii="仿宋" w:hAnsi="仿宋" w:eastAsia="仿宋" w:cs="仿宋"/>
                <w:color w:val="auto"/>
                <w:sz w:val="20"/>
                <w:szCs w:val="20"/>
                <w:highlight w:val="none"/>
              </w:rPr>
            </w:pPr>
          </w:p>
        </w:tc>
        <w:tc>
          <w:tcPr>
            <w:tcW w:w="882" w:type="dxa"/>
            <w:tcBorders>
              <w:top w:val="single" w:color="000000" w:sz="4" w:space="0"/>
              <w:left w:val="single" w:color="000000" w:sz="4" w:space="0"/>
              <w:bottom w:val="single" w:color="000000" w:sz="4" w:space="0"/>
              <w:right w:val="single" w:color="000000" w:sz="4" w:space="0"/>
              <w:tl2br w:val="nil"/>
              <w:tr2bl w:val="nil"/>
            </w:tcBorders>
            <w:vAlign w:val="center"/>
          </w:tcPr>
          <w:p w14:paraId="4ED14286">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20人及以上</w:t>
            </w:r>
          </w:p>
        </w:tc>
        <w:tc>
          <w:tcPr>
            <w:tcW w:w="929" w:type="dxa"/>
            <w:tcBorders>
              <w:top w:val="single" w:color="000000" w:sz="4" w:space="0"/>
              <w:left w:val="single" w:color="000000" w:sz="4" w:space="0"/>
              <w:bottom w:val="single" w:color="000000" w:sz="4" w:space="0"/>
              <w:right w:val="single" w:color="000000" w:sz="4" w:space="0"/>
              <w:tl2br w:val="nil"/>
              <w:tr2bl w:val="nil"/>
            </w:tcBorders>
            <w:vAlign w:val="center"/>
          </w:tcPr>
          <w:p w14:paraId="4CF1EA04">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5000万元及以上</w:t>
            </w:r>
          </w:p>
        </w:tc>
        <w:tc>
          <w:tcPr>
            <w:tcW w:w="734" w:type="dxa"/>
            <w:tcBorders>
              <w:top w:val="single" w:color="000000" w:sz="4" w:space="0"/>
              <w:left w:val="single" w:color="000000" w:sz="4" w:space="0"/>
              <w:bottom w:val="single" w:color="000000" w:sz="4" w:space="0"/>
              <w:right w:val="single" w:color="000000" w:sz="4" w:space="0"/>
              <w:tl2br w:val="nil"/>
              <w:tr2bl w:val="nil"/>
            </w:tcBorders>
            <w:vAlign w:val="center"/>
          </w:tcPr>
          <w:p w14:paraId="77AB8566">
            <w:pPr>
              <w:spacing w:line="360" w:lineRule="auto"/>
              <w:rPr>
                <w:rFonts w:hint="eastAsia" w:ascii="仿宋" w:hAnsi="仿宋" w:eastAsia="仿宋" w:cs="仿宋"/>
                <w:color w:val="auto"/>
                <w:sz w:val="20"/>
                <w:szCs w:val="20"/>
                <w:highlight w:val="none"/>
              </w:rPr>
            </w:pPr>
          </w:p>
        </w:tc>
        <w:tc>
          <w:tcPr>
            <w:tcW w:w="780" w:type="dxa"/>
            <w:tcBorders>
              <w:top w:val="single" w:color="000000" w:sz="4" w:space="0"/>
              <w:left w:val="single" w:color="000000" w:sz="4" w:space="0"/>
              <w:bottom w:val="single" w:color="000000" w:sz="4" w:space="0"/>
              <w:right w:val="single" w:color="000000" w:sz="4" w:space="0"/>
              <w:tl2br w:val="nil"/>
              <w:tr2bl w:val="nil"/>
            </w:tcBorders>
            <w:vAlign w:val="center"/>
          </w:tcPr>
          <w:p w14:paraId="0A29941E">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5人及以上</w:t>
            </w:r>
          </w:p>
        </w:tc>
        <w:tc>
          <w:tcPr>
            <w:tcW w:w="780" w:type="dxa"/>
            <w:tcBorders>
              <w:top w:val="single" w:color="000000" w:sz="4" w:space="0"/>
              <w:left w:val="single" w:color="000000" w:sz="4" w:space="0"/>
              <w:bottom w:val="single" w:color="000000" w:sz="4" w:space="0"/>
              <w:right w:val="single" w:color="000000" w:sz="4" w:space="0"/>
              <w:tl2br w:val="nil"/>
              <w:tr2bl w:val="nil"/>
            </w:tcBorders>
            <w:vAlign w:val="center"/>
          </w:tcPr>
          <w:p w14:paraId="7823F253">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1000万元及以上</w:t>
            </w:r>
          </w:p>
        </w:tc>
        <w:tc>
          <w:tcPr>
            <w:tcW w:w="697" w:type="dxa"/>
            <w:tcBorders>
              <w:top w:val="single" w:color="000000" w:sz="4" w:space="0"/>
              <w:left w:val="single" w:color="000000" w:sz="4" w:space="0"/>
              <w:bottom w:val="single" w:color="000000" w:sz="4" w:space="0"/>
              <w:right w:val="single" w:color="000000" w:sz="4" w:space="0"/>
              <w:tl2br w:val="nil"/>
              <w:tr2bl w:val="nil"/>
            </w:tcBorders>
            <w:vAlign w:val="center"/>
          </w:tcPr>
          <w:p w14:paraId="16145989">
            <w:pPr>
              <w:spacing w:line="360" w:lineRule="auto"/>
              <w:rPr>
                <w:rFonts w:hint="eastAsia" w:ascii="仿宋" w:hAnsi="仿宋" w:eastAsia="仿宋" w:cs="仿宋"/>
                <w:color w:val="auto"/>
                <w:sz w:val="20"/>
                <w:szCs w:val="20"/>
                <w:highlight w:val="none"/>
              </w:rPr>
            </w:pPr>
          </w:p>
        </w:tc>
        <w:tc>
          <w:tcPr>
            <w:tcW w:w="792" w:type="dxa"/>
            <w:tcBorders>
              <w:top w:val="single" w:color="000000" w:sz="4" w:space="0"/>
              <w:left w:val="single" w:color="000000" w:sz="4" w:space="0"/>
              <w:bottom w:val="single" w:color="000000" w:sz="4" w:space="0"/>
              <w:right w:val="single" w:color="000000" w:sz="4" w:space="0"/>
              <w:tl2br w:val="nil"/>
              <w:tr2bl w:val="nil"/>
            </w:tcBorders>
            <w:vAlign w:val="center"/>
          </w:tcPr>
          <w:p w14:paraId="25BB8828">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5人以下</w:t>
            </w:r>
          </w:p>
        </w:tc>
        <w:tc>
          <w:tcPr>
            <w:tcW w:w="709" w:type="dxa"/>
            <w:tcBorders>
              <w:top w:val="single" w:color="000000" w:sz="4" w:space="0"/>
              <w:left w:val="single" w:color="000000" w:sz="4" w:space="0"/>
              <w:bottom w:val="single" w:color="000000" w:sz="4" w:space="0"/>
              <w:right w:val="single" w:color="000000" w:sz="4" w:space="0"/>
              <w:tl2br w:val="nil"/>
              <w:tr2bl w:val="nil"/>
            </w:tcBorders>
            <w:vAlign w:val="center"/>
          </w:tcPr>
          <w:p w14:paraId="26632087">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1000万元以下</w:t>
            </w:r>
          </w:p>
        </w:tc>
        <w:tc>
          <w:tcPr>
            <w:tcW w:w="702" w:type="dxa"/>
            <w:tcBorders>
              <w:top w:val="single" w:color="000000" w:sz="4" w:space="0"/>
              <w:left w:val="single" w:color="000000" w:sz="4" w:space="0"/>
              <w:bottom w:val="single" w:color="000000" w:sz="4" w:space="0"/>
              <w:right w:val="single" w:color="000000" w:sz="12" w:space="0"/>
              <w:tl2br w:val="nil"/>
              <w:tr2bl w:val="nil"/>
            </w:tcBorders>
            <w:vAlign w:val="center"/>
          </w:tcPr>
          <w:p w14:paraId="43E3A526">
            <w:pPr>
              <w:spacing w:line="360" w:lineRule="auto"/>
              <w:rPr>
                <w:rFonts w:hint="eastAsia" w:ascii="仿宋" w:hAnsi="仿宋" w:eastAsia="仿宋" w:cs="仿宋"/>
                <w:color w:val="auto"/>
                <w:sz w:val="20"/>
                <w:szCs w:val="20"/>
                <w:highlight w:val="none"/>
              </w:rPr>
            </w:pPr>
          </w:p>
        </w:tc>
      </w:tr>
      <w:tr w14:paraId="3FE05352">
        <w:tblPrEx>
          <w:tblCellMar>
            <w:top w:w="15" w:type="dxa"/>
            <w:left w:w="15" w:type="dxa"/>
            <w:bottom w:w="15" w:type="dxa"/>
            <w:right w:w="15" w:type="dxa"/>
          </w:tblCellMar>
        </w:tblPrEx>
        <w:trPr>
          <w:trHeight w:val="90" w:hRule="atLeast"/>
          <w:jc w:val="center"/>
        </w:trPr>
        <w:tc>
          <w:tcPr>
            <w:tcW w:w="1911" w:type="dxa"/>
            <w:tcBorders>
              <w:top w:val="single" w:color="000000" w:sz="4" w:space="0"/>
              <w:left w:val="single" w:color="000000" w:sz="12" w:space="0"/>
              <w:bottom w:val="single" w:color="000000" w:sz="4" w:space="0"/>
              <w:right w:val="single" w:color="000000" w:sz="4" w:space="0"/>
              <w:tl2br w:val="nil"/>
              <w:tr2bl w:val="nil"/>
            </w:tcBorders>
            <w:vAlign w:val="center"/>
          </w:tcPr>
          <w:p w14:paraId="29038F48">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零售业</w:t>
            </w:r>
          </w:p>
        </w:tc>
        <w:tc>
          <w:tcPr>
            <w:tcW w:w="602" w:type="dxa"/>
            <w:tcBorders>
              <w:top w:val="single" w:color="000000" w:sz="4" w:space="0"/>
              <w:left w:val="single" w:color="000000" w:sz="4" w:space="0"/>
              <w:bottom w:val="single" w:color="000000" w:sz="4" w:space="0"/>
              <w:right w:val="single" w:color="000000" w:sz="4" w:space="0"/>
              <w:tl2br w:val="nil"/>
              <w:tr2bl w:val="nil"/>
            </w:tcBorders>
            <w:vAlign w:val="center"/>
          </w:tcPr>
          <w:p w14:paraId="089C8970">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300人以下</w:t>
            </w:r>
          </w:p>
        </w:tc>
        <w:tc>
          <w:tcPr>
            <w:tcW w:w="829" w:type="dxa"/>
            <w:tcBorders>
              <w:top w:val="single" w:color="000000" w:sz="4" w:space="0"/>
              <w:left w:val="single" w:color="000000" w:sz="4" w:space="0"/>
              <w:bottom w:val="single" w:color="000000" w:sz="4" w:space="0"/>
              <w:right w:val="single" w:color="000000" w:sz="4" w:space="0"/>
              <w:tl2br w:val="nil"/>
              <w:tr2bl w:val="nil"/>
            </w:tcBorders>
            <w:vAlign w:val="center"/>
          </w:tcPr>
          <w:p w14:paraId="78513DB7">
            <w:pPr>
              <w:widowControl/>
              <w:spacing w:line="360" w:lineRule="auto"/>
              <w:jc w:val="left"/>
              <w:textAlignment w:val="center"/>
              <w:rPr>
                <w:rFonts w:hint="eastAsia" w:ascii="仿宋" w:hAnsi="仿宋" w:eastAsia="仿宋" w:cs="仿宋"/>
                <w:color w:val="auto"/>
                <w:kern w:val="0"/>
                <w:sz w:val="20"/>
                <w:szCs w:val="20"/>
                <w:highlight w:val="none"/>
                <w:lang w:bidi="ar"/>
              </w:rPr>
            </w:pPr>
            <w:r>
              <w:rPr>
                <w:rFonts w:hint="eastAsia" w:ascii="仿宋" w:hAnsi="仿宋" w:eastAsia="仿宋" w:cs="仿宋"/>
                <w:color w:val="auto"/>
                <w:kern w:val="0"/>
                <w:sz w:val="20"/>
                <w:szCs w:val="20"/>
                <w:highlight w:val="none"/>
                <w:lang w:bidi="ar"/>
              </w:rPr>
              <w:t>20000万元</w:t>
            </w:r>
          </w:p>
          <w:p w14:paraId="5FB97FE1">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以下</w:t>
            </w:r>
          </w:p>
        </w:tc>
        <w:tc>
          <w:tcPr>
            <w:tcW w:w="715" w:type="dxa"/>
            <w:tcBorders>
              <w:top w:val="single" w:color="000000" w:sz="4" w:space="0"/>
              <w:left w:val="single" w:color="000000" w:sz="4" w:space="0"/>
              <w:bottom w:val="single" w:color="000000" w:sz="4" w:space="0"/>
              <w:right w:val="single" w:color="000000" w:sz="4" w:space="0"/>
              <w:tl2br w:val="nil"/>
              <w:tr2bl w:val="nil"/>
            </w:tcBorders>
            <w:vAlign w:val="center"/>
          </w:tcPr>
          <w:p w14:paraId="6A6BB1E1">
            <w:pPr>
              <w:spacing w:line="360" w:lineRule="auto"/>
              <w:rPr>
                <w:rFonts w:hint="eastAsia" w:ascii="仿宋" w:hAnsi="仿宋" w:eastAsia="仿宋" w:cs="仿宋"/>
                <w:color w:val="auto"/>
                <w:sz w:val="20"/>
                <w:szCs w:val="20"/>
                <w:highlight w:val="none"/>
              </w:rPr>
            </w:pPr>
          </w:p>
        </w:tc>
        <w:tc>
          <w:tcPr>
            <w:tcW w:w="882" w:type="dxa"/>
            <w:tcBorders>
              <w:top w:val="single" w:color="000000" w:sz="4" w:space="0"/>
              <w:left w:val="single" w:color="000000" w:sz="4" w:space="0"/>
              <w:bottom w:val="single" w:color="000000" w:sz="4" w:space="0"/>
              <w:right w:val="single" w:color="000000" w:sz="4" w:space="0"/>
              <w:tl2br w:val="nil"/>
              <w:tr2bl w:val="nil"/>
            </w:tcBorders>
            <w:vAlign w:val="center"/>
          </w:tcPr>
          <w:p w14:paraId="4093E818">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50人及以上</w:t>
            </w:r>
          </w:p>
        </w:tc>
        <w:tc>
          <w:tcPr>
            <w:tcW w:w="929" w:type="dxa"/>
            <w:tcBorders>
              <w:top w:val="single" w:color="000000" w:sz="4" w:space="0"/>
              <w:left w:val="single" w:color="000000" w:sz="4" w:space="0"/>
              <w:bottom w:val="single" w:color="000000" w:sz="4" w:space="0"/>
              <w:right w:val="single" w:color="000000" w:sz="4" w:space="0"/>
              <w:tl2br w:val="nil"/>
              <w:tr2bl w:val="nil"/>
            </w:tcBorders>
            <w:vAlign w:val="center"/>
          </w:tcPr>
          <w:p w14:paraId="053BB504">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500万元及以上</w:t>
            </w:r>
          </w:p>
        </w:tc>
        <w:tc>
          <w:tcPr>
            <w:tcW w:w="734" w:type="dxa"/>
            <w:tcBorders>
              <w:top w:val="single" w:color="000000" w:sz="4" w:space="0"/>
              <w:left w:val="single" w:color="000000" w:sz="4" w:space="0"/>
              <w:bottom w:val="single" w:color="000000" w:sz="4" w:space="0"/>
              <w:right w:val="single" w:color="000000" w:sz="4" w:space="0"/>
              <w:tl2br w:val="nil"/>
              <w:tr2bl w:val="nil"/>
            </w:tcBorders>
            <w:vAlign w:val="center"/>
          </w:tcPr>
          <w:p w14:paraId="5E9C1B31">
            <w:pPr>
              <w:spacing w:line="360" w:lineRule="auto"/>
              <w:rPr>
                <w:rFonts w:hint="eastAsia" w:ascii="仿宋" w:hAnsi="仿宋" w:eastAsia="仿宋" w:cs="仿宋"/>
                <w:color w:val="auto"/>
                <w:sz w:val="20"/>
                <w:szCs w:val="20"/>
                <w:highlight w:val="none"/>
              </w:rPr>
            </w:pPr>
          </w:p>
        </w:tc>
        <w:tc>
          <w:tcPr>
            <w:tcW w:w="780" w:type="dxa"/>
            <w:tcBorders>
              <w:top w:val="single" w:color="000000" w:sz="4" w:space="0"/>
              <w:left w:val="single" w:color="000000" w:sz="4" w:space="0"/>
              <w:bottom w:val="single" w:color="000000" w:sz="4" w:space="0"/>
              <w:right w:val="single" w:color="000000" w:sz="4" w:space="0"/>
              <w:tl2br w:val="nil"/>
              <w:tr2bl w:val="nil"/>
            </w:tcBorders>
            <w:vAlign w:val="center"/>
          </w:tcPr>
          <w:p w14:paraId="25CBFE3E">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10人及以上</w:t>
            </w:r>
          </w:p>
        </w:tc>
        <w:tc>
          <w:tcPr>
            <w:tcW w:w="780" w:type="dxa"/>
            <w:tcBorders>
              <w:top w:val="single" w:color="000000" w:sz="4" w:space="0"/>
              <w:left w:val="single" w:color="000000" w:sz="4" w:space="0"/>
              <w:bottom w:val="single" w:color="000000" w:sz="4" w:space="0"/>
              <w:right w:val="single" w:color="000000" w:sz="4" w:space="0"/>
              <w:tl2br w:val="nil"/>
              <w:tr2bl w:val="nil"/>
            </w:tcBorders>
            <w:vAlign w:val="center"/>
          </w:tcPr>
          <w:p w14:paraId="1DE56964">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100万元及以上</w:t>
            </w:r>
          </w:p>
        </w:tc>
        <w:tc>
          <w:tcPr>
            <w:tcW w:w="697" w:type="dxa"/>
            <w:tcBorders>
              <w:top w:val="single" w:color="000000" w:sz="4" w:space="0"/>
              <w:left w:val="single" w:color="000000" w:sz="4" w:space="0"/>
              <w:bottom w:val="single" w:color="000000" w:sz="4" w:space="0"/>
              <w:right w:val="single" w:color="000000" w:sz="4" w:space="0"/>
              <w:tl2br w:val="nil"/>
              <w:tr2bl w:val="nil"/>
            </w:tcBorders>
            <w:vAlign w:val="center"/>
          </w:tcPr>
          <w:p w14:paraId="0508E524">
            <w:pPr>
              <w:spacing w:line="360" w:lineRule="auto"/>
              <w:rPr>
                <w:rFonts w:hint="eastAsia" w:ascii="仿宋" w:hAnsi="仿宋" w:eastAsia="仿宋" w:cs="仿宋"/>
                <w:color w:val="auto"/>
                <w:sz w:val="20"/>
                <w:szCs w:val="20"/>
                <w:highlight w:val="none"/>
              </w:rPr>
            </w:pPr>
          </w:p>
        </w:tc>
        <w:tc>
          <w:tcPr>
            <w:tcW w:w="792" w:type="dxa"/>
            <w:tcBorders>
              <w:top w:val="single" w:color="000000" w:sz="4" w:space="0"/>
              <w:left w:val="single" w:color="000000" w:sz="4" w:space="0"/>
              <w:bottom w:val="single" w:color="000000" w:sz="4" w:space="0"/>
              <w:right w:val="single" w:color="000000" w:sz="4" w:space="0"/>
              <w:tl2br w:val="nil"/>
              <w:tr2bl w:val="nil"/>
            </w:tcBorders>
            <w:vAlign w:val="center"/>
          </w:tcPr>
          <w:p w14:paraId="414B5851">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10人以下</w:t>
            </w:r>
          </w:p>
        </w:tc>
        <w:tc>
          <w:tcPr>
            <w:tcW w:w="709" w:type="dxa"/>
            <w:tcBorders>
              <w:top w:val="single" w:color="000000" w:sz="4" w:space="0"/>
              <w:left w:val="single" w:color="000000" w:sz="4" w:space="0"/>
              <w:bottom w:val="single" w:color="000000" w:sz="4" w:space="0"/>
              <w:right w:val="single" w:color="000000" w:sz="4" w:space="0"/>
              <w:tl2br w:val="nil"/>
              <w:tr2bl w:val="nil"/>
            </w:tcBorders>
            <w:vAlign w:val="center"/>
          </w:tcPr>
          <w:p w14:paraId="0287E4C9">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100万元以下</w:t>
            </w:r>
          </w:p>
        </w:tc>
        <w:tc>
          <w:tcPr>
            <w:tcW w:w="702" w:type="dxa"/>
            <w:tcBorders>
              <w:top w:val="single" w:color="000000" w:sz="4" w:space="0"/>
              <w:left w:val="single" w:color="000000" w:sz="4" w:space="0"/>
              <w:bottom w:val="single" w:color="000000" w:sz="4" w:space="0"/>
              <w:right w:val="single" w:color="000000" w:sz="12" w:space="0"/>
              <w:tl2br w:val="nil"/>
              <w:tr2bl w:val="nil"/>
            </w:tcBorders>
            <w:vAlign w:val="center"/>
          </w:tcPr>
          <w:p w14:paraId="32609FD4">
            <w:pPr>
              <w:spacing w:line="360" w:lineRule="auto"/>
              <w:rPr>
                <w:rFonts w:hint="eastAsia" w:ascii="仿宋" w:hAnsi="仿宋" w:eastAsia="仿宋" w:cs="仿宋"/>
                <w:color w:val="auto"/>
                <w:sz w:val="20"/>
                <w:szCs w:val="20"/>
                <w:highlight w:val="none"/>
              </w:rPr>
            </w:pPr>
          </w:p>
        </w:tc>
      </w:tr>
      <w:tr w14:paraId="45EE1930">
        <w:tblPrEx>
          <w:tblCellMar>
            <w:top w:w="15" w:type="dxa"/>
            <w:left w:w="15" w:type="dxa"/>
            <w:bottom w:w="15" w:type="dxa"/>
            <w:right w:w="15" w:type="dxa"/>
          </w:tblCellMar>
        </w:tblPrEx>
        <w:trPr>
          <w:trHeight w:val="90" w:hRule="atLeast"/>
          <w:jc w:val="center"/>
        </w:trPr>
        <w:tc>
          <w:tcPr>
            <w:tcW w:w="1911" w:type="dxa"/>
            <w:tcBorders>
              <w:top w:val="single" w:color="000000" w:sz="4" w:space="0"/>
              <w:left w:val="single" w:color="000000" w:sz="12" w:space="0"/>
              <w:bottom w:val="single" w:color="000000" w:sz="4" w:space="0"/>
              <w:right w:val="single" w:color="000000" w:sz="4" w:space="0"/>
              <w:tl2br w:val="nil"/>
              <w:tr2bl w:val="nil"/>
            </w:tcBorders>
            <w:vAlign w:val="center"/>
          </w:tcPr>
          <w:p w14:paraId="1BE95053">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交通运输业（不含铁路运输业）</w:t>
            </w:r>
          </w:p>
        </w:tc>
        <w:tc>
          <w:tcPr>
            <w:tcW w:w="602" w:type="dxa"/>
            <w:tcBorders>
              <w:top w:val="single" w:color="000000" w:sz="4" w:space="0"/>
              <w:left w:val="single" w:color="000000" w:sz="4" w:space="0"/>
              <w:bottom w:val="single" w:color="000000" w:sz="4" w:space="0"/>
              <w:right w:val="single" w:color="000000" w:sz="4" w:space="0"/>
              <w:tl2br w:val="nil"/>
              <w:tr2bl w:val="nil"/>
            </w:tcBorders>
            <w:vAlign w:val="center"/>
          </w:tcPr>
          <w:p w14:paraId="60BB4A54">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1000人以下</w:t>
            </w:r>
          </w:p>
        </w:tc>
        <w:tc>
          <w:tcPr>
            <w:tcW w:w="829" w:type="dxa"/>
            <w:tcBorders>
              <w:top w:val="single" w:color="000000" w:sz="4" w:space="0"/>
              <w:left w:val="single" w:color="000000" w:sz="4" w:space="0"/>
              <w:bottom w:val="single" w:color="000000" w:sz="4" w:space="0"/>
              <w:right w:val="single" w:color="000000" w:sz="4" w:space="0"/>
              <w:tl2br w:val="nil"/>
              <w:tr2bl w:val="nil"/>
            </w:tcBorders>
            <w:vAlign w:val="center"/>
          </w:tcPr>
          <w:p w14:paraId="0C1F71FA">
            <w:pPr>
              <w:widowControl/>
              <w:spacing w:line="360" w:lineRule="auto"/>
              <w:jc w:val="left"/>
              <w:textAlignment w:val="center"/>
              <w:rPr>
                <w:rFonts w:hint="eastAsia" w:ascii="仿宋" w:hAnsi="仿宋" w:eastAsia="仿宋" w:cs="仿宋"/>
                <w:color w:val="auto"/>
                <w:kern w:val="0"/>
                <w:sz w:val="20"/>
                <w:szCs w:val="20"/>
                <w:highlight w:val="none"/>
                <w:lang w:bidi="ar"/>
              </w:rPr>
            </w:pPr>
            <w:r>
              <w:rPr>
                <w:rFonts w:hint="eastAsia" w:ascii="仿宋" w:hAnsi="仿宋" w:eastAsia="仿宋" w:cs="仿宋"/>
                <w:color w:val="auto"/>
                <w:kern w:val="0"/>
                <w:sz w:val="20"/>
                <w:szCs w:val="20"/>
                <w:highlight w:val="none"/>
                <w:lang w:bidi="ar"/>
              </w:rPr>
              <w:t>30000万元</w:t>
            </w:r>
          </w:p>
          <w:p w14:paraId="2D644828">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以下</w:t>
            </w:r>
          </w:p>
        </w:tc>
        <w:tc>
          <w:tcPr>
            <w:tcW w:w="715" w:type="dxa"/>
            <w:tcBorders>
              <w:top w:val="single" w:color="000000" w:sz="4" w:space="0"/>
              <w:left w:val="single" w:color="000000" w:sz="4" w:space="0"/>
              <w:bottom w:val="single" w:color="000000" w:sz="4" w:space="0"/>
              <w:right w:val="single" w:color="000000" w:sz="4" w:space="0"/>
              <w:tl2br w:val="nil"/>
              <w:tr2bl w:val="nil"/>
            </w:tcBorders>
            <w:vAlign w:val="center"/>
          </w:tcPr>
          <w:p w14:paraId="7B30F32E">
            <w:pPr>
              <w:spacing w:line="360" w:lineRule="auto"/>
              <w:rPr>
                <w:rFonts w:hint="eastAsia" w:ascii="仿宋" w:hAnsi="仿宋" w:eastAsia="仿宋" w:cs="仿宋"/>
                <w:color w:val="auto"/>
                <w:sz w:val="20"/>
                <w:szCs w:val="20"/>
                <w:highlight w:val="none"/>
              </w:rPr>
            </w:pPr>
          </w:p>
        </w:tc>
        <w:tc>
          <w:tcPr>
            <w:tcW w:w="882" w:type="dxa"/>
            <w:tcBorders>
              <w:top w:val="single" w:color="000000" w:sz="4" w:space="0"/>
              <w:left w:val="single" w:color="000000" w:sz="4" w:space="0"/>
              <w:bottom w:val="single" w:color="000000" w:sz="4" w:space="0"/>
              <w:right w:val="single" w:color="000000" w:sz="4" w:space="0"/>
              <w:tl2br w:val="nil"/>
              <w:tr2bl w:val="nil"/>
            </w:tcBorders>
            <w:vAlign w:val="center"/>
          </w:tcPr>
          <w:p w14:paraId="1FEE24F2">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300人及以上</w:t>
            </w:r>
          </w:p>
        </w:tc>
        <w:tc>
          <w:tcPr>
            <w:tcW w:w="929" w:type="dxa"/>
            <w:tcBorders>
              <w:top w:val="single" w:color="000000" w:sz="4" w:space="0"/>
              <w:left w:val="single" w:color="000000" w:sz="4" w:space="0"/>
              <w:bottom w:val="single" w:color="000000" w:sz="4" w:space="0"/>
              <w:right w:val="single" w:color="000000" w:sz="4" w:space="0"/>
              <w:tl2br w:val="nil"/>
              <w:tr2bl w:val="nil"/>
            </w:tcBorders>
            <w:vAlign w:val="center"/>
          </w:tcPr>
          <w:p w14:paraId="0E0C2DDC">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3000万元及以上</w:t>
            </w:r>
          </w:p>
        </w:tc>
        <w:tc>
          <w:tcPr>
            <w:tcW w:w="734" w:type="dxa"/>
            <w:tcBorders>
              <w:top w:val="single" w:color="000000" w:sz="4" w:space="0"/>
              <w:left w:val="single" w:color="000000" w:sz="4" w:space="0"/>
              <w:bottom w:val="single" w:color="000000" w:sz="4" w:space="0"/>
              <w:right w:val="single" w:color="000000" w:sz="4" w:space="0"/>
              <w:tl2br w:val="nil"/>
              <w:tr2bl w:val="nil"/>
            </w:tcBorders>
            <w:vAlign w:val="center"/>
          </w:tcPr>
          <w:p w14:paraId="04481184">
            <w:pPr>
              <w:spacing w:line="360" w:lineRule="auto"/>
              <w:rPr>
                <w:rFonts w:hint="eastAsia" w:ascii="仿宋" w:hAnsi="仿宋" w:eastAsia="仿宋" w:cs="仿宋"/>
                <w:color w:val="auto"/>
                <w:sz w:val="20"/>
                <w:szCs w:val="20"/>
                <w:highlight w:val="none"/>
              </w:rPr>
            </w:pPr>
          </w:p>
        </w:tc>
        <w:tc>
          <w:tcPr>
            <w:tcW w:w="780" w:type="dxa"/>
            <w:tcBorders>
              <w:top w:val="single" w:color="000000" w:sz="4" w:space="0"/>
              <w:left w:val="single" w:color="000000" w:sz="4" w:space="0"/>
              <w:bottom w:val="single" w:color="000000" w:sz="4" w:space="0"/>
              <w:right w:val="single" w:color="000000" w:sz="4" w:space="0"/>
              <w:tl2br w:val="nil"/>
              <w:tr2bl w:val="nil"/>
            </w:tcBorders>
            <w:vAlign w:val="center"/>
          </w:tcPr>
          <w:p w14:paraId="5BD49818">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20人及以上</w:t>
            </w:r>
          </w:p>
        </w:tc>
        <w:tc>
          <w:tcPr>
            <w:tcW w:w="780" w:type="dxa"/>
            <w:tcBorders>
              <w:top w:val="single" w:color="000000" w:sz="4" w:space="0"/>
              <w:left w:val="single" w:color="000000" w:sz="4" w:space="0"/>
              <w:bottom w:val="single" w:color="000000" w:sz="4" w:space="0"/>
              <w:right w:val="single" w:color="000000" w:sz="4" w:space="0"/>
              <w:tl2br w:val="nil"/>
              <w:tr2bl w:val="nil"/>
            </w:tcBorders>
            <w:vAlign w:val="center"/>
          </w:tcPr>
          <w:p w14:paraId="05DBB1D4">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200万元及以上</w:t>
            </w:r>
          </w:p>
        </w:tc>
        <w:tc>
          <w:tcPr>
            <w:tcW w:w="697" w:type="dxa"/>
            <w:tcBorders>
              <w:top w:val="single" w:color="000000" w:sz="4" w:space="0"/>
              <w:left w:val="single" w:color="000000" w:sz="4" w:space="0"/>
              <w:bottom w:val="single" w:color="000000" w:sz="4" w:space="0"/>
              <w:right w:val="single" w:color="000000" w:sz="4" w:space="0"/>
              <w:tl2br w:val="nil"/>
              <w:tr2bl w:val="nil"/>
            </w:tcBorders>
            <w:vAlign w:val="center"/>
          </w:tcPr>
          <w:p w14:paraId="5841D513">
            <w:pPr>
              <w:spacing w:line="360" w:lineRule="auto"/>
              <w:rPr>
                <w:rFonts w:hint="eastAsia" w:ascii="仿宋" w:hAnsi="仿宋" w:eastAsia="仿宋" w:cs="仿宋"/>
                <w:color w:val="auto"/>
                <w:sz w:val="20"/>
                <w:szCs w:val="20"/>
                <w:highlight w:val="none"/>
              </w:rPr>
            </w:pPr>
          </w:p>
        </w:tc>
        <w:tc>
          <w:tcPr>
            <w:tcW w:w="792" w:type="dxa"/>
            <w:tcBorders>
              <w:top w:val="single" w:color="000000" w:sz="4" w:space="0"/>
              <w:left w:val="single" w:color="000000" w:sz="4" w:space="0"/>
              <w:bottom w:val="single" w:color="000000" w:sz="4" w:space="0"/>
              <w:right w:val="single" w:color="000000" w:sz="4" w:space="0"/>
              <w:tl2br w:val="nil"/>
              <w:tr2bl w:val="nil"/>
            </w:tcBorders>
            <w:vAlign w:val="center"/>
          </w:tcPr>
          <w:p w14:paraId="7098298B">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20人以下</w:t>
            </w:r>
          </w:p>
        </w:tc>
        <w:tc>
          <w:tcPr>
            <w:tcW w:w="709" w:type="dxa"/>
            <w:tcBorders>
              <w:top w:val="single" w:color="000000" w:sz="4" w:space="0"/>
              <w:left w:val="single" w:color="000000" w:sz="4" w:space="0"/>
              <w:bottom w:val="single" w:color="000000" w:sz="4" w:space="0"/>
              <w:right w:val="single" w:color="000000" w:sz="4" w:space="0"/>
              <w:tl2br w:val="nil"/>
              <w:tr2bl w:val="nil"/>
            </w:tcBorders>
            <w:vAlign w:val="center"/>
          </w:tcPr>
          <w:p w14:paraId="187EAC10">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200万元以下</w:t>
            </w:r>
          </w:p>
        </w:tc>
        <w:tc>
          <w:tcPr>
            <w:tcW w:w="702" w:type="dxa"/>
            <w:tcBorders>
              <w:top w:val="single" w:color="000000" w:sz="4" w:space="0"/>
              <w:left w:val="single" w:color="000000" w:sz="4" w:space="0"/>
              <w:bottom w:val="single" w:color="000000" w:sz="4" w:space="0"/>
              <w:right w:val="single" w:color="000000" w:sz="12" w:space="0"/>
              <w:tl2br w:val="nil"/>
              <w:tr2bl w:val="nil"/>
            </w:tcBorders>
            <w:vAlign w:val="center"/>
          </w:tcPr>
          <w:p w14:paraId="4E9BB150">
            <w:pPr>
              <w:spacing w:line="360" w:lineRule="auto"/>
              <w:rPr>
                <w:rFonts w:hint="eastAsia" w:ascii="仿宋" w:hAnsi="仿宋" w:eastAsia="仿宋" w:cs="仿宋"/>
                <w:color w:val="auto"/>
                <w:sz w:val="20"/>
                <w:szCs w:val="20"/>
                <w:highlight w:val="none"/>
              </w:rPr>
            </w:pPr>
          </w:p>
        </w:tc>
      </w:tr>
      <w:tr w14:paraId="0AA6FBB6">
        <w:tblPrEx>
          <w:tblCellMar>
            <w:top w:w="15" w:type="dxa"/>
            <w:left w:w="15" w:type="dxa"/>
            <w:bottom w:w="15" w:type="dxa"/>
            <w:right w:w="15" w:type="dxa"/>
          </w:tblCellMar>
        </w:tblPrEx>
        <w:trPr>
          <w:trHeight w:val="90" w:hRule="atLeast"/>
          <w:jc w:val="center"/>
        </w:trPr>
        <w:tc>
          <w:tcPr>
            <w:tcW w:w="1911" w:type="dxa"/>
            <w:tcBorders>
              <w:top w:val="single" w:color="000000" w:sz="4" w:space="0"/>
              <w:left w:val="single" w:color="000000" w:sz="12" w:space="0"/>
              <w:bottom w:val="single" w:color="000000" w:sz="4" w:space="0"/>
              <w:right w:val="single" w:color="000000" w:sz="4" w:space="0"/>
              <w:tl2br w:val="nil"/>
              <w:tr2bl w:val="nil"/>
            </w:tcBorders>
            <w:vAlign w:val="center"/>
          </w:tcPr>
          <w:p w14:paraId="5A491915">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仓储业</w:t>
            </w:r>
          </w:p>
        </w:tc>
        <w:tc>
          <w:tcPr>
            <w:tcW w:w="602" w:type="dxa"/>
            <w:tcBorders>
              <w:top w:val="single" w:color="000000" w:sz="4" w:space="0"/>
              <w:left w:val="single" w:color="000000" w:sz="4" w:space="0"/>
              <w:bottom w:val="single" w:color="000000" w:sz="4" w:space="0"/>
              <w:right w:val="single" w:color="000000" w:sz="4" w:space="0"/>
              <w:tl2br w:val="nil"/>
              <w:tr2bl w:val="nil"/>
            </w:tcBorders>
            <w:vAlign w:val="center"/>
          </w:tcPr>
          <w:p w14:paraId="415421E1">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200人以下</w:t>
            </w:r>
          </w:p>
        </w:tc>
        <w:tc>
          <w:tcPr>
            <w:tcW w:w="829" w:type="dxa"/>
            <w:tcBorders>
              <w:top w:val="single" w:color="000000" w:sz="4" w:space="0"/>
              <w:left w:val="single" w:color="000000" w:sz="4" w:space="0"/>
              <w:bottom w:val="single" w:color="000000" w:sz="4" w:space="0"/>
              <w:right w:val="single" w:color="000000" w:sz="4" w:space="0"/>
              <w:tl2br w:val="nil"/>
              <w:tr2bl w:val="nil"/>
            </w:tcBorders>
            <w:vAlign w:val="center"/>
          </w:tcPr>
          <w:p w14:paraId="53A49A1E">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30000万元以下</w:t>
            </w:r>
          </w:p>
        </w:tc>
        <w:tc>
          <w:tcPr>
            <w:tcW w:w="715" w:type="dxa"/>
            <w:tcBorders>
              <w:top w:val="single" w:color="000000" w:sz="4" w:space="0"/>
              <w:left w:val="single" w:color="000000" w:sz="4" w:space="0"/>
              <w:bottom w:val="single" w:color="000000" w:sz="4" w:space="0"/>
              <w:right w:val="single" w:color="000000" w:sz="4" w:space="0"/>
              <w:tl2br w:val="nil"/>
              <w:tr2bl w:val="nil"/>
            </w:tcBorders>
            <w:vAlign w:val="center"/>
          </w:tcPr>
          <w:p w14:paraId="6CB94185">
            <w:pPr>
              <w:spacing w:line="360" w:lineRule="auto"/>
              <w:rPr>
                <w:rFonts w:hint="eastAsia" w:ascii="仿宋" w:hAnsi="仿宋" w:eastAsia="仿宋" w:cs="仿宋"/>
                <w:color w:val="auto"/>
                <w:sz w:val="20"/>
                <w:szCs w:val="20"/>
                <w:highlight w:val="none"/>
              </w:rPr>
            </w:pPr>
          </w:p>
        </w:tc>
        <w:tc>
          <w:tcPr>
            <w:tcW w:w="882" w:type="dxa"/>
            <w:tcBorders>
              <w:top w:val="single" w:color="000000" w:sz="4" w:space="0"/>
              <w:left w:val="single" w:color="000000" w:sz="4" w:space="0"/>
              <w:bottom w:val="single" w:color="000000" w:sz="4" w:space="0"/>
              <w:right w:val="single" w:color="000000" w:sz="4" w:space="0"/>
              <w:tl2br w:val="nil"/>
              <w:tr2bl w:val="nil"/>
            </w:tcBorders>
            <w:vAlign w:val="center"/>
          </w:tcPr>
          <w:p w14:paraId="1A13763E">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100人及以上</w:t>
            </w:r>
          </w:p>
        </w:tc>
        <w:tc>
          <w:tcPr>
            <w:tcW w:w="929" w:type="dxa"/>
            <w:tcBorders>
              <w:top w:val="single" w:color="000000" w:sz="4" w:space="0"/>
              <w:left w:val="single" w:color="000000" w:sz="4" w:space="0"/>
              <w:bottom w:val="single" w:color="000000" w:sz="4" w:space="0"/>
              <w:right w:val="single" w:color="000000" w:sz="4" w:space="0"/>
              <w:tl2br w:val="nil"/>
              <w:tr2bl w:val="nil"/>
            </w:tcBorders>
            <w:vAlign w:val="center"/>
          </w:tcPr>
          <w:p w14:paraId="77ABE3CA">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1000万元及以上</w:t>
            </w:r>
          </w:p>
        </w:tc>
        <w:tc>
          <w:tcPr>
            <w:tcW w:w="734" w:type="dxa"/>
            <w:tcBorders>
              <w:top w:val="single" w:color="000000" w:sz="4" w:space="0"/>
              <w:left w:val="single" w:color="000000" w:sz="4" w:space="0"/>
              <w:bottom w:val="single" w:color="000000" w:sz="4" w:space="0"/>
              <w:right w:val="single" w:color="000000" w:sz="4" w:space="0"/>
              <w:tl2br w:val="nil"/>
              <w:tr2bl w:val="nil"/>
            </w:tcBorders>
            <w:vAlign w:val="center"/>
          </w:tcPr>
          <w:p w14:paraId="184EB03A">
            <w:pPr>
              <w:spacing w:line="360" w:lineRule="auto"/>
              <w:rPr>
                <w:rFonts w:hint="eastAsia" w:ascii="仿宋" w:hAnsi="仿宋" w:eastAsia="仿宋" w:cs="仿宋"/>
                <w:color w:val="auto"/>
                <w:sz w:val="20"/>
                <w:szCs w:val="20"/>
                <w:highlight w:val="none"/>
              </w:rPr>
            </w:pPr>
          </w:p>
        </w:tc>
        <w:tc>
          <w:tcPr>
            <w:tcW w:w="780" w:type="dxa"/>
            <w:tcBorders>
              <w:top w:val="single" w:color="000000" w:sz="4" w:space="0"/>
              <w:left w:val="single" w:color="000000" w:sz="4" w:space="0"/>
              <w:bottom w:val="single" w:color="000000" w:sz="4" w:space="0"/>
              <w:right w:val="single" w:color="000000" w:sz="4" w:space="0"/>
              <w:tl2br w:val="nil"/>
              <w:tr2bl w:val="nil"/>
            </w:tcBorders>
            <w:vAlign w:val="center"/>
          </w:tcPr>
          <w:p w14:paraId="1DCB4DA8">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20人及以上</w:t>
            </w:r>
          </w:p>
        </w:tc>
        <w:tc>
          <w:tcPr>
            <w:tcW w:w="780" w:type="dxa"/>
            <w:tcBorders>
              <w:top w:val="single" w:color="000000" w:sz="4" w:space="0"/>
              <w:left w:val="single" w:color="000000" w:sz="4" w:space="0"/>
              <w:bottom w:val="single" w:color="000000" w:sz="4" w:space="0"/>
              <w:right w:val="single" w:color="000000" w:sz="4" w:space="0"/>
              <w:tl2br w:val="nil"/>
              <w:tr2bl w:val="nil"/>
            </w:tcBorders>
            <w:vAlign w:val="center"/>
          </w:tcPr>
          <w:p w14:paraId="1B6EDC6F">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100万元及以上</w:t>
            </w:r>
          </w:p>
        </w:tc>
        <w:tc>
          <w:tcPr>
            <w:tcW w:w="697" w:type="dxa"/>
            <w:tcBorders>
              <w:top w:val="single" w:color="000000" w:sz="4" w:space="0"/>
              <w:left w:val="single" w:color="000000" w:sz="4" w:space="0"/>
              <w:bottom w:val="single" w:color="000000" w:sz="4" w:space="0"/>
              <w:right w:val="single" w:color="000000" w:sz="4" w:space="0"/>
              <w:tl2br w:val="nil"/>
              <w:tr2bl w:val="nil"/>
            </w:tcBorders>
            <w:vAlign w:val="center"/>
          </w:tcPr>
          <w:p w14:paraId="070B3CDC">
            <w:pPr>
              <w:spacing w:line="360" w:lineRule="auto"/>
              <w:rPr>
                <w:rFonts w:hint="eastAsia" w:ascii="仿宋" w:hAnsi="仿宋" w:eastAsia="仿宋" w:cs="仿宋"/>
                <w:color w:val="auto"/>
                <w:sz w:val="20"/>
                <w:szCs w:val="20"/>
                <w:highlight w:val="none"/>
              </w:rPr>
            </w:pPr>
          </w:p>
        </w:tc>
        <w:tc>
          <w:tcPr>
            <w:tcW w:w="792" w:type="dxa"/>
            <w:tcBorders>
              <w:top w:val="single" w:color="000000" w:sz="4" w:space="0"/>
              <w:left w:val="single" w:color="000000" w:sz="4" w:space="0"/>
              <w:bottom w:val="single" w:color="000000" w:sz="4" w:space="0"/>
              <w:right w:val="single" w:color="000000" w:sz="4" w:space="0"/>
              <w:tl2br w:val="nil"/>
              <w:tr2bl w:val="nil"/>
            </w:tcBorders>
            <w:vAlign w:val="center"/>
          </w:tcPr>
          <w:p w14:paraId="552A6FAE">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20人以下</w:t>
            </w:r>
          </w:p>
        </w:tc>
        <w:tc>
          <w:tcPr>
            <w:tcW w:w="709" w:type="dxa"/>
            <w:tcBorders>
              <w:top w:val="single" w:color="000000" w:sz="4" w:space="0"/>
              <w:left w:val="single" w:color="000000" w:sz="4" w:space="0"/>
              <w:bottom w:val="single" w:color="000000" w:sz="4" w:space="0"/>
              <w:right w:val="single" w:color="000000" w:sz="4" w:space="0"/>
              <w:tl2br w:val="nil"/>
              <w:tr2bl w:val="nil"/>
            </w:tcBorders>
            <w:vAlign w:val="center"/>
          </w:tcPr>
          <w:p w14:paraId="580B430C">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100万元以下</w:t>
            </w:r>
          </w:p>
        </w:tc>
        <w:tc>
          <w:tcPr>
            <w:tcW w:w="702" w:type="dxa"/>
            <w:tcBorders>
              <w:top w:val="single" w:color="000000" w:sz="4" w:space="0"/>
              <w:left w:val="single" w:color="000000" w:sz="4" w:space="0"/>
              <w:bottom w:val="single" w:color="000000" w:sz="4" w:space="0"/>
              <w:right w:val="single" w:color="000000" w:sz="12" w:space="0"/>
              <w:tl2br w:val="nil"/>
              <w:tr2bl w:val="nil"/>
            </w:tcBorders>
            <w:vAlign w:val="center"/>
          </w:tcPr>
          <w:p w14:paraId="4317FF39">
            <w:pPr>
              <w:spacing w:line="360" w:lineRule="auto"/>
              <w:rPr>
                <w:rFonts w:hint="eastAsia" w:ascii="仿宋" w:hAnsi="仿宋" w:eastAsia="仿宋" w:cs="仿宋"/>
                <w:color w:val="auto"/>
                <w:sz w:val="20"/>
                <w:szCs w:val="20"/>
                <w:highlight w:val="none"/>
              </w:rPr>
            </w:pPr>
          </w:p>
        </w:tc>
      </w:tr>
      <w:tr w14:paraId="6F08AFF4">
        <w:tblPrEx>
          <w:tblCellMar>
            <w:top w:w="15" w:type="dxa"/>
            <w:left w:w="15" w:type="dxa"/>
            <w:bottom w:w="15" w:type="dxa"/>
            <w:right w:w="15" w:type="dxa"/>
          </w:tblCellMar>
        </w:tblPrEx>
        <w:trPr>
          <w:trHeight w:val="90" w:hRule="atLeast"/>
          <w:jc w:val="center"/>
        </w:trPr>
        <w:tc>
          <w:tcPr>
            <w:tcW w:w="1911" w:type="dxa"/>
            <w:tcBorders>
              <w:top w:val="single" w:color="000000" w:sz="4" w:space="0"/>
              <w:left w:val="single" w:color="000000" w:sz="12" w:space="0"/>
              <w:bottom w:val="single" w:color="000000" w:sz="4" w:space="0"/>
              <w:right w:val="single" w:color="000000" w:sz="4" w:space="0"/>
              <w:tl2br w:val="nil"/>
              <w:tr2bl w:val="nil"/>
            </w:tcBorders>
            <w:vAlign w:val="center"/>
          </w:tcPr>
          <w:p w14:paraId="43132BF7">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邮政业</w:t>
            </w:r>
          </w:p>
        </w:tc>
        <w:tc>
          <w:tcPr>
            <w:tcW w:w="602" w:type="dxa"/>
            <w:tcBorders>
              <w:top w:val="single" w:color="000000" w:sz="4" w:space="0"/>
              <w:left w:val="single" w:color="000000" w:sz="4" w:space="0"/>
              <w:bottom w:val="single" w:color="000000" w:sz="4" w:space="0"/>
              <w:right w:val="single" w:color="000000" w:sz="4" w:space="0"/>
              <w:tl2br w:val="nil"/>
              <w:tr2bl w:val="nil"/>
            </w:tcBorders>
            <w:vAlign w:val="center"/>
          </w:tcPr>
          <w:p w14:paraId="518A7B12">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1000人以下</w:t>
            </w:r>
          </w:p>
        </w:tc>
        <w:tc>
          <w:tcPr>
            <w:tcW w:w="829" w:type="dxa"/>
            <w:tcBorders>
              <w:top w:val="single" w:color="000000" w:sz="4" w:space="0"/>
              <w:left w:val="single" w:color="000000" w:sz="4" w:space="0"/>
              <w:bottom w:val="single" w:color="000000" w:sz="4" w:space="0"/>
              <w:right w:val="single" w:color="000000" w:sz="4" w:space="0"/>
              <w:tl2br w:val="nil"/>
              <w:tr2bl w:val="nil"/>
            </w:tcBorders>
            <w:vAlign w:val="center"/>
          </w:tcPr>
          <w:p w14:paraId="48A0414C">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30000万元以下</w:t>
            </w:r>
          </w:p>
        </w:tc>
        <w:tc>
          <w:tcPr>
            <w:tcW w:w="715" w:type="dxa"/>
            <w:tcBorders>
              <w:top w:val="single" w:color="000000" w:sz="4" w:space="0"/>
              <w:left w:val="single" w:color="000000" w:sz="4" w:space="0"/>
              <w:bottom w:val="single" w:color="000000" w:sz="4" w:space="0"/>
              <w:right w:val="single" w:color="000000" w:sz="4" w:space="0"/>
              <w:tl2br w:val="nil"/>
              <w:tr2bl w:val="nil"/>
            </w:tcBorders>
            <w:vAlign w:val="center"/>
          </w:tcPr>
          <w:p w14:paraId="46F5DFB1">
            <w:pPr>
              <w:spacing w:line="360" w:lineRule="auto"/>
              <w:rPr>
                <w:rFonts w:hint="eastAsia" w:ascii="仿宋" w:hAnsi="仿宋" w:eastAsia="仿宋" w:cs="仿宋"/>
                <w:color w:val="auto"/>
                <w:sz w:val="20"/>
                <w:szCs w:val="20"/>
                <w:highlight w:val="none"/>
              </w:rPr>
            </w:pPr>
          </w:p>
        </w:tc>
        <w:tc>
          <w:tcPr>
            <w:tcW w:w="882" w:type="dxa"/>
            <w:tcBorders>
              <w:top w:val="single" w:color="000000" w:sz="4" w:space="0"/>
              <w:left w:val="single" w:color="000000" w:sz="4" w:space="0"/>
              <w:bottom w:val="single" w:color="000000" w:sz="4" w:space="0"/>
              <w:right w:val="single" w:color="000000" w:sz="4" w:space="0"/>
              <w:tl2br w:val="nil"/>
              <w:tr2bl w:val="nil"/>
            </w:tcBorders>
            <w:vAlign w:val="center"/>
          </w:tcPr>
          <w:p w14:paraId="61937665">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300人及以上</w:t>
            </w:r>
          </w:p>
        </w:tc>
        <w:tc>
          <w:tcPr>
            <w:tcW w:w="929" w:type="dxa"/>
            <w:tcBorders>
              <w:top w:val="single" w:color="000000" w:sz="4" w:space="0"/>
              <w:left w:val="single" w:color="000000" w:sz="4" w:space="0"/>
              <w:bottom w:val="single" w:color="000000" w:sz="4" w:space="0"/>
              <w:right w:val="single" w:color="000000" w:sz="4" w:space="0"/>
              <w:tl2br w:val="nil"/>
              <w:tr2bl w:val="nil"/>
            </w:tcBorders>
            <w:vAlign w:val="center"/>
          </w:tcPr>
          <w:p w14:paraId="7131EC83">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2000万元及以上</w:t>
            </w:r>
          </w:p>
        </w:tc>
        <w:tc>
          <w:tcPr>
            <w:tcW w:w="734" w:type="dxa"/>
            <w:tcBorders>
              <w:top w:val="single" w:color="000000" w:sz="4" w:space="0"/>
              <w:left w:val="single" w:color="000000" w:sz="4" w:space="0"/>
              <w:bottom w:val="single" w:color="000000" w:sz="4" w:space="0"/>
              <w:right w:val="single" w:color="000000" w:sz="4" w:space="0"/>
              <w:tl2br w:val="nil"/>
              <w:tr2bl w:val="nil"/>
            </w:tcBorders>
            <w:vAlign w:val="center"/>
          </w:tcPr>
          <w:p w14:paraId="234B460B">
            <w:pPr>
              <w:spacing w:line="360" w:lineRule="auto"/>
              <w:rPr>
                <w:rFonts w:hint="eastAsia" w:ascii="仿宋" w:hAnsi="仿宋" w:eastAsia="仿宋" w:cs="仿宋"/>
                <w:color w:val="auto"/>
                <w:sz w:val="20"/>
                <w:szCs w:val="20"/>
                <w:highlight w:val="none"/>
              </w:rPr>
            </w:pPr>
          </w:p>
        </w:tc>
        <w:tc>
          <w:tcPr>
            <w:tcW w:w="780" w:type="dxa"/>
            <w:tcBorders>
              <w:top w:val="single" w:color="000000" w:sz="4" w:space="0"/>
              <w:left w:val="single" w:color="000000" w:sz="4" w:space="0"/>
              <w:bottom w:val="single" w:color="000000" w:sz="4" w:space="0"/>
              <w:right w:val="single" w:color="000000" w:sz="4" w:space="0"/>
              <w:tl2br w:val="nil"/>
              <w:tr2bl w:val="nil"/>
            </w:tcBorders>
            <w:vAlign w:val="center"/>
          </w:tcPr>
          <w:p w14:paraId="19CACF91">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20人及以上</w:t>
            </w:r>
          </w:p>
        </w:tc>
        <w:tc>
          <w:tcPr>
            <w:tcW w:w="780" w:type="dxa"/>
            <w:tcBorders>
              <w:top w:val="single" w:color="000000" w:sz="4" w:space="0"/>
              <w:left w:val="single" w:color="000000" w:sz="4" w:space="0"/>
              <w:bottom w:val="single" w:color="000000" w:sz="4" w:space="0"/>
              <w:right w:val="single" w:color="000000" w:sz="4" w:space="0"/>
              <w:tl2br w:val="nil"/>
              <w:tr2bl w:val="nil"/>
            </w:tcBorders>
            <w:vAlign w:val="center"/>
          </w:tcPr>
          <w:p w14:paraId="1489B0AA">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100万元及以上</w:t>
            </w:r>
          </w:p>
        </w:tc>
        <w:tc>
          <w:tcPr>
            <w:tcW w:w="697" w:type="dxa"/>
            <w:tcBorders>
              <w:top w:val="single" w:color="000000" w:sz="4" w:space="0"/>
              <w:left w:val="single" w:color="000000" w:sz="4" w:space="0"/>
              <w:bottom w:val="single" w:color="000000" w:sz="4" w:space="0"/>
              <w:right w:val="single" w:color="000000" w:sz="4" w:space="0"/>
              <w:tl2br w:val="nil"/>
              <w:tr2bl w:val="nil"/>
            </w:tcBorders>
            <w:vAlign w:val="center"/>
          </w:tcPr>
          <w:p w14:paraId="014B2C13">
            <w:pPr>
              <w:spacing w:line="360" w:lineRule="auto"/>
              <w:rPr>
                <w:rFonts w:hint="eastAsia" w:ascii="仿宋" w:hAnsi="仿宋" w:eastAsia="仿宋" w:cs="仿宋"/>
                <w:color w:val="auto"/>
                <w:sz w:val="20"/>
                <w:szCs w:val="20"/>
                <w:highlight w:val="none"/>
              </w:rPr>
            </w:pPr>
          </w:p>
        </w:tc>
        <w:tc>
          <w:tcPr>
            <w:tcW w:w="792" w:type="dxa"/>
            <w:tcBorders>
              <w:top w:val="single" w:color="000000" w:sz="4" w:space="0"/>
              <w:left w:val="single" w:color="000000" w:sz="4" w:space="0"/>
              <w:bottom w:val="single" w:color="000000" w:sz="4" w:space="0"/>
              <w:right w:val="single" w:color="000000" w:sz="4" w:space="0"/>
              <w:tl2br w:val="nil"/>
              <w:tr2bl w:val="nil"/>
            </w:tcBorders>
            <w:vAlign w:val="center"/>
          </w:tcPr>
          <w:p w14:paraId="3BE67EDD">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20人以下</w:t>
            </w:r>
          </w:p>
        </w:tc>
        <w:tc>
          <w:tcPr>
            <w:tcW w:w="709" w:type="dxa"/>
            <w:tcBorders>
              <w:top w:val="single" w:color="000000" w:sz="4" w:space="0"/>
              <w:left w:val="single" w:color="000000" w:sz="4" w:space="0"/>
              <w:bottom w:val="single" w:color="000000" w:sz="4" w:space="0"/>
              <w:right w:val="single" w:color="000000" w:sz="4" w:space="0"/>
              <w:tl2br w:val="nil"/>
              <w:tr2bl w:val="nil"/>
            </w:tcBorders>
            <w:vAlign w:val="center"/>
          </w:tcPr>
          <w:p w14:paraId="149DB357">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100万元以下</w:t>
            </w:r>
          </w:p>
        </w:tc>
        <w:tc>
          <w:tcPr>
            <w:tcW w:w="702" w:type="dxa"/>
            <w:tcBorders>
              <w:top w:val="single" w:color="000000" w:sz="4" w:space="0"/>
              <w:left w:val="single" w:color="000000" w:sz="4" w:space="0"/>
              <w:bottom w:val="single" w:color="000000" w:sz="4" w:space="0"/>
              <w:right w:val="single" w:color="000000" w:sz="12" w:space="0"/>
              <w:tl2br w:val="nil"/>
              <w:tr2bl w:val="nil"/>
            </w:tcBorders>
            <w:vAlign w:val="center"/>
          </w:tcPr>
          <w:p w14:paraId="00F5C163">
            <w:pPr>
              <w:spacing w:line="360" w:lineRule="auto"/>
              <w:rPr>
                <w:rFonts w:hint="eastAsia" w:ascii="仿宋" w:hAnsi="仿宋" w:eastAsia="仿宋" w:cs="仿宋"/>
                <w:color w:val="auto"/>
                <w:sz w:val="20"/>
                <w:szCs w:val="20"/>
                <w:highlight w:val="none"/>
              </w:rPr>
            </w:pPr>
          </w:p>
        </w:tc>
      </w:tr>
      <w:tr w14:paraId="1299F02A">
        <w:tblPrEx>
          <w:tblCellMar>
            <w:top w:w="15" w:type="dxa"/>
            <w:left w:w="15" w:type="dxa"/>
            <w:bottom w:w="15" w:type="dxa"/>
            <w:right w:w="15" w:type="dxa"/>
          </w:tblCellMar>
        </w:tblPrEx>
        <w:trPr>
          <w:trHeight w:val="90" w:hRule="atLeast"/>
          <w:jc w:val="center"/>
        </w:trPr>
        <w:tc>
          <w:tcPr>
            <w:tcW w:w="1911" w:type="dxa"/>
            <w:tcBorders>
              <w:top w:val="single" w:color="000000" w:sz="4" w:space="0"/>
              <w:left w:val="single" w:color="000000" w:sz="12" w:space="0"/>
              <w:bottom w:val="single" w:color="000000" w:sz="4" w:space="0"/>
              <w:right w:val="single" w:color="000000" w:sz="4" w:space="0"/>
              <w:tl2br w:val="nil"/>
              <w:tr2bl w:val="nil"/>
            </w:tcBorders>
            <w:vAlign w:val="center"/>
          </w:tcPr>
          <w:p w14:paraId="3B531E4D">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住宿业</w:t>
            </w:r>
          </w:p>
        </w:tc>
        <w:tc>
          <w:tcPr>
            <w:tcW w:w="602" w:type="dxa"/>
            <w:tcBorders>
              <w:top w:val="single" w:color="000000" w:sz="4" w:space="0"/>
              <w:left w:val="single" w:color="000000" w:sz="4" w:space="0"/>
              <w:bottom w:val="single" w:color="000000" w:sz="4" w:space="0"/>
              <w:right w:val="single" w:color="000000" w:sz="4" w:space="0"/>
              <w:tl2br w:val="nil"/>
              <w:tr2bl w:val="nil"/>
            </w:tcBorders>
            <w:vAlign w:val="center"/>
          </w:tcPr>
          <w:p w14:paraId="7EBE3C52">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300人以下</w:t>
            </w:r>
          </w:p>
        </w:tc>
        <w:tc>
          <w:tcPr>
            <w:tcW w:w="829" w:type="dxa"/>
            <w:tcBorders>
              <w:top w:val="single" w:color="000000" w:sz="4" w:space="0"/>
              <w:left w:val="single" w:color="000000" w:sz="4" w:space="0"/>
              <w:bottom w:val="single" w:color="000000" w:sz="4" w:space="0"/>
              <w:right w:val="single" w:color="000000" w:sz="4" w:space="0"/>
              <w:tl2br w:val="nil"/>
              <w:tr2bl w:val="nil"/>
            </w:tcBorders>
            <w:vAlign w:val="center"/>
          </w:tcPr>
          <w:p w14:paraId="631D1983">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10000万元以下</w:t>
            </w:r>
          </w:p>
        </w:tc>
        <w:tc>
          <w:tcPr>
            <w:tcW w:w="715" w:type="dxa"/>
            <w:tcBorders>
              <w:top w:val="single" w:color="000000" w:sz="4" w:space="0"/>
              <w:left w:val="single" w:color="000000" w:sz="4" w:space="0"/>
              <w:bottom w:val="single" w:color="000000" w:sz="4" w:space="0"/>
              <w:right w:val="single" w:color="000000" w:sz="4" w:space="0"/>
              <w:tl2br w:val="nil"/>
              <w:tr2bl w:val="nil"/>
            </w:tcBorders>
            <w:vAlign w:val="center"/>
          </w:tcPr>
          <w:p w14:paraId="6E689D04">
            <w:pPr>
              <w:spacing w:line="360" w:lineRule="auto"/>
              <w:rPr>
                <w:rFonts w:hint="eastAsia" w:ascii="仿宋" w:hAnsi="仿宋" w:eastAsia="仿宋" w:cs="仿宋"/>
                <w:color w:val="auto"/>
                <w:sz w:val="20"/>
                <w:szCs w:val="20"/>
                <w:highlight w:val="none"/>
              </w:rPr>
            </w:pPr>
          </w:p>
        </w:tc>
        <w:tc>
          <w:tcPr>
            <w:tcW w:w="882" w:type="dxa"/>
            <w:tcBorders>
              <w:top w:val="single" w:color="000000" w:sz="4" w:space="0"/>
              <w:left w:val="single" w:color="000000" w:sz="4" w:space="0"/>
              <w:bottom w:val="single" w:color="000000" w:sz="4" w:space="0"/>
              <w:right w:val="single" w:color="000000" w:sz="4" w:space="0"/>
              <w:tl2br w:val="nil"/>
              <w:tr2bl w:val="nil"/>
            </w:tcBorders>
            <w:vAlign w:val="center"/>
          </w:tcPr>
          <w:p w14:paraId="3E5C87E8">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100人及以上</w:t>
            </w:r>
          </w:p>
        </w:tc>
        <w:tc>
          <w:tcPr>
            <w:tcW w:w="929" w:type="dxa"/>
            <w:tcBorders>
              <w:top w:val="single" w:color="000000" w:sz="4" w:space="0"/>
              <w:left w:val="single" w:color="000000" w:sz="4" w:space="0"/>
              <w:bottom w:val="single" w:color="000000" w:sz="4" w:space="0"/>
              <w:right w:val="single" w:color="000000" w:sz="4" w:space="0"/>
              <w:tl2br w:val="nil"/>
              <w:tr2bl w:val="nil"/>
            </w:tcBorders>
            <w:vAlign w:val="center"/>
          </w:tcPr>
          <w:p w14:paraId="7ED6A705">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2000万元及以上</w:t>
            </w:r>
          </w:p>
        </w:tc>
        <w:tc>
          <w:tcPr>
            <w:tcW w:w="734" w:type="dxa"/>
            <w:tcBorders>
              <w:top w:val="single" w:color="000000" w:sz="4" w:space="0"/>
              <w:left w:val="single" w:color="000000" w:sz="4" w:space="0"/>
              <w:bottom w:val="single" w:color="000000" w:sz="4" w:space="0"/>
              <w:right w:val="single" w:color="000000" w:sz="4" w:space="0"/>
              <w:tl2br w:val="nil"/>
              <w:tr2bl w:val="nil"/>
            </w:tcBorders>
            <w:vAlign w:val="center"/>
          </w:tcPr>
          <w:p w14:paraId="0BD25F8F">
            <w:pPr>
              <w:spacing w:line="360" w:lineRule="auto"/>
              <w:rPr>
                <w:rFonts w:hint="eastAsia" w:ascii="仿宋" w:hAnsi="仿宋" w:eastAsia="仿宋" w:cs="仿宋"/>
                <w:color w:val="auto"/>
                <w:sz w:val="20"/>
                <w:szCs w:val="20"/>
                <w:highlight w:val="none"/>
              </w:rPr>
            </w:pPr>
          </w:p>
        </w:tc>
        <w:tc>
          <w:tcPr>
            <w:tcW w:w="780" w:type="dxa"/>
            <w:tcBorders>
              <w:top w:val="single" w:color="000000" w:sz="4" w:space="0"/>
              <w:left w:val="single" w:color="000000" w:sz="4" w:space="0"/>
              <w:bottom w:val="single" w:color="000000" w:sz="4" w:space="0"/>
              <w:right w:val="single" w:color="000000" w:sz="4" w:space="0"/>
              <w:tl2br w:val="nil"/>
              <w:tr2bl w:val="nil"/>
            </w:tcBorders>
            <w:vAlign w:val="center"/>
          </w:tcPr>
          <w:p w14:paraId="20A8A46D">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10人及以上</w:t>
            </w:r>
          </w:p>
        </w:tc>
        <w:tc>
          <w:tcPr>
            <w:tcW w:w="780" w:type="dxa"/>
            <w:tcBorders>
              <w:top w:val="single" w:color="000000" w:sz="4" w:space="0"/>
              <w:left w:val="single" w:color="000000" w:sz="4" w:space="0"/>
              <w:bottom w:val="single" w:color="000000" w:sz="4" w:space="0"/>
              <w:right w:val="single" w:color="000000" w:sz="4" w:space="0"/>
              <w:tl2br w:val="nil"/>
              <w:tr2bl w:val="nil"/>
            </w:tcBorders>
            <w:vAlign w:val="center"/>
          </w:tcPr>
          <w:p w14:paraId="00B8BB46">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100万元及以上</w:t>
            </w:r>
          </w:p>
        </w:tc>
        <w:tc>
          <w:tcPr>
            <w:tcW w:w="697" w:type="dxa"/>
            <w:tcBorders>
              <w:top w:val="single" w:color="000000" w:sz="4" w:space="0"/>
              <w:left w:val="single" w:color="000000" w:sz="4" w:space="0"/>
              <w:bottom w:val="single" w:color="000000" w:sz="4" w:space="0"/>
              <w:right w:val="single" w:color="000000" w:sz="4" w:space="0"/>
              <w:tl2br w:val="nil"/>
              <w:tr2bl w:val="nil"/>
            </w:tcBorders>
            <w:vAlign w:val="center"/>
          </w:tcPr>
          <w:p w14:paraId="49F51F75">
            <w:pPr>
              <w:spacing w:line="360" w:lineRule="auto"/>
              <w:rPr>
                <w:rFonts w:hint="eastAsia" w:ascii="仿宋" w:hAnsi="仿宋" w:eastAsia="仿宋" w:cs="仿宋"/>
                <w:color w:val="auto"/>
                <w:sz w:val="20"/>
                <w:szCs w:val="20"/>
                <w:highlight w:val="none"/>
              </w:rPr>
            </w:pPr>
          </w:p>
        </w:tc>
        <w:tc>
          <w:tcPr>
            <w:tcW w:w="792" w:type="dxa"/>
            <w:tcBorders>
              <w:top w:val="single" w:color="000000" w:sz="4" w:space="0"/>
              <w:left w:val="single" w:color="000000" w:sz="4" w:space="0"/>
              <w:bottom w:val="single" w:color="000000" w:sz="4" w:space="0"/>
              <w:right w:val="single" w:color="000000" w:sz="4" w:space="0"/>
              <w:tl2br w:val="nil"/>
              <w:tr2bl w:val="nil"/>
            </w:tcBorders>
            <w:vAlign w:val="center"/>
          </w:tcPr>
          <w:p w14:paraId="5BC499BB">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10人以下</w:t>
            </w:r>
          </w:p>
        </w:tc>
        <w:tc>
          <w:tcPr>
            <w:tcW w:w="709" w:type="dxa"/>
            <w:tcBorders>
              <w:top w:val="single" w:color="000000" w:sz="4" w:space="0"/>
              <w:left w:val="single" w:color="000000" w:sz="4" w:space="0"/>
              <w:bottom w:val="single" w:color="000000" w:sz="4" w:space="0"/>
              <w:right w:val="single" w:color="000000" w:sz="4" w:space="0"/>
              <w:tl2br w:val="nil"/>
              <w:tr2bl w:val="nil"/>
            </w:tcBorders>
            <w:vAlign w:val="center"/>
          </w:tcPr>
          <w:p w14:paraId="204A7227">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100万元以下</w:t>
            </w:r>
          </w:p>
        </w:tc>
        <w:tc>
          <w:tcPr>
            <w:tcW w:w="702" w:type="dxa"/>
            <w:tcBorders>
              <w:top w:val="single" w:color="000000" w:sz="4" w:space="0"/>
              <w:left w:val="single" w:color="000000" w:sz="4" w:space="0"/>
              <w:bottom w:val="single" w:color="000000" w:sz="4" w:space="0"/>
              <w:right w:val="single" w:color="000000" w:sz="12" w:space="0"/>
              <w:tl2br w:val="nil"/>
              <w:tr2bl w:val="nil"/>
            </w:tcBorders>
            <w:vAlign w:val="center"/>
          </w:tcPr>
          <w:p w14:paraId="630A0620">
            <w:pPr>
              <w:spacing w:line="360" w:lineRule="auto"/>
              <w:rPr>
                <w:rFonts w:hint="eastAsia" w:ascii="仿宋" w:hAnsi="仿宋" w:eastAsia="仿宋" w:cs="仿宋"/>
                <w:color w:val="auto"/>
                <w:sz w:val="20"/>
                <w:szCs w:val="20"/>
                <w:highlight w:val="none"/>
              </w:rPr>
            </w:pPr>
          </w:p>
        </w:tc>
      </w:tr>
      <w:tr w14:paraId="41C2AD28">
        <w:tblPrEx>
          <w:tblCellMar>
            <w:top w:w="15" w:type="dxa"/>
            <w:left w:w="15" w:type="dxa"/>
            <w:bottom w:w="15" w:type="dxa"/>
            <w:right w:w="15" w:type="dxa"/>
          </w:tblCellMar>
        </w:tblPrEx>
        <w:trPr>
          <w:trHeight w:val="90" w:hRule="atLeast"/>
          <w:jc w:val="center"/>
        </w:trPr>
        <w:tc>
          <w:tcPr>
            <w:tcW w:w="1911" w:type="dxa"/>
            <w:tcBorders>
              <w:top w:val="single" w:color="000000" w:sz="4" w:space="0"/>
              <w:left w:val="single" w:color="000000" w:sz="12" w:space="0"/>
              <w:bottom w:val="single" w:color="000000" w:sz="4" w:space="0"/>
              <w:right w:val="single" w:color="000000" w:sz="4" w:space="0"/>
              <w:tl2br w:val="nil"/>
              <w:tr2bl w:val="nil"/>
            </w:tcBorders>
            <w:vAlign w:val="center"/>
          </w:tcPr>
          <w:p w14:paraId="369F3C5F">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餐饮业</w:t>
            </w:r>
          </w:p>
        </w:tc>
        <w:tc>
          <w:tcPr>
            <w:tcW w:w="602" w:type="dxa"/>
            <w:tcBorders>
              <w:top w:val="single" w:color="000000" w:sz="4" w:space="0"/>
              <w:left w:val="single" w:color="000000" w:sz="4" w:space="0"/>
              <w:bottom w:val="single" w:color="000000" w:sz="4" w:space="0"/>
              <w:right w:val="single" w:color="000000" w:sz="4" w:space="0"/>
              <w:tl2br w:val="nil"/>
              <w:tr2bl w:val="nil"/>
            </w:tcBorders>
            <w:vAlign w:val="center"/>
          </w:tcPr>
          <w:p w14:paraId="15DBDC6F">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300人以下</w:t>
            </w:r>
          </w:p>
        </w:tc>
        <w:tc>
          <w:tcPr>
            <w:tcW w:w="829" w:type="dxa"/>
            <w:tcBorders>
              <w:top w:val="single" w:color="000000" w:sz="4" w:space="0"/>
              <w:left w:val="single" w:color="000000" w:sz="4" w:space="0"/>
              <w:bottom w:val="single" w:color="000000" w:sz="4" w:space="0"/>
              <w:right w:val="single" w:color="000000" w:sz="4" w:space="0"/>
              <w:tl2br w:val="nil"/>
              <w:tr2bl w:val="nil"/>
            </w:tcBorders>
            <w:vAlign w:val="center"/>
          </w:tcPr>
          <w:p w14:paraId="2EA45296">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10000万元以下</w:t>
            </w:r>
          </w:p>
        </w:tc>
        <w:tc>
          <w:tcPr>
            <w:tcW w:w="715" w:type="dxa"/>
            <w:tcBorders>
              <w:top w:val="single" w:color="000000" w:sz="4" w:space="0"/>
              <w:left w:val="single" w:color="000000" w:sz="4" w:space="0"/>
              <w:bottom w:val="single" w:color="000000" w:sz="4" w:space="0"/>
              <w:right w:val="single" w:color="000000" w:sz="4" w:space="0"/>
              <w:tl2br w:val="nil"/>
              <w:tr2bl w:val="nil"/>
            </w:tcBorders>
            <w:vAlign w:val="center"/>
          </w:tcPr>
          <w:p w14:paraId="71010A2C">
            <w:pPr>
              <w:spacing w:line="360" w:lineRule="auto"/>
              <w:rPr>
                <w:rFonts w:hint="eastAsia" w:ascii="仿宋" w:hAnsi="仿宋" w:eastAsia="仿宋" w:cs="仿宋"/>
                <w:color w:val="auto"/>
                <w:sz w:val="20"/>
                <w:szCs w:val="20"/>
                <w:highlight w:val="none"/>
              </w:rPr>
            </w:pPr>
          </w:p>
        </w:tc>
        <w:tc>
          <w:tcPr>
            <w:tcW w:w="882" w:type="dxa"/>
            <w:tcBorders>
              <w:top w:val="single" w:color="000000" w:sz="4" w:space="0"/>
              <w:left w:val="single" w:color="000000" w:sz="4" w:space="0"/>
              <w:bottom w:val="single" w:color="000000" w:sz="4" w:space="0"/>
              <w:right w:val="single" w:color="000000" w:sz="4" w:space="0"/>
              <w:tl2br w:val="nil"/>
              <w:tr2bl w:val="nil"/>
            </w:tcBorders>
            <w:vAlign w:val="center"/>
          </w:tcPr>
          <w:p w14:paraId="4FF03757">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100人及以上</w:t>
            </w:r>
          </w:p>
        </w:tc>
        <w:tc>
          <w:tcPr>
            <w:tcW w:w="929" w:type="dxa"/>
            <w:tcBorders>
              <w:top w:val="single" w:color="000000" w:sz="4" w:space="0"/>
              <w:left w:val="single" w:color="000000" w:sz="4" w:space="0"/>
              <w:bottom w:val="single" w:color="000000" w:sz="4" w:space="0"/>
              <w:right w:val="single" w:color="000000" w:sz="4" w:space="0"/>
              <w:tl2br w:val="nil"/>
              <w:tr2bl w:val="nil"/>
            </w:tcBorders>
            <w:vAlign w:val="center"/>
          </w:tcPr>
          <w:p w14:paraId="4D87DA19">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2000万元及以上</w:t>
            </w:r>
          </w:p>
        </w:tc>
        <w:tc>
          <w:tcPr>
            <w:tcW w:w="734" w:type="dxa"/>
            <w:tcBorders>
              <w:top w:val="single" w:color="000000" w:sz="4" w:space="0"/>
              <w:left w:val="single" w:color="000000" w:sz="4" w:space="0"/>
              <w:bottom w:val="single" w:color="000000" w:sz="4" w:space="0"/>
              <w:right w:val="single" w:color="000000" w:sz="4" w:space="0"/>
              <w:tl2br w:val="nil"/>
              <w:tr2bl w:val="nil"/>
            </w:tcBorders>
            <w:vAlign w:val="center"/>
          </w:tcPr>
          <w:p w14:paraId="6FC6D496">
            <w:pPr>
              <w:spacing w:line="360" w:lineRule="auto"/>
              <w:rPr>
                <w:rFonts w:hint="eastAsia" w:ascii="仿宋" w:hAnsi="仿宋" w:eastAsia="仿宋" w:cs="仿宋"/>
                <w:color w:val="auto"/>
                <w:sz w:val="20"/>
                <w:szCs w:val="20"/>
                <w:highlight w:val="none"/>
              </w:rPr>
            </w:pPr>
          </w:p>
        </w:tc>
        <w:tc>
          <w:tcPr>
            <w:tcW w:w="780" w:type="dxa"/>
            <w:tcBorders>
              <w:top w:val="single" w:color="000000" w:sz="4" w:space="0"/>
              <w:left w:val="single" w:color="000000" w:sz="4" w:space="0"/>
              <w:bottom w:val="single" w:color="000000" w:sz="4" w:space="0"/>
              <w:right w:val="single" w:color="000000" w:sz="4" w:space="0"/>
              <w:tl2br w:val="nil"/>
              <w:tr2bl w:val="nil"/>
            </w:tcBorders>
            <w:vAlign w:val="center"/>
          </w:tcPr>
          <w:p w14:paraId="39D660B9">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10人及以上</w:t>
            </w:r>
          </w:p>
        </w:tc>
        <w:tc>
          <w:tcPr>
            <w:tcW w:w="780" w:type="dxa"/>
            <w:tcBorders>
              <w:top w:val="single" w:color="000000" w:sz="4" w:space="0"/>
              <w:left w:val="single" w:color="000000" w:sz="4" w:space="0"/>
              <w:bottom w:val="single" w:color="000000" w:sz="4" w:space="0"/>
              <w:right w:val="single" w:color="000000" w:sz="4" w:space="0"/>
              <w:tl2br w:val="nil"/>
              <w:tr2bl w:val="nil"/>
            </w:tcBorders>
            <w:vAlign w:val="center"/>
          </w:tcPr>
          <w:p w14:paraId="70497823">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100万元及以上</w:t>
            </w:r>
          </w:p>
        </w:tc>
        <w:tc>
          <w:tcPr>
            <w:tcW w:w="697" w:type="dxa"/>
            <w:tcBorders>
              <w:top w:val="single" w:color="000000" w:sz="4" w:space="0"/>
              <w:left w:val="single" w:color="000000" w:sz="4" w:space="0"/>
              <w:bottom w:val="single" w:color="000000" w:sz="4" w:space="0"/>
              <w:right w:val="single" w:color="000000" w:sz="4" w:space="0"/>
              <w:tl2br w:val="nil"/>
              <w:tr2bl w:val="nil"/>
            </w:tcBorders>
            <w:vAlign w:val="center"/>
          </w:tcPr>
          <w:p w14:paraId="4D92DC3D">
            <w:pPr>
              <w:spacing w:line="360" w:lineRule="auto"/>
              <w:rPr>
                <w:rFonts w:hint="eastAsia" w:ascii="仿宋" w:hAnsi="仿宋" w:eastAsia="仿宋" w:cs="仿宋"/>
                <w:color w:val="auto"/>
                <w:sz w:val="20"/>
                <w:szCs w:val="20"/>
                <w:highlight w:val="none"/>
              </w:rPr>
            </w:pPr>
          </w:p>
        </w:tc>
        <w:tc>
          <w:tcPr>
            <w:tcW w:w="792" w:type="dxa"/>
            <w:tcBorders>
              <w:top w:val="single" w:color="000000" w:sz="4" w:space="0"/>
              <w:left w:val="single" w:color="000000" w:sz="4" w:space="0"/>
              <w:bottom w:val="single" w:color="000000" w:sz="4" w:space="0"/>
              <w:right w:val="single" w:color="000000" w:sz="4" w:space="0"/>
              <w:tl2br w:val="nil"/>
              <w:tr2bl w:val="nil"/>
            </w:tcBorders>
            <w:vAlign w:val="center"/>
          </w:tcPr>
          <w:p w14:paraId="1617DE03">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10人以下</w:t>
            </w:r>
          </w:p>
        </w:tc>
        <w:tc>
          <w:tcPr>
            <w:tcW w:w="709" w:type="dxa"/>
            <w:tcBorders>
              <w:top w:val="single" w:color="000000" w:sz="4" w:space="0"/>
              <w:left w:val="single" w:color="000000" w:sz="4" w:space="0"/>
              <w:bottom w:val="single" w:color="000000" w:sz="4" w:space="0"/>
              <w:right w:val="single" w:color="000000" w:sz="4" w:space="0"/>
              <w:tl2br w:val="nil"/>
              <w:tr2bl w:val="nil"/>
            </w:tcBorders>
            <w:vAlign w:val="center"/>
          </w:tcPr>
          <w:p w14:paraId="2CACE85E">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100万元以下</w:t>
            </w:r>
          </w:p>
        </w:tc>
        <w:tc>
          <w:tcPr>
            <w:tcW w:w="702" w:type="dxa"/>
            <w:tcBorders>
              <w:top w:val="single" w:color="000000" w:sz="4" w:space="0"/>
              <w:left w:val="single" w:color="000000" w:sz="4" w:space="0"/>
              <w:bottom w:val="single" w:color="000000" w:sz="4" w:space="0"/>
              <w:right w:val="single" w:color="000000" w:sz="12" w:space="0"/>
              <w:tl2br w:val="nil"/>
              <w:tr2bl w:val="nil"/>
            </w:tcBorders>
            <w:vAlign w:val="center"/>
          </w:tcPr>
          <w:p w14:paraId="005B185F">
            <w:pPr>
              <w:spacing w:line="360" w:lineRule="auto"/>
              <w:rPr>
                <w:rFonts w:hint="eastAsia" w:ascii="仿宋" w:hAnsi="仿宋" w:eastAsia="仿宋" w:cs="仿宋"/>
                <w:color w:val="auto"/>
                <w:sz w:val="20"/>
                <w:szCs w:val="20"/>
                <w:highlight w:val="none"/>
              </w:rPr>
            </w:pPr>
          </w:p>
        </w:tc>
      </w:tr>
      <w:tr w14:paraId="62252661">
        <w:tblPrEx>
          <w:tblCellMar>
            <w:top w:w="15" w:type="dxa"/>
            <w:left w:w="15" w:type="dxa"/>
            <w:bottom w:w="15" w:type="dxa"/>
            <w:right w:w="15" w:type="dxa"/>
          </w:tblCellMar>
        </w:tblPrEx>
        <w:trPr>
          <w:trHeight w:val="90" w:hRule="atLeast"/>
          <w:jc w:val="center"/>
        </w:trPr>
        <w:tc>
          <w:tcPr>
            <w:tcW w:w="1911" w:type="dxa"/>
            <w:tcBorders>
              <w:top w:val="single" w:color="000000" w:sz="4" w:space="0"/>
              <w:left w:val="single" w:color="000000" w:sz="12" w:space="0"/>
              <w:bottom w:val="single" w:color="000000" w:sz="4" w:space="0"/>
              <w:right w:val="single" w:color="000000" w:sz="4" w:space="0"/>
              <w:tl2br w:val="nil"/>
              <w:tr2bl w:val="nil"/>
            </w:tcBorders>
            <w:vAlign w:val="center"/>
          </w:tcPr>
          <w:p w14:paraId="6479BDA8">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信息传输业（包括电信、互联网和相关服务）</w:t>
            </w:r>
          </w:p>
        </w:tc>
        <w:tc>
          <w:tcPr>
            <w:tcW w:w="602" w:type="dxa"/>
            <w:tcBorders>
              <w:top w:val="single" w:color="000000" w:sz="4" w:space="0"/>
              <w:left w:val="single" w:color="000000" w:sz="4" w:space="0"/>
              <w:bottom w:val="single" w:color="000000" w:sz="4" w:space="0"/>
              <w:right w:val="single" w:color="000000" w:sz="4" w:space="0"/>
              <w:tl2br w:val="nil"/>
              <w:tr2bl w:val="nil"/>
            </w:tcBorders>
            <w:vAlign w:val="center"/>
          </w:tcPr>
          <w:p w14:paraId="2D6DD45D">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2000人以下</w:t>
            </w:r>
          </w:p>
        </w:tc>
        <w:tc>
          <w:tcPr>
            <w:tcW w:w="829" w:type="dxa"/>
            <w:tcBorders>
              <w:top w:val="single" w:color="000000" w:sz="4" w:space="0"/>
              <w:left w:val="single" w:color="000000" w:sz="4" w:space="0"/>
              <w:bottom w:val="single" w:color="000000" w:sz="4" w:space="0"/>
              <w:right w:val="single" w:color="000000" w:sz="4" w:space="0"/>
              <w:tl2br w:val="nil"/>
              <w:tr2bl w:val="nil"/>
            </w:tcBorders>
            <w:vAlign w:val="center"/>
          </w:tcPr>
          <w:p w14:paraId="6978B0B3">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100000万元以下</w:t>
            </w:r>
          </w:p>
        </w:tc>
        <w:tc>
          <w:tcPr>
            <w:tcW w:w="715" w:type="dxa"/>
            <w:tcBorders>
              <w:top w:val="single" w:color="000000" w:sz="4" w:space="0"/>
              <w:left w:val="single" w:color="000000" w:sz="4" w:space="0"/>
              <w:bottom w:val="single" w:color="000000" w:sz="4" w:space="0"/>
              <w:right w:val="single" w:color="000000" w:sz="4" w:space="0"/>
              <w:tl2br w:val="nil"/>
              <w:tr2bl w:val="nil"/>
            </w:tcBorders>
            <w:vAlign w:val="center"/>
          </w:tcPr>
          <w:p w14:paraId="561FB6B7">
            <w:pPr>
              <w:spacing w:line="360" w:lineRule="auto"/>
              <w:rPr>
                <w:rFonts w:hint="eastAsia" w:ascii="仿宋" w:hAnsi="仿宋" w:eastAsia="仿宋" w:cs="仿宋"/>
                <w:color w:val="auto"/>
                <w:sz w:val="20"/>
                <w:szCs w:val="20"/>
                <w:highlight w:val="none"/>
              </w:rPr>
            </w:pPr>
          </w:p>
        </w:tc>
        <w:tc>
          <w:tcPr>
            <w:tcW w:w="882" w:type="dxa"/>
            <w:tcBorders>
              <w:top w:val="single" w:color="000000" w:sz="4" w:space="0"/>
              <w:left w:val="single" w:color="000000" w:sz="4" w:space="0"/>
              <w:bottom w:val="single" w:color="000000" w:sz="4" w:space="0"/>
              <w:right w:val="single" w:color="000000" w:sz="4" w:space="0"/>
              <w:tl2br w:val="nil"/>
              <w:tr2bl w:val="nil"/>
            </w:tcBorders>
            <w:vAlign w:val="center"/>
          </w:tcPr>
          <w:p w14:paraId="19B175B5">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100人及以上</w:t>
            </w:r>
          </w:p>
        </w:tc>
        <w:tc>
          <w:tcPr>
            <w:tcW w:w="929" w:type="dxa"/>
            <w:tcBorders>
              <w:top w:val="single" w:color="000000" w:sz="4" w:space="0"/>
              <w:left w:val="single" w:color="000000" w:sz="4" w:space="0"/>
              <w:bottom w:val="single" w:color="000000" w:sz="4" w:space="0"/>
              <w:right w:val="single" w:color="000000" w:sz="4" w:space="0"/>
              <w:tl2br w:val="nil"/>
              <w:tr2bl w:val="nil"/>
            </w:tcBorders>
            <w:vAlign w:val="center"/>
          </w:tcPr>
          <w:p w14:paraId="47FD5175">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1000万元及以上</w:t>
            </w:r>
          </w:p>
        </w:tc>
        <w:tc>
          <w:tcPr>
            <w:tcW w:w="734" w:type="dxa"/>
            <w:tcBorders>
              <w:top w:val="single" w:color="000000" w:sz="4" w:space="0"/>
              <w:left w:val="single" w:color="000000" w:sz="4" w:space="0"/>
              <w:bottom w:val="single" w:color="000000" w:sz="4" w:space="0"/>
              <w:right w:val="single" w:color="000000" w:sz="4" w:space="0"/>
              <w:tl2br w:val="nil"/>
              <w:tr2bl w:val="nil"/>
            </w:tcBorders>
            <w:vAlign w:val="center"/>
          </w:tcPr>
          <w:p w14:paraId="5C2AD1E4">
            <w:pPr>
              <w:spacing w:line="360" w:lineRule="auto"/>
              <w:rPr>
                <w:rFonts w:hint="eastAsia" w:ascii="仿宋" w:hAnsi="仿宋" w:eastAsia="仿宋" w:cs="仿宋"/>
                <w:color w:val="auto"/>
                <w:sz w:val="20"/>
                <w:szCs w:val="20"/>
                <w:highlight w:val="none"/>
              </w:rPr>
            </w:pPr>
          </w:p>
        </w:tc>
        <w:tc>
          <w:tcPr>
            <w:tcW w:w="780" w:type="dxa"/>
            <w:tcBorders>
              <w:top w:val="single" w:color="000000" w:sz="4" w:space="0"/>
              <w:left w:val="single" w:color="000000" w:sz="4" w:space="0"/>
              <w:bottom w:val="single" w:color="000000" w:sz="4" w:space="0"/>
              <w:right w:val="single" w:color="000000" w:sz="4" w:space="0"/>
              <w:tl2br w:val="nil"/>
              <w:tr2bl w:val="nil"/>
            </w:tcBorders>
            <w:vAlign w:val="center"/>
          </w:tcPr>
          <w:p w14:paraId="71C2F03E">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10人及以上</w:t>
            </w:r>
          </w:p>
        </w:tc>
        <w:tc>
          <w:tcPr>
            <w:tcW w:w="780" w:type="dxa"/>
            <w:tcBorders>
              <w:top w:val="single" w:color="000000" w:sz="4" w:space="0"/>
              <w:left w:val="single" w:color="000000" w:sz="4" w:space="0"/>
              <w:bottom w:val="single" w:color="000000" w:sz="4" w:space="0"/>
              <w:right w:val="single" w:color="000000" w:sz="4" w:space="0"/>
              <w:tl2br w:val="nil"/>
              <w:tr2bl w:val="nil"/>
            </w:tcBorders>
            <w:vAlign w:val="center"/>
          </w:tcPr>
          <w:p w14:paraId="5E876140">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100万元及以上</w:t>
            </w:r>
          </w:p>
        </w:tc>
        <w:tc>
          <w:tcPr>
            <w:tcW w:w="697" w:type="dxa"/>
            <w:tcBorders>
              <w:top w:val="single" w:color="000000" w:sz="4" w:space="0"/>
              <w:left w:val="single" w:color="000000" w:sz="4" w:space="0"/>
              <w:bottom w:val="single" w:color="000000" w:sz="4" w:space="0"/>
              <w:right w:val="single" w:color="000000" w:sz="4" w:space="0"/>
              <w:tl2br w:val="nil"/>
              <w:tr2bl w:val="nil"/>
            </w:tcBorders>
            <w:vAlign w:val="center"/>
          </w:tcPr>
          <w:p w14:paraId="0AAAAF4B">
            <w:pPr>
              <w:spacing w:line="360" w:lineRule="auto"/>
              <w:rPr>
                <w:rFonts w:hint="eastAsia" w:ascii="仿宋" w:hAnsi="仿宋" w:eastAsia="仿宋" w:cs="仿宋"/>
                <w:color w:val="auto"/>
                <w:sz w:val="20"/>
                <w:szCs w:val="20"/>
                <w:highlight w:val="none"/>
              </w:rPr>
            </w:pPr>
          </w:p>
        </w:tc>
        <w:tc>
          <w:tcPr>
            <w:tcW w:w="792" w:type="dxa"/>
            <w:tcBorders>
              <w:top w:val="single" w:color="000000" w:sz="4" w:space="0"/>
              <w:left w:val="single" w:color="000000" w:sz="4" w:space="0"/>
              <w:bottom w:val="single" w:color="000000" w:sz="4" w:space="0"/>
              <w:right w:val="single" w:color="000000" w:sz="4" w:space="0"/>
              <w:tl2br w:val="nil"/>
              <w:tr2bl w:val="nil"/>
            </w:tcBorders>
            <w:vAlign w:val="center"/>
          </w:tcPr>
          <w:p w14:paraId="511377F5">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10人以下</w:t>
            </w:r>
          </w:p>
        </w:tc>
        <w:tc>
          <w:tcPr>
            <w:tcW w:w="709" w:type="dxa"/>
            <w:tcBorders>
              <w:top w:val="single" w:color="000000" w:sz="4" w:space="0"/>
              <w:left w:val="single" w:color="000000" w:sz="4" w:space="0"/>
              <w:bottom w:val="single" w:color="000000" w:sz="4" w:space="0"/>
              <w:right w:val="single" w:color="000000" w:sz="4" w:space="0"/>
              <w:tl2br w:val="nil"/>
              <w:tr2bl w:val="nil"/>
            </w:tcBorders>
            <w:vAlign w:val="center"/>
          </w:tcPr>
          <w:p w14:paraId="72EDD62E">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100万元以下</w:t>
            </w:r>
          </w:p>
        </w:tc>
        <w:tc>
          <w:tcPr>
            <w:tcW w:w="702" w:type="dxa"/>
            <w:tcBorders>
              <w:top w:val="single" w:color="000000" w:sz="4" w:space="0"/>
              <w:left w:val="single" w:color="000000" w:sz="4" w:space="0"/>
              <w:bottom w:val="single" w:color="000000" w:sz="4" w:space="0"/>
              <w:right w:val="single" w:color="000000" w:sz="12" w:space="0"/>
              <w:tl2br w:val="nil"/>
              <w:tr2bl w:val="nil"/>
            </w:tcBorders>
            <w:vAlign w:val="center"/>
          </w:tcPr>
          <w:p w14:paraId="293E9D4C">
            <w:pPr>
              <w:spacing w:line="360" w:lineRule="auto"/>
              <w:rPr>
                <w:rFonts w:hint="eastAsia" w:ascii="仿宋" w:hAnsi="仿宋" w:eastAsia="仿宋" w:cs="仿宋"/>
                <w:color w:val="auto"/>
                <w:sz w:val="20"/>
                <w:szCs w:val="20"/>
                <w:highlight w:val="none"/>
              </w:rPr>
            </w:pPr>
          </w:p>
        </w:tc>
      </w:tr>
      <w:tr w14:paraId="50267BF6">
        <w:tblPrEx>
          <w:tblCellMar>
            <w:top w:w="15" w:type="dxa"/>
            <w:left w:w="15" w:type="dxa"/>
            <w:bottom w:w="15" w:type="dxa"/>
            <w:right w:w="15" w:type="dxa"/>
          </w:tblCellMar>
        </w:tblPrEx>
        <w:trPr>
          <w:trHeight w:val="90" w:hRule="atLeast"/>
          <w:jc w:val="center"/>
        </w:trPr>
        <w:tc>
          <w:tcPr>
            <w:tcW w:w="1911" w:type="dxa"/>
            <w:tcBorders>
              <w:top w:val="single" w:color="000000" w:sz="4" w:space="0"/>
              <w:left w:val="single" w:color="000000" w:sz="12" w:space="0"/>
              <w:bottom w:val="single" w:color="000000" w:sz="4" w:space="0"/>
              <w:right w:val="single" w:color="000000" w:sz="4" w:space="0"/>
              <w:tl2br w:val="nil"/>
              <w:tr2bl w:val="nil"/>
            </w:tcBorders>
            <w:vAlign w:val="center"/>
          </w:tcPr>
          <w:p w14:paraId="463E32CD">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软件和信息技术服务业</w:t>
            </w:r>
          </w:p>
        </w:tc>
        <w:tc>
          <w:tcPr>
            <w:tcW w:w="602" w:type="dxa"/>
            <w:tcBorders>
              <w:top w:val="single" w:color="000000" w:sz="4" w:space="0"/>
              <w:left w:val="single" w:color="000000" w:sz="4" w:space="0"/>
              <w:bottom w:val="single" w:color="000000" w:sz="4" w:space="0"/>
              <w:right w:val="single" w:color="000000" w:sz="4" w:space="0"/>
              <w:tl2br w:val="nil"/>
              <w:tr2bl w:val="nil"/>
            </w:tcBorders>
            <w:vAlign w:val="center"/>
          </w:tcPr>
          <w:p w14:paraId="5B2FBAF6">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300人以下</w:t>
            </w:r>
          </w:p>
        </w:tc>
        <w:tc>
          <w:tcPr>
            <w:tcW w:w="829" w:type="dxa"/>
            <w:tcBorders>
              <w:top w:val="single" w:color="000000" w:sz="4" w:space="0"/>
              <w:left w:val="single" w:color="000000" w:sz="4" w:space="0"/>
              <w:bottom w:val="single" w:color="000000" w:sz="4" w:space="0"/>
              <w:right w:val="single" w:color="000000" w:sz="4" w:space="0"/>
              <w:tl2br w:val="nil"/>
              <w:tr2bl w:val="nil"/>
            </w:tcBorders>
            <w:vAlign w:val="center"/>
          </w:tcPr>
          <w:p w14:paraId="51245D10">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10000万元以下</w:t>
            </w:r>
          </w:p>
        </w:tc>
        <w:tc>
          <w:tcPr>
            <w:tcW w:w="715" w:type="dxa"/>
            <w:tcBorders>
              <w:top w:val="single" w:color="000000" w:sz="4" w:space="0"/>
              <w:left w:val="single" w:color="000000" w:sz="4" w:space="0"/>
              <w:bottom w:val="single" w:color="000000" w:sz="4" w:space="0"/>
              <w:right w:val="single" w:color="000000" w:sz="4" w:space="0"/>
              <w:tl2br w:val="nil"/>
              <w:tr2bl w:val="nil"/>
            </w:tcBorders>
            <w:vAlign w:val="center"/>
          </w:tcPr>
          <w:p w14:paraId="7B1305A7">
            <w:pPr>
              <w:spacing w:line="360" w:lineRule="auto"/>
              <w:rPr>
                <w:rFonts w:hint="eastAsia" w:ascii="仿宋" w:hAnsi="仿宋" w:eastAsia="仿宋" w:cs="仿宋"/>
                <w:color w:val="auto"/>
                <w:sz w:val="20"/>
                <w:szCs w:val="20"/>
                <w:highlight w:val="none"/>
              </w:rPr>
            </w:pPr>
          </w:p>
        </w:tc>
        <w:tc>
          <w:tcPr>
            <w:tcW w:w="882" w:type="dxa"/>
            <w:tcBorders>
              <w:top w:val="single" w:color="000000" w:sz="4" w:space="0"/>
              <w:left w:val="single" w:color="000000" w:sz="4" w:space="0"/>
              <w:bottom w:val="single" w:color="000000" w:sz="4" w:space="0"/>
              <w:right w:val="single" w:color="000000" w:sz="4" w:space="0"/>
              <w:tl2br w:val="nil"/>
              <w:tr2bl w:val="nil"/>
            </w:tcBorders>
            <w:vAlign w:val="center"/>
          </w:tcPr>
          <w:p w14:paraId="23CCC584">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100人及以上</w:t>
            </w:r>
          </w:p>
        </w:tc>
        <w:tc>
          <w:tcPr>
            <w:tcW w:w="929" w:type="dxa"/>
            <w:tcBorders>
              <w:top w:val="single" w:color="000000" w:sz="4" w:space="0"/>
              <w:left w:val="single" w:color="000000" w:sz="4" w:space="0"/>
              <w:bottom w:val="single" w:color="000000" w:sz="4" w:space="0"/>
              <w:right w:val="single" w:color="000000" w:sz="4" w:space="0"/>
              <w:tl2br w:val="nil"/>
              <w:tr2bl w:val="nil"/>
            </w:tcBorders>
            <w:vAlign w:val="center"/>
          </w:tcPr>
          <w:p w14:paraId="01C21786">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1000万元及以上</w:t>
            </w:r>
          </w:p>
        </w:tc>
        <w:tc>
          <w:tcPr>
            <w:tcW w:w="734" w:type="dxa"/>
            <w:tcBorders>
              <w:top w:val="single" w:color="000000" w:sz="4" w:space="0"/>
              <w:left w:val="single" w:color="000000" w:sz="4" w:space="0"/>
              <w:bottom w:val="single" w:color="000000" w:sz="4" w:space="0"/>
              <w:right w:val="single" w:color="000000" w:sz="4" w:space="0"/>
              <w:tl2br w:val="nil"/>
              <w:tr2bl w:val="nil"/>
            </w:tcBorders>
            <w:vAlign w:val="center"/>
          </w:tcPr>
          <w:p w14:paraId="0E0D167F">
            <w:pPr>
              <w:spacing w:line="360" w:lineRule="auto"/>
              <w:rPr>
                <w:rFonts w:hint="eastAsia" w:ascii="仿宋" w:hAnsi="仿宋" w:eastAsia="仿宋" w:cs="仿宋"/>
                <w:color w:val="auto"/>
                <w:sz w:val="20"/>
                <w:szCs w:val="20"/>
                <w:highlight w:val="none"/>
              </w:rPr>
            </w:pPr>
          </w:p>
        </w:tc>
        <w:tc>
          <w:tcPr>
            <w:tcW w:w="780" w:type="dxa"/>
            <w:tcBorders>
              <w:top w:val="single" w:color="000000" w:sz="4" w:space="0"/>
              <w:left w:val="single" w:color="000000" w:sz="4" w:space="0"/>
              <w:bottom w:val="single" w:color="000000" w:sz="4" w:space="0"/>
              <w:right w:val="single" w:color="000000" w:sz="4" w:space="0"/>
              <w:tl2br w:val="nil"/>
              <w:tr2bl w:val="nil"/>
            </w:tcBorders>
            <w:vAlign w:val="center"/>
          </w:tcPr>
          <w:p w14:paraId="2724BD10">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10人及以上</w:t>
            </w:r>
          </w:p>
        </w:tc>
        <w:tc>
          <w:tcPr>
            <w:tcW w:w="780" w:type="dxa"/>
            <w:tcBorders>
              <w:top w:val="single" w:color="000000" w:sz="4" w:space="0"/>
              <w:left w:val="single" w:color="000000" w:sz="4" w:space="0"/>
              <w:bottom w:val="single" w:color="000000" w:sz="4" w:space="0"/>
              <w:right w:val="single" w:color="000000" w:sz="4" w:space="0"/>
              <w:tl2br w:val="nil"/>
              <w:tr2bl w:val="nil"/>
            </w:tcBorders>
            <w:vAlign w:val="center"/>
          </w:tcPr>
          <w:p w14:paraId="4775DEC3">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50万元及以上</w:t>
            </w:r>
          </w:p>
        </w:tc>
        <w:tc>
          <w:tcPr>
            <w:tcW w:w="697" w:type="dxa"/>
            <w:tcBorders>
              <w:top w:val="single" w:color="000000" w:sz="4" w:space="0"/>
              <w:left w:val="single" w:color="000000" w:sz="4" w:space="0"/>
              <w:bottom w:val="single" w:color="000000" w:sz="4" w:space="0"/>
              <w:right w:val="single" w:color="000000" w:sz="4" w:space="0"/>
              <w:tl2br w:val="nil"/>
              <w:tr2bl w:val="nil"/>
            </w:tcBorders>
            <w:vAlign w:val="center"/>
          </w:tcPr>
          <w:p w14:paraId="0FEFB16A">
            <w:pPr>
              <w:spacing w:line="360" w:lineRule="auto"/>
              <w:rPr>
                <w:rFonts w:hint="eastAsia" w:ascii="仿宋" w:hAnsi="仿宋" w:eastAsia="仿宋" w:cs="仿宋"/>
                <w:color w:val="auto"/>
                <w:sz w:val="20"/>
                <w:szCs w:val="20"/>
                <w:highlight w:val="none"/>
              </w:rPr>
            </w:pPr>
          </w:p>
        </w:tc>
        <w:tc>
          <w:tcPr>
            <w:tcW w:w="792" w:type="dxa"/>
            <w:tcBorders>
              <w:top w:val="single" w:color="000000" w:sz="4" w:space="0"/>
              <w:left w:val="single" w:color="000000" w:sz="4" w:space="0"/>
              <w:bottom w:val="single" w:color="000000" w:sz="4" w:space="0"/>
              <w:right w:val="single" w:color="000000" w:sz="4" w:space="0"/>
              <w:tl2br w:val="nil"/>
              <w:tr2bl w:val="nil"/>
            </w:tcBorders>
            <w:vAlign w:val="center"/>
          </w:tcPr>
          <w:p w14:paraId="7975E96D">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10人以下</w:t>
            </w:r>
          </w:p>
        </w:tc>
        <w:tc>
          <w:tcPr>
            <w:tcW w:w="709" w:type="dxa"/>
            <w:tcBorders>
              <w:top w:val="single" w:color="000000" w:sz="4" w:space="0"/>
              <w:left w:val="single" w:color="000000" w:sz="4" w:space="0"/>
              <w:bottom w:val="single" w:color="000000" w:sz="4" w:space="0"/>
              <w:right w:val="single" w:color="000000" w:sz="4" w:space="0"/>
              <w:tl2br w:val="nil"/>
              <w:tr2bl w:val="nil"/>
            </w:tcBorders>
            <w:vAlign w:val="center"/>
          </w:tcPr>
          <w:p w14:paraId="3B88E419">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50万元以下</w:t>
            </w:r>
          </w:p>
        </w:tc>
        <w:tc>
          <w:tcPr>
            <w:tcW w:w="702" w:type="dxa"/>
            <w:tcBorders>
              <w:top w:val="single" w:color="000000" w:sz="4" w:space="0"/>
              <w:left w:val="single" w:color="000000" w:sz="4" w:space="0"/>
              <w:bottom w:val="single" w:color="000000" w:sz="4" w:space="0"/>
              <w:right w:val="single" w:color="000000" w:sz="12" w:space="0"/>
              <w:tl2br w:val="nil"/>
              <w:tr2bl w:val="nil"/>
            </w:tcBorders>
            <w:vAlign w:val="center"/>
          </w:tcPr>
          <w:p w14:paraId="0DA36355">
            <w:pPr>
              <w:spacing w:line="360" w:lineRule="auto"/>
              <w:rPr>
                <w:rFonts w:hint="eastAsia" w:ascii="仿宋" w:hAnsi="仿宋" w:eastAsia="仿宋" w:cs="仿宋"/>
                <w:color w:val="auto"/>
                <w:sz w:val="20"/>
                <w:szCs w:val="20"/>
                <w:highlight w:val="none"/>
              </w:rPr>
            </w:pPr>
          </w:p>
        </w:tc>
      </w:tr>
      <w:tr w14:paraId="2781304F">
        <w:tblPrEx>
          <w:tblCellMar>
            <w:top w:w="15" w:type="dxa"/>
            <w:left w:w="15" w:type="dxa"/>
            <w:bottom w:w="15" w:type="dxa"/>
            <w:right w:w="15" w:type="dxa"/>
          </w:tblCellMar>
        </w:tblPrEx>
        <w:trPr>
          <w:trHeight w:val="90" w:hRule="atLeast"/>
          <w:jc w:val="center"/>
        </w:trPr>
        <w:tc>
          <w:tcPr>
            <w:tcW w:w="1911" w:type="dxa"/>
            <w:tcBorders>
              <w:top w:val="single" w:color="000000" w:sz="4" w:space="0"/>
              <w:left w:val="single" w:color="000000" w:sz="12" w:space="0"/>
              <w:bottom w:val="single" w:color="000000" w:sz="4" w:space="0"/>
              <w:right w:val="single" w:color="000000" w:sz="4" w:space="0"/>
              <w:tl2br w:val="nil"/>
              <w:tr2bl w:val="nil"/>
            </w:tcBorders>
            <w:vAlign w:val="center"/>
          </w:tcPr>
          <w:p w14:paraId="6F6E5C2A">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房地产开发经营</w:t>
            </w:r>
          </w:p>
        </w:tc>
        <w:tc>
          <w:tcPr>
            <w:tcW w:w="602" w:type="dxa"/>
            <w:tcBorders>
              <w:top w:val="single" w:color="000000" w:sz="4" w:space="0"/>
              <w:left w:val="single" w:color="000000" w:sz="4" w:space="0"/>
              <w:bottom w:val="single" w:color="000000" w:sz="4" w:space="0"/>
              <w:right w:val="single" w:color="000000" w:sz="4" w:space="0"/>
              <w:tl2br w:val="nil"/>
              <w:tr2bl w:val="nil"/>
            </w:tcBorders>
            <w:vAlign w:val="center"/>
          </w:tcPr>
          <w:p w14:paraId="77D2A241">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200000万元以下</w:t>
            </w:r>
          </w:p>
        </w:tc>
        <w:tc>
          <w:tcPr>
            <w:tcW w:w="829" w:type="dxa"/>
            <w:tcBorders>
              <w:top w:val="single" w:color="000000" w:sz="4" w:space="0"/>
              <w:left w:val="single" w:color="000000" w:sz="4" w:space="0"/>
              <w:bottom w:val="single" w:color="000000" w:sz="4" w:space="0"/>
              <w:right w:val="single" w:color="000000" w:sz="4" w:space="0"/>
              <w:tl2br w:val="nil"/>
              <w:tr2bl w:val="nil"/>
            </w:tcBorders>
            <w:vAlign w:val="center"/>
          </w:tcPr>
          <w:p w14:paraId="66A78023">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10000万元以下</w:t>
            </w:r>
          </w:p>
        </w:tc>
        <w:tc>
          <w:tcPr>
            <w:tcW w:w="715" w:type="dxa"/>
            <w:tcBorders>
              <w:top w:val="single" w:color="000000" w:sz="4" w:space="0"/>
              <w:left w:val="single" w:color="000000" w:sz="4" w:space="0"/>
              <w:bottom w:val="single" w:color="000000" w:sz="4" w:space="0"/>
              <w:right w:val="single" w:color="000000" w:sz="4" w:space="0"/>
              <w:tl2br w:val="nil"/>
              <w:tr2bl w:val="nil"/>
            </w:tcBorders>
            <w:vAlign w:val="center"/>
          </w:tcPr>
          <w:p w14:paraId="42EBA78A">
            <w:pPr>
              <w:spacing w:line="360" w:lineRule="auto"/>
              <w:rPr>
                <w:rFonts w:hint="eastAsia" w:ascii="仿宋" w:hAnsi="仿宋" w:eastAsia="仿宋" w:cs="仿宋"/>
                <w:color w:val="auto"/>
                <w:sz w:val="20"/>
                <w:szCs w:val="20"/>
                <w:highlight w:val="none"/>
              </w:rPr>
            </w:pPr>
          </w:p>
        </w:tc>
        <w:tc>
          <w:tcPr>
            <w:tcW w:w="882" w:type="dxa"/>
            <w:tcBorders>
              <w:top w:val="single" w:color="000000" w:sz="4" w:space="0"/>
              <w:left w:val="single" w:color="000000" w:sz="4" w:space="0"/>
              <w:bottom w:val="single" w:color="000000" w:sz="4" w:space="0"/>
              <w:right w:val="single" w:color="000000" w:sz="4" w:space="0"/>
              <w:tl2br w:val="nil"/>
              <w:tr2bl w:val="nil"/>
            </w:tcBorders>
            <w:vAlign w:val="center"/>
          </w:tcPr>
          <w:p w14:paraId="65873764">
            <w:pPr>
              <w:spacing w:line="360" w:lineRule="auto"/>
              <w:rPr>
                <w:rFonts w:hint="eastAsia" w:ascii="仿宋" w:hAnsi="仿宋" w:eastAsia="仿宋" w:cs="仿宋"/>
                <w:color w:val="auto"/>
                <w:sz w:val="20"/>
                <w:szCs w:val="20"/>
                <w:highlight w:val="none"/>
              </w:rPr>
            </w:pPr>
          </w:p>
        </w:tc>
        <w:tc>
          <w:tcPr>
            <w:tcW w:w="929" w:type="dxa"/>
            <w:tcBorders>
              <w:top w:val="single" w:color="000000" w:sz="4" w:space="0"/>
              <w:left w:val="single" w:color="000000" w:sz="4" w:space="0"/>
              <w:bottom w:val="single" w:color="000000" w:sz="4" w:space="0"/>
              <w:right w:val="single" w:color="000000" w:sz="4" w:space="0"/>
              <w:tl2br w:val="nil"/>
              <w:tr2bl w:val="nil"/>
            </w:tcBorders>
            <w:vAlign w:val="center"/>
          </w:tcPr>
          <w:p w14:paraId="0F64E480">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1000万元及以上</w:t>
            </w:r>
          </w:p>
        </w:tc>
        <w:tc>
          <w:tcPr>
            <w:tcW w:w="734" w:type="dxa"/>
            <w:tcBorders>
              <w:top w:val="single" w:color="000000" w:sz="4" w:space="0"/>
              <w:left w:val="single" w:color="000000" w:sz="4" w:space="0"/>
              <w:bottom w:val="single" w:color="000000" w:sz="4" w:space="0"/>
              <w:right w:val="single" w:color="000000" w:sz="4" w:space="0"/>
              <w:tl2br w:val="nil"/>
              <w:tr2bl w:val="nil"/>
            </w:tcBorders>
            <w:vAlign w:val="center"/>
          </w:tcPr>
          <w:p w14:paraId="2C9ECEEE">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5000万元及以上</w:t>
            </w:r>
          </w:p>
        </w:tc>
        <w:tc>
          <w:tcPr>
            <w:tcW w:w="780" w:type="dxa"/>
            <w:tcBorders>
              <w:top w:val="single" w:color="000000" w:sz="4" w:space="0"/>
              <w:left w:val="single" w:color="000000" w:sz="4" w:space="0"/>
              <w:bottom w:val="single" w:color="000000" w:sz="4" w:space="0"/>
              <w:right w:val="single" w:color="000000" w:sz="4" w:space="0"/>
              <w:tl2br w:val="nil"/>
              <w:tr2bl w:val="nil"/>
            </w:tcBorders>
            <w:vAlign w:val="center"/>
          </w:tcPr>
          <w:p w14:paraId="63753E6D">
            <w:pPr>
              <w:spacing w:line="360" w:lineRule="auto"/>
              <w:rPr>
                <w:rFonts w:hint="eastAsia" w:ascii="仿宋" w:hAnsi="仿宋" w:eastAsia="仿宋" w:cs="仿宋"/>
                <w:color w:val="auto"/>
                <w:sz w:val="20"/>
                <w:szCs w:val="20"/>
                <w:highlight w:val="none"/>
              </w:rPr>
            </w:pPr>
          </w:p>
        </w:tc>
        <w:tc>
          <w:tcPr>
            <w:tcW w:w="780" w:type="dxa"/>
            <w:tcBorders>
              <w:top w:val="single" w:color="000000" w:sz="4" w:space="0"/>
              <w:left w:val="single" w:color="000000" w:sz="4" w:space="0"/>
              <w:bottom w:val="single" w:color="000000" w:sz="4" w:space="0"/>
              <w:right w:val="single" w:color="000000" w:sz="4" w:space="0"/>
              <w:tl2br w:val="nil"/>
              <w:tr2bl w:val="nil"/>
            </w:tcBorders>
            <w:vAlign w:val="center"/>
          </w:tcPr>
          <w:p w14:paraId="23E8BDC1">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100万元及以上</w:t>
            </w:r>
          </w:p>
        </w:tc>
        <w:tc>
          <w:tcPr>
            <w:tcW w:w="697" w:type="dxa"/>
            <w:tcBorders>
              <w:top w:val="single" w:color="000000" w:sz="4" w:space="0"/>
              <w:left w:val="single" w:color="000000" w:sz="4" w:space="0"/>
              <w:bottom w:val="single" w:color="000000" w:sz="4" w:space="0"/>
              <w:right w:val="single" w:color="000000" w:sz="4" w:space="0"/>
              <w:tl2br w:val="nil"/>
              <w:tr2bl w:val="nil"/>
            </w:tcBorders>
            <w:vAlign w:val="center"/>
          </w:tcPr>
          <w:p w14:paraId="32C46D01">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2000万元及以上</w:t>
            </w:r>
          </w:p>
        </w:tc>
        <w:tc>
          <w:tcPr>
            <w:tcW w:w="792" w:type="dxa"/>
            <w:tcBorders>
              <w:top w:val="single" w:color="000000" w:sz="4" w:space="0"/>
              <w:left w:val="single" w:color="000000" w:sz="4" w:space="0"/>
              <w:bottom w:val="single" w:color="000000" w:sz="4" w:space="0"/>
              <w:right w:val="single" w:color="000000" w:sz="4" w:space="0"/>
              <w:tl2br w:val="nil"/>
              <w:tr2bl w:val="nil"/>
            </w:tcBorders>
            <w:vAlign w:val="center"/>
          </w:tcPr>
          <w:p w14:paraId="34969BAD">
            <w:pPr>
              <w:spacing w:line="360" w:lineRule="auto"/>
              <w:rPr>
                <w:rFonts w:hint="eastAsia" w:ascii="仿宋" w:hAnsi="仿宋" w:eastAsia="仿宋" w:cs="仿宋"/>
                <w:color w:val="auto"/>
                <w:sz w:val="20"/>
                <w:szCs w:val="20"/>
                <w:highlight w:val="none"/>
              </w:rPr>
            </w:pPr>
          </w:p>
        </w:tc>
        <w:tc>
          <w:tcPr>
            <w:tcW w:w="709" w:type="dxa"/>
            <w:tcBorders>
              <w:top w:val="single" w:color="000000" w:sz="4" w:space="0"/>
              <w:left w:val="single" w:color="000000" w:sz="4" w:space="0"/>
              <w:bottom w:val="single" w:color="000000" w:sz="4" w:space="0"/>
              <w:right w:val="single" w:color="000000" w:sz="4" w:space="0"/>
              <w:tl2br w:val="nil"/>
              <w:tr2bl w:val="nil"/>
            </w:tcBorders>
            <w:vAlign w:val="center"/>
          </w:tcPr>
          <w:p w14:paraId="10DF0D4C">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100万元以下</w:t>
            </w:r>
          </w:p>
        </w:tc>
        <w:tc>
          <w:tcPr>
            <w:tcW w:w="702" w:type="dxa"/>
            <w:tcBorders>
              <w:top w:val="single" w:color="000000" w:sz="4" w:space="0"/>
              <w:left w:val="single" w:color="000000" w:sz="4" w:space="0"/>
              <w:bottom w:val="single" w:color="000000" w:sz="4" w:space="0"/>
              <w:right w:val="single" w:color="000000" w:sz="12" w:space="0"/>
              <w:tl2br w:val="nil"/>
              <w:tr2bl w:val="nil"/>
            </w:tcBorders>
            <w:vAlign w:val="center"/>
          </w:tcPr>
          <w:p w14:paraId="580DE118">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2000万元以下</w:t>
            </w:r>
          </w:p>
        </w:tc>
      </w:tr>
      <w:tr w14:paraId="373D18EA">
        <w:tblPrEx>
          <w:tblCellMar>
            <w:top w:w="15" w:type="dxa"/>
            <w:left w:w="15" w:type="dxa"/>
            <w:bottom w:w="15" w:type="dxa"/>
            <w:right w:w="15" w:type="dxa"/>
          </w:tblCellMar>
        </w:tblPrEx>
        <w:trPr>
          <w:trHeight w:val="90" w:hRule="atLeast"/>
          <w:jc w:val="center"/>
        </w:trPr>
        <w:tc>
          <w:tcPr>
            <w:tcW w:w="1911" w:type="dxa"/>
            <w:tcBorders>
              <w:top w:val="single" w:color="000000" w:sz="4" w:space="0"/>
              <w:left w:val="single" w:color="000000" w:sz="12" w:space="0"/>
              <w:bottom w:val="single" w:color="000000" w:sz="4" w:space="0"/>
              <w:right w:val="single" w:color="000000" w:sz="4" w:space="0"/>
              <w:tl2br w:val="nil"/>
              <w:tr2bl w:val="nil"/>
            </w:tcBorders>
            <w:vAlign w:val="center"/>
          </w:tcPr>
          <w:p w14:paraId="22271154">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物业管理</w:t>
            </w:r>
          </w:p>
        </w:tc>
        <w:tc>
          <w:tcPr>
            <w:tcW w:w="602" w:type="dxa"/>
            <w:tcBorders>
              <w:top w:val="single" w:color="000000" w:sz="4" w:space="0"/>
              <w:left w:val="single" w:color="000000" w:sz="4" w:space="0"/>
              <w:bottom w:val="single" w:color="000000" w:sz="4" w:space="0"/>
              <w:right w:val="single" w:color="000000" w:sz="4" w:space="0"/>
              <w:tl2br w:val="nil"/>
              <w:tr2bl w:val="nil"/>
            </w:tcBorders>
            <w:vAlign w:val="center"/>
          </w:tcPr>
          <w:p w14:paraId="4FD09A0F">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1000人以下</w:t>
            </w:r>
          </w:p>
        </w:tc>
        <w:tc>
          <w:tcPr>
            <w:tcW w:w="829" w:type="dxa"/>
            <w:tcBorders>
              <w:top w:val="single" w:color="000000" w:sz="4" w:space="0"/>
              <w:left w:val="single" w:color="000000" w:sz="4" w:space="0"/>
              <w:bottom w:val="single" w:color="000000" w:sz="4" w:space="0"/>
              <w:right w:val="single" w:color="000000" w:sz="4" w:space="0"/>
              <w:tl2br w:val="nil"/>
              <w:tr2bl w:val="nil"/>
            </w:tcBorders>
            <w:vAlign w:val="center"/>
          </w:tcPr>
          <w:p w14:paraId="10B3036D">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5000万元以下</w:t>
            </w:r>
          </w:p>
        </w:tc>
        <w:tc>
          <w:tcPr>
            <w:tcW w:w="715" w:type="dxa"/>
            <w:tcBorders>
              <w:top w:val="single" w:color="000000" w:sz="4" w:space="0"/>
              <w:left w:val="single" w:color="000000" w:sz="4" w:space="0"/>
              <w:bottom w:val="single" w:color="000000" w:sz="4" w:space="0"/>
              <w:right w:val="single" w:color="000000" w:sz="4" w:space="0"/>
              <w:tl2br w:val="nil"/>
              <w:tr2bl w:val="nil"/>
            </w:tcBorders>
            <w:vAlign w:val="center"/>
          </w:tcPr>
          <w:p w14:paraId="3E971522">
            <w:pPr>
              <w:spacing w:line="360" w:lineRule="auto"/>
              <w:rPr>
                <w:rFonts w:hint="eastAsia" w:ascii="仿宋" w:hAnsi="仿宋" w:eastAsia="仿宋" w:cs="仿宋"/>
                <w:color w:val="auto"/>
                <w:sz w:val="20"/>
                <w:szCs w:val="20"/>
                <w:highlight w:val="none"/>
              </w:rPr>
            </w:pPr>
          </w:p>
        </w:tc>
        <w:tc>
          <w:tcPr>
            <w:tcW w:w="882" w:type="dxa"/>
            <w:tcBorders>
              <w:top w:val="single" w:color="000000" w:sz="4" w:space="0"/>
              <w:left w:val="single" w:color="000000" w:sz="4" w:space="0"/>
              <w:bottom w:val="single" w:color="000000" w:sz="4" w:space="0"/>
              <w:right w:val="single" w:color="000000" w:sz="4" w:space="0"/>
              <w:tl2br w:val="nil"/>
              <w:tr2bl w:val="nil"/>
            </w:tcBorders>
            <w:vAlign w:val="center"/>
          </w:tcPr>
          <w:p w14:paraId="45129D75">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300人及以上</w:t>
            </w:r>
          </w:p>
        </w:tc>
        <w:tc>
          <w:tcPr>
            <w:tcW w:w="929" w:type="dxa"/>
            <w:tcBorders>
              <w:top w:val="single" w:color="000000" w:sz="4" w:space="0"/>
              <w:left w:val="single" w:color="000000" w:sz="4" w:space="0"/>
              <w:bottom w:val="single" w:color="000000" w:sz="4" w:space="0"/>
              <w:right w:val="single" w:color="000000" w:sz="4" w:space="0"/>
              <w:tl2br w:val="nil"/>
              <w:tr2bl w:val="nil"/>
            </w:tcBorders>
            <w:vAlign w:val="center"/>
          </w:tcPr>
          <w:p w14:paraId="762F5EC1">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1000万元及以上</w:t>
            </w:r>
          </w:p>
        </w:tc>
        <w:tc>
          <w:tcPr>
            <w:tcW w:w="734" w:type="dxa"/>
            <w:tcBorders>
              <w:top w:val="single" w:color="000000" w:sz="4" w:space="0"/>
              <w:left w:val="single" w:color="000000" w:sz="4" w:space="0"/>
              <w:bottom w:val="single" w:color="000000" w:sz="4" w:space="0"/>
              <w:right w:val="single" w:color="000000" w:sz="4" w:space="0"/>
              <w:tl2br w:val="nil"/>
              <w:tr2bl w:val="nil"/>
            </w:tcBorders>
            <w:vAlign w:val="center"/>
          </w:tcPr>
          <w:p w14:paraId="1252F65F">
            <w:pPr>
              <w:spacing w:line="360" w:lineRule="auto"/>
              <w:rPr>
                <w:rFonts w:hint="eastAsia" w:ascii="仿宋" w:hAnsi="仿宋" w:eastAsia="仿宋" w:cs="仿宋"/>
                <w:color w:val="auto"/>
                <w:sz w:val="20"/>
                <w:szCs w:val="20"/>
                <w:highlight w:val="none"/>
              </w:rPr>
            </w:pPr>
          </w:p>
        </w:tc>
        <w:tc>
          <w:tcPr>
            <w:tcW w:w="780" w:type="dxa"/>
            <w:tcBorders>
              <w:top w:val="single" w:color="000000" w:sz="4" w:space="0"/>
              <w:left w:val="single" w:color="000000" w:sz="4" w:space="0"/>
              <w:bottom w:val="single" w:color="000000" w:sz="4" w:space="0"/>
              <w:right w:val="single" w:color="000000" w:sz="4" w:space="0"/>
              <w:tl2br w:val="nil"/>
              <w:tr2bl w:val="nil"/>
            </w:tcBorders>
            <w:vAlign w:val="center"/>
          </w:tcPr>
          <w:p w14:paraId="13C24F7D">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100人及以上</w:t>
            </w:r>
          </w:p>
        </w:tc>
        <w:tc>
          <w:tcPr>
            <w:tcW w:w="780" w:type="dxa"/>
            <w:tcBorders>
              <w:top w:val="single" w:color="000000" w:sz="4" w:space="0"/>
              <w:left w:val="single" w:color="000000" w:sz="4" w:space="0"/>
              <w:bottom w:val="single" w:color="000000" w:sz="4" w:space="0"/>
              <w:right w:val="single" w:color="000000" w:sz="4" w:space="0"/>
              <w:tl2br w:val="nil"/>
              <w:tr2bl w:val="nil"/>
            </w:tcBorders>
            <w:vAlign w:val="center"/>
          </w:tcPr>
          <w:p w14:paraId="207031FF">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500万元及以上</w:t>
            </w:r>
          </w:p>
        </w:tc>
        <w:tc>
          <w:tcPr>
            <w:tcW w:w="697" w:type="dxa"/>
            <w:tcBorders>
              <w:top w:val="single" w:color="000000" w:sz="4" w:space="0"/>
              <w:left w:val="single" w:color="000000" w:sz="4" w:space="0"/>
              <w:bottom w:val="single" w:color="000000" w:sz="4" w:space="0"/>
              <w:right w:val="single" w:color="000000" w:sz="4" w:space="0"/>
              <w:tl2br w:val="nil"/>
              <w:tr2bl w:val="nil"/>
            </w:tcBorders>
            <w:vAlign w:val="center"/>
          </w:tcPr>
          <w:p w14:paraId="0B3AD756">
            <w:pPr>
              <w:spacing w:line="360" w:lineRule="auto"/>
              <w:rPr>
                <w:rFonts w:hint="eastAsia" w:ascii="仿宋" w:hAnsi="仿宋" w:eastAsia="仿宋" w:cs="仿宋"/>
                <w:color w:val="auto"/>
                <w:sz w:val="20"/>
                <w:szCs w:val="20"/>
                <w:highlight w:val="none"/>
              </w:rPr>
            </w:pPr>
          </w:p>
        </w:tc>
        <w:tc>
          <w:tcPr>
            <w:tcW w:w="792" w:type="dxa"/>
            <w:tcBorders>
              <w:top w:val="single" w:color="000000" w:sz="4" w:space="0"/>
              <w:left w:val="single" w:color="000000" w:sz="4" w:space="0"/>
              <w:bottom w:val="single" w:color="000000" w:sz="4" w:space="0"/>
              <w:right w:val="single" w:color="000000" w:sz="4" w:space="0"/>
              <w:tl2br w:val="nil"/>
              <w:tr2bl w:val="nil"/>
            </w:tcBorders>
            <w:vAlign w:val="center"/>
          </w:tcPr>
          <w:p w14:paraId="6B63AD98">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100人以下</w:t>
            </w:r>
          </w:p>
        </w:tc>
        <w:tc>
          <w:tcPr>
            <w:tcW w:w="709" w:type="dxa"/>
            <w:tcBorders>
              <w:top w:val="single" w:color="000000" w:sz="4" w:space="0"/>
              <w:left w:val="single" w:color="000000" w:sz="4" w:space="0"/>
              <w:bottom w:val="single" w:color="000000" w:sz="4" w:space="0"/>
              <w:right w:val="single" w:color="000000" w:sz="4" w:space="0"/>
              <w:tl2br w:val="nil"/>
              <w:tr2bl w:val="nil"/>
            </w:tcBorders>
            <w:vAlign w:val="center"/>
          </w:tcPr>
          <w:p w14:paraId="6A0798A0">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500万元以下</w:t>
            </w:r>
          </w:p>
        </w:tc>
        <w:tc>
          <w:tcPr>
            <w:tcW w:w="702" w:type="dxa"/>
            <w:tcBorders>
              <w:top w:val="single" w:color="000000" w:sz="4" w:space="0"/>
              <w:left w:val="single" w:color="000000" w:sz="4" w:space="0"/>
              <w:bottom w:val="single" w:color="000000" w:sz="4" w:space="0"/>
              <w:right w:val="single" w:color="000000" w:sz="12" w:space="0"/>
              <w:tl2br w:val="nil"/>
              <w:tr2bl w:val="nil"/>
            </w:tcBorders>
            <w:vAlign w:val="center"/>
          </w:tcPr>
          <w:p w14:paraId="40772E6E">
            <w:pPr>
              <w:spacing w:line="360" w:lineRule="auto"/>
              <w:rPr>
                <w:rFonts w:hint="eastAsia" w:ascii="仿宋" w:hAnsi="仿宋" w:eastAsia="仿宋" w:cs="仿宋"/>
                <w:color w:val="auto"/>
                <w:sz w:val="20"/>
                <w:szCs w:val="20"/>
                <w:highlight w:val="none"/>
              </w:rPr>
            </w:pPr>
          </w:p>
        </w:tc>
      </w:tr>
      <w:tr w14:paraId="7C33FE24">
        <w:tblPrEx>
          <w:tblCellMar>
            <w:top w:w="15" w:type="dxa"/>
            <w:left w:w="15" w:type="dxa"/>
            <w:bottom w:w="15" w:type="dxa"/>
            <w:right w:w="15" w:type="dxa"/>
          </w:tblCellMar>
        </w:tblPrEx>
        <w:trPr>
          <w:trHeight w:val="90" w:hRule="atLeast"/>
          <w:jc w:val="center"/>
        </w:trPr>
        <w:tc>
          <w:tcPr>
            <w:tcW w:w="1911" w:type="dxa"/>
            <w:tcBorders>
              <w:top w:val="single" w:color="000000" w:sz="4" w:space="0"/>
              <w:left w:val="single" w:color="000000" w:sz="12" w:space="0"/>
              <w:bottom w:val="single" w:color="000000" w:sz="4" w:space="0"/>
              <w:right w:val="single" w:color="000000" w:sz="4" w:space="0"/>
              <w:tl2br w:val="nil"/>
              <w:tr2bl w:val="nil"/>
            </w:tcBorders>
            <w:vAlign w:val="center"/>
          </w:tcPr>
          <w:p w14:paraId="3DF19283">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租赁和商务服务业</w:t>
            </w:r>
          </w:p>
        </w:tc>
        <w:tc>
          <w:tcPr>
            <w:tcW w:w="602" w:type="dxa"/>
            <w:tcBorders>
              <w:top w:val="single" w:color="000000" w:sz="4" w:space="0"/>
              <w:left w:val="single" w:color="000000" w:sz="4" w:space="0"/>
              <w:bottom w:val="single" w:color="000000" w:sz="4" w:space="0"/>
              <w:right w:val="single" w:color="000000" w:sz="4" w:space="0"/>
              <w:tl2br w:val="nil"/>
              <w:tr2bl w:val="nil"/>
            </w:tcBorders>
            <w:vAlign w:val="center"/>
          </w:tcPr>
          <w:p w14:paraId="778E8CB2">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300人以下</w:t>
            </w:r>
          </w:p>
        </w:tc>
        <w:tc>
          <w:tcPr>
            <w:tcW w:w="829" w:type="dxa"/>
            <w:tcBorders>
              <w:top w:val="single" w:color="000000" w:sz="4" w:space="0"/>
              <w:left w:val="single" w:color="000000" w:sz="4" w:space="0"/>
              <w:bottom w:val="single" w:color="000000" w:sz="4" w:space="0"/>
              <w:right w:val="single" w:color="000000" w:sz="4" w:space="0"/>
              <w:tl2br w:val="nil"/>
              <w:tr2bl w:val="nil"/>
            </w:tcBorders>
            <w:vAlign w:val="center"/>
          </w:tcPr>
          <w:p w14:paraId="32B87217">
            <w:pPr>
              <w:spacing w:line="360" w:lineRule="auto"/>
              <w:rPr>
                <w:rFonts w:hint="eastAsia" w:ascii="仿宋" w:hAnsi="仿宋" w:eastAsia="仿宋" w:cs="仿宋"/>
                <w:color w:val="auto"/>
                <w:sz w:val="20"/>
                <w:szCs w:val="20"/>
                <w:highlight w:val="none"/>
              </w:rPr>
            </w:pPr>
          </w:p>
        </w:tc>
        <w:tc>
          <w:tcPr>
            <w:tcW w:w="715" w:type="dxa"/>
            <w:tcBorders>
              <w:top w:val="single" w:color="000000" w:sz="4" w:space="0"/>
              <w:left w:val="single" w:color="000000" w:sz="4" w:space="0"/>
              <w:bottom w:val="single" w:color="000000" w:sz="4" w:space="0"/>
              <w:right w:val="single" w:color="000000" w:sz="4" w:space="0"/>
              <w:tl2br w:val="nil"/>
              <w:tr2bl w:val="nil"/>
            </w:tcBorders>
            <w:vAlign w:val="center"/>
          </w:tcPr>
          <w:p w14:paraId="68FDA5B5">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120000万元以下</w:t>
            </w:r>
          </w:p>
        </w:tc>
        <w:tc>
          <w:tcPr>
            <w:tcW w:w="882" w:type="dxa"/>
            <w:tcBorders>
              <w:top w:val="single" w:color="000000" w:sz="4" w:space="0"/>
              <w:left w:val="single" w:color="000000" w:sz="4" w:space="0"/>
              <w:bottom w:val="single" w:color="000000" w:sz="4" w:space="0"/>
              <w:right w:val="single" w:color="000000" w:sz="4" w:space="0"/>
              <w:tl2br w:val="nil"/>
              <w:tr2bl w:val="nil"/>
            </w:tcBorders>
            <w:vAlign w:val="center"/>
          </w:tcPr>
          <w:p w14:paraId="65CB0A49">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100人及以上</w:t>
            </w:r>
          </w:p>
        </w:tc>
        <w:tc>
          <w:tcPr>
            <w:tcW w:w="929" w:type="dxa"/>
            <w:tcBorders>
              <w:top w:val="single" w:color="000000" w:sz="4" w:space="0"/>
              <w:left w:val="single" w:color="000000" w:sz="4" w:space="0"/>
              <w:bottom w:val="single" w:color="000000" w:sz="4" w:space="0"/>
              <w:right w:val="single" w:color="000000" w:sz="4" w:space="0"/>
              <w:tl2br w:val="nil"/>
              <w:tr2bl w:val="nil"/>
            </w:tcBorders>
            <w:vAlign w:val="center"/>
          </w:tcPr>
          <w:p w14:paraId="39568430">
            <w:pPr>
              <w:spacing w:line="360" w:lineRule="auto"/>
              <w:rPr>
                <w:rFonts w:hint="eastAsia" w:ascii="仿宋" w:hAnsi="仿宋" w:eastAsia="仿宋" w:cs="仿宋"/>
                <w:color w:val="auto"/>
                <w:sz w:val="20"/>
                <w:szCs w:val="20"/>
                <w:highlight w:val="none"/>
              </w:rPr>
            </w:pPr>
          </w:p>
        </w:tc>
        <w:tc>
          <w:tcPr>
            <w:tcW w:w="734" w:type="dxa"/>
            <w:tcBorders>
              <w:top w:val="single" w:color="000000" w:sz="4" w:space="0"/>
              <w:left w:val="single" w:color="000000" w:sz="4" w:space="0"/>
              <w:bottom w:val="single" w:color="000000" w:sz="4" w:space="0"/>
              <w:right w:val="single" w:color="000000" w:sz="4" w:space="0"/>
              <w:tl2br w:val="nil"/>
              <w:tr2bl w:val="nil"/>
            </w:tcBorders>
            <w:vAlign w:val="center"/>
          </w:tcPr>
          <w:p w14:paraId="4719EDF8">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8000万元及以上</w:t>
            </w:r>
          </w:p>
        </w:tc>
        <w:tc>
          <w:tcPr>
            <w:tcW w:w="780" w:type="dxa"/>
            <w:tcBorders>
              <w:top w:val="single" w:color="000000" w:sz="4" w:space="0"/>
              <w:left w:val="single" w:color="000000" w:sz="4" w:space="0"/>
              <w:bottom w:val="single" w:color="000000" w:sz="4" w:space="0"/>
              <w:right w:val="single" w:color="000000" w:sz="4" w:space="0"/>
              <w:tl2br w:val="nil"/>
              <w:tr2bl w:val="nil"/>
            </w:tcBorders>
            <w:vAlign w:val="center"/>
          </w:tcPr>
          <w:p w14:paraId="48CB1657">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10人及以上</w:t>
            </w:r>
          </w:p>
        </w:tc>
        <w:tc>
          <w:tcPr>
            <w:tcW w:w="780" w:type="dxa"/>
            <w:tcBorders>
              <w:top w:val="single" w:color="000000" w:sz="4" w:space="0"/>
              <w:left w:val="single" w:color="000000" w:sz="4" w:space="0"/>
              <w:bottom w:val="single" w:color="000000" w:sz="4" w:space="0"/>
              <w:right w:val="single" w:color="000000" w:sz="4" w:space="0"/>
              <w:tl2br w:val="nil"/>
              <w:tr2bl w:val="nil"/>
            </w:tcBorders>
            <w:vAlign w:val="center"/>
          </w:tcPr>
          <w:p w14:paraId="3224D9E1">
            <w:pPr>
              <w:spacing w:line="360" w:lineRule="auto"/>
              <w:rPr>
                <w:rFonts w:hint="eastAsia" w:ascii="仿宋" w:hAnsi="仿宋" w:eastAsia="仿宋" w:cs="仿宋"/>
                <w:color w:val="auto"/>
                <w:sz w:val="20"/>
                <w:szCs w:val="20"/>
                <w:highlight w:val="none"/>
              </w:rPr>
            </w:pPr>
          </w:p>
        </w:tc>
        <w:tc>
          <w:tcPr>
            <w:tcW w:w="697" w:type="dxa"/>
            <w:tcBorders>
              <w:top w:val="single" w:color="000000" w:sz="4" w:space="0"/>
              <w:left w:val="single" w:color="000000" w:sz="4" w:space="0"/>
              <w:bottom w:val="single" w:color="000000" w:sz="4" w:space="0"/>
              <w:right w:val="single" w:color="000000" w:sz="4" w:space="0"/>
              <w:tl2br w:val="nil"/>
              <w:tr2bl w:val="nil"/>
            </w:tcBorders>
            <w:vAlign w:val="center"/>
          </w:tcPr>
          <w:p w14:paraId="4AC75126">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100万元及以上</w:t>
            </w:r>
          </w:p>
        </w:tc>
        <w:tc>
          <w:tcPr>
            <w:tcW w:w="792" w:type="dxa"/>
            <w:tcBorders>
              <w:top w:val="single" w:color="000000" w:sz="4" w:space="0"/>
              <w:left w:val="single" w:color="000000" w:sz="4" w:space="0"/>
              <w:bottom w:val="single" w:color="000000" w:sz="4" w:space="0"/>
              <w:right w:val="single" w:color="000000" w:sz="4" w:space="0"/>
              <w:tl2br w:val="nil"/>
              <w:tr2bl w:val="nil"/>
            </w:tcBorders>
            <w:vAlign w:val="center"/>
          </w:tcPr>
          <w:p w14:paraId="5B80F26C">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10人以下</w:t>
            </w:r>
          </w:p>
        </w:tc>
        <w:tc>
          <w:tcPr>
            <w:tcW w:w="709" w:type="dxa"/>
            <w:tcBorders>
              <w:top w:val="single" w:color="000000" w:sz="4" w:space="0"/>
              <w:left w:val="single" w:color="000000" w:sz="4" w:space="0"/>
              <w:bottom w:val="single" w:color="000000" w:sz="4" w:space="0"/>
              <w:right w:val="single" w:color="000000" w:sz="4" w:space="0"/>
              <w:tl2br w:val="nil"/>
              <w:tr2bl w:val="nil"/>
            </w:tcBorders>
            <w:vAlign w:val="center"/>
          </w:tcPr>
          <w:p w14:paraId="7CE10E58">
            <w:pPr>
              <w:spacing w:line="360" w:lineRule="auto"/>
              <w:rPr>
                <w:rFonts w:hint="eastAsia" w:ascii="仿宋" w:hAnsi="仿宋" w:eastAsia="仿宋" w:cs="仿宋"/>
                <w:color w:val="auto"/>
                <w:sz w:val="20"/>
                <w:szCs w:val="20"/>
                <w:highlight w:val="none"/>
              </w:rPr>
            </w:pPr>
          </w:p>
        </w:tc>
        <w:tc>
          <w:tcPr>
            <w:tcW w:w="702" w:type="dxa"/>
            <w:tcBorders>
              <w:top w:val="single" w:color="000000" w:sz="4" w:space="0"/>
              <w:left w:val="single" w:color="000000" w:sz="4" w:space="0"/>
              <w:bottom w:val="single" w:color="000000" w:sz="4" w:space="0"/>
              <w:right w:val="single" w:color="000000" w:sz="12" w:space="0"/>
              <w:tl2br w:val="nil"/>
              <w:tr2bl w:val="nil"/>
            </w:tcBorders>
            <w:vAlign w:val="center"/>
          </w:tcPr>
          <w:p w14:paraId="60F0427F">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100万元以下</w:t>
            </w:r>
          </w:p>
        </w:tc>
      </w:tr>
      <w:tr w14:paraId="6E0F652F">
        <w:tblPrEx>
          <w:tblCellMar>
            <w:top w:w="15" w:type="dxa"/>
            <w:left w:w="15" w:type="dxa"/>
            <w:bottom w:w="15" w:type="dxa"/>
            <w:right w:w="15" w:type="dxa"/>
          </w:tblCellMar>
        </w:tblPrEx>
        <w:trPr>
          <w:trHeight w:val="1345" w:hRule="atLeast"/>
          <w:jc w:val="center"/>
        </w:trPr>
        <w:tc>
          <w:tcPr>
            <w:tcW w:w="1911" w:type="dxa"/>
            <w:tcBorders>
              <w:top w:val="single" w:color="000000" w:sz="4" w:space="0"/>
              <w:left w:val="single" w:color="000000" w:sz="12" w:space="0"/>
              <w:bottom w:val="single" w:color="000000" w:sz="12" w:space="0"/>
              <w:right w:val="single" w:color="000000" w:sz="4" w:space="0"/>
              <w:tl2br w:val="nil"/>
              <w:tr2bl w:val="nil"/>
            </w:tcBorders>
            <w:vAlign w:val="center"/>
          </w:tcPr>
          <w:p w14:paraId="71A99C84">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其他未列明行业（包括科学研究和技术服务业，水利、环境和公共设施管理业，居民服务、修理和其他服务业，社会工作，文化、体育和娱乐业等）</w:t>
            </w:r>
          </w:p>
        </w:tc>
        <w:tc>
          <w:tcPr>
            <w:tcW w:w="602" w:type="dxa"/>
            <w:tcBorders>
              <w:top w:val="single" w:color="000000" w:sz="4" w:space="0"/>
              <w:left w:val="single" w:color="000000" w:sz="4" w:space="0"/>
              <w:bottom w:val="single" w:color="000000" w:sz="12" w:space="0"/>
              <w:right w:val="single" w:color="000000" w:sz="4" w:space="0"/>
              <w:tl2br w:val="nil"/>
              <w:tr2bl w:val="nil"/>
            </w:tcBorders>
            <w:vAlign w:val="center"/>
          </w:tcPr>
          <w:p w14:paraId="12E67475">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300人以下</w:t>
            </w:r>
          </w:p>
        </w:tc>
        <w:tc>
          <w:tcPr>
            <w:tcW w:w="829" w:type="dxa"/>
            <w:tcBorders>
              <w:top w:val="single" w:color="000000" w:sz="4" w:space="0"/>
              <w:left w:val="single" w:color="000000" w:sz="4" w:space="0"/>
              <w:bottom w:val="single" w:color="000000" w:sz="12" w:space="0"/>
              <w:right w:val="single" w:color="000000" w:sz="4" w:space="0"/>
              <w:tl2br w:val="nil"/>
              <w:tr2bl w:val="nil"/>
            </w:tcBorders>
            <w:vAlign w:val="center"/>
          </w:tcPr>
          <w:p w14:paraId="2E0E73C3">
            <w:pPr>
              <w:spacing w:line="360" w:lineRule="auto"/>
              <w:rPr>
                <w:rFonts w:hint="eastAsia" w:ascii="仿宋" w:hAnsi="仿宋" w:eastAsia="仿宋" w:cs="仿宋"/>
                <w:color w:val="auto"/>
                <w:sz w:val="20"/>
                <w:szCs w:val="20"/>
                <w:highlight w:val="none"/>
              </w:rPr>
            </w:pPr>
          </w:p>
        </w:tc>
        <w:tc>
          <w:tcPr>
            <w:tcW w:w="715" w:type="dxa"/>
            <w:tcBorders>
              <w:top w:val="single" w:color="000000" w:sz="4" w:space="0"/>
              <w:left w:val="single" w:color="000000" w:sz="4" w:space="0"/>
              <w:bottom w:val="single" w:color="000000" w:sz="12" w:space="0"/>
              <w:right w:val="single" w:color="000000" w:sz="4" w:space="0"/>
              <w:tl2br w:val="nil"/>
              <w:tr2bl w:val="nil"/>
            </w:tcBorders>
            <w:vAlign w:val="center"/>
          </w:tcPr>
          <w:p w14:paraId="7B7BCFB6">
            <w:pPr>
              <w:spacing w:line="360" w:lineRule="auto"/>
              <w:rPr>
                <w:rFonts w:hint="eastAsia" w:ascii="仿宋" w:hAnsi="仿宋" w:eastAsia="仿宋" w:cs="仿宋"/>
                <w:color w:val="auto"/>
                <w:sz w:val="20"/>
                <w:szCs w:val="20"/>
                <w:highlight w:val="none"/>
              </w:rPr>
            </w:pPr>
          </w:p>
        </w:tc>
        <w:tc>
          <w:tcPr>
            <w:tcW w:w="882" w:type="dxa"/>
            <w:tcBorders>
              <w:top w:val="single" w:color="000000" w:sz="4" w:space="0"/>
              <w:left w:val="single" w:color="000000" w:sz="4" w:space="0"/>
              <w:bottom w:val="single" w:color="000000" w:sz="12" w:space="0"/>
              <w:right w:val="single" w:color="000000" w:sz="4" w:space="0"/>
              <w:tl2br w:val="nil"/>
              <w:tr2bl w:val="nil"/>
            </w:tcBorders>
            <w:vAlign w:val="center"/>
          </w:tcPr>
          <w:p w14:paraId="57DC6B15">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100人及以上</w:t>
            </w:r>
          </w:p>
        </w:tc>
        <w:tc>
          <w:tcPr>
            <w:tcW w:w="929" w:type="dxa"/>
            <w:tcBorders>
              <w:top w:val="single" w:color="000000" w:sz="4" w:space="0"/>
              <w:left w:val="single" w:color="000000" w:sz="4" w:space="0"/>
              <w:bottom w:val="single" w:color="000000" w:sz="12" w:space="0"/>
              <w:right w:val="single" w:color="000000" w:sz="4" w:space="0"/>
              <w:tl2br w:val="nil"/>
              <w:tr2bl w:val="nil"/>
            </w:tcBorders>
            <w:vAlign w:val="center"/>
          </w:tcPr>
          <w:p w14:paraId="3E04E91C">
            <w:pPr>
              <w:spacing w:line="360" w:lineRule="auto"/>
              <w:rPr>
                <w:rFonts w:hint="eastAsia" w:ascii="仿宋" w:hAnsi="仿宋" w:eastAsia="仿宋" w:cs="仿宋"/>
                <w:color w:val="auto"/>
                <w:sz w:val="20"/>
                <w:szCs w:val="20"/>
                <w:highlight w:val="none"/>
              </w:rPr>
            </w:pPr>
          </w:p>
        </w:tc>
        <w:tc>
          <w:tcPr>
            <w:tcW w:w="734" w:type="dxa"/>
            <w:tcBorders>
              <w:top w:val="single" w:color="000000" w:sz="4" w:space="0"/>
              <w:left w:val="single" w:color="000000" w:sz="4" w:space="0"/>
              <w:bottom w:val="single" w:color="000000" w:sz="12" w:space="0"/>
              <w:right w:val="single" w:color="000000" w:sz="4" w:space="0"/>
              <w:tl2br w:val="nil"/>
              <w:tr2bl w:val="nil"/>
            </w:tcBorders>
            <w:vAlign w:val="center"/>
          </w:tcPr>
          <w:p w14:paraId="5D6FA0E6">
            <w:pPr>
              <w:spacing w:line="360" w:lineRule="auto"/>
              <w:rPr>
                <w:rFonts w:hint="eastAsia" w:ascii="仿宋" w:hAnsi="仿宋" w:eastAsia="仿宋" w:cs="仿宋"/>
                <w:color w:val="auto"/>
                <w:sz w:val="20"/>
                <w:szCs w:val="20"/>
                <w:highlight w:val="none"/>
              </w:rPr>
            </w:pPr>
          </w:p>
        </w:tc>
        <w:tc>
          <w:tcPr>
            <w:tcW w:w="780" w:type="dxa"/>
            <w:tcBorders>
              <w:top w:val="single" w:color="000000" w:sz="4" w:space="0"/>
              <w:left w:val="single" w:color="000000" w:sz="4" w:space="0"/>
              <w:bottom w:val="single" w:color="000000" w:sz="12" w:space="0"/>
              <w:right w:val="single" w:color="000000" w:sz="4" w:space="0"/>
              <w:tl2br w:val="nil"/>
              <w:tr2bl w:val="nil"/>
            </w:tcBorders>
            <w:vAlign w:val="center"/>
          </w:tcPr>
          <w:p w14:paraId="1E7C8D92">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10人及以上</w:t>
            </w:r>
          </w:p>
        </w:tc>
        <w:tc>
          <w:tcPr>
            <w:tcW w:w="780" w:type="dxa"/>
            <w:tcBorders>
              <w:top w:val="single" w:color="000000" w:sz="4" w:space="0"/>
              <w:left w:val="single" w:color="000000" w:sz="4" w:space="0"/>
              <w:bottom w:val="single" w:color="000000" w:sz="12" w:space="0"/>
              <w:right w:val="single" w:color="000000" w:sz="4" w:space="0"/>
              <w:tl2br w:val="nil"/>
              <w:tr2bl w:val="nil"/>
            </w:tcBorders>
            <w:vAlign w:val="center"/>
          </w:tcPr>
          <w:p w14:paraId="2B4FD0BD">
            <w:pPr>
              <w:spacing w:line="360" w:lineRule="auto"/>
              <w:rPr>
                <w:rFonts w:hint="eastAsia" w:ascii="仿宋" w:hAnsi="仿宋" w:eastAsia="仿宋" w:cs="仿宋"/>
                <w:color w:val="auto"/>
                <w:sz w:val="20"/>
                <w:szCs w:val="20"/>
                <w:highlight w:val="none"/>
              </w:rPr>
            </w:pPr>
          </w:p>
        </w:tc>
        <w:tc>
          <w:tcPr>
            <w:tcW w:w="697" w:type="dxa"/>
            <w:tcBorders>
              <w:top w:val="single" w:color="000000" w:sz="4" w:space="0"/>
              <w:left w:val="single" w:color="000000" w:sz="4" w:space="0"/>
              <w:bottom w:val="single" w:color="000000" w:sz="12" w:space="0"/>
              <w:right w:val="single" w:color="000000" w:sz="4" w:space="0"/>
              <w:tl2br w:val="nil"/>
              <w:tr2bl w:val="nil"/>
            </w:tcBorders>
            <w:vAlign w:val="center"/>
          </w:tcPr>
          <w:p w14:paraId="3007AD11">
            <w:pPr>
              <w:spacing w:line="360" w:lineRule="auto"/>
              <w:rPr>
                <w:rFonts w:hint="eastAsia" w:ascii="仿宋" w:hAnsi="仿宋" w:eastAsia="仿宋" w:cs="仿宋"/>
                <w:color w:val="auto"/>
                <w:sz w:val="20"/>
                <w:szCs w:val="20"/>
                <w:highlight w:val="none"/>
              </w:rPr>
            </w:pPr>
          </w:p>
        </w:tc>
        <w:tc>
          <w:tcPr>
            <w:tcW w:w="792" w:type="dxa"/>
            <w:tcBorders>
              <w:top w:val="single" w:color="000000" w:sz="4" w:space="0"/>
              <w:left w:val="single" w:color="000000" w:sz="4" w:space="0"/>
              <w:bottom w:val="single" w:color="000000" w:sz="12" w:space="0"/>
              <w:right w:val="single" w:color="000000" w:sz="4" w:space="0"/>
              <w:tl2br w:val="nil"/>
              <w:tr2bl w:val="nil"/>
            </w:tcBorders>
            <w:vAlign w:val="center"/>
          </w:tcPr>
          <w:p w14:paraId="318726D0">
            <w:pPr>
              <w:widowControl/>
              <w:spacing w:line="360" w:lineRule="auto"/>
              <w:jc w:val="left"/>
              <w:textAlignment w:val="center"/>
              <w:rPr>
                <w:rFonts w:hint="eastAsia"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10人以下</w:t>
            </w:r>
          </w:p>
        </w:tc>
        <w:tc>
          <w:tcPr>
            <w:tcW w:w="709" w:type="dxa"/>
            <w:tcBorders>
              <w:top w:val="single" w:color="000000" w:sz="4" w:space="0"/>
              <w:left w:val="single" w:color="000000" w:sz="4" w:space="0"/>
              <w:bottom w:val="single" w:color="000000" w:sz="12" w:space="0"/>
              <w:right w:val="single" w:color="000000" w:sz="4" w:space="0"/>
              <w:tl2br w:val="nil"/>
              <w:tr2bl w:val="nil"/>
            </w:tcBorders>
            <w:vAlign w:val="center"/>
          </w:tcPr>
          <w:p w14:paraId="28E8D7E6">
            <w:pPr>
              <w:spacing w:line="360" w:lineRule="auto"/>
              <w:rPr>
                <w:rFonts w:hint="eastAsia" w:ascii="仿宋" w:hAnsi="仿宋" w:eastAsia="仿宋" w:cs="仿宋"/>
                <w:color w:val="auto"/>
                <w:sz w:val="20"/>
                <w:szCs w:val="20"/>
                <w:highlight w:val="none"/>
              </w:rPr>
            </w:pPr>
          </w:p>
        </w:tc>
        <w:tc>
          <w:tcPr>
            <w:tcW w:w="702" w:type="dxa"/>
            <w:tcBorders>
              <w:top w:val="single" w:color="000000" w:sz="4" w:space="0"/>
              <w:left w:val="single" w:color="000000" w:sz="4" w:space="0"/>
              <w:bottom w:val="single" w:color="000000" w:sz="12" w:space="0"/>
              <w:right w:val="single" w:color="000000" w:sz="12" w:space="0"/>
              <w:tl2br w:val="nil"/>
              <w:tr2bl w:val="nil"/>
            </w:tcBorders>
            <w:vAlign w:val="center"/>
          </w:tcPr>
          <w:p w14:paraId="07AF6056">
            <w:pPr>
              <w:spacing w:line="360" w:lineRule="auto"/>
              <w:rPr>
                <w:rFonts w:hint="eastAsia" w:ascii="仿宋" w:hAnsi="仿宋" w:eastAsia="仿宋" w:cs="仿宋"/>
                <w:color w:val="auto"/>
                <w:sz w:val="20"/>
                <w:szCs w:val="20"/>
                <w:highlight w:val="none"/>
              </w:rPr>
            </w:pPr>
          </w:p>
        </w:tc>
      </w:tr>
    </w:tbl>
    <w:p w14:paraId="5FA9A0C7">
      <w:pPr>
        <w:widowControl/>
        <w:autoSpaceDE w:val="0"/>
        <w:autoSpaceDN w:val="0"/>
        <w:adjustRightInd w:val="0"/>
        <w:spacing w:line="360" w:lineRule="auto"/>
        <w:rPr>
          <w:rFonts w:hint="eastAsia" w:ascii="仿宋" w:hAnsi="仿宋" w:eastAsia="仿宋" w:cs="仿宋"/>
          <w:color w:val="auto"/>
          <w:kern w:val="1"/>
          <w:sz w:val="32"/>
          <w:szCs w:val="32"/>
          <w:highlight w:val="none"/>
        </w:rPr>
      </w:pPr>
    </w:p>
    <w:sectPr>
      <w:headerReference r:id="rId9" w:type="default"/>
      <w:footerReference r:id="rId10" w:type="default"/>
      <w:pgSz w:w="11906" w:h="16838"/>
      <w:pgMar w:top="1440" w:right="1080" w:bottom="1440" w:left="1080" w:header="851" w:footer="992" w:gutter="0"/>
      <w:cols w:space="720" w:num="1"/>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JhengHei">
    <w:panose1 w:val="020B0604030504040204"/>
    <w:charset w:val="88"/>
    <w:family w:val="swiss"/>
    <w:pitch w:val="default"/>
    <w:sig w:usb0="000002A7" w:usb1="28CF4400" w:usb2="00000016" w:usb3="00000000" w:csb0="00100009"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monospace">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 w:name="PMingLiU">
    <w:altName w:val="Microsoft JhengHei UI"/>
    <w:panose1 w:val="02010601000101010101"/>
    <w:charset w:val="88"/>
    <w:family w:val="roman"/>
    <w:pitch w:val="default"/>
    <w:sig w:usb0="00000000" w:usb1="00000000" w:usb2="00000016" w:usb3="00000000" w:csb0="00100001" w:csb1="00000000"/>
  </w:font>
  <w:font w:name="Microsoft JhengHei UI">
    <w:panose1 w:val="020B0604030504040204"/>
    <w:charset w:val="88"/>
    <w:family w:val="auto"/>
    <w:pitch w:val="default"/>
    <w:sig w:usb0="000002A7" w:usb1="28CF4400" w:usb2="00000016" w:usb3="00000000" w:csb0="00100009" w:csb1="00000000"/>
  </w:font>
  <w:font w:name="Verdana">
    <w:panose1 w:val="020B0604030504040204"/>
    <w:charset w:val="00"/>
    <w:family w:val="swiss"/>
    <w:pitch w:val="default"/>
    <w:sig w:usb0="A00006FF" w:usb1="4000205B" w:usb2="00000010" w:usb3="00000000" w:csb0="2000019F" w:csb1="00000000"/>
  </w:font>
  <w:font w:name="方正书宋_GBK">
    <w:altName w:val="微软雅黑"/>
    <w:panose1 w:val="00000000000000000000"/>
    <w:charset w:val="00"/>
    <w:family w:val="auto"/>
    <w:pitch w:val="default"/>
    <w:sig w:usb0="00000000" w:usb1="00000000" w:usb2="00000000" w:usb3="00000000" w:csb0="00000001" w:csb1="00000000"/>
  </w:font>
  <w:font w:name="微软雅黑">
    <w:panose1 w:val="020B0503020204020204"/>
    <w:charset w:val="86"/>
    <w:family w:val="auto"/>
    <w:pitch w:val="default"/>
    <w:sig w:usb0="80000287" w:usb1="2ACF3C50" w:usb2="00000016" w:usb3="00000000" w:csb0="0004001F" w:csb1="00000000"/>
  </w:font>
  <w:font w:name="MingLiU">
    <w:altName w:val="PMingLiU-ExtB"/>
    <w:panose1 w:val="02010609000101010101"/>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B67780">
    <w:pPr>
      <w:pStyle w:val="26"/>
    </w:pPr>
    <w:r>
      <w:rPr>
        <w:rFonts w:ascii="宋体"/>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B5B3C1">
    <w:pPr>
      <w:pStyle w:val="2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981EE8">
    <w:pPr>
      <w:pStyle w:val="26"/>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53B16620">
                          <w:pPr>
                            <w:pStyle w:val="26"/>
                          </w:pPr>
                          <w:r>
                            <w:fldChar w:fldCharType="begin"/>
                          </w:r>
                          <w:r>
                            <w:instrText xml:space="preserve"> PAGE  \* MERGEFORMAT </w:instrText>
                          </w:r>
                          <w:r>
                            <w:fldChar w:fldCharType="separate"/>
                          </w:r>
                          <w:r>
                            <w:t>1</w:t>
                          </w:r>
                          <w:r>
                            <w:fldChar w:fldCharType="end"/>
                          </w:r>
                        </w:p>
                      </w:txbxContent>
                    </wps:txbx>
                    <wps:bodyPr wrap="none" lIns="0" tIns="0" rIns="0" bIns="0" upright="1">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LNJWO7QAAAABQEAAA8AAAAAAAAAAQAgAAAAIgAAAGRycy9k&#10;b3ducmV2LnhtbFBLAQIUABQAAAAIAIdO4kBqmWP70QEAAKIDAAAOAAAAAAAAAAEAIAAAAB8BAABk&#10;cnMvZTJvRG9jLnhtbFBLBQYAAAAABgAGAFkBAABiBQAAAAA=&#10;">
              <v:fill on="f" focussize="0,0"/>
              <v:stroke on="f" weight="0.5pt"/>
              <v:imagedata o:title=""/>
              <o:lock v:ext="edit" aspectratio="f"/>
              <v:textbox inset="0mm,0mm,0mm,0mm" style="mso-fit-shape-to-text:t;">
                <w:txbxContent>
                  <w:p w14:paraId="53B16620">
                    <w:pPr>
                      <w:pStyle w:val="2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C4067A">
    <w:pPr>
      <w:pStyle w:val="26"/>
      <w:jc w:val="center"/>
      <w:rPr>
        <w:rFonts w:hint="eastAsia" w:ascii="宋体" w:hAnsi="宋体"/>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59BED554">
                          <w:pPr>
                            <w:pStyle w:val="26"/>
                          </w:pPr>
                          <w:r>
                            <w:fldChar w:fldCharType="begin"/>
                          </w:r>
                          <w:r>
                            <w:instrText xml:space="preserve"> PAGE  \* MERGEFORMAT </w:instrText>
                          </w:r>
                          <w:r>
                            <w:fldChar w:fldCharType="separate"/>
                          </w:r>
                          <w:r>
                            <w:t>51</w:t>
                          </w:r>
                          <w:r>
                            <w:fldChar w:fldCharType="end"/>
                          </w:r>
                        </w:p>
                      </w:txbxContent>
                    </wps:txbx>
                    <wps:bodyPr wrap="none" lIns="0" tIns="0" rIns="0" bIns="0" upright="1">
                      <a:spAutoFit/>
                    </wps:bodyPr>
                  </wps:wsp>
                </a:graphicData>
              </a:graphic>
            </wp:anchor>
          </w:drawing>
        </mc:Choice>
        <mc:Fallback>
          <w:pict>
            <v:shape id="文本框 4"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zSVju0AAAAAUBAAAPAAAAAAAAAAEAIAAAACIAAABkcnMv&#10;ZG93bnJldi54bWxQSwECFAAUAAAACACHTuJAZ2BCqdIBAACiAwAADgAAAAAAAAABACAAAAAfAQAA&#10;ZHJzL2Uyb0RvYy54bWxQSwUGAAAAAAYABgBZAQAAYwUAAAAA&#10;">
              <v:fill on="f" focussize="0,0"/>
              <v:stroke on="f" weight="0.5pt"/>
              <v:imagedata o:title=""/>
              <o:lock v:ext="edit" aspectratio="f"/>
              <v:textbox inset="0mm,0mm,0mm,0mm" style="mso-fit-shape-to-text:t;">
                <w:txbxContent>
                  <w:p w14:paraId="59BED554">
                    <w:pPr>
                      <w:pStyle w:val="26"/>
                    </w:pPr>
                    <w:r>
                      <w:fldChar w:fldCharType="begin"/>
                    </w:r>
                    <w:r>
                      <w:instrText xml:space="preserve"> PAGE  \* MERGEFORMAT </w:instrText>
                    </w:r>
                    <w:r>
                      <w:fldChar w:fldCharType="separate"/>
                    </w:r>
                    <w:r>
                      <w:t>51</w:t>
                    </w:r>
                    <w:r>
                      <w:fldChar w:fldCharType="end"/>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205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2613B74">
                          <w:pPr>
                            <w:pStyle w:val="26"/>
                            <w:jc w:val="center"/>
                          </w:pPr>
                        </w:p>
                      </w:txbxContent>
                    </wps:txbx>
                    <wps:bodyPr wrap="none" lIns="0" tIns="0" rIns="0" bIns="0" upright="1">
                      <a:spAutoFit/>
                    </wps:bodyPr>
                  </wps:wsp>
                </a:graphicData>
              </a:graphic>
            </wp:anchor>
          </w:drawing>
        </mc:Choice>
        <mc:Fallback>
          <w:pict>
            <v:shape id="文本框 2053"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KyDYbPLAQAAnAMAAA4AAAAAAAAAAQAgAAAAHgEAAGRycy9lMm9E&#10;b2MueG1sUEsFBgAAAAAGAAYAWQEAAFsFAAAAAA==&#10;">
              <v:fill on="f" focussize="0,0"/>
              <v:stroke on="f"/>
              <v:imagedata o:title=""/>
              <o:lock v:ext="edit" aspectratio="f"/>
              <v:textbox inset="0mm,0mm,0mm,0mm" style="mso-fit-shape-to-text:t;">
                <w:txbxContent>
                  <w:p w14:paraId="02613B74">
                    <w:pPr>
                      <w:pStyle w:val="26"/>
                      <w:jc w:val="center"/>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844FC8">
    <w:pPr>
      <w:pStyle w:val="28"/>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187877">
    <w:r>
      <w:tab/>
    </w:r>
    <w: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018DC2">
    <w:pPr>
      <w:pStyle w:val="28"/>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FDE945">
    <w:pPr>
      <w:pStyle w:val="28"/>
      <w:pBdr>
        <w:bottom w:val="none" w:color="auto" w:sz="0" w:space="0"/>
      </w:pBdr>
      <w:wordWrap w:val="0"/>
      <w:ind w:firstLine="174"/>
      <w:jc w:val="right"/>
      <w:rPr>
        <w:rFonts w:ascii="黑体" w:eastAsia="黑体"/>
        <w:sz w:val="21"/>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5C4527E"/>
    <w:multiLevelType w:val="singleLevel"/>
    <w:tmpl w:val="E5C4527E"/>
    <w:lvl w:ilvl="0" w:tentative="0">
      <w:start w:val="1"/>
      <w:numFmt w:val="decimal"/>
      <w:suff w:val="nothing"/>
      <w:lvlText w:val="%1、"/>
      <w:lvlJc w:val="left"/>
    </w:lvl>
  </w:abstractNum>
  <w:abstractNum w:abstractNumId="1">
    <w:nsid w:val="0000000E"/>
    <w:multiLevelType w:val="multilevel"/>
    <w:tmpl w:val="0000000E"/>
    <w:lvl w:ilvl="0" w:tentative="0">
      <w:start w:val="1"/>
      <w:numFmt w:val="bullet"/>
      <w:pStyle w:val="61"/>
      <w:lvlText w:val=""/>
      <w:lvlJc w:val="left"/>
      <w:pPr>
        <w:tabs>
          <w:tab w:val="left" w:pos="540"/>
        </w:tabs>
        <w:ind w:left="540" w:firstLine="0"/>
      </w:pPr>
      <w:rPr>
        <w:rFonts w:hint="default" w:ascii="Wingdings" w:hAnsi="Wingdings" w:eastAsia="宋体"/>
        <w:sz w:val="16"/>
        <w:u w:val="none"/>
      </w:rPr>
    </w:lvl>
    <w:lvl w:ilvl="1" w:tentative="0">
      <w:start w:val="1"/>
      <w:numFmt w:val="bullet"/>
      <w:lvlText w:val=""/>
      <w:lvlJc w:val="left"/>
      <w:pPr>
        <w:tabs>
          <w:tab w:val="left" w:pos="1940"/>
        </w:tabs>
        <w:ind w:left="1940" w:hanging="420"/>
      </w:pPr>
      <w:rPr>
        <w:rFonts w:hint="default" w:ascii="Wingdings" w:hAnsi="Wingdings" w:eastAsia="宋体"/>
        <w:u w:val="none"/>
      </w:rPr>
    </w:lvl>
    <w:lvl w:ilvl="2" w:tentative="0">
      <w:start w:val="1"/>
      <w:numFmt w:val="bullet"/>
      <w:lvlText w:val=""/>
      <w:lvlJc w:val="left"/>
      <w:pPr>
        <w:tabs>
          <w:tab w:val="left" w:pos="2360"/>
        </w:tabs>
        <w:ind w:left="2360" w:hanging="420"/>
      </w:pPr>
      <w:rPr>
        <w:rFonts w:hint="default" w:ascii="Wingdings" w:hAnsi="Wingdings" w:eastAsia="宋体"/>
        <w:u w:val="none"/>
      </w:rPr>
    </w:lvl>
    <w:lvl w:ilvl="3" w:tentative="0">
      <w:start w:val="1"/>
      <w:numFmt w:val="bullet"/>
      <w:lvlText w:val=""/>
      <w:lvlJc w:val="left"/>
      <w:pPr>
        <w:tabs>
          <w:tab w:val="left" w:pos="2780"/>
        </w:tabs>
        <w:ind w:left="2780" w:hanging="420"/>
      </w:pPr>
      <w:rPr>
        <w:rFonts w:hint="default" w:ascii="Wingdings" w:hAnsi="Wingdings" w:eastAsia="宋体"/>
        <w:u w:val="none"/>
      </w:rPr>
    </w:lvl>
    <w:lvl w:ilvl="4" w:tentative="0">
      <w:start w:val="1"/>
      <w:numFmt w:val="bullet"/>
      <w:lvlText w:val=""/>
      <w:lvlJc w:val="left"/>
      <w:pPr>
        <w:tabs>
          <w:tab w:val="left" w:pos="3200"/>
        </w:tabs>
        <w:ind w:left="3200" w:hanging="420"/>
      </w:pPr>
      <w:rPr>
        <w:rFonts w:hint="default" w:ascii="Wingdings" w:hAnsi="Wingdings" w:eastAsia="宋体"/>
        <w:u w:val="none"/>
      </w:rPr>
    </w:lvl>
    <w:lvl w:ilvl="5" w:tentative="0">
      <w:start w:val="1"/>
      <w:numFmt w:val="bullet"/>
      <w:lvlText w:val=""/>
      <w:lvlJc w:val="left"/>
      <w:pPr>
        <w:tabs>
          <w:tab w:val="left" w:pos="3620"/>
        </w:tabs>
        <w:ind w:left="3620" w:hanging="420"/>
      </w:pPr>
      <w:rPr>
        <w:rFonts w:hint="default" w:ascii="Wingdings" w:hAnsi="Wingdings" w:eastAsia="宋体"/>
        <w:u w:val="none"/>
      </w:rPr>
    </w:lvl>
    <w:lvl w:ilvl="6" w:tentative="0">
      <w:start w:val="1"/>
      <w:numFmt w:val="bullet"/>
      <w:lvlText w:val=""/>
      <w:lvlJc w:val="left"/>
      <w:pPr>
        <w:tabs>
          <w:tab w:val="left" w:pos="4040"/>
        </w:tabs>
        <w:ind w:left="4040" w:hanging="420"/>
      </w:pPr>
      <w:rPr>
        <w:rFonts w:hint="default" w:ascii="Wingdings" w:hAnsi="Wingdings" w:eastAsia="宋体"/>
        <w:u w:val="none"/>
      </w:rPr>
    </w:lvl>
    <w:lvl w:ilvl="7" w:tentative="0">
      <w:start w:val="1"/>
      <w:numFmt w:val="bullet"/>
      <w:lvlText w:val=""/>
      <w:lvlJc w:val="left"/>
      <w:pPr>
        <w:tabs>
          <w:tab w:val="left" w:pos="4460"/>
        </w:tabs>
        <w:ind w:left="4460" w:hanging="420"/>
      </w:pPr>
      <w:rPr>
        <w:rFonts w:hint="default" w:ascii="Wingdings" w:hAnsi="Wingdings" w:eastAsia="宋体"/>
        <w:u w:val="none"/>
      </w:rPr>
    </w:lvl>
    <w:lvl w:ilvl="8" w:tentative="0">
      <w:start w:val="1"/>
      <w:numFmt w:val="bullet"/>
      <w:lvlText w:val=""/>
      <w:lvlJc w:val="left"/>
      <w:pPr>
        <w:tabs>
          <w:tab w:val="left" w:pos="4880"/>
        </w:tabs>
        <w:ind w:left="4880" w:hanging="420"/>
      </w:pPr>
      <w:rPr>
        <w:rFonts w:hint="default" w:ascii="Wingdings" w:hAnsi="Wingdings" w:eastAsia="宋体"/>
        <w:u w:val="none"/>
      </w:rPr>
    </w:lvl>
  </w:abstractNum>
  <w:abstractNum w:abstractNumId="2">
    <w:nsid w:val="32F6D8CD"/>
    <w:multiLevelType w:val="multilevel"/>
    <w:tmpl w:val="32F6D8CD"/>
    <w:lvl w:ilvl="0" w:tentative="0">
      <w:start w:val="1"/>
      <w:numFmt w:val="chineseCounting"/>
      <w:suff w:val="space"/>
      <w:lvlText w:val="第%1章"/>
      <w:lvlJc w:val="left"/>
      <w:rPr>
        <w:rFonts w:hint="default"/>
        <w:u w:val="none"/>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3">
    <w:nsid w:val="7B151701"/>
    <w:multiLevelType w:val="multilevel"/>
    <w:tmpl w:val="7B151701"/>
    <w:lvl w:ilvl="0" w:tentative="0">
      <w:start w:val="1"/>
      <w:numFmt w:val="decimal"/>
      <w:lvlText w:val="%1."/>
      <w:lvlJc w:val="left"/>
      <w:pPr>
        <w:tabs>
          <w:tab w:val="left" w:pos="0"/>
        </w:tabs>
        <w:ind w:left="420" w:hanging="420"/>
      </w:pPr>
      <w:rPr>
        <w:rFonts w:hint="default"/>
        <w:u w:val="none"/>
      </w:rPr>
    </w:lvl>
    <w:lvl w:ilvl="1" w:tentative="0">
      <w:start w:val="1"/>
      <w:numFmt w:val="decimal"/>
      <w:pStyle w:val="96"/>
      <w:lvlText w:val="%1.%2"/>
      <w:lvlJc w:val="left"/>
      <w:pPr>
        <w:tabs>
          <w:tab w:val="left" w:pos="700"/>
        </w:tabs>
        <w:ind w:left="700" w:hanging="700"/>
      </w:pPr>
      <w:rPr>
        <w:rFonts w:hint="default"/>
        <w:u w:val="none"/>
      </w:rPr>
    </w:lvl>
    <w:lvl w:ilvl="2" w:tentative="0">
      <w:start w:val="1"/>
      <w:numFmt w:val="decimal"/>
      <w:lvlText w:val="%1.%2.%3"/>
      <w:lvlJc w:val="left"/>
      <w:pPr>
        <w:tabs>
          <w:tab w:val="left" w:pos="0"/>
        </w:tabs>
        <w:ind w:left="1418" w:hanging="1418"/>
      </w:pPr>
      <w:rPr>
        <w:rFonts w:hint="default"/>
        <w:u w:val="none"/>
      </w:rPr>
    </w:lvl>
    <w:lvl w:ilvl="3" w:tentative="0">
      <w:start w:val="1"/>
      <w:numFmt w:val="decimal"/>
      <w:lvlText w:val="%1.%2.%3.%4"/>
      <w:lvlJc w:val="left"/>
      <w:pPr>
        <w:tabs>
          <w:tab w:val="left" w:pos="0"/>
        </w:tabs>
        <w:ind w:left="1984" w:hanging="1984"/>
      </w:pPr>
      <w:rPr>
        <w:rFonts w:hint="default"/>
        <w:u w:val="none"/>
      </w:rPr>
    </w:lvl>
    <w:lvl w:ilvl="4" w:tentative="0">
      <w:start w:val="1"/>
      <w:numFmt w:val="decimal"/>
      <w:lvlText w:val="%1.%2.%3.%4.%5"/>
      <w:lvlJc w:val="left"/>
      <w:pPr>
        <w:tabs>
          <w:tab w:val="left" w:pos="2551"/>
        </w:tabs>
        <w:ind w:left="2551" w:hanging="850"/>
      </w:pPr>
      <w:rPr>
        <w:rFonts w:hint="default"/>
        <w:u w:val="none"/>
      </w:rPr>
    </w:lvl>
    <w:lvl w:ilvl="5" w:tentative="0">
      <w:start w:val="1"/>
      <w:numFmt w:val="decimal"/>
      <w:lvlText w:val="%1.%2.%3.%4.%5.%6"/>
      <w:lvlJc w:val="left"/>
      <w:pPr>
        <w:tabs>
          <w:tab w:val="left" w:pos="3260"/>
        </w:tabs>
        <w:ind w:left="3260" w:hanging="1134"/>
      </w:pPr>
      <w:rPr>
        <w:rFonts w:hint="default"/>
        <w:u w:val="none"/>
      </w:rPr>
    </w:lvl>
    <w:lvl w:ilvl="6" w:tentative="0">
      <w:start w:val="1"/>
      <w:numFmt w:val="decimal"/>
      <w:lvlText w:val="%1.%2.%3.%4.%5.%6.%7"/>
      <w:lvlJc w:val="left"/>
      <w:pPr>
        <w:tabs>
          <w:tab w:val="left" w:pos="3827"/>
        </w:tabs>
        <w:ind w:left="3827" w:hanging="1276"/>
      </w:pPr>
      <w:rPr>
        <w:rFonts w:hint="default"/>
        <w:u w:val="none"/>
      </w:rPr>
    </w:lvl>
    <w:lvl w:ilvl="7" w:tentative="0">
      <w:start w:val="1"/>
      <w:numFmt w:val="decimal"/>
      <w:lvlText w:val="%1.%2.%3.%4.%5.%6.%7.%8"/>
      <w:lvlJc w:val="left"/>
      <w:pPr>
        <w:tabs>
          <w:tab w:val="left" w:pos="4394"/>
        </w:tabs>
        <w:ind w:left="4394" w:hanging="1418"/>
      </w:pPr>
      <w:rPr>
        <w:rFonts w:hint="default"/>
        <w:u w:val="none"/>
      </w:rPr>
    </w:lvl>
    <w:lvl w:ilvl="8" w:tentative="0">
      <w:start w:val="1"/>
      <w:numFmt w:val="decimal"/>
      <w:lvlText w:val="%1.%2.%3.%4.%5.%6.%7.%8.%9"/>
      <w:lvlJc w:val="left"/>
      <w:pPr>
        <w:tabs>
          <w:tab w:val="left" w:pos="5102"/>
        </w:tabs>
        <w:ind w:left="5102" w:hanging="1700"/>
      </w:pPr>
      <w:rPr>
        <w:rFonts w:hint="default"/>
        <w:u w:val="none"/>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U1OGU5N2JlMDQ4ZGJmNzcyZDA4ODRiZjQzNGExZjgifQ=="/>
  </w:docVars>
  <w:rsids>
    <w:rsidRoot w:val="00172A27"/>
    <w:rsid w:val="00083C42"/>
    <w:rsid w:val="000A1E17"/>
    <w:rsid w:val="00172A27"/>
    <w:rsid w:val="001E394C"/>
    <w:rsid w:val="001F7DFB"/>
    <w:rsid w:val="002F5868"/>
    <w:rsid w:val="00316654"/>
    <w:rsid w:val="00447B22"/>
    <w:rsid w:val="005F7EF6"/>
    <w:rsid w:val="0067558F"/>
    <w:rsid w:val="0068182F"/>
    <w:rsid w:val="006C2775"/>
    <w:rsid w:val="006F5B4D"/>
    <w:rsid w:val="0079391C"/>
    <w:rsid w:val="0091791A"/>
    <w:rsid w:val="009D6B4F"/>
    <w:rsid w:val="00AA2684"/>
    <w:rsid w:val="00C825E6"/>
    <w:rsid w:val="00CA2F17"/>
    <w:rsid w:val="00D3528B"/>
    <w:rsid w:val="00DA16E4"/>
    <w:rsid w:val="00E10B0F"/>
    <w:rsid w:val="00E25B94"/>
    <w:rsid w:val="00E86383"/>
    <w:rsid w:val="00F315C1"/>
    <w:rsid w:val="00F7239C"/>
    <w:rsid w:val="0128023D"/>
    <w:rsid w:val="017C0003"/>
    <w:rsid w:val="01C95207"/>
    <w:rsid w:val="023A0284"/>
    <w:rsid w:val="024417D8"/>
    <w:rsid w:val="031F1D34"/>
    <w:rsid w:val="047E7E3A"/>
    <w:rsid w:val="09EC4381"/>
    <w:rsid w:val="0A2A1DC3"/>
    <w:rsid w:val="0A9044E5"/>
    <w:rsid w:val="0AE22992"/>
    <w:rsid w:val="0C01678A"/>
    <w:rsid w:val="0EE20A7B"/>
    <w:rsid w:val="10484302"/>
    <w:rsid w:val="11D72467"/>
    <w:rsid w:val="128A1139"/>
    <w:rsid w:val="130A5D57"/>
    <w:rsid w:val="14645597"/>
    <w:rsid w:val="146D3F0F"/>
    <w:rsid w:val="15463665"/>
    <w:rsid w:val="155F6015"/>
    <w:rsid w:val="1B3E5151"/>
    <w:rsid w:val="1C70126B"/>
    <w:rsid w:val="1D5A219E"/>
    <w:rsid w:val="1FE30229"/>
    <w:rsid w:val="22F043AF"/>
    <w:rsid w:val="23405970"/>
    <w:rsid w:val="23A22746"/>
    <w:rsid w:val="24052C42"/>
    <w:rsid w:val="24EE5C2C"/>
    <w:rsid w:val="250A6257"/>
    <w:rsid w:val="27A24E6D"/>
    <w:rsid w:val="27F21BDC"/>
    <w:rsid w:val="2A9A4F02"/>
    <w:rsid w:val="2BAF1907"/>
    <w:rsid w:val="2C716913"/>
    <w:rsid w:val="2D031744"/>
    <w:rsid w:val="2DE81CB9"/>
    <w:rsid w:val="306F3E89"/>
    <w:rsid w:val="30833CC3"/>
    <w:rsid w:val="31172428"/>
    <w:rsid w:val="331F2D98"/>
    <w:rsid w:val="332E2F0E"/>
    <w:rsid w:val="33EE346D"/>
    <w:rsid w:val="341E51F4"/>
    <w:rsid w:val="342973A3"/>
    <w:rsid w:val="350E769E"/>
    <w:rsid w:val="387666D6"/>
    <w:rsid w:val="391C7507"/>
    <w:rsid w:val="39925E05"/>
    <w:rsid w:val="3B1902B4"/>
    <w:rsid w:val="3B4479E5"/>
    <w:rsid w:val="41B05DA7"/>
    <w:rsid w:val="41C821C8"/>
    <w:rsid w:val="444B4B78"/>
    <w:rsid w:val="44B337CC"/>
    <w:rsid w:val="468C0507"/>
    <w:rsid w:val="4C0D2006"/>
    <w:rsid w:val="4C16332E"/>
    <w:rsid w:val="4DCE7028"/>
    <w:rsid w:val="4E15678B"/>
    <w:rsid w:val="4EBA1699"/>
    <w:rsid w:val="4EC833AB"/>
    <w:rsid w:val="4EF41071"/>
    <w:rsid w:val="50DF6E88"/>
    <w:rsid w:val="528C1883"/>
    <w:rsid w:val="529214B7"/>
    <w:rsid w:val="535B413E"/>
    <w:rsid w:val="53937F8D"/>
    <w:rsid w:val="54482775"/>
    <w:rsid w:val="586D3224"/>
    <w:rsid w:val="5AC114F9"/>
    <w:rsid w:val="5BA74225"/>
    <w:rsid w:val="5C3D5CFE"/>
    <w:rsid w:val="5C9B44F2"/>
    <w:rsid w:val="61456BAB"/>
    <w:rsid w:val="625E044C"/>
    <w:rsid w:val="650E5DE7"/>
    <w:rsid w:val="66732269"/>
    <w:rsid w:val="669E0ACA"/>
    <w:rsid w:val="6A1170BA"/>
    <w:rsid w:val="6A894A25"/>
    <w:rsid w:val="6B75686D"/>
    <w:rsid w:val="6BF72A8D"/>
    <w:rsid w:val="6C2372CD"/>
    <w:rsid w:val="6E4F127A"/>
    <w:rsid w:val="71530AD5"/>
    <w:rsid w:val="739145C0"/>
    <w:rsid w:val="73F15BC3"/>
    <w:rsid w:val="74625E33"/>
    <w:rsid w:val="77791710"/>
    <w:rsid w:val="793F707A"/>
    <w:rsid w:val="7B3B7C26"/>
    <w:rsid w:val="7B756F70"/>
    <w:rsid w:val="7B846009"/>
    <w:rsid w:val="7D6064FF"/>
    <w:rsid w:val="7DAF657C"/>
    <w:rsid w:val="7EE608D9"/>
    <w:rsid w:val="7FE669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iPriority="0" w:semiHidden="0" w:name="heading 1"/>
    <w:lsdException w:qFormat="1" w:uiPriority="0" w:semiHidden="0" w:name="heading 2"/>
    <w:lsdException w:qFormat="1" w:uiPriority="0" w:semiHidden="0" w:name="heading 3"/>
    <w:lsdException w:qFormat="1" w:uiPriority="1" w:semiHidden="0" w:name="heading 4"/>
    <w:lsdException w:qFormat="1" w:uiPriority="1"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qFormat="1" w:unhideWhenUsed="0" w:uiPriority="99" w:semiHidden="0" w:name="index 1"/>
    <w:lsdException w:qFormat="1" w:unhideWhenUsed="0" w:uiPriority="99" w:semiHidden="0" w:name="index 2"/>
    <w:lsdException w:qFormat="1" w:unhideWhenUsed="0" w:uiPriority="99" w:semiHidden="0" w:name="index 3"/>
    <w:lsdException w:qFormat="1" w:unhideWhenUsed="0" w:uiPriority="99" w:semiHidden="0" w:name="index 4"/>
    <w:lsdException w:qFormat="1" w:uiPriority="0" w:semiHidden="0" w:name="index 5"/>
    <w:lsdException w:qFormat="1" w:unhideWhenUsed="0" w:uiPriority="99" w:semiHidden="0" w:name="index 6"/>
    <w:lsdException w:qFormat="1" w:unhideWhenUsed="0" w:uiPriority="99" w:semiHidden="0" w:name="index 7"/>
    <w:lsdException w:qFormat="1" w:unhideWhenUsed="0" w:uiPriority="99" w:semiHidden="0" w:name="index 8"/>
    <w:lsdException w:qFormat="1" w:unhideWhenUsed="0" w:uiPriority="99" w:semiHidden="0" w:name="index 9"/>
    <w:lsdException w:qFormat="1" w:uiPriority="39" w:semiHidden="0" w:name="toc 1"/>
    <w:lsdException w:qFormat="1" w:uiPriority="39" w:semiHidden="0" w:name="toc 2"/>
    <w:lsdException w:qFormat="1" w:uiPriority="39" w:semiHidden="0" w:name="toc 3"/>
    <w:lsdException w:qFormat="1" w:unhideWhenUsed="0" w:uiPriority="39" w:semiHidden="0" w:name="toc 4"/>
    <w:lsdException w:qFormat="1" w:uiPriority="0"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iPriority="0" w:semiHidden="0" w:name="Normal Indent"/>
    <w:lsdException w:qFormat="1" w:uiPriority="0" w:semiHidden="0" w:name="footnote text"/>
    <w:lsdException w:qFormat="1" w:uiPriority="99" w:semiHidden="0" w:name="annotation text"/>
    <w:lsdException w:qFormat="1" w:uiPriority="99" w:semiHidden="0" w:name="header"/>
    <w:lsdException w:qFormat="1" w:uiPriority="99" w:semiHidden="0" w:name="footer"/>
    <w:lsdException w:qFormat="1" w:unhideWhenUsed="0" w:uiPriority="99" w:semiHidden="0" w:name="index heading"/>
    <w:lsdException w:qFormat="1" w:unhideWhenUsed="0" w:uiPriority="35" w:semiHidden="0" w:name="caption"/>
    <w:lsdException w:qFormat="1" w:unhideWhenUsed="0" w:uiPriority="99" w:semiHidden="0" w:name="table of figures"/>
    <w:lsdException w:qFormat="1" w:unhideWhenUsed="0" w:uiPriority="99" w:semiHidden="0" w:name="envelope address"/>
    <w:lsdException w:qFormat="1" w:uiPriority="0" w:semiHidden="0" w:name="envelope return"/>
    <w:lsdException w:qFormat="1" w:unhideWhenUsed="0" w:uiPriority="99" w:semiHidden="0" w:name="footnote reference"/>
    <w:lsdException w:qFormat="1" w:uiPriority="99" w:semiHidden="0" w:name="annotation reference"/>
    <w:lsdException w:qFormat="1" w:unhideWhenUsed="0" w:uiPriority="99" w:semiHidden="0" w:name="line number"/>
    <w:lsdException w:qFormat="1" w:uiPriority="0" w:semiHidden="0" w:name="page number"/>
    <w:lsdException w:qFormat="1" w:unhideWhenUsed="0" w:uiPriority="99" w:semiHidden="0" w:name="endnote reference"/>
    <w:lsdException w:qFormat="1" w:unhideWhenUsed="0" w:uiPriority="99" w:semiHidden="0" w:name="endnote text"/>
    <w:lsdException w:qFormat="1" w:unhideWhenUsed="0" w:uiPriority="99" w:semiHidden="0" w:name="table of authorities"/>
    <w:lsdException w:qFormat="1" w:unhideWhenUsed="0" w:uiPriority="99" w:semiHidden="0" w:name="macro"/>
    <w:lsdException w:qFormat="1" w:uiPriority="0" w:semiHidden="0" w:name="toa heading"/>
    <w:lsdException w:qFormat="1" w:uiPriority="99" w:semiHidden="0" w:name="List"/>
    <w:lsdException w:qFormat="1" w:unhideWhenUsed="0" w:uiPriority="99" w:semiHidden="0" w:name="List Bullet"/>
    <w:lsdException w:qFormat="1" w:unhideWhenUsed="0" w:uiPriority="99" w:semiHidden="0" w:name="List Number"/>
    <w:lsdException w:qFormat="1" w:unhideWhenUsed="0" w:uiPriority="99" w:semiHidden="0" w:name="List 2"/>
    <w:lsdException w:qFormat="1" w:uiPriority="0" w:semiHidden="0" w:name="List 3"/>
    <w:lsdException w:qFormat="1" w:unhideWhenUsed="0" w:uiPriority="99" w:semiHidden="0" w:name="List 4"/>
    <w:lsdException w:qFormat="1" w:unhideWhenUsed="0" w:uiPriority="99" w:semiHidden="0" w:name="List 5"/>
    <w:lsdException w:qFormat="1" w:unhideWhenUsed="0" w:uiPriority="99" w:semiHidden="0" w:name="List Bullet 2"/>
    <w:lsdException w:qFormat="1" w:unhideWhenUsed="0" w:uiPriority="99" w:semiHidden="0" w:name="List Bullet 3"/>
    <w:lsdException w:qFormat="1" w:unhideWhenUsed="0" w:uiPriority="99" w:semiHidden="0" w:name="List Bullet 4"/>
    <w:lsdException w:qFormat="1" w:unhideWhenUsed="0" w:uiPriority="99" w:semiHidden="0" w:name="List Bullet 5"/>
    <w:lsdException w:qFormat="1" w:unhideWhenUsed="0" w:uiPriority="99" w:semiHidden="0" w:name="List Number 2"/>
    <w:lsdException w:qFormat="1" w:unhideWhenUsed="0" w:uiPriority="99" w:semiHidden="0" w:name="List Number 3"/>
    <w:lsdException w:qFormat="1" w:unhideWhenUsed="0" w:uiPriority="99" w:semiHidden="0" w:name="List Number 4"/>
    <w:lsdException w:qFormat="1" w:unhideWhenUsed="0" w:uiPriority="99" w:semiHidden="0" w:name="List Number 5"/>
    <w:lsdException w:qFormat="1" w:unhideWhenUsed="0" w:uiPriority="0" w:semiHidden="0" w:name="Title"/>
    <w:lsdException w:qFormat="1" w:unhideWhenUsed="0" w:uiPriority="99" w:semiHidden="0" w:name="Closing"/>
    <w:lsdException w:qFormat="1" w:unhideWhenUsed="0" w:uiPriority="99" w:semiHidden="0" w:name="Signature"/>
    <w:lsdException w:qFormat="1" w:uiPriority="1" w:name="Default Paragraph Font"/>
    <w:lsdException w:qFormat="1" w:uiPriority="0" w:semiHidden="0" w:name="Body Text"/>
    <w:lsdException w:qFormat="1" w:uiPriority="0" w:semiHidden="0" w:name="Body Text Indent"/>
    <w:lsdException w:qFormat="1" w:unhideWhenUsed="0" w:uiPriority="99" w:semiHidden="0" w:name="List Continue"/>
    <w:lsdException w:qFormat="1" w:unhideWhenUsed="0" w:uiPriority="99" w:semiHidden="0" w:name="List Continue 2"/>
    <w:lsdException w:qFormat="1" w:unhideWhenUsed="0" w:uiPriority="99" w:semiHidden="0" w:name="List Continue 3"/>
    <w:lsdException w:qFormat="1" w:unhideWhenUsed="0" w:uiPriority="99" w:semiHidden="0" w:name="List Continue 4"/>
    <w:lsdException w:qFormat="1" w:unhideWhenUsed="0" w:uiPriority="99" w:semiHidden="0" w:name="List Continue 5"/>
    <w:lsdException w:qFormat="1" w:unhideWhenUsed="0" w:uiPriority="0" w:semiHidden="0" w:name="Message Header"/>
    <w:lsdException w:qFormat="1" w:unhideWhenUsed="0" w:uiPriority="11" w:semiHidden="0" w:name="Subtitle"/>
    <w:lsdException w:qFormat="1" w:unhideWhenUsed="0" w:uiPriority="99" w:semiHidden="0" w:name="Salutation"/>
    <w:lsdException w:qFormat="1" w:uiPriority="99" w:semiHidden="0" w:name="Date"/>
    <w:lsdException w:qFormat="1" w:uiPriority="0" w:semiHidden="0" w:name="Body Text First Indent"/>
    <w:lsdException w:qFormat="1" w:uiPriority="0" w:semiHidden="0" w:name="Body Text First Indent 2"/>
    <w:lsdException w:qFormat="1" w:unhideWhenUsed="0" w:uiPriority="99" w:semiHidden="0" w:name="Note Heading"/>
    <w:lsdException w:qFormat="1" w:unhideWhenUsed="0" w:uiPriority="99" w:semiHidden="0" w:name="Body Text 2"/>
    <w:lsdException w:qFormat="1" w:unhideWhenUsed="0" w:uiPriority="0" w:semiHidden="0" w:name="Body Text 3"/>
    <w:lsdException w:qFormat="1" w:unhideWhenUsed="0" w:uiPriority="99" w:semiHidden="0" w:name="Body Text Indent 2"/>
    <w:lsdException w:qFormat="1" w:unhideWhenUsed="0" w:uiPriority="99" w:semiHidden="0" w:name="Body Text Indent 3"/>
    <w:lsdException w:qFormat="1" w:unhideWhenUsed="0" w:uiPriority="99" w:semiHidden="0" w:name="Block Text"/>
    <w:lsdException w:qFormat="1" w:uiPriority="99" w:semiHidden="0" w:name="Hyperlink"/>
    <w:lsdException w:qFormat="1" w:uiPriority="0" w:semiHidden="0" w:name="FollowedHyperlink"/>
    <w:lsdException w:qFormat="1" w:uiPriority="0" w:semiHidden="0" w:name="Strong"/>
    <w:lsdException w:qFormat="1" w:uiPriority="20" w:semiHidden="0" w:name="Emphasis"/>
    <w:lsdException w:qFormat="1" w:uiPriority="0" w:semiHidden="0" w:name="Document Map"/>
    <w:lsdException w:qFormat="1" w:uiPriority="0" w:semiHidden="0" w:name="Plain Text"/>
    <w:lsdException w:qFormat="1" w:unhideWhenUsed="0" w:uiPriority="99" w:semiHidden="0" w:name="E-mail Signature"/>
    <w:lsdException w:qFormat="1" w:uiPriority="99" w:semiHidden="0" w:name="Normal (Web)"/>
    <w:lsdException w:qFormat="1" w:uiPriority="99" w:semiHidden="0" w:name="HTML Acronym"/>
    <w:lsdException w:qFormat="1" w:unhideWhenUsed="0" w:uiPriority="99" w:semiHidden="0" w:name="HTML Address"/>
    <w:lsdException w:qFormat="1" w:uiPriority="99" w:semiHidden="0" w:name="HTML Cite"/>
    <w:lsdException w:qFormat="1" w:uiPriority="99" w:semiHidden="0" w:name="HTML Code"/>
    <w:lsdException w:qFormat="1" w:uiPriority="99" w:semiHidden="0" w:name="HTML Definition"/>
    <w:lsdException w:qFormat="1" w:uiPriority="99" w:semiHidden="0" w:name="HTML Keyboard"/>
    <w:lsdException w:qFormat="1" w:unhideWhenUsed="0" w:uiPriority="99" w:semiHidden="0" w:name="HTML Preformatted"/>
    <w:lsdException w:qFormat="1" w:uiPriority="0" w:semiHidden="0" w:name="HTML Sample"/>
    <w:lsdException w:qFormat="1" w:uiPriority="99" w:semiHidden="0" w:name="HTML Typewriter"/>
    <w:lsdException w:qFormat="1" w:uiPriority="99" w:semiHidden="0" w:name="HTML Variable"/>
    <w:lsdException w:qFormat="1" w:uiPriority="99" w:name="Normal Table"/>
    <w:lsdException w:qFormat="1" w:uiPriority="99" w:semiHidden="0" w:name="annotation subject"/>
    <w:lsdException w:qFormat="1" w:uiPriority="99" w:name="Table Simple 1"/>
    <w:lsdException w:qFormat="1" w:uiPriority="99" w:name="Table Simple 2"/>
    <w:lsdException w:qFormat="1" w:uiPriority="99" w:name="Table Simple 3"/>
    <w:lsdException w:qFormat="1" w:uiPriority="99" w:name="Table Classic 1"/>
    <w:lsdException w:qFormat="1" w:uiPriority="99" w:name="Table Classic 2"/>
    <w:lsdException w:qFormat="1" w:uiPriority="99" w:name="Table Classic 3"/>
    <w:lsdException w:qFormat="1" w:uiPriority="99" w:name="Table Classic 4"/>
    <w:lsdException w:qFormat="1" w:uiPriority="99" w:name="Table Colorful 1"/>
    <w:lsdException w:qFormat="1" w:uiPriority="99" w:name="Table Colorful 2"/>
    <w:lsdException w:qFormat="1" w:uiPriority="99" w:name="Table Colorful 3"/>
    <w:lsdException w:qFormat="1" w:uiPriority="99" w:name="Table Columns 1"/>
    <w:lsdException w:qFormat="1" w:uiPriority="99" w:name="Table Columns 2"/>
    <w:lsdException w:qFormat="1" w:uiPriority="99" w:name="Table Columns 3"/>
    <w:lsdException w:qFormat="1" w:uiPriority="99" w:name="Table Columns 4"/>
    <w:lsdException w:qFormat="1" w:uiPriority="99" w:name="Table Columns 5"/>
    <w:lsdException w:qFormat="1" w:uiPriority="99" w:name="Table Grid 1"/>
    <w:lsdException w:qFormat="1" w:uiPriority="99" w:name="Table Grid 2"/>
    <w:lsdException w:qFormat="1" w:uiPriority="99" w:name="Table Grid 3"/>
    <w:lsdException w:qFormat="1" w:uiPriority="99" w:name="Table Grid 4"/>
    <w:lsdException w:qFormat="1" w:uiPriority="99" w:name="Table Grid 5"/>
    <w:lsdException w:qFormat="1" w:uiPriority="99" w:name="Table Grid 6"/>
    <w:lsdException w:qFormat="1" w:uiPriority="99" w:name="Table Grid 7"/>
    <w:lsdException w:qFormat="1" w:uiPriority="99" w:name="Table Grid 8"/>
    <w:lsdException w:qFormat="1" w:uiPriority="99" w:name="Table List 1"/>
    <w:lsdException w:qFormat="1" w:uiPriority="99" w:name="Table List 2"/>
    <w:lsdException w:qFormat="1" w:uiPriority="99" w:name="Table List 3"/>
    <w:lsdException w:qFormat="1" w:uiPriority="99" w:name="Table List 4"/>
    <w:lsdException w:qFormat="1" w:uiPriority="99" w:name="Table List 5"/>
    <w:lsdException w:qFormat="1" w:uiPriority="99" w:name="Table List 6"/>
    <w:lsdException w:qFormat="1" w:uiPriority="99" w:name="Table List 7"/>
    <w:lsdException w:qFormat="1" w:uiPriority="99" w:name="Table List 8"/>
    <w:lsdException w:qFormat="1" w:uiPriority="99" w:name="Table 3D effects 1"/>
    <w:lsdException w:qFormat="1" w:uiPriority="99" w:name="Table 3D effects 2"/>
    <w:lsdException w:qFormat="1" w:uiPriority="99" w:name="Table 3D effects 3"/>
    <w:lsdException w:qFormat="1" w:uiPriority="99" w:name="Table Contemporary"/>
    <w:lsdException w:qFormat="1" w:uiPriority="99" w:name="Table Elegant"/>
    <w:lsdException w:qFormat="1" w:uiPriority="99" w:name="Table Professional"/>
    <w:lsdException w:qFormat="1" w:uiPriority="99" w:name="Table Subtle 1"/>
    <w:lsdException w:qFormat="1" w:uiPriority="99" w:name="Table Subtle 2"/>
    <w:lsdException w:qFormat="1" w:uiPriority="99" w:name="Table Web 1"/>
    <w:lsdException w:qFormat="1" w:uiPriority="99" w:name="Table Web 2"/>
    <w:lsdException w:qFormat="1" w:uiPriority="99" w:name="Table Web 3"/>
    <w:lsdException w:qFormat="1" w:uiPriority="99" w:semiHidden="0" w:name="Balloon Text"/>
    <w:lsdException w:qFormat="1" w:unhideWhenUsed="0" w:uiPriority="0" w:semiHidden="0" w:name="Table Grid"/>
    <w:lsdException w:qFormat="1" w:uiPriority="99" w:name="Table Theme"/>
    <w:lsdException w:qFormat="1"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unhideWhenUsed/>
    <w:qFormat/>
    <w:uiPriority w:val="0"/>
    <w:pPr>
      <w:keepNext/>
      <w:keepLines/>
      <w:spacing w:before="340" w:after="330" w:line="578" w:lineRule="auto"/>
      <w:outlineLvl w:val="0"/>
    </w:pPr>
    <w:rPr>
      <w:b/>
      <w:kern w:val="44"/>
      <w:sz w:val="44"/>
      <w:szCs w:val="44"/>
    </w:rPr>
  </w:style>
  <w:style w:type="paragraph" w:styleId="3">
    <w:name w:val="heading 2"/>
    <w:basedOn w:val="1"/>
    <w:next w:val="1"/>
    <w:link w:val="113"/>
    <w:unhideWhenUsed/>
    <w:qFormat/>
    <w:uiPriority w:val="0"/>
    <w:pPr>
      <w:keepNext/>
      <w:keepLines/>
      <w:spacing w:before="260" w:after="260" w:line="416" w:lineRule="auto"/>
      <w:jc w:val="center"/>
      <w:outlineLvl w:val="1"/>
    </w:pPr>
    <w:rPr>
      <w:rFonts w:ascii="Arial" w:hAnsi="Arial" w:eastAsia="黑体"/>
      <w:b/>
      <w:sz w:val="52"/>
      <w:szCs w:val="32"/>
    </w:rPr>
  </w:style>
  <w:style w:type="paragraph" w:styleId="4">
    <w:name w:val="heading 3"/>
    <w:basedOn w:val="1"/>
    <w:next w:val="1"/>
    <w:link w:val="110"/>
    <w:unhideWhenUsed/>
    <w:qFormat/>
    <w:uiPriority w:val="0"/>
    <w:pPr>
      <w:keepNext/>
      <w:keepLines/>
      <w:spacing w:before="260" w:after="260" w:line="413" w:lineRule="auto"/>
      <w:outlineLvl w:val="2"/>
    </w:pPr>
    <w:rPr>
      <w:b/>
      <w:sz w:val="32"/>
      <w:szCs w:val="32"/>
    </w:rPr>
  </w:style>
  <w:style w:type="paragraph" w:styleId="5">
    <w:name w:val="heading 4"/>
    <w:basedOn w:val="1"/>
    <w:next w:val="1"/>
    <w:unhideWhenUsed/>
    <w:qFormat/>
    <w:uiPriority w:val="1"/>
    <w:pPr>
      <w:ind w:left="440"/>
      <w:outlineLvl w:val="3"/>
    </w:pPr>
    <w:rPr>
      <w:rFonts w:ascii="宋体" w:hAnsi="宋体" w:cs="宋体"/>
      <w:sz w:val="30"/>
      <w:szCs w:val="30"/>
      <w:lang w:val="zh-CN" w:bidi="zh-CN"/>
    </w:rPr>
  </w:style>
  <w:style w:type="paragraph" w:styleId="6">
    <w:name w:val="heading 5"/>
    <w:basedOn w:val="1"/>
    <w:next w:val="1"/>
    <w:unhideWhenUsed/>
    <w:qFormat/>
    <w:uiPriority w:val="1"/>
    <w:pPr>
      <w:jc w:val="center"/>
      <w:outlineLvl w:val="4"/>
    </w:pPr>
    <w:rPr>
      <w:rFonts w:hint="eastAsia" w:ascii="Microsoft JhengHei" w:hAnsi="Microsoft JhengHei" w:eastAsia="Microsoft JhengHei" w:cs="Microsoft JhengHei"/>
      <w:b/>
      <w:sz w:val="28"/>
      <w:szCs w:val="28"/>
      <w:lang w:val="zh-CN" w:bidi="zh-CN"/>
    </w:rPr>
  </w:style>
  <w:style w:type="character" w:default="1" w:styleId="38">
    <w:name w:val="Default Paragraph Font"/>
    <w:semiHidden/>
    <w:unhideWhenUsed/>
    <w:qFormat/>
    <w:uiPriority w:val="1"/>
  </w:style>
  <w:style w:type="table" w:default="1" w:styleId="36">
    <w:name w:val="Normal Table"/>
    <w:semiHidden/>
    <w:unhideWhenUsed/>
    <w:qFormat/>
    <w:uiPriority w:val="99"/>
    <w:tblPr>
      <w:tblCellMar>
        <w:top w:w="0" w:type="dxa"/>
        <w:left w:w="108" w:type="dxa"/>
        <w:bottom w:w="0" w:type="dxa"/>
        <w:right w:w="108" w:type="dxa"/>
      </w:tblCellMar>
    </w:tblPr>
  </w:style>
  <w:style w:type="paragraph" w:styleId="7">
    <w:name w:val="List 3"/>
    <w:basedOn w:val="1"/>
    <w:unhideWhenUsed/>
    <w:qFormat/>
    <w:uiPriority w:val="0"/>
    <w:pPr>
      <w:ind w:left="1260" w:hanging="420"/>
    </w:pPr>
    <w:rPr>
      <w:szCs w:val="20"/>
    </w:rPr>
  </w:style>
  <w:style w:type="paragraph" w:styleId="8">
    <w:name w:val="Normal Indent"/>
    <w:basedOn w:val="1"/>
    <w:next w:val="9"/>
    <w:unhideWhenUsed/>
    <w:qFormat/>
    <w:uiPriority w:val="0"/>
    <w:pPr>
      <w:ind w:firstLine="420" w:firstLineChars="200"/>
    </w:pPr>
  </w:style>
  <w:style w:type="paragraph" w:styleId="9">
    <w:name w:val="toa heading"/>
    <w:basedOn w:val="1"/>
    <w:next w:val="1"/>
    <w:unhideWhenUsed/>
    <w:qFormat/>
    <w:uiPriority w:val="0"/>
    <w:pPr>
      <w:spacing w:before="120"/>
    </w:pPr>
    <w:rPr>
      <w:rFonts w:ascii="Arial" w:hAnsi="Arial" w:cs="Arial"/>
      <w:sz w:val="24"/>
      <w:szCs w:val="24"/>
    </w:rPr>
  </w:style>
  <w:style w:type="paragraph" w:styleId="10">
    <w:name w:val="index 5"/>
    <w:basedOn w:val="11"/>
    <w:next w:val="11"/>
    <w:unhideWhenUsed/>
    <w:qFormat/>
    <w:uiPriority w:val="0"/>
    <w:pPr>
      <w:ind w:left="1680"/>
    </w:pPr>
  </w:style>
  <w:style w:type="paragraph" w:customStyle="1" w:styleId="11">
    <w:name w:val="正文1"/>
    <w:basedOn w:val="12"/>
    <w:next w:val="16"/>
    <w:unhideWhenUsed/>
    <w:qFormat/>
    <w:uiPriority w:val="0"/>
    <w:rPr>
      <w:szCs w:val="22"/>
    </w:rPr>
  </w:style>
  <w:style w:type="paragraph" w:customStyle="1" w:styleId="12">
    <w:name w:val="正文_0"/>
    <w:basedOn w:val="13"/>
    <w:next w:val="15"/>
    <w:unhideWhenUsed/>
    <w:qFormat/>
    <w:uiPriority w:val="0"/>
    <w:rPr>
      <w:szCs w:val="24"/>
    </w:rPr>
  </w:style>
  <w:style w:type="paragraph" w:customStyle="1" w:styleId="13">
    <w:name w:val="正文_1"/>
    <w:next w:val="14"/>
    <w:unhideWhenUsed/>
    <w:qFormat/>
    <w:uiPriority w:val="0"/>
    <w:pPr>
      <w:widowControl w:val="0"/>
      <w:jc w:val="both"/>
    </w:pPr>
    <w:rPr>
      <w:rFonts w:ascii="Calibri" w:hAnsi="Calibri" w:eastAsia="宋体" w:cs="Times New Roman"/>
      <w:kern w:val="2"/>
      <w:sz w:val="21"/>
      <w:szCs w:val="22"/>
      <w:lang w:val="en-US" w:eastAsia="zh-CN" w:bidi="ar-SA"/>
    </w:rPr>
  </w:style>
  <w:style w:type="paragraph" w:customStyle="1" w:styleId="14">
    <w:name w:val="列表_0"/>
    <w:basedOn w:val="13"/>
    <w:unhideWhenUsed/>
    <w:qFormat/>
    <w:locked/>
    <w:uiPriority w:val="0"/>
    <w:pPr>
      <w:ind w:left="200" w:hanging="200" w:hangingChars="200"/>
    </w:pPr>
  </w:style>
  <w:style w:type="paragraph" w:styleId="15">
    <w:name w:val="List"/>
    <w:basedOn w:val="1"/>
    <w:unhideWhenUsed/>
    <w:qFormat/>
    <w:uiPriority w:val="99"/>
    <w:pPr>
      <w:jc w:val="center"/>
    </w:pPr>
  </w:style>
  <w:style w:type="paragraph" w:customStyle="1" w:styleId="16">
    <w:name w:val="脚注文本1"/>
    <w:basedOn w:val="11"/>
    <w:unhideWhenUsed/>
    <w:qFormat/>
    <w:uiPriority w:val="0"/>
    <w:pPr>
      <w:snapToGrid w:val="0"/>
      <w:jc w:val="left"/>
    </w:pPr>
    <w:rPr>
      <w:sz w:val="18"/>
      <w:szCs w:val="18"/>
    </w:rPr>
  </w:style>
  <w:style w:type="paragraph" w:styleId="17">
    <w:name w:val="Document Map"/>
    <w:basedOn w:val="1"/>
    <w:unhideWhenUsed/>
    <w:qFormat/>
    <w:uiPriority w:val="0"/>
    <w:pPr>
      <w:shd w:val="clear" w:color="auto" w:fill="000080"/>
    </w:pPr>
    <w:rPr>
      <w:rFonts w:ascii="Cambria" w:hAnsi="Cambria"/>
      <w:sz w:val="24"/>
      <w:szCs w:val="24"/>
    </w:rPr>
  </w:style>
  <w:style w:type="paragraph" w:styleId="18">
    <w:name w:val="annotation text"/>
    <w:basedOn w:val="1"/>
    <w:link w:val="112"/>
    <w:unhideWhenUsed/>
    <w:qFormat/>
    <w:uiPriority w:val="99"/>
    <w:pPr>
      <w:jc w:val="left"/>
    </w:pPr>
  </w:style>
  <w:style w:type="paragraph" w:styleId="19">
    <w:name w:val="Body Text"/>
    <w:basedOn w:val="1"/>
    <w:unhideWhenUsed/>
    <w:qFormat/>
    <w:uiPriority w:val="0"/>
    <w:pPr>
      <w:autoSpaceDE w:val="0"/>
      <w:autoSpaceDN w:val="0"/>
      <w:adjustRightInd w:val="0"/>
      <w:spacing w:before="40" w:after="40" w:line="320" w:lineRule="atLeast"/>
      <w:ind w:firstLine="357"/>
      <w:textAlignment w:val="baseline"/>
    </w:pPr>
    <w:rPr>
      <w:sz w:val="18"/>
    </w:rPr>
  </w:style>
  <w:style w:type="paragraph" w:styleId="20">
    <w:name w:val="Body Text Indent"/>
    <w:basedOn w:val="1"/>
    <w:next w:val="21"/>
    <w:unhideWhenUsed/>
    <w:qFormat/>
    <w:uiPriority w:val="0"/>
    <w:pPr>
      <w:spacing w:after="120"/>
      <w:ind w:left="420" w:leftChars="200"/>
    </w:pPr>
    <w:rPr>
      <w:rFonts w:eastAsia="Times New Roman"/>
      <w:kern w:val="0"/>
      <w:sz w:val="20"/>
      <w:szCs w:val="21"/>
    </w:rPr>
  </w:style>
  <w:style w:type="paragraph" w:styleId="21">
    <w:name w:val="toc 5"/>
    <w:basedOn w:val="1"/>
    <w:next w:val="1"/>
    <w:unhideWhenUsed/>
    <w:qFormat/>
    <w:uiPriority w:val="0"/>
    <w:pPr>
      <w:autoSpaceDE w:val="0"/>
      <w:autoSpaceDN w:val="0"/>
      <w:ind w:left="840"/>
    </w:pPr>
    <w:rPr>
      <w:rFonts w:ascii="Calibri" w:hAnsi="Calibri" w:cs="宋体"/>
      <w:sz w:val="18"/>
      <w:szCs w:val="18"/>
      <w:lang w:val="zh-CN" w:bidi="zh-CN"/>
    </w:rPr>
  </w:style>
  <w:style w:type="paragraph" w:styleId="22">
    <w:name w:val="toc 3"/>
    <w:basedOn w:val="1"/>
    <w:next w:val="1"/>
    <w:unhideWhenUsed/>
    <w:qFormat/>
    <w:uiPriority w:val="39"/>
    <w:pPr>
      <w:spacing w:line="380" w:lineRule="exact"/>
      <w:ind w:left="400" w:leftChars="400"/>
      <w:jc w:val="distribute"/>
    </w:pPr>
  </w:style>
  <w:style w:type="paragraph" w:styleId="23">
    <w:name w:val="Plain Text"/>
    <w:basedOn w:val="1"/>
    <w:next w:val="1"/>
    <w:unhideWhenUsed/>
    <w:qFormat/>
    <w:uiPriority w:val="0"/>
    <w:rPr>
      <w:rFonts w:ascii="宋体" w:hAnsi="Courier New"/>
      <w:szCs w:val="20"/>
    </w:rPr>
  </w:style>
  <w:style w:type="paragraph" w:styleId="24">
    <w:name w:val="Date"/>
    <w:basedOn w:val="1"/>
    <w:next w:val="1"/>
    <w:link w:val="111"/>
    <w:unhideWhenUsed/>
    <w:qFormat/>
    <w:uiPriority w:val="99"/>
    <w:pPr>
      <w:ind w:left="100" w:leftChars="2500"/>
    </w:pPr>
  </w:style>
  <w:style w:type="paragraph" w:styleId="25">
    <w:name w:val="Balloon Text"/>
    <w:basedOn w:val="1"/>
    <w:link w:val="115"/>
    <w:unhideWhenUsed/>
    <w:qFormat/>
    <w:uiPriority w:val="99"/>
    <w:rPr>
      <w:sz w:val="18"/>
      <w:szCs w:val="18"/>
    </w:rPr>
  </w:style>
  <w:style w:type="paragraph" w:styleId="26">
    <w:name w:val="footer"/>
    <w:basedOn w:val="1"/>
    <w:next w:val="1"/>
    <w:link w:val="116"/>
    <w:unhideWhenUsed/>
    <w:qFormat/>
    <w:uiPriority w:val="99"/>
    <w:pPr>
      <w:tabs>
        <w:tab w:val="center" w:pos="4153"/>
        <w:tab w:val="right" w:pos="8306"/>
      </w:tabs>
      <w:snapToGrid w:val="0"/>
      <w:jc w:val="left"/>
    </w:pPr>
    <w:rPr>
      <w:sz w:val="18"/>
      <w:szCs w:val="18"/>
    </w:rPr>
  </w:style>
  <w:style w:type="paragraph" w:styleId="27">
    <w:name w:val="envelope return"/>
    <w:basedOn w:val="1"/>
    <w:unhideWhenUsed/>
    <w:qFormat/>
    <w:uiPriority w:val="0"/>
    <w:pPr>
      <w:snapToGrid w:val="0"/>
      <w:spacing w:line="240" w:lineRule="atLeast"/>
    </w:pPr>
    <w:rPr>
      <w:rFonts w:ascii="Arial" w:hAnsi="Arial" w:cs="Arial"/>
      <w:szCs w:val="21"/>
    </w:rPr>
  </w:style>
  <w:style w:type="paragraph" w:styleId="28">
    <w:name w:val="header"/>
    <w:basedOn w:val="1"/>
    <w:link w:val="117"/>
    <w:unhideWhenUsed/>
    <w:qFormat/>
    <w:uiPriority w:val="99"/>
    <w:pPr>
      <w:pBdr>
        <w:bottom w:val="single" w:color="auto" w:sz="6" w:space="1"/>
      </w:pBdr>
      <w:tabs>
        <w:tab w:val="center" w:pos="4153"/>
        <w:tab w:val="right" w:pos="8306"/>
      </w:tabs>
      <w:snapToGrid w:val="0"/>
      <w:jc w:val="center"/>
    </w:pPr>
    <w:rPr>
      <w:sz w:val="18"/>
      <w:szCs w:val="18"/>
    </w:rPr>
  </w:style>
  <w:style w:type="paragraph" w:styleId="29">
    <w:name w:val="toc 1"/>
    <w:basedOn w:val="1"/>
    <w:next w:val="1"/>
    <w:unhideWhenUsed/>
    <w:qFormat/>
    <w:uiPriority w:val="39"/>
    <w:pPr>
      <w:spacing w:line="380" w:lineRule="exact"/>
      <w:jc w:val="distribute"/>
    </w:pPr>
    <w:rPr>
      <w:rFonts w:eastAsia="黑体"/>
    </w:rPr>
  </w:style>
  <w:style w:type="paragraph" w:styleId="30">
    <w:name w:val="footnote text"/>
    <w:basedOn w:val="1"/>
    <w:next w:val="10"/>
    <w:unhideWhenUsed/>
    <w:qFormat/>
    <w:uiPriority w:val="0"/>
    <w:pPr>
      <w:widowControl/>
      <w:snapToGrid w:val="0"/>
      <w:jc w:val="left"/>
    </w:pPr>
    <w:rPr>
      <w:rFonts w:ascii="宋体"/>
      <w:kern w:val="0"/>
      <w:sz w:val="18"/>
      <w:szCs w:val="18"/>
    </w:rPr>
  </w:style>
  <w:style w:type="paragraph" w:styleId="31">
    <w:name w:val="toc 2"/>
    <w:basedOn w:val="1"/>
    <w:next w:val="1"/>
    <w:unhideWhenUsed/>
    <w:qFormat/>
    <w:uiPriority w:val="39"/>
    <w:pPr>
      <w:spacing w:line="380" w:lineRule="exact"/>
      <w:ind w:left="200" w:leftChars="200"/>
      <w:jc w:val="distribute"/>
    </w:pPr>
  </w:style>
  <w:style w:type="paragraph" w:styleId="32">
    <w:name w:val="Normal (Web)"/>
    <w:basedOn w:val="1"/>
    <w:unhideWhenUsed/>
    <w:qFormat/>
    <w:uiPriority w:val="99"/>
    <w:pPr>
      <w:adjustRightInd w:val="0"/>
      <w:snapToGrid w:val="0"/>
      <w:spacing w:beforeAutospacing="1" w:afterAutospacing="1" w:line="360" w:lineRule="auto"/>
      <w:ind w:firstLine="480" w:firstLineChars="200"/>
      <w:jc w:val="left"/>
    </w:pPr>
    <w:rPr>
      <w:rFonts w:eastAsia="仿宋"/>
      <w:kern w:val="0"/>
      <w:sz w:val="24"/>
      <w:szCs w:val="24"/>
    </w:rPr>
  </w:style>
  <w:style w:type="paragraph" w:styleId="33">
    <w:name w:val="annotation subject"/>
    <w:basedOn w:val="18"/>
    <w:next w:val="18"/>
    <w:link w:val="118"/>
    <w:unhideWhenUsed/>
    <w:qFormat/>
    <w:uiPriority w:val="99"/>
    <w:rPr>
      <w:b/>
    </w:rPr>
  </w:style>
  <w:style w:type="paragraph" w:styleId="34">
    <w:name w:val="Body Text First Indent"/>
    <w:basedOn w:val="19"/>
    <w:unhideWhenUsed/>
    <w:qFormat/>
    <w:uiPriority w:val="0"/>
    <w:pPr>
      <w:ind w:firstLine="420" w:firstLineChars="100"/>
    </w:pPr>
    <w:rPr>
      <w:rFonts w:ascii="Arial" w:hAnsi="Arial"/>
    </w:rPr>
  </w:style>
  <w:style w:type="paragraph" w:styleId="35">
    <w:name w:val="Body Text First Indent 2"/>
    <w:basedOn w:val="20"/>
    <w:next w:val="1"/>
    <w:unhideWhenUsed/>
    <w:qFormat/>
    <w:uiPriority w:val="0"/>
    <w:pPr>
      <w:ind w:left="0" w:leftChars="0" w:firstLine="210"/>
    </w:pPr>
    <w:rPr>
      <w:szCs w:val="20"/>
    </w:rPr>
  </w:style>
  <w:style w:type="table" w:styleId="37">
    <w:name w:val="Table Grid"/>
    <w:basedOn w:val="3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9">
    <w:name w:val="Strong"/>
    <w:basedOn w:val="38"/>
    <w:unhideWhenUsed/>
    <w:qFormat/>
    <w:uiPriority w:val="0"/>
    <w:rPr>
      <w:rFonts w:hint="default"/>
      <w:b/>
      <w:sz w:val="24"/>
      <w:szCs w:val="24"/>
    </w:rPr>
  </w:style>
  <w:style w:type="character" w:styleId="40">
    <w:name w:val="page number"/>
    <w:basedOn w:val="41"/>
    <w:unhideWhenUsed/>
    <w:qFormat/>
    <w:uiPriority w:val="0"/>
    <w:rPr>
      <w:rFonts w:hint="default" w:cs="Times New Roman"/>
      <w:sz w:val="24"/>
      <w:szCs w:val="24"/>
    </w:rPr>
  </w:style>
  <w:style w:type="character" w:customStyle="1" w:styleId="41">
    <w:name w:val="默认段落字体1"/>
    <w:unhideWhenUsed/>
    <w:qFormat/>
    <w:uiPriority w:val="0"/>
    <w:rPr>
      <w:rFonts w:hint="default"/>
      <w:sz w:val="24"/>
      <w:szCs w:val="24"/>
    </w:rPr>
  </w:style>
  <w:style w:type="character" w:styleId="42">
    <w:name w:val="FollowedHyperlink"/>
    <w:basedOn w:val="38"/>
    <w:unhideWhenUsed/>
    <w:qFormat/>
    <w:uiPriority w:val="0"/>
    <w:rPr>
      <w:rFonts w:hint="default"/>
      <w:color w:val="800080"/>
      <w:sz w:val="24"/>
      <w:szCs w:val="24"/>
    </w:rPr>
  </w:style>
  <w:style w:type="character" w:styleId="43">
    <w:name w:val="Emphasis"/>
    <w:basedOn w:val="38"/>
    <w:unhideWhenUsed/>
    <w:qFormat/>
    <w:uiPriority w:val="20"/>
    <w:rPr>
      <w:rFonts w:hint="default"/>
      <w:i/>
      <w:sz w:val="24"/>
      <w:szCs w:val="24"/>
    </w:rPr>
  </w:style>
  <w:style w:type="character" w:styleId="44">
    <w:name w:val="HTML Definition"/>
    <w:basedOn w:val="38"/>
    <w:unhideWhenUsed/>
    <w:qFormat/>
    <w:uiPriority w:val="99"/>
    <w:rPr>
      <w:rFonts w:hint="default"/>
      <w:sz w:val="24"/>
      <w:szCs w:val="24"/>
    </w:rPr>
  </w:style>
  <w:style w:type="character" w:styleId="45">
    <w:name w:val="HTML Typewriter"/>
    <w:basedOn w:val="38"/>
    <w:unhideWhenUsed/>
    <w:qFormat/>
    <w:uiPriority w:val="99"/>
    <w:rPr>
      <w:rFonts w:hint="default" w:ascii="monospace" w:hAnsi="monospace" w:eastAsia="monospace" w:cs="monospace"/>
      <w:sz w:val="20"/>
      <w:szCs w:val="24"/>
    </w:rPr>
  </w:style>
  <w:style w:type="character" w:styleId="46">
    <w:name w:val="HTML Acronym"/>
    <w:basedOn w:val="38"/>
    <w:unhideWhenUsed/>
    <w:qFormat/>
    <w:uiPriority w:val="99"/>
    <w:rPr>
      <w:rFonts w:hint="default"/>
      <w:sz w:val="24"/>
      <w:szCs w:val="24"/>
    </w:rPr>
  </w:style>
  <w:style w:type="character" w:styleId="47">
    <w:name w:val="HTML Variable"/>
    <w:basedOn w:val="38"/>
    <w:unhideWhenUsed/>
    <w:qFormat/>
    <w:uiPriority w:val="99"/>
    <w:rPr>
      <w:rFonts w:hint="default"/>
      <w:sz w:val="24"/>
      <w:szCs w:val="24"/>
    </w:rPr>
  </w:style>
  <w:style w:type="character" w:styleId="48">
    <w:name w:val="Hyperlink"/>
    <w:basedOn w:val="38"/>
    <w:unhideWhenUsed/>
    <w:qFormat/>
    <w:uiPriority w:val="99"/>
    <w:rPr>
      <w:rFonts w:hint="default"/>
      <w:color w:val="auto"/>
      <w:sz w:val="24"/>
      <w:szCs w:val="24"/>
      <w:u w:val="single"/>
    </w:rPr>
  </w:style>
  <w:style w:type="character" w:styleId="49">
    <w:name w:val="HTML Code"/>
    <w:basedOn w:val="38"/>
    <w:unhideWhenUsed/>
    <w:qFormat/>
    <w:uiPriority w:val="99"/>
    <w:rPr>
      <w:rFonts w:hint="default" w:ascii="monospace" w:hAnsi="monospace" w:eastAsia="monospace" w:cs="monospace"/>
      <w:sz w:val="20"/>
      <w:szCs w:val="24"/>
    </w:rPr>
  </w:style>
  <w:style w:type="character" w:styleId="50">
    <w:name w:val="annotation reference"/>
    <w:unhideWhenUsed/>
    <w:qFormat/>
    <w:uiPriority w:val="99"/>
    <w:rPr>
      <w:rFonts w:hint="default"/>
      <w:sz w:val="21"/>
      <w:szCs w:val="24"/>
    </w:rPr>
  </w:style>
  <w:style w:type="character" w:styleId="51">
    <w:name w:val="HTML Cite"/>
    <w:basedOn w:val="38"/>
    <w:unhideWhenUsed/>
    <w:qFormat/>
    <w:uiPriority w:val="99"/>
    <w:rPr>
      <w:rFonts w:hint="default"/>
      <w:sz w:val="24"/>
      <w:szCs w:val="24"/>
    </w:rPr>
  </w:style>
  <w:style w:type="character" w:styleId="52">
    <w:name w:val="HTML Keyboard"/>
    <w:basedOn w:val="38"/>
    <w:unhideWhenUsed/>
    <w:qFormat/>
    <w:uiPriority w:val="99"/>
    <w:rPr>
      <w:rFonts w:hint="default" w:ascii="monospace" w:hAnsi="monospace" w:eastAsia="monospace" w:cs="monospace"/>
      <w:sz w:val="20"/>
      <w:szCs w:val="24"/>
    </w:rPr>
  </w:style>
  <w:style w:type="character" w:styleId="53">
    <w:name w:val="HTML Sample"/>
    <w:basedOn w:val="38"/>
    <w:unhideWhenUsed/>
    <w:qFormat/>
    <w:uiPriority w:val="0"/>
    <w:rPr>
      <w:rFonts w:hint="default" w:ascii="monospace" w:hAnsi="monospace" w:eastAsia="monospace" w:cs="monospace"/>
      <w:sz w:val="24"/>
      <w:szCs w:val="24"/>
    </w:rPr>
  </w:style>
  <w:style w:type="paragraph" w:customStyle="1" w:styleId="54">
    <w:name w:val="Table Paragraph"/>
    <w:basedOn w:val="1"/>
    <w:unhideWhenUsed/>
    <w:qFormat/>
    <w:uiPriority w:val="1"/>
    <w:rPr>
      <w:rFonts w:ascii="宋体" w:hAnsi="宋体" w:cs="宋体"/>
      <w:lang w:val="zh-CN" w:bidi="zh-CN"/>
    </w:rPr>
  </w:style>
  <w:style w:type="paragraph" w:customStyle="1" w:styleId="55">
    <w:name w:val="(符号)三标题1.1"/>
    <w:basedOn w:val="1"/>
    <w:unhideWhenUsed/>
    <w:qFormat/>
    <w:uiPriority w:val="0"/>
    <w:pPr>
      <w:tabs>
        <w:tab w:val="left" w:pos="420"/>
      </w:tabs>
      <w:spacing w:before="140" w:after="140" w:line="500" w:lineRule="exact"/>
      <w:ind w:left="430" w:hanging="430"/>
      <w:outlineLvl w:val="2"/>
    </w:pPr>
    <w:rPr>
      <w:rFonts w:hint="eastAsia" w:ascii="楷体_GB2312" w:hAnsi="宋体" w:eastAsia="楷体_GB2312" w:cs="宋体"/>
      <w:b/>
      <w:sz w:val="28"/>
      <w:szCs w:val="20"/>
    </w:rPr>
  </w:style>
  <w:style w:type="paragraph" w:customStyle="1" w:styleId="56">
    <w:name w:val="仿宋"/>
    <w:basedOn w:val="1"/>
    <w:unhideWhenUsed/>
    <w:qFormat/>
    <w:uiPriority w:val="0"/>
    <w:pPr>
      <w:widowControl/>
      <w:autoSpaceDE w:val="0"/>
      <w:autoSpaceDN w:val="0"/>
      <w:adjustRightInd w:val="0"/>
      <w:spacing w:line="360" w:lineRule="auto"/>
      <w:ind w:firstLine="480"/>
      <w:outlineLvl w:val="0"/>
    </w:pPr>
    <w:rPr>
      <w:rFonts w:ascii="Cambria" w:hAnsi="Cambria"/>
      <w:sz w:val="24"/>
      <w:szCs w:val="24"/>
    </w:rPr>
  </w:style>
  <w:style w:type="paragraph" w:customStyle="1" w:styleId="57">
    <w:name w:val="Default"/>
    <w:unhideWhenUsed/>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58">
    <w:name w:val="_Style 2"/>
    <w:basedOn w:val="1"/>
    <w:next w:val="1"/>
    <w:unhideWhenUsed/>
    <w:qFormat/>
    <w:uiPriority w:val="0"/>
    <w:pPr>
      <w:ind w:firstLine="200" w:firstLineChars="200"/>
    </w:pPr>
    <w:rPr>
      <w:rFonts w:ascii="Calibri" w:hAnsi="Calibri"/>
      <w:sz w:val="28"/>
    </w:rPr>
  </w:style>
  <w:style w:type="paragraph" w:customStyle="1" w:styleId="59">
    <w:name w:val="Char"/>
    <w:basedOn w:val="1"/>
    <w:unhideWhenUsed/>
    <w:qFormat/>
    <w:uiPriority w:val="0"/>
    <w:pPr>
      <w:tabs>
        <w:tab w:val="left" w:pos="432"/>
      </w:tabs>
      <w:spacing w:before="156" w:beforeLines="50" w:after="156" w:afterLines="50"/>
      <w:ind w:left="432" w:hanging="432"/>
    </w:pPr>
  </w:style>
  <w:style w:type="paragraph" w:customStyle="1" w:styleId="60">
    <w:name w:val="引用1"/>
    <w:next w:val="1"/>
    <w:unhideWhenUsed/>
    <w:qFormat/>
    <w:uiPriority w:val="0"/>
    <w:pPr>
      <w:wordWrap w:val="0"/>
      <w:spacing w:before="200" w:after="160"/>
      <w:ind w:left="864" w:right="864"/>
      <w:jc w:val="center"/>
    </w:pPr>
    <w:rPr>
      <w:rFonts w:ascii="Times New Roman" w:hAnsi="Times New Roman" w:eastAsia="宋体" w:cs="Times New Roman"/>
      <w:i/>
      <w:sz w:val="21"/>
      <w:szCs w:val="24"/>
      <w:lang w:val="en-US" w:eastAsia="zh-CN" w:bidi="ar-SA"/>
    </w:rPr>
  </w:style>
  <w:style w:type="paragraph" w:customStyle="1" w:styleId="61">
    <w:name w:val="首行缩进"/>
    <w:basedOn w:val="1"/>
    <w:next w:val="23"/>
    <w:unhideWhenUsed/>
    <w:qFormat/>
    <w:uiPriority w:val="0"/>
    <w:pPr>
      <w:numPr>
        <w:ilvl w:val="0"/>
        <w:numId w:val="1"/>
      </w:numPr>
      <w:spacing w:line="360" w:lineRule="auto"/>
    </w:pPr>
    <w:rPr>
      <w:rFonts w:eastAsia="仿宋_GB2312"/>
    </w:rPr>
  </w:style>
  <w:style w:type="paragraph" w:customStyle="1" w:styleId="62">
    <w:name w:val="BodyText1I2"/>
    <w:basedOn w:val="63"/>
    <w:unhideWhenUsed/>
    <w:qFormat/>
    <w:uiPriority w:val="0"/>
    <w:pPr>
      <w:spacing w:after="0"/>
      <w:ind w:left="0" w:leftChars="0" w:firstLine="200" w:firstLineChars="200"/>
    </w:pPr>
    <w:rPr>
      <w:sz w:val="28"/>
    </w:rPr>
  </w:style>
  <w:style w:type="paragraph" w:customStyle="1" w:styleId="63">
    <w:name w:val="BodyTextIndent"/>
    <w:basedOn w:val="1"/>
    <w:unhideWhenUsed/>
    <w:qFormat/>
    <w:uiPriority w:val="0"/>
    <w:pPr>
      <w:spacing w:after="120"/>
      <w:ind w:left="420" w:leftChars="200"/>
      <w:textAlignment w:val="baseline"/>
    </w:pPr>
  </w:style>
  <w:style w:type="paragraph" w:customStyle="1" w:styleId="64">
    <w:name w:val="Table Text"/>
    <w:basedOn w:val="1"/>
    <w:unhideWhenUsed/>
    <w:qFormat/>
    <w:uiPriority w:val="0"/>
    <w:rPr>
      <w:rFonts w:ascii="宋体" w:hAnsi="宋体" w:cs="宋体"/>
      <w:sz w:val="24"/>
      <w:szCs w:val="24"/>
      <w:lang w:eastAsia="en-US"/>
    </w:rPr>
  </w:style>
  <w:style w:type="paragraph" w:customStyle="1" w:styleId="65">
    <w:name w:val="索引 11"/>
    <w:basedOn w:val="1"/>
    <w:next w:val="1"/>
    <w:unhideWhenUsed/>
    <w:qFormat/>
    <w:uiPriority w:val="0"/>
    <w:pPr>
      <w:spacing w:line="360" w:lineRule="auto"/>
    </w:pPr>
    <w:rPr>
      <w:rFonts w:hint="eastAsia" w:ascii="仿宋_GB2312" w:eastAsia="仿宋_GB2312"/>
      <w:sz w:val="24"/>
      <w:szCs w:val="20"/>
    </w:rPr>
  </w:style>
  <w:style w:type="paragraph" w:customStyle="1" w:styleId="66">
    <w:name w:val="_Style 6_0"/>
    <w:next w:val="67"/>
    <w:unhideWhenUsed/>
    <w:qFormat/>
    <w:uiPriority w:val="0"/>
    <w:pPr>
      <w:keepNext/>
      <w:keepLines/>
      <w:widowControl w:val="0"/>
      <w:spacing w:line="360" w:lineRule="auto"/>
      <w:jc w:val="both"/>
    </w:pPr>
    <w:rPr>
      <w:rFonts w:ascii="Times New Roman" w:hAnsi="Times New Roman" w:eastAsia="黑体" w:cs="Times New Roman"/>
      <w:b/>
      <w:kern w:val="44"/>
      <w:sz w:val="32"/>
      <w:szCs w:val="44"/>
      <w:lang w:val="en-US" w:eastAsia="zh-CN" w:bidi="ar-SA"/>
    </w:rPr>
  </w:style>
  <w:style w:type="paragraph" w:customStyle="1" w:styleId="67">
    <w:name w:val="正文_2"/>
    <w:unhideWhenUsed/>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8">
    <w:name w:val="6'"/>
    <w:basedOn w:val="1"/>
    <w:unhideWhenUsed/>
    <w:qFormat/>
    <w:uiPriority w:val="0"/>
    <w:pPr>
      <w:autoSpaceDE w:val="0"/>
      <w:autoSpaceDN w:val="0"/>
      <w:adjustRightInd w:val="0"/>
      <w:snapToGrid w:val="0"/>
      <w:spacing w:line="320" w:lineRule="exact"/>
      <w:textAlignment w:val="baseline"/>
    </w:pPr>
    <w:rPr>
      <w:spacing w:val="20"/>
      <w:kern w:val="28"/>
      <w:szCs w:val="20"/>
    </w:rPr>
  </w:style>
  <w:style w:type="paragraph" w:customStyle="1" w:styleId="69">
    <w:name w:val="样式 宋体 四号 居中 行距: 1.5 倍行距"/>
    <w:basedOn w:val="1"/>
    <w:unhideWhenUsed/>
    <w:qFormat/>
    <w:uiPriority w:val="0"/>
    <w:pPr>
      <w:spacing w:line="360" w:lineRule="auto"/>
      <w:jc w:val="center"/>
    </w:pPr>
    <w:rPr>
      <w:rFonts w:ascii="宋体" w:hAnsi="Cambria" w:cs="宋体"/>
      <w:sz w:val="28"/>
      <w:szCs w:val="20"/>
    </w:rPr>
  </w:style>
  <w:style w:type="paragraph" w:customStyle="1" w:styleId="70">
    <w:name w:val="样式3"/>
    <w:basedOn w:val="2"/>
    <w:unhideWhenUsed/>
    <w:qFormat/>
    <w:uiPriority w:val="0"/>
    <w:rPr>
      <w:kern w:val="1"/>
      <w:sz w:val="30"/>
    </w:rPr>
  </w:style>
  <w:style w:type="paragraph" w:customStyle="1" w:styleId="71">
    <w:name w:val="_Style 1"/>
    <w:unhideWhenUsed/>
    <w:qFormat/>
    <w:uiPriority w:val="0"/>
    <w:pPr>
      <w:widowControl w:val="0"/>
      <w:jc w:val="both"/>
    </w:pPr>
    <w:rPr>
      <w:rFonts w:ascii="Calibri" w:hAnsi="Calibri" w:eastAsia="宋体" w:cs="Times New Roman"/>
      <w:kern w:val="2"/>
      <w:sz w:val="21"/>
      <w:szCs w:val="22"/>
      <w:lang w:val="en-US" w:eastAsia="zh-CN" w:bidi="ar-SA"/>
    </w:rPr>
  </w:style>
  <w:style w:type="paragraph" w:customStyle="1" w:styleId="72">
    <w:name w:val="样式 仿宋 行距: 1.5 倍行距"/>
    <w:basedOn w:val="1"/>
    <w:unhideWhenUsed/>
    <w:qFormat/>
    <w:uiPriority w:val="0"/>
    <w:pPr>
      <w:spacing w:line="360" w:lineRule="auto"/>
    </w:pPr>
    <w:rPr>
      <w:rFonts w:hint="eastAsia" w:ascii="仿宋" w:hAnsi="仿宋" w:eastAsia="仿宋" w:cs="宋体"/>
      <w:sz w:val="24"/>
      <w:szCs w:val="20"/>
    </w:rPr>
  </w:style>
  <w:style w:type="paragraph" w:customStyle="1" w:styleId="73">
    <w:name w:val="样式 标题 2 + Times New Roman 四号 非加粗 段前: 5 磅 段后: 0 磅 行距: 固定值 20..."/>
    <w:basedOn w:val="3"/>
    <w:unhideWhenUsed/>
    <w:qFormat/>
    <w:uiPriority w:val="0"/>
    <w:pPr>
      <w:spacing w:before="100" w:after="0" w:line="400" w:lineRule="exact"/>
    </w:pPr>
    <w:rPr>
      <w:rFonts w:ascii="Times New Roman" w:hAnsi="Times New Roman" w:cs="宋体"/>
      <w:b w:val="0"/>
      <w:sz w:val="28"/>
      <w:szCs w:val="20"/>
    </w:rPr>
  </w:style>
  <w:style w:type="paragraph" w:styleId="74">
    <w:name w:val="List Paragraph"/>
    <w:basedOn w:val="1"/>
    <w:unhideWhenUsed/>
    <w:qFormat/>
    <w:uiPriority w:val="0"/>
    <w:pPr>
      <w:ind w:firstLine="420" w:firstLineChars="200"/>
    </w:pPr>
    <w:rPr>
      <w:szCs w:val="21"/>
    </w:rPr>
  </w:style>
  <w:style w:type="paragraph" w:customStyle="1" w:styleId="75">
    <w:name w:val="Char Char Char Char"/>
    <w:basedOn w:val="1"/>
    <w:unhideWhenUsed/>
    <w:qFormat/>
    <w:uiPriority w:val="0"/>
    <w:rPr>
      <w:szCs w:val="20"/>
    </w:rPr>
  </w:style>
  <w:style w:type="paragraph" w:customStyle="1" w:styleId="76">
    <w:name w:val="Normal Indent1"/>
    <w:basedOn w:val="1"/>
    <w:unhideWhenUsed/>
    <w:qFormat/>
    <w:uiPriority w:val="99"/>
    <w:pPr>
      <w:ind w:firstLine="420" w:firstLineChars="200"/>
    </w:pPr>
  </w:style>
  <w:style w:type="paragraph" w:customStyle="1" w:styleId="77">
    <w:name w:val="样式1"/>
    <w:basedOn w:val="1"/>
    <w:unhideWhenUsed/>
    <w:qFormat/>
    <w:uiPriority w:val="0"/>
    <w:pPr>
      <w:widowControl/>
      <w:autoSpaceDE w:val="0"/>
      <w:autoSpaceDN w:val="0"/>
      <w:adjustRightInd w:val="0"/>
      <w:spacing w:line="360" w:lineRule="auto"/>
      <w:jc w:val="center"/>
    </w:pPr>
    <w:rPr>
      <w:rFonts w:hint="eastAsia" w:ascii="黑体" w:eastAsia="黑体" w:cs="黑体"/>
      <w:kern w:val="0"/>
      <w:sz w:val="30"/>
      <w:szCs w:val="30"/>
    </w:rPr>
  </w:style>
  <w:style w:type="paragraph" w:customStyle="1" w:styleId="78">
    <w:name w:val="正文缩进1"/>
    <w:basedOn w:val="1"/>
    <w:unhideWhenUsed/>
    <w:qFormat/>
    <w:uiPriority w:val="0"/>
    <w:pPr>
      <w:autoSpaceDE w:val="0"/>
      <w:autoSpaceDN w:val="0"/>
      <w:adjustRightInd w:val="0"/>
      <w:ind w:firstLine="420"/>
      <w:jc w:val="left"/>
    </w:pPr>
    <w:rPr>
      <w:rFonts w:ascii="宋体"/>
      <w:kern w:val="0"/>
      <w:szCs w:val="20"/>
    </w:rPr>
  </w:style>
  <w:style w:type="paragraph" w:customStyle="1" w:styleId="79">
    <w:name w:val="Normal_9"/>
    <w:unhideWhenUsed/>
    <w:qFormat/>
    <w:uiPriority w:val="0"/>
    <w:pPr>
      <w:spacing w:before="120" w:after="240"/>
      <w:jc w:val="both"/>
    </w:pPr>
    <w:rPr>
      <w:rFonts w:ascii="Times New Roman" w:hAnsi="Times New Roman" w:eastAsia="Calibri" w:cs="Times New Roman"/>
      <w:sz w:val="22"/>
      <w:szCs w:val="22"/>
      <w:lang w:val="ru-RU" w:eastAsia="en-US" w:bidi="ar-SA"/>
    </w:rPr>
  </w:style>
  <w:style w:type="paragraph" w:customStyle="1" w:styleId="80">
    <w:name w:val="details_p"/>
    <w:basedOn w:val="1"/>
    <w:unhideWhenUsed/>
    <w:qFormat/>
    <w:uiPriority w:val="0"/>
    <w:pPr>
      <w:widowControl/>
      <w:spacing w:before="100" w:beforeAutospacing="1" w:after="100" w:afterAutospacing="1"/>
      <w:jc w:val="left"/>
    </w:pPr>
    <w:rPr>
      <w:rFonts w:ascii="宋体" w:hAnsi="宋体" w:cs="宋体"/>
      <w:kern w:val="0"/>
      <w:sz w:val="24"/>
      <w:szCs w:val="24"/>
    </w:rPr>
  </w:style>
  <w:style w:type="paragraph" w:customStyle="1" w:styleId="81">
    <w:name w:val="样式2"/>
    <w:basedOn w:val="1"/>
    <w:unhideWhenUsed/>
    <w:qFormat/>
    <w:uiPriority w:val="0"/>
    <w:pPr>
      <w:widowControl/>
      <w:autoSpaceDE w:val="0"/>
      <w:autoSpaceDN w:val="0"/>
      <w:adjustRightInd w:val="0"/>
      <w:spacing w:line="360" w:lineRule="auto"/>
      <w:ind w:firstLine="480"/>
      <w:outlineLvl w:val="0"/>
    </w:pPr>
    <w:rPr>
      <w:rFonts w:ascii="Cambria" w:hAnsi="Cambria"/>
      <w:sz w:val="24"/>
      <w:szCs w:val="24"/>
    </w:rPr>
  </w:style>
  <w:style w:type="paragraph" w:customStyle="1" w:styleId="82">
    <w:name w:val="Body text|22"/>
    <w:basedOn w:val="1"/>
    <w:unhideWhenUsed/>
    <w:qFormat/>
    <w:uiPriority w:val="0"/>
    <w:pPr>
      <w:shd w:val="clear" w:color="auto" w:fill="FFFFFF"/>
      <w:spacing w:after="380" w:line="353" w:lineRule="exact"/>
      <w:jc w:val="left"/>
    </w:pPr>
    <w:rPr>
      <w:rFonts w:hint="eastAsia" w:ascii="PMingLiU" w:hAnsi="PMingLiU" w:eastAsia="PMingLiU" w:cs="PMingLiU"/>
      <w:kern w:val="0"/>
      <w:sz w:val="26"/>
      <w:szCs w:val="26"/>
      <w:lang w:eastAsia="en-US"/>
    </w:rPr>
  </w:style>
  <w:style w:type="paragraph" w:customStyle="1" w:styleId="83">
    <w:name w:val="样式 样式 标题 1 + (西文) 黑体 (中文) 黑体 小三 蓝色 + 非加粗 居中"/>
    <w:basedOn w:val="84"/>
    <w:unhideWhenUsed/>
    <w:qFormat/>
    <w:uiPriority w:val="0"/>
    <w:pPr>
      <w:jc w:val="center"/>
    </w:pPr>
    <w:rPr>
      <w:rFonts w:cs="宋体"/>
      <w:b w:val="0"/>
      <w:szCs w:val="20"/>
    </w:rPr>
  </w:style>
  <w:style w:type="paragraph" w:customStyle="1" w:styleId="84">
    <w:name w:val="样式 标题 1 + (西文) 黑体 (中文) 黑体 小三 蓝色"/>
    <w:basedOn w:val="2"/>
    <w:unhideWhenUsed/>
    <w:qFormat/>
    <w:uiPriority w:val="0"/>
    <w:rPr>
      <w:rFonts w:hint="eastAsia" w:ascii="黑体" w:hAnsi="黑体" w:eastAsia="黑体"/>
      <w:sz w:val="30"/>
    </w:rPr>
  </w:style>
  <w:style w:type="paragraph" w:customStyle="1" w:styleId="85">
    <w:name w:val="Char Char Char1 Char8"/>
    <w:basedOn w:val="1"/>
    <w:unhideWhenUsed/>
    <w:qFormat/>
    <w:uiPriority w:val="0"/>
    <w:pPr>
      <w:spacing w:line="360" w:lineRule="auto"/>
      <w:ind w:firstLine="200" w:firstLineChars="200"/>
    </w:pPr>
    <w:rPr>
      <w:rFonts w:ascii="宋体" w:hAnsi="宋体" w:cs="宋体"/>
      <w:sz w:val="24"/>
      <w:szCs w:val="24"/>
    </w:rPr>
  </w:style>
  <w:style w:type="paragraph" w:customStyle="1" w:styleId="86">
    <w:name w:val="样式１"/>
    <w:basedOn w:val="2"/>
    <w:unhideWhenUsed/>
    <w:qFormat/>
    <w:uiPriority w:val="0"/>
    <w:pPr>
      <w:jc w:val="center"/>
    </w:pPr>
    <w:rPr>
      <w:kern w:val="1"/>
      <w:sz w:val="30"/>
    </w:rPr>
  </w:style>
  <w:style w:type="paragraph" w:customStyle="1" w:styleId="87">
    <w:name w:val="标书正文"/>
    <w:basedOn w:val="1"/>
    <w:unhideWhenUsed/>
    <w:qFormat/>
    <w:uiPriority w:val="0"/>
    <w:pPr>
      <w:spacing w:line="560" w:lineRule="exact"/>
      <w:ind w:firstLine="723" w:firstLineChars="200"/>
      <w:jc w:val="center"/>
    </w:pPr>
    <w:rPr>
      <w:rFonts w:hint="eastAsia" w:ascii="仿宋_GB2312" w:eastAsia="仿宋_GB2312"/>
      <w:b/>
      <w:sz w:val="36"/>
    </w:rPr>
  </w:style>
  <w:style w:type="paragraph" w:customStyle="1" w:styleId="88">
    <w:name w:val="纯文本1"/>
    <w:basedOn w:val="1"/>
    <w:unhideWhenUsed/>
    <w:qFormat/>
    <w:uiPriority w:val="0"/>
    <w:rPr>
      <w:rFonts w:ascii="宋体" w:hAnsi="Courier New"/>
      <w:kern w:val="0"/>
      <w:sz w:val="20"/>
      <w:szCs w:val="20"/>
    </w:rPr>
  </w:style>
  <w:style w:type="paragraph" w:customStyle="1" w:styleId="89">
    <w:name w:val="Bid_正文"/>
    <w:basedOn w:val="8"/>
    <w:unhideWhenUsed/>
    <w:qFormat/>
    <w:uiPriority w:val="0"/>
    <w:pPr>
      <w:spacing w:afterLines="50" w:line="360" w:lineRule="auto"/>
      <w:ind w:firstLine="480"/>
    </w:pPr>
  </w:style>
  <w:style w:type="paragraph" w:customStyle="1" w:styleId="90">
    <w:name w:val="Char Char Char Char Char Char Char"/>
    <w:basedOn w:val="1"/>
    <w:unhideWhenUsed/>
    <w:qFormat/>
    <w:uiPriority w:val="0"/>
    <w:pPr>
      <w:spacing w:line="240" w:lineRule="atLeast"/>
      <w:ind w:left="420" w:firstLine="420"/>
    </w:pPr>
    <w:rPr>
      <w:kern w:val="0"/>
      <w:szCs w:val="21"/>
    </w:rPr>
  </w:style>
  <w:style w:type="paragraph" w:customStyle="1" w:styleId="91">
    <w:name w:val="content_p"/>
    <w:basedOn w:val="1"/>
    <w:unhideWhenUsed/>
    <w:qFormat/>
    <w:uiPriority w:val="0"/>
    <w:pPr>
      <w:widowControl/>
      <w:spacing w:before="100" w:beforeAutospacing="1" w:after="100" w:afterAutospacing="1"/>
      <w:jc w:val="left"/>
    </w:pPr>
    <w:rPr>
      <w:rFonts w:ascii="宋体" w:hAnsi="宋体" w:cs="宋体"/>
      <w:kern w:val="0"/>
      <w:sz w:val="24"/>
      <w:szCs w:val="24"/>
    </w:rPr>
  </w:style>
  <w:style w:type="paragraph" w:customStyle="1" w:styleId="92">
    <w:name w:val="无间隔1"/>
    <w:unhideWhenUsed/>
    <w:qFormat/>
    <w:uiPriority w:val="0"/>
    <w:pPr>
      <w:widowControl w:val="0"/>
      <w:jc w:val="both"/>
    </w:pPr>
    <w:rPr>
      <w:rFonts w:ascii="Times New Roman" w:hAnsi="Times New Roman" w:eastAsia="Times New Roman" w:cs="Times New Roman"/>
      <w:kern w:val="2"/>
      <w:sz w:val="21"/>
      <w:szCs w:val="24"/>
      <w:lang w:val="en-US" w:eastAsia="zh-CN" w:bidi="ar-SA"/>
    </w:rPr>
  </w:style>
  <w:style w:type="paragraph" w:customStyle="1" w:styleId="93">
    <w:name w:val="Normal_11"/>
    <w:unhideWhenUsed/>
    <w:qFormat/>
    <w:uiPriority w:val="0"/>
    <w:rPr>
      <w:rFonts w:hint="eastAsia" w:ascii="黑体" w:hAnsi="黑体" w:eastAsia="黑体" w:cs="Times New Roman"/>
      <w:b/>
      <w:sz w:val="32"/>
      <w:szCs w:val="24"/>
      <w:lang w:val="en-US" w:eastAsia="zh-CN" w:bidi="ar-SA"/>
    </w:rPr>
  </w:style>
  <w:style w:type="paragraph" w:customStyle="1" w:styleId="94">
    <w:name w:val="样式 样式 样式 左侧:  2 字符1 + 首行缩进:  2 字符1 + 首行缩进:  2 字符"/>
    <w:basedOn w:val="1"/>
    <w:unhideWhenUsed/>
    <w:qFormat/>
    <w:uiPriority w:val="0"/>
    <w:pPr>
      <w:widowControl/>
      <w:spacing w:before="60" w:after="120" w:line="440" w:lineRule="atLeast"/>
      <w:ind w:firstLine="480"/>
    </w:pPr>
    <w:rPr>
      <w:rFonts w:ascii="宋体"/>
      <w:sz w:val="24"/>
      <w:szCs w:val="20"/>
    </w:rPr>
  </w:style>
  <w:style w:type="paragraph" w:styleId="95">
    <w:name w:val="No Spacing"/>
    <w:basedOn w:val="1"/>
    <w:unhideWhenUsed/>
    <w:qFormat/>
    <w:uiPriority w:val="0"/>
  </w:style>
  <w:style w:type="paragraph" w:customStyle="1" w:styleId="96">
    <w:name w:val="（符号）三标题1.1"/>
    <w:basedOn w:val="1"/>
    <w:unhideWhenUsed/>
    <w:qFormat/>
    <w:uiPriority w:val="0"/>
    <w:pPr>
      <w:numPr>
        <w:ilvl w:val="1"/>
        <w:numId w:val="2"/>
      </w:numPr>
      <w:spacing w:line="500" w:lineRule="exact"/>
    </w:pPr>
    <w:rPr>
      <w:rFonts w:ascii="宋体" w:hAnsi="宋体"/>
      <w:sz w:val="24"/>
    </w:rPr>
  </w:style>
  <w:style w:type="paragraph" w:customStyle="1" w:styleId="97">
    <w:name w:val="正文段"/>
    <w:basedOn w:val="1"/>
    <w:unhideWhenUsed/>
    <w:qFormat/>
    <w:uiPriority w:val="0"/>
    <w:pPr>
      <w:widowControl/>
      <w:snapToGrid w:val="0"/>
      <w:spacing w:afterLines="50"/>
      <w:ind w:firstLine="200" w:firstLineChars="200"/>
    </w:pPr>
    <w:rPr>
      <w:kern w:val="0"/>
      <w:sz w:val="24"/>
    </w:rPr>
  </w:style>
  <w:style w:type="paragraph" w:customStyle="1" w:styleId="98">
    <w:name w:val="BodyText"/>
    <w:basedOn w:val="1"/>
    <w:next w:val="99"/>
    <w:unhideWhenUsed/>
    <w:qFormat/>
    <w:uiPriority w:val="0"/>
    <w:pPr>
      <w:spacing w:line="300" w:lineRule="auto"/>
      <w:jc w:val="center"/>
      <w:textAlignment w:val="baseline"/>
    </w:pPr>
    <w:rPr>
      <w:rFonts w:ascii="宋体" w:hAnsi="宋体"/>
      <w:sz w:val="24"/>
      <w:szCs w:val="24"/>
    </w:rPr>
  </w:style>
  <w:style w:type="paragraph" w:customStyle="1" w:styleId="99">
    <w:name w:val="TOC2"/>
    <w:basedOn w:val="1"/>
    <w:next w:val="1"/>
    <w:unhideWhenUsed/>
    <w:qFormat/>
    <w:uiPriority w:val="0"/>
    <w:pPr>
      <w:spacing w:line="413" w:lineRule="auto"/>
      <w:ind w:left="240" w:leftChars="100"/>
      <w:textAlignment w:val="baseline"/>
    </w:pPr>
    <w:rPr>
      <w:rFonts w:ascii="Calibri" w:hAnsi="Calibri" w:eastAsia="仿宋"/>
      <w:sz w:val="24"/>
      <w:szCs w:val="24"/>
    </w:rPr>
  </w:style>
  <w:style w:type="paragraph" w:customStyle="1" w:styleId="100">
    <w:name w:val="样式 仿宋_GB2312 (符号) 宋体 小四 黑色 行距: 1.5 倍行距 首行缩进:  2 字符"/>
    <w:basedOn w:val="1"/>
    <w:unhideWhenUsed/>
    <w:qFormat/>
    <w:uiPriority w:val="0"/>
    <w:pPr>
      <w:ind w:firstLine="480" w:firstLineChars="200"/>
    </w:pPr>
    <w:rPr>
      <w:rFonts w:ascii="Verdana" w:hAnsi="Cambria" w:eastAsia="Times New Roman" w:cs="Verdana"/>
      <w:color w:val="000000"/>
      <w:sz w:val="28"/>
      <w:szCs w:val="28"/>
    </w:rPr>
  </w:style>
  <w:style w:type="paragraph" w:customStyle="1" w:styleId="101">
    <w:name w:val="正文文本1"/>
    <w:basedOn w:val="1"/>
    <w:unhideWhenUsed/>
    <w:qFormat/>
    <w:uiPriority w:val="0"/>
    <w:pPr>
      <w:ind w:left="700" w:hanging="700" w:hangingChars="250"/>
    </w:pPr>
    <w:rPr>
      <w:rFonts w:ascii="Verdana" w:hAnsi="楷体" w:eastAsia="Times New Roman" w:cs="Verdana"/>
      <w:color w:val="000000"/>
      <w:sz w:val="28"/>
      <w:szCs w:val="28"/>
    </w:rPr>
  </w:style>
  <w:style w:type="paragraph" w:customStyle="1" w:styleId="102">
    <w:name w:val="Default Text"/>
    <w:unhideWhenUsed/>
    <w:qFormat/>
    <w:uiPriority w:val="0"/>
    <w:pPr>
      <w:widowControl w:val="0"/>
    </w:pPr>
    <w:rPr>
      <w:rFonts w:ascii="Times New Roman" w:hAnsi="Times New Roman" w:eastAsia="宋体" w:cs="Times New Roman"/>
      <w:color w:val="000000"/>
      <w:sz w:val="24"/>
      <w:szCs w:val="24"/>
      <w:lang w:val="en-US" w:eastAsia="zh-CN" w:bidi="ar-SA"/>
    </w:rPr>
  </w:style>
  <w:style w:type="paragraph" w:customStyle="1" w:styleId="103">
    <w:name w:val="Normal_0"/>
    <w:basedOn w:val="104"/>
    <w:next w:val="30"/>
    <w:unhideWhenUsed/>
    <w:qFormat/>
    <w:uiPriority w:val="0"/>
    <w:rPr>
      <w:rFonts w:eastAsia="Times New Roman"/>
      <w:sz w:val="24"/>
      <w:szCs w:val="24"/>
    </w:rPr>
  </w:style>
  <w:style w:type="paragraph" w:customStyle="1" w:styleId="104">
    <w:name w:val="正文11"/>
    <w:unhideWhenUsed/>
    <w:qFormat/>
    <w:uiPriority w:val="0"/>
    <w:pPr>
      <w:widowControl w:val="0"/>
      <w:jc w:val="both"/>
    </w:pPr>
    <w:rPr>
      <w:rFonts w:ascii="Calibri" w:hAnsi="Calibri" w:eastAsia="宋体" w:cs="Times New Roman"/>
      <w:kern w:val="2"/>
      <w:sz w:val="21"/>
      <w:szCs w:val="22"/>
      <w:lang w:val="en-US" w:eastAsia="zh-CN" w:bidi="ar-SA"/>
    </w:rPr>
  </w:style>
  <w:style w:type="paragraph" w:customStyle="1" w:styleId="105">
    <w:name w:val="Normal_6"/>
    <w:unhideWhenUsed/>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6">
    <w:name w:val="正文_13"/>
    <w:unhideWhenUsed/>
    <w:qFormat/>
    <w:uiPriority w:val="0"/>
    <w:pPr>
      <w:widowControl w:val="0"/>
      <w:jc w:val="both"/>
    </w:pPr>
    <w:rPr>
      <w:rFonts w:ascii="Calibri" w:hAnsi="Calibri" w:eastAsia="宋体" w:cs="Times New Roman"/>
      <w:kern w:val="2"/>
      <w:sz w:val="21"/>
      <w:szCs w:val="22"/>
      <w:lang w:val="en-US" w:eastAsia="zh-CN" w:bidi="ar-SA"/>
    </w:rPr>
  </w:style>
  <w:style w:type="paragraph" w:customStyle="1" w:styleId="107">
    <w:name w:val="正文首行缩进 2_0"/>
    <w:unhideWhenUsed/>
    <w:qFormat/>
    <w:uiPriority w:val="99"/>
    <w:pPr>
      <w:widowControl w:val="0"/>
      <w:spacing w:before="240" w:line="360" w:lineRule="auto"/>
      <w:ind w:firstLine="420" w:firstLineChars="200"/>
      <w:jc w:val="both"/>
    </w:pPr>
    <w:rPr>
      <w:rFonts w:ascii="宋体" w:hAnsi="宋体" w:eastAsia="宋体" w:cs="Times New Roman"/>
      <w:kern w:val="2"/>
      <w:sz w:val="21"/>
      <w:lang w:val="en-US" w:eastAsia="zh-CN" w:bidi="ar-SA"/>
    </w:rPr>
  </w:style>
  <w:style w:type="paragraph" w:customStyle="1" w:styleId="108">
    <w:name w:val="标题 2_0"/>
    <w:next w:val="67"/>
    <w:unhideWhenUsed/>
    <w:qFormat/>
    <w:uiPriority w:val="0"/>
    <w:pPr>
      <w:keepNext/>
      <w:keepLines/>
      <w:widowControl w:val="0"/>
      <w:spacing w:before="60" w:after="60" w:line="413" w:lineRule="auto"/>
      <w:jc w:val="both"/>
      <w:outlineLvl w:val="1"/>
    </w:pPr>
    <w:rPr>
      <w:rFonts w:ascii="Arial" w:hAnsi="Arial" w:eastAsia="黑体" w:cs="Times New Roman"/>
      <w:b/>
      <w:kern w:val="2"/>
      <w:sz w:val="21"/>
      <w:szCs w:val="32"/>
      <w:lang w:val="en-US" w:eastAsia="zh-CN" w:bidi="ar-SA"/>
    </w:rPr>
  </w:style>
  <w:style w:type="paragraph" w:customStyle="1" w:styleId="109">
    <w:name w:val="标题 3_1"/>
    <w:next w:val="67"/>
    <w:unhideWhenUsed/>
    <w:qFormat/>
    <w:uiPriority w:val="0"/>
    <w:pPr>
      <w:keepNext/>
      <w:keepLines/>
      <w:widowControl w:val="0"/>
      <w:spacing w:line="360" w:lineRule="auto"/>
      <w:jc w:val="both"/>
      <w:outlineLvl w:val="2"/>
    </w:pPr>
    <w:rPr>
      <w:rFonts w:ascii="Times New Roman" w:hAnsi="Times New Roman" w:eastAsia="黑体" w:cs="Times New Roman"/>
      <w:b/>
      <w:kern w:val="2"/>
      <w:sz w:val="21"/>
      <w:szCs w:val="32"/>
      <w:lang w:val="en-US" w:eastAsia="zh-CN" w:bidi="ar-SA"/>
    </w:rPr>
  </w:style>
  <w:style w:type="character" w:customStyle="1" w:styleId="110">
    <w:name w:val="标题 3 字符"/>
    <w:link w:val="4"/>
    <w:unhideWhenUsed/>
    <w:qFormat/>
    <w:uiPriority w:val="0"/>
    <w:rPr>
      <w:rFonts w:hint="default"/>
      <w:b/>
      <w:sz w:val="32"/>
      <w:szCs w:val="24"/>
    </w:rPr>
  </w:style>
  <w:style w:type="character" w:customStyle="1" w:styleId="111">
    <w:name w:val="日期 字符"/>
    <w:link w:val="24"/>
    <w:unhideWhenUsed/>
    <w:qFormat/>
    <w:uiPriority w:val="99"/>
    <w:rPr>
      <w:rFonts w:hint="default"/>
      <w:kern w:val="2"/>
      <w:sz w:val="21"/>
      <w:szCs w:val="24"/>
    </w:rPr>
  </w:style>
  <w:style w:type="character" w:customStyle="1" w:styleId="112">
    <w:name w:val="批注文字 字符"/>
    <w:link w:val="18"/>
    <w:unhideWhenUsed/>
    <w:qFormat/>
    <w:uiPriority w:val="99"/>
    <w:rPr>
      <w:rFonts w:hint="default"/>
      <w:kern w:val="2"/>
      <w:sz w:val="21"/>
      <w:szCs w:val="24"/>
    </w:rPr>
  </w:style>
  <w:style w:type="character" w:customStyle="1" w:styleId="113">
    <w:name w:val="标题 2 字符"/>
    <w:link w:val="3"/>
    <w:unhideWhenUsed/>
    <w:qFormat/>
    <w:uiPriority w:val="0"/>
    <w:rPr>
      <w:rFonts w:hint="default" w:ascii="Arial" w:hAnsi="Arial" w:eastAsia="黑体"/>
      <w:b/>
      <w:sz w:val="52"/>
      <w:szCs w:val="24"/>
    </w:rPr>
  </w:style>
  <w:style w:type="character" w:customStyle="1" w:styleId="114">
    <w:name w:val="楷体 (中文) 楷体"/>
    <w:unhideWhenUsed/>
    <w:qFormat/>
    <w:uiPriority w:val="0"/>
    <w:rPr>
      <w:rFonts w:hint="eastAsia" w:ascii="楷体" w:hAnsi="楷体" w:eastAsia="楷体"/>
      <w:kern w:val="1"/>
      <w:sz w:val="28"/>
      <w:szCs w:val="24"/>
    </w:rPr>
  </w:style>
  <w:style w:type="character" w:customStyle="1" w:styleId="115">
    <w:name w:val="批注框文本 字符"/>
    <w:link w:val="25"/>
    <w:unhideWhenUsed/>
    <w:qFormat/>
    <w:uiPriority w:val="99"/>
    <w:rPr>
      <w:rFonts w:hint="default"/>
      <w:kern w:val="2"/>
      <w:sz w:val="18"/>
      <w:szCs w:val="24"/>
    </w:rPr>
  </w:style>
  <w:style w:type="character" w:customStyle="1" w:styleId="116">
    <w:name w:val="页脚 字符"/>
    <w:link w:val="26"/>
    <w:unhideWhenUsed/>
    <w:qFormat/>
    <w:uiPriority w:val="99"/>
    <w:rPr>
      <w:rFonts w:hint="default"/>
      <w:kern w:val="2"/>
      <w:sz w:val="18"/>
      <w:szCs w:val="24"/>
    </w:rPr>
  </w:style>
  <w:style w:type="character" w:customStyle="1" w:styleId="117">
    <w:name w:val="页眉 字符"/>
    <w:link w:val="28"/>
    <w:unhideWhenUsed/>
    <w:qFormat/>
    <w:uiPriority w:val="99"/>
    <w:rPr>
      <w:rFonts w:hint="default"/>
      <w:kern w:val="2"/>
      <w:sz w:val="18"/>
      <w:szCs w:val="24"/>
    </w:rPr>
  </w:style>
  <w:style w:type="character" w:customStyle="1" w:styleId="118">
    <w:name w:val="批注主题 字符"/>
    <w:link w:val="33"/>
    <w:unhideWhenUsed/>
    <w:qFormat/>
    <w:uiPriority w:val="99"/>
    <w:rPr>
      <w:rFonts w:hint="default"/>
      <w:b/>
      <w:kern w:val="2"/>
      <w:sz w:val="21"/>
      <w:szCs w:val="24"/>
    </w:rPr>
  </w:style>
  <w:style w:type="character" w:customStyle="1" w:styleId="119">
    <w:name w:val="font21"/>
    <w:basedOn w:val="38"/>
    <w:unhideWhenUsed/>
    <w:qFormat/>
    <w:uiPriority w:val="0"/>
    <w:rPr>
      <w:rFonts w:hint="default" w:ascii="宋体" w:hAnsi="宋体" w:eastAsia="宋体" w:cs="宋体"/>
      <w:color w:val="000000"/>
      <w:sz w:val="20"/>
      <w:szCs w:val="20"/>
    </w:rPr>
  </w:style>
  <w:style w:type="character" w:customStyle="1" w:styleId="120">
    <w:name w:val="l_span"/>
    <w:unhideWhenUsed/>
    <w:qFormat/>
    <w:uiPriority w:val="0"/>
    <w:rPr>
      <w:rFonts w:hint="default"/>
      <w:sz w:val="24"/>
      <w:szCs w:val="24"/>
    </w:rPr>
  </w:style>
  <w:style w:type="character" w:customStyle="1" w:styleId="121">
    <w:name w:val="right_span"/>
    <w:unhideWhenUsed/>
    <w:qFormat/>
    <w:uiPriority w:val="0"/>
    <w:rPr>
      <w:rFonts w:hint="default"/>
      <w:sz w:val="24"/>
      <w:szCs w:val="24"/>
    </w:rPr>
  </w:style>
  <w:style w:type="character" w:customStyle="1" w:styleId="122">
    <w:name w:val="font51"/>
    <w:basedOn w:val="38"/>
    <w:unhideWhenUsed/>
    <w:qFormat/>
    <w:uiPriority w:val="0"/>
    <w:rPr>
      <w:rFonts w:hint="default" w:ascii="Arial" w:hAnsi="Arial" w:eastAsia="宋体" w:cs="Arial"/>
      <w:color w:val="000000"/>
      <w:sz w:val="20"/>
      <w:szCs w:val="20"/>
    </w:rPr>
  </w:style>
  <w:style w:type="character" w:customStyle="1" w:styleId="123">
    <w:name w:val="样式 仿宋"/>
    <w:unhideWhenUsed/>
    <w:qFormat/>
    <w:uiPriority w:val="0"/>
    <w:rPr>
      <w:rFonts w:hint="eastAsia" w:ascii="仿宋" w:hAnsi="仿宋" w:eastAsia="仿宋"/>
      <w:kern w:val="1"/>
      <w:sz w:val="24"/>
      <w:szCs w:val="24"/>
    </w:rPr>
  </w:style>
  <w:style w:type="character" w:customStyle="1" w:styleId="124">
    <w:name w:val="正文文本缩进 Char1"/>
    <w:unhideWhenUsed/>
    <w:qFormat/>
    <w:uiPriority w:val="0"/>
    <w:rPr>
      <w:rFonts w:hint="default" w:ascii="Cambria" w:hAnsi="Cambria" w:eastAsia="宋体"/>
      <w:kern w:val="2"/>
      <w:sz w:val="24"/>
      <w:szCs w:val="24"/>
    </w:rPr>
  </w:style>
  <w:style w:type="character" w:customStyle="1" w:styleId="125">
    <w:name w:val="r_span"/>
    <w:unhideWhenUsed/>
    <w:qFormat/>
    <w:uiPriority w:val="0"/>
    <w:rPr>
      <w:rFonts w:hint="default"/>
      <w:sz w:val="24"/>
      <w:szCs w:val="24"/>
    </w:rPr>
  </w:style>
  <w:style w:type="character" w:customStyle="1" w:styleId="126">
    <w:name w:val="font71"/>
    <w:basedOn w:val="38"/>
    <w:unhideWhenUsed/>
    <w:qFormat/>
    <w:uiPriority w:val="0"/>
    <w:rPr>
      <w:rFonts w:hint="eastAsia" w:ascii="仿宋" w:hAnsi="仿宋" w:eastAsia="仿宋" w:cs="仿宋"/>
      <w:color w:val="000000"/>
      <w:sz w:val="20"/>
      <w:szCs w:val="20"/>
    </w:rPr>
  </w:style>
  <w:style w:type="character" w:customStyle="1" w:styleId="127">
    <w:name w:val="left_span"/>
    <w:unhideWhenUsed/>
    <w:qFormat/>
    <w:uiPriority w:val="0"/>
    <w:rPr>
      <w:rFonts w:hint="default"/>
      <w:sz w:val="24"/>
      <w:szCs w:val="24"/>
    </w:rPr>
  </w:style>
  <w:style w:type="character" w:customStyle="1" w:styleId="128">
    <w:name w:val="16"/>
    <w:basedOn w:val="38"/>
    <w:unhideWhenUsed/>
    <w:qFormat/>
    <w:uiPriority w:val="0"/>
    <w:rPr>
      <w:rFonts w:hint="default" w:ascii="Calibri" w:hAnsi="Calibri" w:eastAsia="宋体"/>
      <w:sz w:val="24"/>
      <w:szCs w:val="24"/>
    </w:rPr>
  </w:style>
  <w:style w:type="character" w:customStyle="1" w:styleId="129">
    <w:name w:val="20"/>
    <w:basedOn w:val="38"/>
    <w:unhideWhenUsed/>
    <w:qFormat/>
    <w:uiPriority w:val="0"/>
    <w:rPr>
      <w:rFonts w:hint="eastAsia" w:ascii="仿宋" w:hAnsi="仿宋" w:eastAsia="仿宋"/>
      <w:kern w:val="2"/>
      <w:sz w:val="24"/>
      <w:szCs w:val="24"/>
    </w:rPr>
  </w:style>
  <w:style w:type="character" w:customStyle="1" w:styleId="130">
    <w:name w:val="font161"/>
    <w:basedOn w:val="38"/>
    <w:unhideWhenUsed/>
    <w:qFormat/>
    <w:uiPriority w:val="0"/>
    <w:rPr>
      <w:rFonts w:hint="default" w:ascii="Times New Roman" w:hAnsi="Times New Roman" w:eastAsia="宋体" w:cs="Times New Roman"/>
      <w:color w:val="000000"/>
      <w:sz w:val="20"/>
      <w:szCs w:val="20"/>
      <w:vertAlign w:val="subscript"/>
    </w:rPr>
  </w:style>
  <w:style w:type="character" w:customStyle="1" w:styleId="131">
    <w:name w:val="font61"/>
    <w:basedOn w:val="38"/>
    <w:unhideWhenUsed/>
    <w:qFormat/>
    <w:uiPriority w:val="0"/>
    <w:rPr>
      <w:rFonts w:hint="eastAsia" w:ascii="仿宋" w:hAnsi="仿宋" w:eastAsia="仿宋" w:cs="仿宋"/>
      <w:color w:val="000000"/>
      <w:sz w:val="16"/>
      <w:szCs w:val="16"/>
    </w:rPr>
  </w:style>
  <w:style w:type="character" w:customStyle="1" w:styleId="132">
    <w:name w:val="font11"/>
    <w:basedOn w:val="38"/>
    <w:unhideWhenUsed/>
    <w:qFormat/>
    <w:uiPriority w:val="0"/>
    <w:rPr>
      <w:rFonts w:hint="default" w:ascii="Calibri" w:hAnsi="Calibri" w:eastAsia="宋体" w:cs="Calibri"/>
      <w:color w:val="000000"/>
      <w:sz w:val="20"/>
      <w:szCs w:val="20"/>
    </w:rPr>
  </w:style>
  <w:style w:type="character" w:customStyle="1" w:styleId="133">
    <w:name w:val="font91"/>
    <w:basedOn w:val="38"/>
    <w:unhideWhenUsed/>
    <w:qFormat/>
    <w:uiPriority w:val="0"/>
    <w:rPr>
      <w:rFonts w:hint="default" w:ascii="宋体" w:hAnsi="宋体" w:eastAsia="宋体" w:cs="宋体"/>
      <w:color w:val="000000"/>
      <w:sz w:val="20"/>
      <w:szCs w:val="20"/>
      <w:vertAlign w:val="superscript"/>
    </w:rPr>
  </w:style>
  <w:style w:type="character" w:customStyle="1" w:styleId="134">
    <w:name w:val="font81"/>
    <w:basedOn w:val="38"/>
    <w:unhideWhenUsed/>
    <w:qFormat/>
    <w:uiPriority w:val="0"/>
    <w:rPr>
      <w:rFonts w:hint="default" w:ascii="方正书宋_GBK" w:hAnsi="方正书宋_GBK" w:eastAsia="方正书宋_GBK" w:cs="方正书宋_GBK"/>
      <w:color w:val="000000"/>
      <w:sz w:val="20"/>
      <w:szCs w:val="20"/>
    </w:rPr>
  </w:style>
  <w:style w:type="character" w:customStyle="1" w:styleId="135">
    <w:name w:val="font101"/>
    <w:basedOn w:val="38"/>
    <w:unhideWhenUsed/>
    <w:qFormat/>
    <w:uiPriority w:val="0"/>
    <w:rPr>
      <w:rFonts w:hint="default" w:ascii="宋体" w:hAnsi="宋体" w:eastAsia="宋体" w:cs="宋体"/>
      <w:color w:val="000000"/>
      <w:sz w:val="20"/>
      <w:szCs w:val="20"/>
      <w:vertAlign w:val="subscript"/>
    </w:rPr>
  </w:style>
  <w:style w:type="character" w:customStyle="1" w:styleId="136">
    <w:name w:val="font41"/>
    <w:basedOn w:val="38"/>
    <w:unhideWhenUsed/>
    <w:qFormat/>
    <w:uiPriority w:val="0"/>
    <w:rPr>
      <w:rFonts w:hint="default" w:ascii="宋体" w:hAnsi="宋体" w:eastAsia="宋体" w:cs="宋体"/>
      <w:color w:val="000000"/>
      <w:sz w:val="20"/>
      <w:szCs w:val="20"/>
    </w:rPr>
  </w:style>
  <w:style w:type="character" w:customStyle="1" w:styleId="137">
    <w:name w:val="font121"/>
    <w:basedOn w:val="38"/>
    <w:unhideWhenUsed/>
    <w:qFormat/>
    <w:uiPriority w:val="0"/>
    <w:rPr>
      <w:rFonts w:hint="default" w:ascii="宋体" w:hAnsi="宋体" w:eastAsia="宋体" w:cs="宋体"/>
      <w:color w:val="000000"/>
      <w:sz w:val="20"/>
      <w:szCs w:val="20"/>
      <w:vertAlign w:val="subscript"/>
    </w:rPr>
  </w:style>
  <w:style w:type="character" w:customStyle="1" w:styleId="138">
    <w:name w:val="font131"/>
    <w:basedOn w:val="38"/>
    <w:unhideWhenUsed/>
    <w:qFormat/>
    <w:uiPriority w:val="0"/>
    <w:rPr>
      <w:rFonts w:hint="default" w:ascii="宋体" w:hAnsi="宋体" w:eastAsia="宋体" w:cs="宋体"/>
      <w:color w:val="000000"/>
      <w:sz w:val="20"/>
      <w:szCs w:val="20"/>
      <w:vertAlign w:val="superscript"/>
    </w:rPr>
  </w:style>
  <w:style w:type="character" w:customStyle="1" w:styleId="139">
    <w:name w:val="font141"/>
    <w:basedOn w:val="38"/>
    <w:unhideWhenUsed/>
    <w:qFormat/>
    <w:uiPriority w:val="0"/>
    <w:rPr>
      <w:rFonts w:hint="default" w:ascii="Arial" w:hAnsi="Arial" w:eastAsia="宋体" w:cs="Arial"/>
      <w:color w:val="000000"/>
      <w:sz w:val="20"/>
      <w:szCs w:val="20"/>
    </w:rPr>
  </w:style>
  <w:style w:type="character" w:customStyle="1" w:styleId="140">
    <w:name w:val="font151"/>
    <w:basedOn w:val="38"/>
    <w:unhideWhenUsed/>
    <w:qFormat/>
    <w:uiPriority w:val="0"/>
    <w:rPr>
      <w:rFonts w:hint="eastAsia" w:ascii="MingLiU" w:hAnsi="MingLiU" w:eastAsia="MingLiU" w:cs="MingLiU"/>
      <w:color w:val="000000"/>
      <w:sz w:val="20"/>
      <w:szCs w:val="20"/>
    </w:rPr>
  </w:style>
  <w:style w:type="character" w:customStyle="1" w:styleId="141">
    <w:name w:val="font171"/>
    <w:basedOn w:val="38"/>
    <w:unhideWhenUsed/>
    <w:qFormat/>
    <w:uiPriority w:val="0"/>
    <w:rPr>
      <w:rFonts w:hint="eastAsia" w:ascii="MingLiU" w:hAnsi="MingLiU" w:eastAsia="MingLiU" w:cs="MingLiU"/>
      <w:color w:val="000000"/>
      <w:sz w:val="20"/>
      <w:szCs w:val="20"/>
      <w:vertAlign w:val="subscript"/>
    </w:rPr>
  </w:style>
  <w:style w:type="character" w:customStyle="1" w:styleId="142">
    <w:name w:val="font181"/>
    <w:basedOn w:val="38"/>
    <w:unhideWhenUsed/>
    <w:qFormat/>
    <w:uiPriority w:val="0"/>
    <w:rPr>
      <w:rFonts w:hint="default" w:ascii="Arial" w:hAnsi="Arial" w:eastAsia="宋体" w:cs="Arial"/>
      <w:color w:val="000000"/>
      <w:sz w:val="20"/>
      <w:szCs w:val="20"/>
      <w:vertAlign w:val="subscript"/>
    </w:rPr>
  </w:style>
  <w:style w:type="character" w:customStyle="1" w:styleId="143">
    <w:name w:val="font112"/>
    <w:basedOn w:val="38"/>
    <w:unhideWhenUsed/>
    <w:qFormat/>
    <w:uiPriority w:val="0"/>
    <w:rPr>
      <w:rFonts w:hint="default" w:ascii="Times New Roman" w:hAnsi="Times New Roman" w:eastAsia="宋体" w:cs="Times New Roman"/>
      <w:color w:val="000000"/>
      <w:sz w:val="28"/>
      <w:szCs w:val="28"/>
    </w:rPr>
  </w:style>
  <w:style w:type="paragraph" w:customStyle="1" w:styleId="144">
    <w:name w:val="Revision"/>
    <w:hidden/>
    <w:unhideWhenUsed/>
    <w:qFormat/>
    <w:uiPriority w:val="99"/>
    <w:rPr>
      <w:rFonts w:ascii="Times New Roman" w:hAnsi="Times New Roman" w:eastAsia="宋体" w:cs="Times New Roman"/>
      <w:kern w:val="2"/>
      <w:sz w:val="21"/>
      <w:szCs w:val="22"/>
      <w:lang w:val="en-US" w:eastAsia="zh-CN" w:bidi="ar-SA"/>
    </w:rPr>
  </w:style>
  <w:style w:type="table" w:customStyle="1" w:styleId="145">
    <w:name w:val="Table Normal"/>
    <w:semiHidden/>
    <w:unhideWhenUsed/>
    <w:qFormat/>
    <w:uiPriority w:val="0"/>
    <w:tblPr>
      <w:tblCellMar>
        <w:top w:w="0" w:type="dxa"/>
        <w:left w:w="0" w:type="dxa"/>
        <w:bottom w:w="0" w:type="dxa"/>
        <w:right w:w="0" w:type="dxa"/>
      </w:tblCellMar>
    </w:tblPr>
  </w:style>
  <w:style w:type="table" w:customStyle="1" w:styleId="146">
    <w:name w:val="网格型1"/>
    <w:basedOn w:val="3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3.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ontractReview xmlns="http://schemas.wps.cn/vas-ai-hub/contract-review">
  <reviewItems>
    <reviewItem>
      <errorID>3394063b-523b-4546-b668-a2cd35f58b6b</errorID>
      <errorWord>2026年11月09日</errorWord>
      <group>L1_Knowledge</group>
      <groupName>知识性问题</groupName>
      <ability>L2_Time</ability>
      <abilityName>日期时间</abilityName>
      <candidateList>
        <item>2026年11月9日</item>
      </candidateList>
      <explain>根据日常书写习惯，日期一般会省略前导零。</explain>
      <paraID>401482B0</paraID>
      <start>77</start>
      <end>88</end>
      <status>unmodified</status>
      <modifiedWord/>
      <trackRevisions>false</trackRevisions>
    </reviewItem>
    <reviewItem>
      <errorID>3784a56e-6004-4e49-8988-b9f488707902</errorID>
      <errorWord>2026年11月03日</errorWord>
      <group>L1_Knowledge</group>
      <groupName>知识性问题</groupName>
      <ability>L2_Time</ability>
      <abilityName>日期时间</abilityName>
      <candidateList>
        <item>2026年11月3日</item>
      </candidateList>
      <explain>根据日常书写习惯，日期一般会省略前导零。</explain>
      <paraID>7F6F91B8</paraID>
      <start>17</start>
      <end>31</end>
      <status>unmodified</status>
      <modifiedWord/>
      <trackRevisions>false</trackRevisions>
    </reviewItem>
    <reviewItem>
      <errorID>4c282f91-2995-49ee-bdae-3db569e4da83</errorID>
      <errorWord>上午00:00</errorWord>
      <group>L1_Knowledge</group>
      <groupName>知识性问题</groupName>
      <ability>L2_Time</ability>
      <abilityName>日期时间</abilityName>
      <candidateList/>
      <explain>时间与前缀不匹配，可能的时间前缀有“下午、晚上、凌晨、午夜”。</explain>
      <paraID>7F6F91B8</paraID>
      <start>34</start>
      <end>41</end>
      <status>unmodified</status>
      <modifiedWord/>
      <trackRevisions>false</trackRevisions>
    </reviewItem>
    <reviewItem>
      <errorID>b16780db-d679-4952-9fcd-187f19cf4fad</errorID>
      <errorWord>下午14:00</errorWord>
      <group>L1_Knowledge</group>
      <groupName>知识性问题</groupName>
      <ability>L2_Time</ability>
      <abilityName>日期时间</abilityName>
      <candidateList>
        <item>14:00</item>
      </candidateList>
      <explain>24小时制的时间，不需要强调“下午”。</explain>
      <paraID>7F6F91B8</paraID>
      <start>48</start>
      <end>55</end>
      <status>unmodified</status>
      <modifiedWord/>
      <trackRevisions>false</trackRevisions>
    </reviewItem>
    <reviewItem>
      <errorID>78a9bdcb-dc47-4af5-8aa0-397d4ecefabe</errorID>
      <errorWord>登陆</errorWord>
      <group>L1_Word</group>
      <groupName>字词问题</groupName>
      <ability>L2_Typo</ability>
      <abilityName>字词错误</abilityName>
      <candidateList>
        <item>登录</item>
      </candidateList>
      <explain>存在发音相同字词的误用。</explain>
      <paraID>17097341</paraID>
      <start>111</start>
      <end>113</end>
      <status>unmodified</status>
      <modifiedWord/>
      <trackRevisions>false</trackRevisions>
    </reviewItem>
    <reviewItem>
      <errorID>aed08d7a-ff3c-4c5d-ab0a-137438af946f</errorID>
      <errorWord>2026年11月09日</errorWord>
      <group>L1_Knowledge</group>
      <groupName>知识性问题</groupName>
      <ability>L2_Time</ability>
      <abilityName>日期时间</abilityName>
      <candidateList>
        <item>2026年11月9日</item>
      </candidateList>
      <explain>根据日常书写习惯，日期一般会省略前导零。</explain>
      <paraID>5C2E1FE6</paraID>
      <start>16</start>
      <end>27</end>
      <status>unmodified</status>
      <modifiedWord/>
      <trackRevisions>false</trackRevisions>
    </reviewItem>
    <reviewItem>
      <errorID>f0311b1e-6ca0-4230-b4cd-6b6c85e21cdd</errorID>
      <errorWord>2026年11月09日</errorWord>
      <group>L1_Knowledge</group>
      <groupName>知识性问题</groupName>
      <ability>L2_Time</ability>
      <abilityName>日期时间</abilityName>
      <candidateList>
        <item>2026年11月9日</item>
      </candidateList>
      <explain>根据日常书写习惯，日期一般会省略前导零。</explain>
      <paraID>35FD120F</paraID>
      <start>16</start>
      <end>27</end>
      <status>unmodified</status>
      <modifiedWord/>
      <trackRevisions>false</trackRevisions>
    </reviewItem>
    <reviewItem>
      <errorID>dd2859d5-cb6b-436b-81d5-bdef121259ba</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48AA8F95</paraID>
      <start>38</start>
      <end>39</end>
      <status>unmodified</status>
      <modifiedWord/>
      <trackRevisions>false</trackRevisions>
    </reviewItem>
    <reviewItem>
      <errorID>1c09fd05-2a85-40b1-8439-312db867f1aa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1E280351</paraID>
      <start>0</start>
      <end>2</end>
      <status>unmodified</status>
      <modifiedWord/>
      <trackRevisions>false</trackRevisions>
    </reviewItem>
    <reviewItem>
      <errorID>53b8a3c8-9d75-4e02-a9b5-6dd5c75a00fb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448B4A99</paraID>
      <start>0</start>
      <end>2</end>
      <status>unmodified</status>
      <modifiedWord/>
      <trackRevisions>false</trackRevisions>
    </reviewItem>
    <reviewItem>
      <errorID>43d759dd-30d8-4806-9e26-f81ee50c7f99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1942EEC7</paraID>
      <start>0</start>
      <end>2</end>
      <status>unmodified</status>
      <modifiedWord/>
      <trackRevisions>false</trackRevisions>
    </reviewItem>
    <reviewItem>
      <errorID>66998cec-e4d4-4762-a05a-61f1d26514ba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37CF1193</paraID>
      <start>0</start>
      <end>2</end>
      <status>unmodified</status>
      <modifiedWord/>
      <trackRevisions>false</trackRevisions>
    </reviewItem>
    <reviewItem>
      <errorID>133810c2-2d4e-4b7e-9dbf-7bace50b7e00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1DE2009B</paraID>
      <start>0</start>
      <end>2</end>
      <status>unmodified</status>
      <modifiedWord/>
      <trackRevisions>false</trackRevisions>
    </reviewItem>
    <reviewItem>
      <errorID>0749345c-a9b5-489a-b4dc-eec9e6e0f064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3CFFC973</paraID>
      <start>1</start>
      <end>3</end>
      <status>unmodified</status>
      <modifiedWord/>
      <trackRevisions>false</trackRevisions>
    </reviewItem>
    <reviewItem>
      <errorID>ca99684d-3fa6-4468-9d2e-1831e74999dc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21083974</paraID>
      <start>0</start>
      <end>2</end>
      <status>unmodified</status>
      <modifiedWord/>
      <trackRevisions>false</trackRevisions>
    </reviewItem>
    <reviewItem>
      <errorID>23cb1d8f-3fca-4b90-aee4-aa32a3101254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781F7C24</paraID>
      <start>0</start>
      <end>2</end>
      <status>unmodified</status>
      <modifiedWord/>
      <trackRevisions>false</trackRevisions>
    </reviewItem>
    <reviewItem>
      <errorID>5f1a2f32-41e6-43e6-9d05-dfa149ba959d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6AEA7746</paraID>
      <start>0</start>
      <end>2</end>
      <status>unmodified</status>
      <modifiedWord/>
      <trackRevisions>false</trackRevisions>
    </reviewItem>
    <reviewItem>
      <errorID>97df60ec-3370-4f38-a962-d163d96dab24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3FEE9E8F</paraID>
      <start>0</start>
      <end>2</end>
      <status>unmodified</status>
      <modifiedWord/>
      <trackRevisions>false</trackRevisions>
    </reviewItem>
    <reviewItem>
      <errorID>2363d57c-d92e-42ef-8ea6-b9a29314e64e</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C14C997</paraID>
      <start>26</start>
      <end>27</end>
      <status>unmodified</status>
      <modifiedWord/>
      <trackRevisions>false</trackRevisions>
    </reviewItem>
    <reviewItem>
      <errorID>ea9b9bcd-3e25-4313-8c21-c6a844879b51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4475C91E</paraID>
      <start>0</start>
      <end>2</end>
      <status>unmodified</status>
      <modifiedWord/>
      <trackRevisions>false</trackRevisions>
    </reviewItem>
    <reviewItem>
      <errorID>cdcc4360-7a5b-4125-b4f3-5d636811eab4</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2E6C0418</paraID>
      <start>6</start>
      <end>11</end>
      <status>unmodified</status>
      <modifiedWord/>
      <trackRevisions>false</trackRevisions>
    </reviewItem>
    <reviewItem>
      <errorID>561a7626-c6b8-41d8-91ef-0f094702ff64</errorID>
      <errorWord>第46条</errorWord>
      <group>L1_Knowledge</group>
      <groupName>知识性问题</groupName>
      <ability>L2_Knowledge</ability>
      <abilityName>其他知识</abilityName>
      <candidateList>
        <item>第四十六条</item>
      </candidateList>
      <explain>法律条目书写应使用汉字数字，不使用阿拉伯数字。</explain>
      <paraID>2E6C0418</paraID>
      <start>12</start>
      <end>16</end>
      <status>unmodified</status>
      <modifiedWord/>
      <trackRevisions>false</trackRevisions>
    </reviewItem>
    <reviewItem>
      <errorID>9f734408-86f3-448c-b370-9c20b03c0ad5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E355459</paraID>
      <start>0</start>
      <end>2</end>
      <status>unmodified</status>
      <modifiedWord/>
      <trackRevisions>false</trackRevisions>
    </reviewItem>
    <reviewItem>
      <errorID>874ed06c-17e4-444e-9e26-b9e691f5fb99</errorID>
      <errorWord>政府采购法实施条例</errorWord>
      <group>L1_Knowledge</group>
      <groupName>知识性问题</groupName>
      <ability>L2_Knowledge</ability>
      <abilityName>其他知识</abilityName>
      <candidateList>
        <item>中华人民共和国政府采购法实施条例</item>
      </candidateList>
      <explain>当前法律法规名称使用简称，请注意是否应当使用全称。</explain>
      <paraID>2EF1A3D7</paraID>
      <start>6</start>
      <end>15</end>
      <status>unmodified</status>
      <modifiedWord/>
      <trackRevisions>false</trackRevisions>
    </reviewItem>
    <reviewItem>
      <errorID>d4bd4b6b-df52-4cea-9ebe-b95d1d9e28cb</errorID>
      <errorWord>第49条</errorWord>
      <group>L1_Knowledge</group>
      <groupName>知识性问题</groupName>
      <ability>L2_Knowledge</ability>
      <abilityName>其他知识</abilityName>
      <candidateList>
        <item>第四十九条</item>
      </candidateList>
      <explain>法律条目书写应使用汉字数字，不使用阿拉伯数字。</explain>
      <paraID>2EF1A3D7</paraID>
      <start>16</start>
      <end>20</end>
      <status>unmodified</status>
      <modifiedWord/>
      <trackRevisions>false</trackRevisions>
    </reviewItem>
    <reviewItem>
      <errorID>eef3a6b3-ca41-4285-8fa8-7fe2f571f868</errorID>
      <errorWord>(</errorWord>
      <group>L1_Format</group>
      <groupName>格式问题</groupName>
      <ability>L2_HalfPunc_CN</ability>
      <abilityName>全半角问题</abilityName>
      <candidateList>
        <item>（</item>
      </candidateList>
      <explain>文本全半角错误。</explain>
      <paraID> 727355B</paraID>
      <start>49</start>
      <end>51</end>
      <status>modified</status>
      <modifiedWord>（</modifiedWord>
      <trackRevisions>true</trackRevisions>
    </reviewItem>
    <reviewItem>
      <errorID>605621fa-cfc3-456c-8011-4b3b3308cf08</errorID>
      <errorWord>),</errorWord>
      <group>L1_Format</group>
      <groupName>格式问题</groupName>
      <ability>L2_HalfPunc_CN</ability>
      <abilityName>全半角问题</abilityName>
      <candidateList>
        <item>），</item>
      </candidateList>
      <explain>文本全半角错误。</explain>
      <paraID> 727355B</paraID>
      <start>56</start>
      <end>60</end>
      <status>modified</status>
      <modifiedWord>），</modifiedWord>
      <trackRevisions>true</trackRevisions>
    </reviewItem>
    <reviewItem>
      <errorID>688a6d3e-492e-43d8-bbda-ff72e5303b0a</errorID>
      <errorWord>政府采购法实施条例</errorWord>
      <group>L1_Knowledge</group>
      <groupName>知识性问题</groupName>
      <ability>L2_Knowledge</ability>
      <abilityName>其他知识</abilityName>
      <candidateList>
        <item>中华人民共和国政府采购法实施条例</item>
      </candidateList>
      <explain>当前法律法规名称使用简称，请注意是否应当使用全称。</explain>
      <paraID> 6368F69</paraID>
      <start>6</start>
      <end>15</end>
      <status>unmodified</status>
      <modifiedWord/>
      <trackRevisions>false</trackRevisions>
    </reviewItem>
    <reviewItem>
      <errorID>d081da58-f80e-4c60-903b-fc5eea11fcef</errorID>
      <errorWord>第50条</errorWord>
      <group>L1_Knowledge</group>
      <groupName>知识性问题</groupName>
      <ability>L2_Knowledge</ability>
      <abilityName>其他知识</abilityName>
      <candidateList>
        <item>第五十条</item>
      </candidateList>
      <explain>法律条目书写应使用汉字数字，不使用阿拉伯数字。</explain>
      <paraID> 6368F69</paraID>
      <start>16</start>
      <end>20</end>
      <status>unmodified</status>
      <modifiedWord/>
      <trackRevisions>false</trackRevisions>
    </reviewItem>
    <reviewItem>
      <errorID>7f93cede-fded-4d95-bd08-eab955f0fa32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57DB0C2A</paraID>
      <start>0</start>
      <end>2</end>
      <status>unmodified</status>
      <modifiedWord/>
      <trackRevisions>false</trackRevisions>
    </reviewItem>
    <reviewItem>
      <errorID>99943b9f-8769-4994-a220-6e52a5666703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96E7B7C</paraID>
      <start>0</start>
      <end>2</end>
      <status>unmodified</status>
      <modifiedWord/>
      <trackRevisions>false</trackRevisions>
    </reviewItem>
    <reviewItem>
      <errorID>4096e464-1e40-4b07-95c8-759219b94cd4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6E83EE74</paraID>
      <start>0</start>
      <end>2</end>
      <status>unmodified</status>
      <modifiedWord/>
      <trackRevisions>false</trackRevisions>
    </reviewItem>
    <reviewItem>
      <errorID>33504572-e5d1-4326-8cc6-86ed6cba0c34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565FD100</paraID>
      <start>0</start>
      <end>2</end>
      <status>unmodified</status>
      <modifiedWord/>
      <trackRevisions>false</trackRevisions>
    </reviewItem>
    <reviewItem>
      <errorID>a97d5558-b0f9-4394-9539-f1832a6a1ae7</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 EC16CE8</paraID>
      <start>16</start>
      <end>21</end>
      <status>unmodified</status>
      <modifiedWord/>
      <trackRevisions>false</trackRevisions>
    </reviewItem>
    <reviewItem>
      <errorID>a23ec4bc-a145-4bce-bf52-7e2dbfb6f169</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7BF7DFF3</paraID>
      <start>26</start>
      <end>29</end>
      <status>unmodified</status>
      <modifiedWord/>
      <trackRevisions>false</trackRevisions>
    </reviewItem>
    <reviewItem>
      <errorID>3d099ac7-5af4-4750-8652-f327b4a5c954</errorID>
      <errorWord>做</errorWord>
      <group>L1_Word</group>
      <groupName>字词问题</groupName>
      <ability>L2_Typo</ability>
      <abilityName>字词错误</abilityName>
      <candidateList>
        <item>作</item>
      </candidateList>
      <explain>存在发音相同字词的误用。</explain>
      <paraID>18A4C60C</paraID>
      <start>11</start>
      <end>12</end>
      <status>modified</status>
      <modifiedWord>作</modifiedWord>
      <trackRevisions>true</trackRevisions>
    </reviewItem>
    <reviewItem>
      <errorID>edab6605-c5f9-4ee8-b7c9-730bb17066ec</errorID>
      <errorWord>做出</errorWord>
      <group>L1_Word</group>
      <groupName>字词问题</groupName>
      <ability>L2_Typo</ability>
      <abilityName>字词错误</abilityName>
      <candidateList>
        <item>作出</item>
      </candidateList>
      <explain>存在发音相同字词的误用。</explain>
      <paraID>2913901C</paraID>
      <start>69</start>
      <end>71</end>
      <status>unmodified</status>
      <modifiedWord/>
      <trackRevisions>false</trackRevisions>
    </reviewItem>
    <reviewItem>
      <errorID>bbc7572e-1790-440d-b262-1f6aa978566b</errorID>
      <errorWord>响应</errorWord>
      <group>L1_Word</group>
      <groupName>字词问题</groupName>
      <ability>L2_Typo</ability>
      <abilityName>字词错误</abilityName>
      <candidateList>
        <item>相应</item>
      </candidateList>
      <explain/>
      <paraID>4119DF80</paraID>
      <start>46</start>
      <end>48</end>
      <status>unmodified</status>
      <modifiedWord/>
      <trackRevisions>false</trackRevisions>
    </reviewItem>
    <reviewItem>
      <errorID>d49c1a5e-a82b-4000-aba8-c82fc240d4e1</errorID>
      <errorWord>超</errorWord>
      <group>L1_Word</group>
      <groupName>字词问题</groupName>
      <ability>L2_Typo</ability>
      <abilityName>字词错误</abilityName>
      <candidateList>
        <item>超过</item>
      </candidateList>
      <explain/>
      <paraID>7271D837</paraID>
      <start>72</start>
      <end>73</end>
      <status>unmodified</status>
      <modifiedWord/>
      <trackRevisions>false</trackRevisions>
    </reviewItem>
    <reviewItem>
      <errorID>0943ea00-4def-44e5-8857-b55cc022296c</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3BC75AAB</paraID>
      <start>131</start>
      <end>132</end>
      <status>unmodified</status>
      <modifiedWord/>
      <trackRevisions>false</trackRevisions>
    </reviewItem>
    <reviewItem>
      <errorID>6296bbba-2df4-4495-ae5c-097f894802ea</errorID>
      <errorWord>(</errorWord>
      <group>L1_Format</group>
      <groupName>格式问题</groupName>
      <ability>L2_HalfPunc_CN</ability>
      <abilityName>全半角问题</abilityName>
      <candidateList>
        <item>（</item>
      </candidateList>
      <explain>文本全半角错误。</explain>
      <paraID>469D21A6</paraID>
      <start>5</start>
      <end>6</end>
      <status>unmodified</status>
      <modifiedWord/>
      <trackRevisions>false</trackRevisions>
    </reviewItem>
    <reviewItem>
      <errorID>69b457d7-3e7d-410a-a200-e346f7d5ec03</errorID>
      <errorWord>)</errorWord>
      <group>L1_Format</group>
      <groupName>格式问题</groupName>
      <ability>L2_HalfPunc_CN</ability>
      <abilityName>全半角问题</abilityName>
      <candidateList>
        <item>）</item>
      </candidateList>
      <explain>文本全半角错误。</explain>
      <paraID>469D21A6</paraID>
      <start>18</start>
      <end>19</end>
      <status>unmodified</status>
      <modifiedWord/>
      <trackRevisions>false</trackRevisions>
    </reviewItem>
    <reviewItem>
      <errorID>9e5eb25e-e3ca-4ef9-af0b-f3a4358f3417</errorID>
      <errorWord>第</errorWord>
      <group>L1_Word</group>
      <groupName>字词问题</groupName>
      <ability>L2_Typo</ability>
      <abilityName>字词错误</abilityName>
      <candidateList>
        <item>的</item>
      </candidateList>
      <explain/>
      <paraID>412701FE</paraID>
      <start>13</start>
      <end>15</end>
      <status>modified</status>
      <modifiedWord>的</modifiedWord>
      <trackRevisions>true</trackRevisions>
    </reviewItem>
    <reviewItem>
      <errorID>d276cdc2-173d-4ed6-ad69-d1a404b5e21b</errorID>
      <errorWord>出具的</errorWord>
      <group>L1_Word</group>
      <groupName>字词问题</groupName>
      <ability>L2_Typo</ability>
      <abilityName>字词错误</abilityName>
      <candidateList>
        <item>出具</item>
      </candidateList>
      <explain/>
      <paraID>2E123A1C</paraID>
      <start>30</start>
      <end>35</end>
      <status>modified</status>
      <modifiedWord>出具</modifiedWord>
      <trackRevisions>true</trackRevisions>
    </reviewItem>
    <reviewItem>
      <errorID>748700b1-721f-4759-8ca4-bf8b9e7d642c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76F38586</paraID>
      <start>0</start>
      <end>2</end>
      <status>unmodified</status>
      <modifiedWord/>
      <trackRevisions>false</trackRevisions>
    </reviewItem>
    <reviewItem>
      <errorID>169c1cf6-1933-486a-bcdf-8cc487278bdf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77566607</paraID>
      <start>0</start>
      <end>2</end>
      <status>unmodified</status>
      <modifiedWord/>
      <trackRevisions>false</trackRevisions>
    </reviewItem>
    <reviewItem>
      <errorID>9a5baa5e-2c9f-451b-9f61-bdc6a7cd6930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48952097</paraID>
      <start>0</start>
      <end>2</end>
      <status>unmodified</status>
      <modifiedWord/>
      <trackRevisions>false</trackRevisions>
    </reviewItem>
    <reviewItem>
      <errorID>3a3b3d8a-b7b7-4404-809a-82a1a05f3e02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1C10190C</paraID>
      <start>0</start>
      <end>2</end>
      <status>unmodified</status>
      <modifiedWord/>
      <trackRevisions>false</trackRevisions>
    </reviewItem>
    <reviewItem>
      <errorID>cdc7c8e4-3ff1-447f-afc5-330a788bde67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309DB32F</paraID>
      <start>0</start>
      <end>2</end>
      <status>unmodified</status>
      <modifiedWord/>
      <trackRevisions>false</trackRevisions>
    </reviewItem>
    <reviewItem>
      <errorID>7c5c4958-bfa9-44a3-903d-9132828221ec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2CEFD30A</paraID>
      <start>0</start>
      <end>2</end>
      <status>unmodified</status>
      <modifiedWord/>
      <trackRevisions>false</trackRevisions>
    </reviewItem>
    <reviewItem>
      <errorID>2ea0c1ce-0db0-43b1-aa9d-ced1be77d0b9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5F1CA3D5</paraID>
      <start>0</start>
      <end>2</end>
      <status>unmodified</status>
      <modifiedWord/>
      <trackRevisions>false</trackRevisions>
    </reviewItem>
    <reviewItem>
      <errorID>f33c4937-eb1c-439b-a642-c2819806284c</errorID>
      <errorWord>做出</errorWord>
      <group>L1_Word</group>
      <groupName>字词问题</groupName>
      <ability>L2_Typo</ability>
      <abilityName>字词错误</abilityName>
      <candidateList>
        <item>作出</item>
      </candidateList>
      <explain/>
      <paraID>7717335A</paraID>
      <start>86</start>
      <end>88</end>
      <status>unmodified</status>
      <modifiedWord/>
      <trackRevisions>false</trackRevisions>
    </reviewItem>
    <reviewItem>
      <errorID>6c85b8de-9265-4a95-ae5e-b7f9856734c3</errorID>
      <errorWord>,</errorWord>
      <group>L1_Format</group>
      <groupName>格式问题</groupName>
      <ability>L2_HalfPunc_CN</ability>
      <abilityName>全半角问题</abilityName>
      <candidateList>
        <item>，</item>
      </candidateList>
      <explain>文本全半角错误。</explain>
      <paraID>11A223DA</paraID>
      <start>17</start>
      <end>18</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18B554E-B258-4E96-A6F0-D375E2EBF6E0}">
  <ds:schemaRefs/>
</ds:datastoreItem>
</file>

<file path=customXml/itemProps3.xml><?xml version="1.0" encoding="utf-8"?>
<ds:datastoreItem xmlns:ds="http://schemas.openxmlformats.org/officeDocument/2006/customXml" ds:itemID="{1b539a94-3e42-4458-ac63-29c5b297159f}">
  <ds:schemaRefs/>
</ds:datastoreItem>
</file>

<file path=docProps/app.xml><?xml version="1.0" encoding="utf-8"?>
<Properties xmlns="http://schemas.openxmlformats.org/officeDocument/2006/extended-properties" xmlns:vt="http://schemas.openxmlformats.org/officeDocument/2006/docPropsVTypes">
  <Template>Normal</Template>
  <Pages>87</Pages>
  <Words>11297</Words>
  <Characters>12204</Characters>
  <Lines>278</Lines>
  <Paragraphs>78</Paragraphs>
  <TotalTime>25</TotalTime>
  <ScaleCrop>false</ScaleCrop>
  <LinksUpToDate>false</LinksUpToDate>
  <CharactersWithSpaces>12481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2026-07-30T01:07:00Z</dcterms:created>
  <dc:creator>Administrator</dc:creator>
  <cp:lastModifiedBy>JUNE</cp:lastModifiedBy>
  <cp:lastPrinted>2026-06-12T05:54:00Z</cp:lastPrinted>
  <dcterms:modified xsi:type="dcterms:W3CDTF">2026-10-30T11:25:45Z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B6440709A8274E0B9131BF676600D28A_13</vt:lpwstr>
  </property>
  <property fmtid="{D5CDD505-2E9C-101B-9397-08002B2CF9AE}" pid="4" name="KSOTemplateDocerSaveRecord">
    <vt:lpwstr>eyJoZGlkIjoiM2Q0NzUyMGM3YjBlZDBiOTc0ZDA2MDE2MmMzYjIxOGEiLCJ1c2VySWQiOiIzNzI1MDE1MDEifQ==</vt:lpwstr>
  </property>
</Properties>
</file>