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323D86">
      <w:pPr>
        <w:adjustRightInd w:val="0"/>
        <w:snapToGrid w:val="0"/>
        <w:spacing w:line="360" w:lineRule="auto"/>
        <w:jc w:val="center"/>
        <w:rPr>
          <w:rFonts w:hint="eastAsia" w:ascii="宋体"/>
          <w:b/>
          <w:color w:val="auto"/>
          <w:sz w:val="52"/>
          <w:szCs w:val="52"/>
          <w:highlight w:val="none"/>
          <w:lang w:val="en-US" w:eastAsia="zh-CN"/>
        </w:rPr>
      </w:pPr>
    </w:p>
    <w:p w14:paraId="0D77EF92">
      <w:pPr>
        <w:pStyle w:val="9"/>
        <w:jc w:val="center"/>
        <w:rPr>
          <w:rFonts w:hint="eastAsia"/>
          <w:color w:val="auto"/>
        </w:rPr>
      </w:pPr>
      <w:r>
        <w:rPr>
          <w:rFonts w:hint="eastAsia" w:ascii="宋体"/>
          <w:b/>
          <w:color w:val="auto"/>
          <w:sz w:val="52"/>
          <w:szCs w:val="52"/>
          <w:highlight w:val="none"/>
          <w:lang w:val="en-US" w:eastAsia="zh-CN"/>
        </w:rPr>
        <w:t>人工智能建设项目</w:t>
      </w:r>
    </w:p>
    <w:p w14:paraId="00075F3F">
      <w:pPr>
        <w:adjustRightInd w:val="0"/>
        <w:snapToGrid w:val="0"/>
        <w:spacing w:line="360" w:lineRule="auto"/>
        <w:jc w:val="center"/>
        <w:rPr>
          <w:rFonts w:hint="eastAsia" w:ascii="宋体" w:hAnsi="宋体" w:cs="宋体"/>
          <w:color w:val="auto"/>
          <w:sz w:val="24"/>
          <w:highlight w:val="none"/>
        </w:rPr>
      </w:pPr>
    </w:p>
    <w:p w14:paraId="55CA9529">
      <w:pPr>
        <w:adjustRightInd w:val="0"/>
        <w:snapToGrid w:val="0"/>
        <w:spacing w:line="360" w:lineRule="auto"/>
        <w:jc w:val="center"/>
        <w:rPr>
          <w:rFonts w:hint="eastAsia" w:ascii="宋体" w:hAnsi="宋体" w:cs="宋体"/>
          <w:color w:val="auto"/>
          <w:sz w:val="24"/>
          <w:highlight w:val="none"/>
        </w:rPr>
      </w:pPr>
    </w:p>
    <w:p w14:paraId="0885A5F0">
      <w:pPr>
        <w:pStyle w:val="6"/>
        <w:rPr>
          <w:rFonts w:hint="eastAsia"/>
          <w:color w:val="auto"/>
        </w:rPr>
      </w:pPr>
    </w:p>
    <w:p w14:paraId="06658EA8">
      <w:pPr>
        <w:adjustRightInd w:val="0"/>
        <w:snapToGrid w:val="0"/>
        <w:spacing w:line="360" w:lineRule="auto"/>
        <w:rPr>
          <w:rFonts w:hint="eastAsia" w:ascii="宋体" w:hAnsi="宋体" w:cs="宋体"/>
          <w:color w:val="auto"/>
          <w:sz w:val="24"/>
          <w:highlight w:val="none"/>
        </w:rPr>
      </w:pPr>
    </w:p>
    <w:p w14:paraId="5EB8C641">
      <w:pPr>
        <w:spacing w:line="360" w:lineRule="auto"/>
        <w:jc w:val="center"/>
        <w:outlineLvl w:val="0"/>
        <w:rPr>
          <w:rFonts w:hint="eastAsia" w:ascii="宋体" w:hAnsi="宋体" w:cs="宋体"/>
          <w:b/>
          <w:color w:val="auto"/>
          <w:sz w:val="96"/>
          <w:szCs w:val="96"/>
          <w:highlight w:val="none"/>
        </w:rPr>
      </w:pPr>
      <w:r>
        <w:rPr>
          <w:rFonts w:hint="eastAsia" w:ascii="宋体" w:hAnsi="宋体" w:cs="宋体"/>
          <w:b/>
          <w:color w:val="auto"/>
          <w:sz w:val="96"/>
          <w:szCs w:val="96"/>
          <w:highlight w:val="none"/>
        </w:rPr>
        <w:t>招 标 文 件</w:t>
      </w:r>
    </w:p>
    <w:p w14:paraId="16932B46">
      <w:pPr>
        <w:adjustRightInd w:val="0"/>
        <w:snapToGrid w:val="0"/>
        <w:spacing w:line="360" w:lineRule="auto"/>
        <w:jc w:val="center"/>
        <w:rPr>
          <w:rFonts w:hint="eastAsia" w:ascii="宋体" w:hAnsi="宋体" w:cs="宋体"/>
          <w:color w:val="auto"/>
          <w:sz w:val="24"/>
          <w:highlight w:val="none"/>
        </w:rPr>
      </w:pPr>
    </w:p>
    <w:p w14:paraId="5E70F061">
      <w:pPr>
        <w:adjustRightInd w:val="0"/>
        <w:snapToGrid w:val="0"/>
        <w:spacing w:line="360" w:lineRule="auto"/>
        <w:jc w:val="center"/>
        <w:rPr>
          <w:rFonts w:hint="eastAsia" w:ascii="宋体" w:hAnsi="宋体" w:cs="宋体"/>
          <w:color w:val="auto"/>
          <w:sz w:val="24"/>
          <w:highlight w:val="none"/>
        </w:rPr>
      </w:pPr>
    </w:p>
    <w:p w14:paraId="1C2DE161">
      <w:pPr>
        <w:pStyle w:val="6"/>
        <w:ind w:left="0" w:leftChars="0" w:firstLine="0" w:firstLineChars="0"/>
        <w:rPr>
          <w:rFonts w:hint="eastAsia"/>
          <w:color w:val="auto"/>
        </w:rPr>
      </w:pPr>
    </w:p>
    <w:p w14:paraId="388127BC">
      <w:pPr>
        <w:pStyle w:val="9"/>
        <w:rPr>
          <w:rFonts w:hint="eastAsia"/>
          <w:color w:val="auto"/>
          <w:highlight w:val="none"/>
        </w:rPr>
      </w:pPr>
    </w:p>
    <w:p w14:paraId="5D1D9428">
      <w:pPr>
        <w:adjustRightInd w:val="0"/>
        <w:snapToGrid w:val="0"/>
        <w:spacing w:line="360" w:lineRule="auto"/>
        <w:jc w:val="center"/>
        <w:rPr>
          <w:rFonts w:hint="eastAsia" w:ascii="宋体" w:hAnsi="宋体" w:cs="宋体"/>
          <w:color w:val="auto"/>
          <w:sz w:val="24"/>
          <w:highlight w:val="none"/>
        </w:rPr>
      </w:pPr>
    </w:p>
    <w:p w14:paraId="79D11552">
      <w:pPr>
        <w:adjustRightInd w:val="0"/>
        <w:snapToGrid w:val="0"/>
        <w:spacing w:line="360" w:lineRule="auto"/>
        <w:ind w:firstLine="1285" w:firstLineChars="400"/>
        <w:outlineLvl w:val="0"/>
        <w:rPr>
          <w:rFonts w:hint="eastAsia" w:ascii="宋体" w:hAnsi="宋体" w:cs="宋体"/>
          <w:b/>
          <w:bCs/>
          <w:color w:val="auto"/>
          <w:sz w:val="32"/>
          <w:szCs w:val="32"/>
          <w:highlight w:val="none"/>
          <w:lang w:eastAsia="zh-CN"/>
        </w:rPr>
      </w:pPr>
      <w:r>
        <w:rPr>
          <w:rFonts w:hint="eastAsia" w:ascii="宋体" w:hAnsi="宋体" w:cs="宋体"/>
          <w:b/>
          <w:bCs/>
          <w:color w:val="auto"/>
          <w:sz w:val="32"/>
          <w:szCs w:val="32"/>
          <w:highlight w:val="none"/>
        </w:rPr>
        <w:t>采 购 人：</w:t>
      </w:r>
      <w:r>
        <w:rPr>
          <w:rFonts w:hint="eastAsia" w:ascii="宋体" w:hAnsi="宋体" w:cs="宋体"/>
          <w:b/>
          <w:bCs/>
          <w:color w:val="auto"/>
          <w:sz w:val="32"/>
          <w:szCs w:val="32"/>
          <w:highlight w:val="none"/>
          <w:lang w:eastAsia="zh-CN"/>
        </w:rPr>
        <w:t>拜城县赛里木镇人民政府</w:t>
      </w:r>
    </w:p>
    <w:p w14:paraId="3AF25E6C">
      <w:pPr>
        <w:adjustRightInd w:val="0"/>
        <w:snapToGrid w:val="0"/>
        <w:spacing w:line="360" w:lineRule="auto"/>
        <w:ind w:firstLine="1285" w:firstLineChars="400"/>
        <w:outlineLvl w:val="0"/>
        <w:rPr>
          <w:rFonts w:hint="eastAsia" w:eastAsia="宋体"/>
          <w:color w:val="auto"/>
          <w:lang w:val="en-US" w:eastAsia="zh-CN"/>
        </w:rPr>
      </w:pPr>
      <w:r>
        <w:rPr>
          <w:rFonts w:hint="eastAsia" w:ascii="宋体" w:hAnsi="宋体" w:cs="宋体"/>
          <w:b/>
          <w:bCs/>
          <w:color w:val="auto"/>
          <w:sz w:val="32"/>
          <w:szCs w:val="32"/>
          <w:highlight w:val="none"/>
        </w:rPr>
        <w:t>招标编号：</w:t>
      </w:r>
      <w:r>
        <w:rPr>
          <w:rFonts w:hint="eastAsia" w:ascii="宋体" w:hAnsi="宋体" w:cs="宋体"/>
          <w:b/>
          <w:bCs/>
          <w:color w:val="auto"/>
          <w:sz w:val="32"/>
          <w:szCs w:val="32"/>
          <w:highlight w:val="none"/>
          <w:lang w:eastAsia="zh-CN"/>
        </w:rPr>
        <w:t>bcx-gkzb-2026-065</w:t>
      </w:r>
    </w:p>
    <w:p w14:paraId="16F83B1B">
      <w:pPr>
        <w:adjustRightInd w:val="0"/>
        <w:snapToGrid w:val="0"/>
        <w:spacing w:line="360" w:lineRule="auto"/>
        <w:ind w:firstLine="1285" w:firstLineChars="400"/>
        <w:outlineLvl w:val="0"/>
        <w:rPr>
          <w:rFonts w:hint="eastAsia" w:ascii="宋体" w:hAnsi="宋体" w:eastAsia="宋体" w:cs="宋体"/>
          <w:b/>
          <w:bCs/>
          <w:color w:val="auto"/>
          <w:sz w:val="32"/>
          <w:szCs w:val="32"/>
          <w:highlight w:val="none"/>
          <w:lang w:eastAsia="zh-CN"/>
        </w:rPr>
      </w:pPr>
      <w:r>
        <w:rPr>
          <w:rFonts w:hint="eastAsia" w:ascii="宋体" w:hAnsi="宋体" w:cs="宋体"/>
          <w:b/>
          <w:bCs/>
          <w:color w:val="auto"/>
          <w:sz w:val="32"/>
          <w:szCs w:val="32"/>
          <w:highlight w:val="none"/>
        </w:rPr>
        <w:t>采购代理机构：</w:t>
      </w:r>
      <w:r>
        <w:rPr>
          <w:rFonts w:hint="eastAsia" w:ascii="宋体" w:hAnsi="宋体" w:cs="宋体"/>
          <w:b/>
          <w:bCs/>
          <w:color w:val="auto"/>
          <w:sz w:val="32"/>
          <w:szCs w:val="32"/>
          <w:highlight w:val="none"/>
          <w:lang w:eastAsia="zh-CN"/>
        </w:rPr>
        <w:t>新疆正翌工程项目管理有限公司</w:t>
      </w:r>
    </w:p>
    <w:p w14:paraId="211019FD">
      <w:pPr>
        <w:adjustRightInd w:val="0"/>
        <w:snapToGrid w:val="0"/>
        <w:spacing w:line="360" w:lineRule="auto"/>
        <w:jc w:val="center"/>
        <w:rPr>
          <w:rFonts w:hint="eastAsia" w:ascii="宋体" w:hAnsi="宋体" w:cs="宋体"/>
          <w:b/>
          <w:bCs/>
          <w:color w:val="auto"/>
          <w:sz w:val="32"/>
          <w:szCs w:val="32"/>
          <w:highlight w:val="none"/>
        </w:rPr>
      </w:pPr>
    </w:p>
    <w:p w14:paraId="24E96EA8">
      <w:pPr>
        <w:adjustRightInd w:val="0"/>
        <w:snapToGrid w:val="0"/>
        <w:spacing w:line="360" w:lineRule="auto"/>
        <w:jc w:val="center"/>
        <w:outlineLvl w:val="0"/>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二〇二</w:t>
      </w:r>
      <w:r>
        <w:rPr>
          <w:rFonts w:hint="eastAsia" w:ascii="宋体" w:hAnsi="宋体" w:cs="宋体"/>
          <w:b/>
          <w:bCs/>
          <w:color w:val="auto"/>
          <w:sz w:val="32"/>
          <w:szCs w:val="32"/>
          <w:highlight w:val="none"/>
          <w:lang w:val="en-US" w:eastAsia="zh-CN"/>
        </w:rPr>
        <w:t>六</w:t>
      </w:r>
      <w:r>
        <w:rPr>
          <w:rFonts w:hint="eastAsia" w:ascii="宋体" w:hAnsi="宋体" w:cs="宋体"/>
          <w:b/>
          <w:bCs/>
          <w:color w:val="auto"/>
          <w:sz w:val="32"/>
          <w:szCs w:val="32"/>
          <w:highlight w:val="none"/>
        </w:rPr>
        <w:t>年</w:t>
      </w:r>
      <w:r>
        <w:rPr>
          <w:rFonts w:hint="eastAsia" w:ascii="宋体" w:hAnsi="宋体" w:cs="宋体"/>
          <w:b/>
          <w:bCs/>
          <w:color w:val="auto"/>
          <w:sz w:val="32"/>
          <w:szCs w:val="32"/>
          <w:highlight w:val="none"/>
          <w:lang w:val="en-US" w:eastAsia="zh-CN"/>
        </w:rPr>
        <w:t>十</w:t>
      </w:r>
      <w:r>
        <w:rPr>
          <w:rFonts w:hint="eastAsia" w:ascii="宋体" w:hAnsi="宋体" w:cs="宋体"/>
          <w:b/>
          <w:bCs/>
          <w:color w:val="auto"/>
          <w:sz w:val="32"/>
          <w:szCs w:val="32"/>
          <w:highlight w:val="none"/>
        </w:rPr>
        <w:t>月</w:t>
      </w:r>
    </w:p>
    <w:p w14:paraId="0784D550">
      <w:pPr>
        <w:rPr>
          <w:rFonts w:hint="eastAsia" w:ascii="宋体" w:hAnsi="宋体" w:cs="宋体"/>
          <w:bCs/>
          <w:color w:val="auto"/>
          <w:sz w:val="44"/>
          <w:szCs w:val="44"/>
          <w:highlight w:val="none"/>
          <w:lang w:eastAsia="zh-CN"/>
        </w:rPr>
      </w:pPr>
      <w:r>
        <w:rPr>
          <w:rFonts w:hint="eastAsia" w:ascii="宋体" w:hAnsi="宋体" w:cs="宋体"/>
          <w:bCs/>
          <w:color w:val="auto"/>
          <w:sz w:val="44"/>
          <w:szCs w:val="44"/>
          <w:highlight w:val="none"/>
          <w:lang w:eastAsia="zh-CN"/>
        </w:rPr>
        <w:br w:type="page"/>
      </w:r>
    </w:p>
    <w:p w14:paraId="26EBCBE0">
      <w:pPr>
        <w:widowControl/>
        <w:spacing w:line="700" w:lineRule="exact"/>
        <w:ind w:left="3630" w:hanging="3630" w:hangingChars="825"/>
        <w:jc w:val="center"/>
        <w:outlineLvl w:val="1"/>
        <w:rPr>
          <w:rFonts w:ascii="宋体" w:hAnsi="宋体" w:cs="宋体"/>
          <w:bCs/>
          <w:color w:val="auto"/>
          <w:sz w:val="44"/>
          <w:szCs w:val="44"/>
          <w:highlight w:val="none"/>
        </w:rPr>
      </w:pPr>
      <w:r>
        <w:rPr>
          <w:rFonts w:hint="eastAsia" w:ascii="宋体" w:hAnsi="宋体" w:cs="宋体"/>
          <w:bCs/>
          <w:color w:val="auto"/>
          <w:sz w:val="44"/>
          <w:szCs w:val="44"/>
          <w:highlight w:val="none"/>
          <w:lang w:eastAsia="zh-CN"/>
        </w:rPr>
        <w:t>招标</w:t>
      </w:r>
      <w:r>
        <w:rPr>
          <w:rFonts w:hint="eastAsia" w:ascii="宋体" w:hAnsi="宋体" w:cs="宋体"/>
          <w:bCs/>
          <w:color w:val="auto"/>
          <w:sz w:val="44"/>
          <w:szCs w:val="44"/>
          <w:highlight w:val="none"/>
        </w:rPr>
        <w:t>文件</w:t>
      </w:r>
    </w:p>
    <w:p w14:paraId="6972C75F">
      <w:pPr>
        <w:pStyle w:val="9"/>
        <w:rPr>
          <w:color w:val="auto"/>
          <w:highlight w:val="none"/>
        </w:rPr>
      </w:pPr>
    </w:p>
    <w:p w14:paraId="1024E75A">
      <w:pPr>
        <w:tabs>
          <w:tab w:val="left" w:pos="630"/>
          <w:tab w:val="left" w:pos="840"/>
        </w:tabs>
        <w:ind w:left="2240" w:hanging="2240" w:hangingChars="800"/>
        <w:rPr>
          <w:rFonts w:hint="eastAsia" w:ascii="宋体" w:hAnsi="宋体" w:eastAsia="宋体" w:cs="宋体"/>
          <w:sz w:val="28"/>
          <w:szCs w:val="28"/>
        </w:rPr>
      </w:pPr>
      <w:r>
        <w:rPr>
          <w:rFonts w:hint="eastAsia" w:ascii="宋体" w:hAnsi="宋体" w:eastAsia="宋体" w:cs="宋体"/>
          <w:kern w:val="0"/>
          <w:sz w:val="28"/>
          <w:szCs w:val="28"/>
          <w:lang w:val="en-US" w:eastAsia="zh-CN"/>
        </w:rPr>
        <w:tab/>
      </w:r>
      <w:r>
        <w:rPr>
          <w:rFonts w:hint="eastAsia" w:ascii="宋体" w:hAnsi="宋体" w:eastAsia="宋体" w:cs="宋体"/>
          <w:spacing w:val="46"/>
          <w:kern w:val="0"/>
          <w:sz w:val="28"/>
          <w:szCs w:val="28"/>
          <w:fitText w:val="1400" w:id="1265250238"/>
          <w:lang w:eastAsia="zh-CN"/>
        </w:rPr>
        <w:t>项目</w:t>
      </w:r>
      <w:r>
        <w:rPr>
          <w:rFonts w:hint="eastAsia" w:ascii="宋体" w:hAnsi="宋体" w:eastAsia="宋体" w:cs="宋体"/>
          <w:spacing w:val="46"/>
          <w:kern w:val="0"/>
          <w:sz w:val="28"/>
          <w:szCs w:val="28"/>
          <w:fitText w:val="1400" w:id="1265250238"/>
        </w:rPr>
        <w:t>名</w:t>
      </w:r>
      <w:r>
        <w:rPr>
          <w:rFonts w:hint="eastAsia" w:ascii="宋体" w:hAnsi="宋体" w:eastAsia="宋体" w:cs="宋体"/>
          <w:spacing w:val="2"/>
          <w:kern w:val="0"/>
          <w:sz w:val="28"/>
          <w:szCs w:val="28"/>
          <w:fitText w:val="1400" w:id="1265250238"/>
        </w:rPr>
        <w:t>称</w:t>
      </w:r>
      <w:r>
        <w:rPr>
          <w:rFonts w:hint="eastAsia" w:ascii="宋体" w:hAnsi="宋体" w:eastAsia="宋体" w:cs="宋体"/>
          <w:sz w:val="28"/>
          <w:szCs w:val="28"/>
        </w:rPr>
        <w:t>：</w:t>
      </w:r>
      <w:r>
        <w:rPr>
          <w:rFonts w:hint="eastAsia" w:ascii="宋体" w:hAnsi="宋体" w:cs="宋体"/>
          <w:sz w:val="28"/>
          <w:szCs w:val="28"/>
          <w:lang w:val="en-US" w:eastAsia="zh-CN"/>
        </w:rPr>
        <w:t>人工智能建设项目</w:t>
      </w:r>
      <w:r>
        <w:rPr>
          <w:rFonts w:hint="eastAsia" w:ascii="宋体" w:hAnsi="宋体" w:eastAsia="宋体" w:cs="宋体"/>
          <w:sz w:val="28"/>
          <w:szCs w:val="28"/>
        </w:rPr>
        <w:t xml:space="preserve">    </w:t>
      </w:r>
    </w:p>
    <w:p w14:paraId="0324E9E4">
      <w:pPr>
        <w:tabs>
          <w:tab w:val="left" w:pos="630"/>
          <w:tab w:val="left" w:pos="840"/>
        </w:tabs>
        <w:rPr>
          <w:rFonts w:hint="eastAsia" w:ascii="宋体" w:hAnsi="宋体" w:eastAsia="宋体" w:cs="宋体"/>
          <w:sz w:val="28"/>
          <w:szCs w:val="28"/>
        </w:rPr>
      </w:pPr>
      <w:r>
        <w:rPr>
          <w:rFonts w:hint="eastAsia" w:ascii="宋体" w:hAnsi="宋体" w:eastAsia="宋体" w:cs="宋体"/>
          <w:kern w:val="0"/>
          <w:sz w:val="28"/>
          <w:szCs w:val="28"/>
          <w:lang w:val="en-US" w:eastAsia="zh-CN"/>
        </w:rPr>
        <w:tab/>
      </w:r>
      <w:r>
        <w:rPr>
          <w:rFonts w:hint="eastAsia" w:ascii="宋体" w:hAnsi="宋体" w:eastAsia="宋体" w:cs="宋体"/>
          <w:spacing w:val="140"/>
          <w:kern w:val="0"/>
          <w:sz w:val="28"/>
          <w:szCs w:val="28"/>
          <w:fitText w:val="1400" w:id="1643788135"/>
        </w:rPr>
        <w:t>招标</w:t>
      </w:r>
      <w:r>
        <w:rPr>
          <w:rFonts w:hint="eastAsia" w:ascii="宋体" w:hAnsi="宋体" w:eastAsia="宋体" w:cs="宋体"/>
          <w:spacing w:val="0"/>
          <w:kern w:val="0"/>
          <w:sz w:val="28"/>
          <w:szCs w:val="28"/>
          <w:fitText w:val="1400" w:id="1643788135"/>
        </w:rPr>
        <w:t>人</w:t>
      </w:r>
      <w:r>
        <w:rPr>
          <w:rFonts w:hint="eastAsia" w:ascii="宋体" w:hAnsi="宋体" w:eastAsia="宋体" w:cs="宋体"/>
          <w:sz w:val="28"/>
          <w:szCs w:val="28"/>
        </w:rPr>
        <w:t>（公章）：</w:t>
      </w:r>
      <w:r>
        <w:rPr>
          <w:rFonts w:hint="eastAsia" w:ascii="宋体" w:hAnsi="宋体" w:cs="宋体"/>
          <w:sz w:val="28"/>
          <w:szCs w:val="28"/>
          <w:lang w:eastAsia="zh-CN"/>
        </w:rPr>
        <w:t>拜城县赛里木镇人民政府</w:t>
      </w:r>
      <w:r>
        <w:rPr>
          <w:rFonts w:hint="eastAsia" w:ascii="宋体" w:hAnsi="宋体" w:eastAsia="宋体" w:cs="宋体"/>
          <w:sz w:val="28"/>
          <w:szCs w:val="28"/>
        </w:rPr>
        <w:t xml:space="preserve">    </w:t>
      </w:r>
    </w:p>
    <w:p w14:paraId="38197A84">
      <w:pPr>
        <w:tabs>
          <w:tab w:val="left" w:pos="630"/>
          <w:tab w:val="left" w:pos="840"/>
        </w:tabs>
        <w:rPr>
          <w:rFonts w:hint="eastAsia" w:ascii="宋体" w:hAnsi="宋体" w:eastAsia="宋体" w:cs="宋体"/>
          <w:sz w:val="28"/>
          <w:szCs w:val="28"/>
        </w:rPr>
      </w:pPr>
      <w:r>
        <w:rPr>
          <w:rFonts w:hint="eastAsia" w:ascii="宋体" w:hAnsi="宋体" w:eastAsia="宋体" w:cs="宋体"/>
          <w:kern w:val="0"/>
          <w:sz w:val="28"/>
          <w:szCs w:val="28"/>
          <w:lang w:val="en-US" w:eastAsia="zh-CN"/>
        </w:rPr>
        <w:tab/>
      </w:r>
      <w:r>
        <w:rPr>
          <w:rFonts w:hint="eastAsia" w:ascii="宋体" w:hAnsi="宋体" w:eastAsia="宋体" w:cs="宋体"/>
          <w:spacing w:val="0"/>
          <w:kern w:val="0"/>
          <w:sz w:val="28"/>
          <w:szCs w:val="28"/>
          <w:fitText w:val="1400" w:id="942619807"/>
        </w:rPr>
        <w:t>法定代表人</w:t>
      </w:r>
      <w:r>
        <w:rPr>
          <w:rFonts w:hint="eastAsia" w:ascii="宋体" w:hAnsi="宋体" w:eastAsia="宋体" w:cs="宋体"/>
          <w:sz w:val="28"/>
          <w:szCs w:val="28"/>
        </w:rPr>
        <w:t>（签章）：</w:t>
      </w:r>
    </w:p>
    <w:p w14:paraId="1AA7C488">
      <w:pPr>
        <w:tabs>
          <w:tab w:val="left" w:pos="630"/>
          <w:tab w:val="left" w:pos="840"/>
        </w:tabs>
        <w:rPr>
          <w:rFonts w:hint="eastAsia" w:ascii="宋体" w:hAnsi="宋体" w:eastAsia="宋体" w:cs="宋体"/>
          <w:sz w:val="28"/>
          <w:szCs w:val="28"/>
          <w:lang w:val="en-US" w:eastAsia="zh-CN"/>
        </w:rPr>
      </w:pPr>
      <w:r>
        <w:rPr>
          <w:rFonts w:hint="eastAsia" w:ascii="宋体" w:hAnsi="宋体" w:eastAsia="宋体" w:cs="宋体"/>
          <w:kern w:val="0"/>
          <w:sz w:val="28"/>
          <w:szCs w:val="28"/>
          <w:lang w:val="en-US" w:eastAsia="zh-CN"/>
        </w:rPr>
        <w:tab/>
      </w:r>
      <w:r>
        <w:rPr>
          <w:rFonts w:hint="eastAsia" w:ascii="宋体" w:hAnsi="宋体" w:eastAsia="宋体" w:cs="宋体"/>
          <w:spacing w:val="140"/>
          <w:kern w:val="0"/>
          <w:sz w:val="28"/>
          <w:szCs w:val="28"/>
          <w:fitText w:val="1400" w:id="1799833335"/>
        </w:rPr>
        <w:t>联系</w:t>
      </w:r>
      <w:r>
        <w:rPr>
          <w:rFonts w:hint="eastAsia" w:ascii="宋体" w:hAnsi="宋体" w:eastAsia="宋体" w:cs="宋体"/>
          <w:spacing w:val="0"/>
          <w:kern w:val="0"/>
          <w:sz w:val="28"/>
          <w:szCs w:val="28"/>
          <w:fitText w:val="1400" w:id="1799833335"/>
        </w:rPr>
        <w:t>人</w:t>
      </w:r>
      <w:r>
        <w:rPr>
          <w:rFonts w:hint="eastAsia" w:ascii="宋体" w:hAnsi="宋体" w:eastAsia="宋体" w:cs="宋体"/>
          <w:sz w:val="28"/>
          <w:szCs w:val="28"/>
        </w:rPr>
        <w:t>：</w:t>
      </w:r>
      <w:r>
        <w:rPr>
          <w:rFonts w:hint="eastAsia" w:ascii="宋体" w:hAnsi="宋体" w:cs="宋体"/>
          <w:sz w:val="28"/>
          <w:szCs w:val="28"/>
          <w:lang w:val="en-US" w:eastAsia="zh-CN"/>
        </w:rPr>
        <w:t>刘寅时</w:t>
      </w:r>
    </w:p>
    <w:p w14:paraId="25BE70AF">
      <w:pPr>
        <w:tabs>
          <w:tab w:val="left" w:pos="630"/>
          <w:tab w:val="left" w:pos="840"/>
        </w:tabs>
        <w:rPr>
          <w:rFonts w:hint="eastAsia" w:ascii="宋体" w:hAnsi="宋体" w:eastAsia="宋体" w:cs="宋体"/>
          <w:sz w:val="28"/>
          <w:szCs w:val="28"/>
        </w:rPr>
      </w:pPr>
      <w:r>
        <w:rPr>
          <w:rFonts w:hint="eastAsia" w:ascii="宋体" w:hAnsi="宋体" w:eastAsia="宋体" w:cs="宋体"/>
          <w:kern w:val="0"/>
          <w:sz w:val="28"/>
          <w:szCs w:val="28"/>
          <w:lang w:val="en-US" w:eastAsia="zh-CN"/>
        </w:rPr>
        <w:tab/>
      </w:r>
      <w:r>
        <w:rPr>
          <w:rFonts w:hint="eastAsia" w:ascii="宋体" w:hAnsi="宋体" w:eastAsia="宋体" w:cs="宋体"/>
          <w:spacing w:val="46"/>
          <w:kern w:val="0"/>
          <w:sz w:val="28"/>
          <w:szCs w:val="28"/>
          <w:fitText w:val="1400" w:id="1735010571"/>
        </w:rPr>
        <w:t>联系电</w:t>
      </w:r>
      <w:r>
        <w:rPr>
          <w:rFonts w:hint="eastAsia" w:ascii="宋体" w:hAnsi="宋体" w:eastAsia="宋体" w:cs="宋体"/>
          <w:spacing w:val="2"/>
          <w:kern w:val="0"/>
          <w:sz w:val="28"/>
          <w:szCs w:val="28"/>
          <w:fitText w:val="1400" w:id="1735010571"/>
        </w:rPr>
        <w:t>话</w:t>
      </w:r>
      <w:r>
        <w:rPr>
          <w:rFonts w:hint="eastAsia" w:ascii="宋体" w:hAnsi="宋体" w:eastAsia="宋体" w:cs="宋体"/>
          <w:sz w:val="28"/>
          <w:szCs w:val="28"/>
        </w:rPr>
        <w:t>：</w:t>
      </w:r>
      <w:r>
        <w:rPr>
          <w:rFonts w:hint="eastAsia" w:ascii="宋体" w:hAnsi="宋体" w:cs="宋体"/>
          <w:sz w:val="28"/>
          <w:szCs w:val="28"/>
          <w:lang w:eastAsia="zh-CN"/>
        </w:rPr>
        <w:t>18399219651</w:t>
      </w:r>
      <w:r>
        <w:rPr>
          <w:rFonts w:hint="eastAsia" w:ascii="宋体" w:hAnsi="宋体" w:eastAsia="宋体" w:cs="宋体"/>
          <w:sz w:val="28"/>
          <w:szCs w:val="28"/>
        </w:rPr>
        <w:t> </w:t>
      </w:r>
    </w:p>
    <w:p w14:paraId="291ECB8E">
      <w:pPr>
        <w:tabs>
          <w:tab w:val="left" w:pos="630"/>
          <w:tab w:val="left" w:pos="840"/>
        </w:tabs>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ab/>
      </w:r>
      <w:r>
        <w:rPr>
          <w:rFonts w:hint="eastAsia" w:ascii="宋体" w:hAnsi="宋体" w:eastAsia="宋体" w:cs="宋体"/>
          <w:spacing w:val="46"/>
          <w:kern w:val="0"/>
          <w:sz w:val="28"/>
          <w:szCs w:val="28"/>
          <w:fitText w:val="1400" w:id="1483086674"/>
          <w:lang w:val="en-US" w:eastAsia="zh-CN"/>
        </w:rPr>
        <w:t>联系地</w:t>
      </w:r>
      <w:r>
        <w:rPr>
          <w:rFonts w:hint="eastAsia" w:ascii="宋体" w:hAnsi="宋体" w:eastAsia="宋体" w:cs="宋体"/>
          <w:spacing w:val="2"/>
          <w:kern w:val="0"/>
          <w:sz w:val="28"/>
          <w:szCs w:val="28"/>
          <w:fitText w:val="1400" w:id="1483086674"/>
          <w:lang w:val="en-US" w:eastAsia="zh-CN"/>
        </w:rPr>
        <w:t>址</w:t>
      </w:r>
      <w:r>
        <w:rPr>
          <w:rFonts w:hint="eastAsia" w:ascii="宋体" w:hAnsi="宋体" w:eastAsia="宋体" w:cs="宋体"/>
          <w:sz w:val="28"/>
          <w:szCs w:val="28"/>
          <w:lang w:val="en-US" w:eastAsia="zh-CN"/>
        </w:rPr>
        <w:t>：</w:t>
      </w:r>
      <w:r>
        <w:rPr>
          <w:rFonts w:hint="eastAsia" w:ascii="宋体" w:hAnsi="宋体" w:cs="宋体"/>
          <w:sz w:val="28"/>
          <w:szCs w:val="28"/>
          <w:lang w:val="en-US" w:eastAsia="zh-CN"/>
        </w:rPr>
        <w:t>新疆维吾尔自治区阿克苏地区拜城县赛里木镇人民政府</w:t>
      </w:r>
    </w:p>
    <w:p w14:paraId="4A92F493">
      <w:pPr>
        <w:spacing w:line="480" w:lineRule="exact"/>
        <w:rPr>
          <w:rFonts w:ascii="宋体" w:hAnsi="宋体" w:cs="宋体"/>
          <w:bCs/>
          <w:color w:val="auto"/>
          <w:sz w:val="28"/>
          <w:szCs w:val="28"/>
          <w:highlight w:val="none"/>
        </w:rPr>
      </w:pPr>
    </w:p>
    <w:p w14:paraId="02F1E4A4">
      <w:pPr>
        <w:spacing w:line="480" w:lineRule="exact"/>
        <w:rPr>
          <w:rFonts w:ascii="宋体" w:hAnsi="宋体" w:cs="宋体"/>
          <w:bCs/>
          <w:color w:val="auto"/>
          <w:sz w:val="28"/>
          <w:szCs w:val="28"/>
          <w:highlight w:val="none"/>
        </w:rPr>
      </w:pPr>
    </w:p>
    <w:p w14:paraId="3AED142A">
      <w:pPr>
        <w:spacing w:line="480" w:lineRule="exact"/>
        <w:rPr>
          <w:rFonts w:ascii="宋体" w:hAnsi="宋体" w:cs="宋体"/>
          <w:bCs/>
          <w:color w:val="auto"/>
          <w:sz w:val="28"/>
          <w:szCs w:val="28"/>
          <w:highlight w:val="none"/>
        </w:rPr>
      </w:pPr>
    </w:p>
    <w:p w14:paraId="76EE2941">
      <w:pPr>
        <w:spacing w:line="480" w:lineRule="exact"/>
        <w:rPr>
          <w:rFonts w:ascii="宋体" w:hAnsi="宋体" w:cs="宋体"/>
          <w:bCs/>
          <w:color w:val="auto"/>
          <w:sz w:val="28"/>
          <w:szCs w:val="28"/>
          <w:highlight w:val="none"/>
        </w:rPr>
      </w:pPr>
    </w:p>
    <w:p w14:paraId="4AD4567A">
      <w:pPr>
        <w:tabs>
          <w:tab w:val="left" w:pos="630"/>
        </w:tabs>
        <w:spacing w:line="600" w:lineRule="exact"/>
        <w:outlineLvl w:val="1"/>
        <w:rPr>
          <w:rFonts w:hint="eastAsia" w:ascii="宋体" w:hAnsi="宋体" w:eastAsia="宋体" w:cs="宋体"/>
          <w:bCs/>
          <w:color w:val="auto"/>
          <w:sz w:val="28"/>
          <w:szCs w:val="28"/>
          <w:highlight w:val="none"/>
          <w:lang w:eastAsia="zh-CN"/>
        </w:rPr>
      </w:pPr>
      <w:r>
        <w:rPr>
          <w:rFonts w:hint="eastAsia" w:ascii="宋体" w:hAnsi="宋体" w:cs="宋体"/>
          <w:bCs/>
          <w:color w:val="auto"/>
          <w:sz w:val="28"/>
          <w:szCs w:val="28"/>
          <w:highlight w:val="none"/>
        </w:rPr>
        <w:t xml:space="preserve">    </w:t>
      </w:r>
      <w:r>
        <w:rPr>
          <w:rFonts w:hint="eastAsia" w:ascii="宋体" w:hAnsi="宋体" w:cs="宋体"/>
          <w:bCs/>
          <w:color w:val="auto"/>
          <w:spacing w:val="0"/>
          <w:kern w:val="0"/>
          <w:sz w:val="28"/>
          <w:szCs w:val="28"/>
          <w:highlight w:val="none"/>
          <w:fitText w:val="1680" w:id="509761435"/>
        </w:rPr>
        <w:t>招标代理机构</w:t>
      </w:r>
      <w:r>
        <w:rPr>
          <w:rFonts w:hint="eastAsia" w:ascii="宋体" w:hAnsi="宋体" w:cs="宋体"/>
          <w:bCs/>
          <w:color w:val="auto"/>
          <w:sz w:val="28"/>
          <w:szCs w:val="28"/>
          <w:highlight w:val="none"/>
        </w:rPr>
        <w:t>（公章）：</w:t>
      </w:r>
      <w:r>
        <w:rPr>
          <w:rFonts w:hint="eastAsia" w:ascii="宋体" w:hAnsi="宋体" w:cs="宋体"/>
          <w:bCs/>
          <w:color w:val="auto"/>
          <w:sz w:val="28"/>
          <w:szCs w:val="28"/>
          <w:highlight w:val="none"/>
          <w:lang w:eastAsia="zh-CN"/>
        </w:rPr>
        <w:t>新疆正翌工程项目管理有限公司</w:t>
      </w:r>
    </w:p>
    <w:p w14:paraId="6B8D2393">
      <w:pPr>
        <w:tabs>
          <w:tab w:val="left" w:pos="630"/>
        </w:tabs>
        <w:spacing w:line="600" w:lineRule="exact"/>
        <w:ind w:firstLine="560"/>
        <w:outlineLvl w:val="1"/>
        <w:rPr>
          <w:rFonts w:ascii="宋体" w:hAnsi="宋体" w:cs="宋体"/>
          <w:bCs/>
          <w:color w:val="auto"/>
          <w:sz w:val="28"/>
          <w:szCs w:val="28"/>
          <w:highlight w:val="none"/>
        </w:rPr>
      </w:pPr>
      <w:r>
        <w:rPr>
          <w:rFonts w:hint="eastAsia" w:ascii="宋体" w:hAnsi="宋体" w:cs="宋体"/>
          <w:bCs/>
          <w:color w:val="auto"/>
          <w:spacing w:val="35"/>
          <w:kern w:val="0"/>
          <w:sz w:val="28"/>
          <w:szCs w:val="28"/>
          <w:highlight w:val="none"/>
          <w:fitText w:val="1680" w:id="1764099532"/>
        </w:rPr>
        <w:t>法定代表</w:t>
      </w:r>
      <w:r>
        <w:rPr>
          <w:rFonts w:hint="eastAsia" w:ascii="宋体" w:hAnsi="宋体" w:cs="宋体"/>
          <w:bCs/>
          <w:color w:val="auto"/>
          <w:spacing w:val="0"/>
          <w:kern w:val="0"/>
          <w:sz w:val="28"/>
          <w:szCs w:val="28"/>
          <w:highlight w:val="none"/>
          <w:fitText w:val="1680" w:id="1764099532"/>
        </w:rPr>
        <w:t>人</w:t>
      </w:r>
      <w:r>
        <w:rPr>
          <w:rFonts w:hint="eastAsia" w:ascii="宋体" w:hAnsi="宋体" w:cs="宋体"/>
          <w:bCs/>
          <w:color w:val="auto"/>
          <w:sz w:val="28"/>
          <w:szCs w:val="28"/>
          <w:highlight w:val="none"/>
        </w:rPr>
        <w:t>（签章）：</w:t>
      </w:r>
    </w:p>
    <w:p w14:paraId="64847E62">
      <w:pPr>
        <w:tabs>
          <w:tab w:val="left" w:pos="630"/>
        </w:tabs>
        <w:spacing w:line="600" w:lineRule="exact"/>
        <w:outlineLvl w:val="1"/>
        <w:rPr>
          <w:rFonts w:hint="eastAsia" w:ascii="宋体" w:hAnsi="宋体" w:eastAsia="宋体" w:cs="宋体"/>
          <w:bCs/>
          <w:color w:val="auto"/>
          <w:sz w:val="28"/>
          <w:szCs w:val="28"/>
          <w:highlight w:val="none"/>
          <w:lang w:eastAsia="zh-CN"/>
        </w:rPr>
      </w:pPr>
      <w:r>
        <w:rPr>
          <w:rFonts w:hint="eastAsia" w:ascii="宋体" w:hAnsi="宋体" w:cs="宋体"/>
          <w:bCs/>
          <w:color w:val="auto"/>
          <w:sz w:val="28"/>
          <w:szCs w:val="28"/>
          <w:highlight w:val="none"/>
        </w:rPr>
        <w:t xml:space="preserve">    </w:t>
      </w:r>
      <w:r>
        <w:rPr>
          <w:rFonts w:hint="eastAsia" w:ascii="宋体" w:hAnsi="宋体" w:cs="宋体"/>
          <w:bCs/>
          <w:color w:val="auto"/>
          <w:spacing w:val="210"/>
          <w:kern w:val="0"/>
          <w:sz w:val="28"/>
          <w:szCs w:val="28"/>
          <w:highlight w:val="none"/>
          <w:fitText w:val="1680" w:id="636255736"/>
        </w:rPr>
        <w:t>联系</w:t>
      </w:r>
      <w:r>
        <w:rPr>
          <w:rFonts w:hint="eastAsia" w:ascii="宋体" w:hAnsi="宋体" w:cs="宋体"/>
          <w:bCs/>
          <w:color w:val="auto"/>
          <w:spacing w:val="0"/>
          <w:kern w:val="0"/>
          <w:sz w:val="28"/>
          <w:szCs w:val="28"/>
          <w:highlight w:val="none"/>
          <w:fitText w:val="1680" w:id="636255736"/>
        </w:rPr>
        <w:t>人</w:t>
      </w:r>
      <w:r>
        <w:rPr>
          <w:rFonts w:hint="eastAsia" w:ascii="宋体" w:hAnsi="宋体" w:cs="宋体"/>
          <w:bCs/>
          <w:color w:val="auto"/>
          <w:sz w:val="28"/>
          <w:szCs w:val="28"/>
          <w:highlight w:val="none"/>
        </w:rPr>
        <w:t>：</w:t>
      </w:r>
      <w:r>
        <w:rPr>
          <w:rFonts w:hint="eastAsia" w:ascii="宋体" w:hAnsi="宋体" w:cs="宋体"/>
          <w:color w:val="auto"/>
          <w:sz w:val="28"/>
          <w:szCs w:val="28"/>
          <w:highlight w:val="none"/>
          <w:lang w:val="en-US" w:eastAsia="zh-CN"/>
        </w:rPr>
        <w:t>王泽宇</w:t>
      </w:r>
    </w:p>
    <w:p w14:paraId="4D38B88D">
      <w:pPr>
        <w:tabs>
          <w:tab w:val="left" w:pos="630"/>
        </w:tabs>
        <w:spacing w:line="600" w:lineRule="exact"/>
        <w:outlineLvl w:val="1"/>
        <w:rPr>
          <w:rFonts w:hint="default" w:ascii="宋体" w:hAnsi="宋体" w:eastAsia="宋体" w:cs="宋体"/>
          <w:bCs/>
          <w:color w:val="auto"/>
          <w:sz w:val="28"/>
          <w:szCs w:val="28"/>
          <w:highlight w:val="none"/>
          <w:lang w:val="en-US" w:eastAsia="zh-CN"/>
        </w:rPr>
      </w:pPr>
      <w:r>
        <w:rPr>
          <w:rFonts w:hint="eastAsia" w:ascii="宋体" w:hAnsi="宋体" w:cs="宋体"/>
          <w:bCs/>
          <w:color w:val="auto"/>
          <w:sz w:val="28"/>
          <w:szCs w:val="28"/>
          <w:highlight w:val="none"/>
        </w:rPr>
        <w:t xml:space="preserve">    </w:t>
      </w:r>
      <w:r>
        <w:rPr>
          <w:rFonts w:hint="eastAsia" w:ascii="宋体" w:hAnsi="宋体" w:cs="宋体"/>
          <w:bCs/>
          <w:color w:val="auto"/>
          <w:spacing w:val="93"/>
          <w:kern w:val="0"/>
          <w:sz w:val="28"/>
          <w:szCs w:val="28"/>
          <w:highlight w:val="none"/>
          <w:fitText w:val="1680" w:id="319432937"/>
        </w:rPr>
        <w:t>联系电</w:t>
      </w:r>
      <w:r>
        <w:rPr>
          <w:rFonts w:hint="eastAsia" w:ascii="宋体" w:hAnsi="宋体" w:cs="宋体"/>
          <w:bCs/>
          <w:color w:val="auto"/>
          <w:spacing w:val="1"/>
          <w:kern w:val="0"/>
          <w:sz w:val="28"/>
          <w:szCs w:val="28"/>
          <w:highlight w:val="none"/>
          <w:fitText w:val="1680" w:id="319432937"/>
        </w:rPr>
        <w:t>话</w:t>
      </w:r>
      <w:r>
        <w:rPr>
          <w:rFonts w:hint="eastAsia" w:ascii="宋体" w:hAnsi="宋体" w:cs="宋体"/>
          <w:bCs/>
          <w:color w:val="auto"/>
          <w:sz w:val="28"/>
          <w:szCs w:val="28"/>
          <w:highlight w:val="none"/>
        </w:rPr>
        <w:t>：</w:t>
      </w:r>
      <w:r>
        <w:rPr>
          <w:rFonts w:hint="eastAsia" w:ascii="宋体" w:hAnsi="宋体" w:cs="宋体"/>
          <w:bCs/>
          <w:color w:val="auto"/>
          <w:sz w:val="28"/>
          <w:szCs w:val="28"/>
          <w:highlight w:val="none"/>
          <w:lang w:val="en-US" w:eastAsia="zh-CN"/>
        </w:rPr>
        <w:t>19325391997</w:t>
      </w:r>
    </w:p>
    <w:p w14:paraId="798A97A6">
      <w:pPr>
        <w:tabs>
          <w:tab w:val="left" w:pos="630"/>
        </w:tabs>
        <w:spacing w:line="600" w:lineRule="exact"/>
        <w:ind w:left="2423" w:leftChars="266" w:hanging="1864" w:hangingChars="400"/>
        <w:outlineLvl w:val="1"/>
        <w:rPr>
          <w:rFonts w:hint="default" w:ascii="宋体" w:hAnsi="宋体" w:eastAsia="宋体" w:cs="宋体"/>
          <w:bCs/>
          <w:color w:val="auto"/>
          <w:sz w:val="28"/>
          <w:szCs w:val="28"/>
          <w:highlight w:val="none"/>
          <w:lang w:val="en-US" w:eastAsia="zh-CN"/>
        </w:rPr>
      </w:pPr>
      <w:r>
        <w:rPr>
          <w:rFonts w:hint="eastAsia" w:ascii="宋体" w:hAnsi="宋体" w:cs="宋体"/>
          <w:bCs/>
          <w:color w:val="auto"/>
          <w:spacing w:val="93"/>
          <w:kern w:val="0"/>
          <w:sz w:val="28"/>
          <w:szCs w:val="28"/>
          <w:highlight w:val="none"/>
          <w:fitText w:val="1680" w:id="822945779"/>
        </w:rPr>
        <w:t>联系地</w:t>
      </w:r>
      <w:r>
        <w:rPr>
          <w:rFonts w:hint="eastAsia" w:ascii="宋体" w:hAnsi="宋体" w:cs="宋体"/>
          <w:bCs/>
          <w:color w:val="auto"/>
          <w:spacing w:val="1"/>
          <w:kern w:val="0"/>
          <w:sz w:val="28"/>
          <w:szCs w:val="28"/>
          <w:highlight w:val="none"/>
          <w:fitText w:val="1680" w:id="822945779"/>
        </w:rPr>
        <w:t>址</w:t>
      </w:r>
      <w:r>
        <w:rPr>
          <w:rFonts w:hint="eastAsia" w:ascii="宋体" w:hAnsi="宋体" w:cs="宋体"/>
          <w:bCs/>
          <w:color w:val="auto"/>
          <w:sz w:val="28"/>
          <w:szCs w:val="28"/>
          <w:highlight w:val="none"/>
        </w:rPr>
        <w:t>：</w:t>
      </w:r>
      <w:r>
        <w:rPr>
          <w:rFonts w:hint="eastAsia" w:ascii="宋体" w:hAnsi="宋体" w:cs="宋体"/>
          <w:bCs/>
          <w:color w:val="auto"/>
          <w:sz w:val="28"/>
          <w:szCs w:val="28"/>
          <w:highlight w:val="none"/>
          <w:lang w:eastAsia="zh-CN"/>
        </w:rPr>
        <w:t>新疆阿克苏地区拜城县产业园区迎宾路延伸段拜城产业研发中心4002-G室</w:t>
      </w:r>
    </w:p>
    <w:p w14:paraId="53AC29EB">
      <w:pPr>
        <w:spacing w:line="600" w:lineRule="exact"/>
        <w:rPr>
          <w:rFonts w:ascii="宋体" w:hAnsi="宋体" w:cs="宋体"/>
          <w:bCs/>
          <w:color w:val="auto"/>
          <w:sz w:val="28"/>
          <w:szCs w:val="28"/>
          <w:highlight w:val="none"/>
        </w:rPr>
      </w:pPr>
    </w:p>
    <w:p w14:paraId="0FC47409">
      <w:pPr>
        <w:spacing w:line="600" w:lineRule="exact"/>
        <w:rPr>
          <w:rFonts w:ascii="宋体" w:hAnsi="宋体" w:cs="宋体"/>
          <w:bCs/>
          <w:color w:val="auto"/>
          <w:sz w:val="28"/>
          <w:szCs w:val="28"/>
          <w:highlight w:val="none"/>
        </w:rPr>
      </w:pPr>
    </w:p>
    <w:p w14:paraId="7A3483E7">
      <w:pPr>
        <w:spacing w:line="600" w:lineRule="exact"/>
        <w:ind w:firstLine="3920" w:firstLineChars="1400"/>
        <w:jc w:val="both"/>
        <w:rPr>
          <w:rFonts w:hint="default" w:ascii="宋体" w:hAnsi="宋体" w:cs="宋体"/>
          <w:b/>
          <w:bCs/>
          <w:color w:val="auto"/>
          <w:sz w:val="32"/>
          <w:szCs w:val="32"/>
          <w:highlight w:val="none"/>
          <w:lang w:val="en-US"/>
        </w:rPr>
      </w:pPr>
      <w:r>
        <w:rPr>
          <w:rFonts w:hint="eastAsia" w:ascii="宋体" w:hAnsi="宋体" w:cs="宋体"/>
          <w:bCs/>
          <w:color w:val="auto"/>
          <w:sz w:val="28"/>
          <w:szCs w:val="28"/>
          <w:highlight w:val="none"/>
          <w:lang w:val="en-US" w:eastAsia="zh-CN"/>
        </w:rPr>
        <w:t>二〇二六年十月</w:t>
      </w:r>
    </w:p>
    <w:p w14:paraId="7C72E821">
      <w:pPr>
        <w:pStyle w:val="15"/>
        <w:keepNext/>
        <w:pageBreakBefore/>
        <w:tabs>
          <w:tab w:val="right" w:leader="dot" w:pos="9354"/>
        </w:tabs>
        <w:spacing w:line="360" w:lineRule="auto"/>
        <w:jc w:val="center"/>
        <w:outlineLvl w:val="0"/>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目录</w:t>
      </w:r>
    </w:p>
    <w:p w14:paraId="442F2BED">
      <w:pPr>
        <w:pStyle w:val="5"/>
        <w:spacing w:line="360" w:lineRule="auto"/>
        <w:rPr>
          <w:rFonts w:hint="eastAsia"/>
          <w:color w:val="auto"/>
          <w:highlight w:val="none"/>
        </w:rPr>
      </w:pPr>
    </w:p>
    <w:p w14:paraId="1D45818F">
      <w:pPr>
        <w:pStyle w:val="15"/>
        <w:tabs>
          <w:tab w:val="right" w:leader="dot" w:pos="9746"/>
        </w:tabs>
        <w:rPr>
          <w:rFonts w:hint="eastAsia" w:ascii="宋体" w:hAnsi="宋体" w:cs="宋体"/>
          <w:color w:val="auto"/>
          <w:sz w:val="28"/>
          <w:szCs w:val="28"/>
          <w:highlight w:val="none"/>
        </w:rPr>
      </w:pP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TOC \o "1-1" \h \u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HYPERLINK \l _Toc13366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第一章 招标公告</w:t>
      </w:r>
      <w:r>
        <w:rPr>
          <w:rFonts w:hint="eastAsia" w:ascii="宋体" w:hAnsi="宋体" w:cs="宋体"/>
          <w:color w:val="auto"/>
          <w:sz w:val="28"/>
          <w:szCs w:val="28"/>
          <w:highlight w:val="none"/>
        </w:rPr>
        <w:tab/>
      </w:r>
      <w:r>
        <w:rPr>
          <w:rFonts w:hint="eastAsia" w:ascii="宋体" w:hAnsi="宋体" w:cs="宋体"/>
          <w:color w:val="auto"/>
          <w:sz w:val="28"/>
          <w:szCs w:val="28"/>
          <w:highlight w:val="none"/>
          <w:lang w:val="en-US" w:eastAsia="zh-CN"/>
        </w:rPr>
        <w:t>3</w:t>
      </w:r>
      <w:r>
        <w:rPr>
          <w:rFonts w:hint="eastAsia" w:ascii="宋体" w:hAnsi="宋体" w:cs="宋体"/>
          <w:color w:val="auto"/>
          <w:sz w:val="28"/>
          <w:szCs w:val="28"/>
          <w:highlight w:val="none"/>
        </w:rPr>
        <w:fldChar w:fldCharType="end"/>
      </w:r>
    </w:p>
    <w:p w14:paraId="14F3A4CE">
      <w:pPr>
        <w:pStyle w:val="15"/>
        <w:tabs>
          <w:tab w:val="right" w:leader="dot" w:pos="9746"/>
        </w:tabs>
        <w:rPr>
          <w:rFonts w:hint="eastAsia" w:ascii="宋体" w:hAnsi="宋体" w:cs="宋体"/>
          <w:color w:val="auto"/>
          <w:sz w:val="28"/>
          <w:szCs w:val="28"/>
          <w:highlight w:val="none"/>
        </w:rPr>
      </w:pP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HYPERLINK \l _Toc5463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第二章 投标人须知</w:t>
      </w:r>
      <w:r>
        <w:rPr>
          <w:rFonts w:hint="eastAsia" w:ascii="宋体" w:hAnsi="宋体" w:cs="宋体"/>
          <w:color w:val="auto"/>
          <w:sz w:val="28"/>
          <w:szCs w:val="28"/>
          <w:highlight w:val="none"/>
        </w:rPr>
        <w:tab/>
      </w: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PAGEREF _Toc5463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7</w:t>
      </w:r>
      <w:r>
        <w:rPr>
          <w:rFonts w:hint="eastAsia" w:ascii="宋体" w:hAnsi="宋体" w:cs="宋体"/>
          <w:color w:val="auto"/>
          <w:sz w:val="28"/>
          <w:szCs w:val="28"/>
          <w:highlight w:val="none"/>
        </w:rPr>
        <w:fldChar w:fldCharType="end"/>
      </w:r>
      <w:r>
        <w:rPr>
          <w:rFonts w:hint="eastAsia" w:ascii="宋体" w:hAnsi="宋体" w:cs="宋体"/>
          <w:color w:val="auto"/>
          <w:sz w:val="28"/>
          <w:szCs w:val="28"/>
          <w:highlight w:val="none"/>
        </w:rPr>
        <w:fldChar w:fldCharType="end"/>
      </w:r>
    </w:p>
    <w:p w14:paraId="3B937AF0">
      <w:pPr>
        <w:pStyle w:val="15"/>
        <w:tabs>
          <w:tab w:val="right" w:leader="dot" w:pos="9746"/>
        </w:tabs>
        <w:rPr>
          <w:rFonts w:hint="eastAsia" w:ascii="宋体" w:hAnsi="宋体" w:cs="宋体"/>
          <w:color w:val="auto"/>
          <w:sz w:val="28"/>
          <w:szCs w:val="28"/>
          <w:highlight w:val="none"/>
        </w:rPr>
      </w:pP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HYPERLINK \l _Toc7110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第三章 合同条款</w:t>
      </w:r>
      <w:r>
        <w:rPr>
          <w:rFonts w:hint="eastAsia" w:ascii="宋体" w:hAnsi="宋体" w:cs="宋体"/>
          <w:color w:val="auto"/>
          <w:sz w:val="28"/>
          <w:szCs w:val="28"/>
          <w:highlight w:val="none"/>
        </w:rPr>
        <w:tab/>
      </w: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PAGEREF _Toc7110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3</w:t>
      </w:r>
      <w:r>
        <w:rPr>
          <w:rFonts w:hint="eastAsia" w:ascii="宋体" w:hAnsi="宋体" w:cs="宋体"/>
          <w:color w:val="auto"/>
          <w:sz w:val="28"/>
          <w:szCs w:val="28"/>
          <w:highlight w:val="none"/>
          <w:lang w:val="en-US" w:eastAsia="zh-CN"/>
        </w:rPr>
        <w:t>6</w:t>
      </w:r>
      <w:r>
        <w:rPr>
          <w:rFonts w:hint="eastAsia" w:ascii="宋体" w:hAnsi="宋体" w:cs="宋体"/>
          <w:color w:val="auto"/>
          <w:sz w:val="28"/>
          <w:szCs w:val="28"/>
          <w:highlight w:val="none"/>
        </w:rPr>
        <w:fldChar w:fldCharType="end"/>
      </w:r>
      <w:r>
        <w:rPr>
          <w:rFonts w:hint="eastAsia" w:ascii="宋体" w:hAnsi="宋体" w:cs="宋体"/>
          <w:color w:val="auto"/>
          <w:sz w:val="28"/>
          <w:szCs w:val="28"/>
          <w:highlight w:val="none"/>
        </w:rPr>
        <w:fldChar w:fldCharType="end"/>
      </w:r>
    </w:p>
    <w:p w14:paraId="74075B7A">
      <w:pPr>
        <w:pStyle w:val="15"/>
        <w:tabs>
          <w:tab w:val="right" w:leader="dot" w:pos="9746"/>
        </w:tabs>
        <w:rPr>
          <w:rFonts w:hint="eastAsia" w:ascii="宋体" w:hAnsi="宋体" w:eastAsia="宋体" w:cs="宋体"/>
          <w:color w:val="auto"/>
          <w:sz w:val="28"/>
          <w:szCs w:val="28"/>
          <w:highlight w:val="none"/>
          <w:lang w:val="en-US" w:eastAsia="zh-CN"/>
        </w:rPr>
      </w:pP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HYPERLINK \l _Toc27253 </w:instrText>
      </w:r>
      <w:r>
        <w:rPr>
          <w:rFonts w:hint="eastAsia" w:ascii="宋体" w:hAnsi="宋体" w:cs="宋体"/>
          <w:color w:val="auto"/>
          <w:sz w:val="28"/>
          <w:szCs w:val="28"/>
          <w:highlight w:val="none"/>
        </w:rPr>
        <w:fldChar w:fldCharType="separate"/>
      </w:r>
      <w:r>
        <w:rPr>
          <w:rFonts w:hint="eastAsia" w:ascii="宋体" w:hAnsi="宋体" w:cs="宋体"/>
          <w:bCs/>
          <w:color w:val="auto"/>
          <w:sz w:val="28"/>
          <w:szCs w:val="28"/>
          <w:highlight w:val="none"/>
        </w:rPr>
        <w:t>第四章 采购</w:t>
      </w:r>
      <w:r>
        <w:rPr>
          <w:rFonts w:hint="eastAsia" w:ascii="宋体" w:hAnsi="宋体" w:cs="宋体"/>
          <w:bCs/>
          <w:color w:val="auto"/>
          <w:sz w:val="28"/>
          <w:szCs w:val="28"/>
          <w:highlight w:val="none"/>
          <w:lang w:val="en-US" w:eastAsia="zh-CN"/>
        </w:rPr>
        <w:t>清单</w:t>
      </w:r>
      <w:r>
        <w:rPr>
          <w:rFonts w:hint="eastAsia" w:ascii="宋体" w:hAnsi="宋体" w:cs="宋体"/>
          <w:color w:val="auto"/>
          <w:sz w:val="28"/>
          <w:szCs w:val="28"/>
          <w:highlight w:val="none"/>
        </w:rPr>
        <w:tab/>
      </w:r>
      <w:r>
        <w:rPr>
          <w:rFonts w:hint="eastAsia" w:ascii="宋体" w:hAnsi="宋体" w:cs="宋体"/>
          <w:color w:val="auto"/>
          <w:sz w:val="28"/>
          <w:szCs w:val="28"/>
          <w:highlight w:val="none"/>
          <w:lang w:val="en-US" w:eastAsia="zh-CN"/>
        </w:rPr>
        <w:t>4</w:t>
      </w:r>
      <w:r>
        <w:rPr>
          <w:rFonts w:hint="eastAsia" w:ascii="宋体" w:hAnsi="宋体" w:cs="宋体"/>
          <w:color w:val="auto"/>
          <w:sz w:val="28"/>
          <w:szCs w:val="28"/>
          <w:highlight w:val="none"/>
        </w:rPr>
        <w:fldChar w:fldCharType="end"/>
      </w:r>
      <w:r>
        <w:rPr>
          <w:rFonts w:hint="eastAsia" w:ascii="宋体" w:hAnsi="宋体" w:cs="宋体"/>
          <w:color w:val="auto"/>
          <w:sz w:val="28"/>
          <w:szCs w:val="28"/>
          <w:highlight w:val="none"/>
          <w:lang w:val="en-US" w:eastAsia="zh-CN"/>
        </w:rPr>
        <w:t>3</w:t>
      </w:r>
    </w:p>
    <w:p w14:paraId="02E064B2">
      <w:pPr>
        <w:pStyle w:val="15"/>
        <w:tabs>
          <w:tab w:val="right" w:leader="dot" w:pos="9746"/>
        </w:tabs>
        <w:rPr>
          <w:rFonts w:hint="eastAsia" w:ascii="宋体" w:hAnsi="宋体" w:cs="宋体"/>
          <w:color w:val="auto"/>
          <w:sz w:val="28"/>
          <w:szCs w:val="28"/>
          <w:highlight w:val="none"/>
        </w:rPr>
      </w:pP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HYPERLINK \l _Toc31265 </w:instrText>
      </w:r>
      <w:r>
        <w:rPr>
          <w:rFonts w:hint="eastAsia" w:ascii="宋体" w:hAnsi="宋体" w:cs="宋体"/>
          <w:color w:val="auto"/>
          <w:sz w:val="28"/>
          <w:szCs w:val="28"/>
          <w:highlight w:val="none"/>
        </w:rPr>
        <w:fldChar w:fldCharType="separate"/>
      </w:r>
      <w:r>
        <w:rPr>
          <w:rFonts w:hint="eastAsia" w:ascii="宋体" w:hAnsi="宋体" w:cs="宋体"/>
          <w:bCs/>
          <w:color w:val="auto"/>
          <w:sz w:val="28"/>
          <w:szCs w:val="28"/>
          <w:highlight w:val="none"/>
        </w:rPr>
        <w:t>第五章 投标文件格式</w:t>
      </w:r>
      <w:r>
        <w:rPr>
          <w:rFonts w:hint="eastAsia" w:ascii="宋体" w:hAnsi="宋体" w:cs="宋体"/>
          <w:color w:val="auto"/>
          <w:sz w:val="28"/>
          <w:szCs w:val="28"/>
          <w:highlight w:val="none"/>
        </w:rPr>
        <w:tab/>
      </w: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PAGEREF _Toc31265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5</w:t>
      </w:r>
      <w:r>
        <w:rPr>
          <w:rFonts w:hint="eastAsia" w:ascii="宋体" w:hAnsi="宋体" w:cs="宋体"/>
          <w:color w:val="auto"/>
          <w:sz w:val="28"/>
          <w:szCs w:val="28"/>
          <w:highlight w:val="none"/>
          <w:lang w:val="en-US" w:eastAsia="zh-CN"/>
        </w:rPr>
        <w:t>3</w:t>
      </w:r>
      <w:r>
        <w:rPr>
          <w:rFonts w:hint="eastAsia" w:ascii="宋体" w:hAnsi="宋体" w:cs="宋体"/>
          <w:color w:val="auto"/>
          <w:sz w:val="28"/>
          <w:szCs w:val="28"/>
          <w:highlight w:val="none"/>
        </w:rPr>
        <w:fldChar w:fldCharType="end"/>
      </w:r>
      <w:r>
        <w:rPr>
          <w:rFonts w:hint="eastAsia" w:ascii="宋体" w:hAnsi="宋体" w:cs="宋体"/>
          <w:color w:val="auto"/>
          <w:sz w:val="28"/>
          <w:szCs w:val="28"/>
          <w:highlight w:val="none"/>
        </w:rPr>
        <w:fldChar w:fldCharType="end"/>
      </w:r>
    </w:p>
    <w:p w14:paraId="4500FFC1">
      <w:pPr>
        <w:spacing w:line="360" w:lineRule="auto"/>
        <w:rPr>
          <w:rFonts w:hint="eastAsia" w:ascii="宋体" w:hAnsi="宋体" w:cs="宋体"/>
          <w:b/>
          <w:color w:val="auto"/>
          <w:sz w:val="24"/>
          <w:highlight w:val="none"/>
        </w:rPr>
        <w:sectPr>
          <w:headerReference r:id="rId5" w:type="default"/>
          <w:footerReference r:id="rId6" w:type="default"/>
          <w:footerReference r:id="rId7" w:type="even"/>
          <w:pgSz w:w="11906" w:h="16838"/>
          <w:pgMar w:top="1440" w:right="1080" w:bottom="1440" w:left="1080" w:header="851" w:footer="992" w:gutter="0"/>
          <w:pgNumType w:start="0"/>
          <w:cols w:space="720" w:num="1"/>
          <w:formProt w:val="1"/>
          <w:titlePg/>
          <w:docGrid w:type="lines" w:linePitch="312" w:charSpace="0"/>
        </w:sectPr>
      </w:pPr>
      <w:r>
        <w:rPr>
          <w:rFonts w:hint="eastAsia" w:ascii="宋体" w:hAnsi="宋体" w:cs="宋体"/>
          <w:color w:val="auto"/>
          <w:sz w:val="28"/>
          <w:szCs w:val="28"/>
          <w:highlight w:val="none"/>
        </w:rPr>
        <w:fldChar w:fldCharType="end"/>
      </w:r>
    </w:p>
    <w:p w14:paraId="189C7F93">
      <w:pPr>
        <w:pStyle w:val="2"/>
        <w:keepNext/>
        <w:keepLines/>
        <w:pageBreakBefore w:val="0"/>
        <w:widowControl w:val="0"/>
        <w:numPr>
          <w:ilvl w:val="0"/>
          <w:numId w:val="0"/>
        </w:numPr>
        <w:kinsoku/>
        <w:wordWrap/>
        <w:overflowPunct/>
        <w:topLinePunct w:val="0"/>
        <w:autoSpaceDE/>
        <w:autoSpaceDN/>
        <w:bidi w:val="0"/>
        <w:adjustRightInd/>
        <w:snapToGrid/>
        <w:spacing w:line="460" w:lineRule="exact"/>
        <w:jc w:val="center"/>
        <w:textAlignment w:val="auto"/>
        <w:rPr>
          <w:rFonts w:hint="eastAsia" w:ascii="宋体" w:hAnsi="宋体" w:eastAsia="宋体" w:cs="宋体"/>
          <w:b/>
          <w:color w:val="auto"/>
          <w:sz w:val="40"/>
          <w:szCs w:val="40"/>
          <w:highlight w:val="none"/>
          <w:lang w:eastAsia="zh-CN"/>
        </w:rPr>
      </w:pPr>
      <w:bookmarkStart w:id="0" w:name="_Toc9386"/>
      <w:r>
        <w:rPr>
          <w:rFonts w:hint="eastAsia" w:ascii="宋体" w:hAnsi="宋体" w:eastAsia="宋体" w:cs="宋体"/>
          <w:b/>
          <w:color w:val="auto"/>
          <w:sz w:val="40"/>
          <w:szCs w:val="40"/>
          <w:highlight w:val="none"/>
        </w:rPr>
        <w:t>第一</w:t>
      </w:r>
      <w:r>
        <w:rPr>
          <w:rFonts w:hint="eastAsia" w:ascii="宋体" w:hAnsi="宋体" w:eastAsia="宋体" w:cs="宋体"/>
          <w:b/>
          <w:color w:val="auto"/>
          <w:sz w:val="40"/>
          <w:szCs w:val="40"/>
          <w:highlight w:val="none"/>
          <w:lang w:val="en-US" w:eastAsia="zh-CN"/>
        </w:rPr>
        <w:t>章</w:t>
      </w:r>
    </w:p>
    <w:p w14:paraId="660217F4">
      <w:pPr>
        <w:pStyle w:val="2"/>
        <w:keepNext/>
        <w:keepLines/>
        <w:pageBreakBefore w:val="0"/>
        <w:widowControl w:val="0"/>
        <w:numPr>
          <w:ilvl w:val="0"/>
          <w:numId w:val="0"/>
        </w:numPr>
        <w:kinsoku/>
        <w:wordWrap/>
        <w:overflowPunct/>
        <w:topLinePunct w:val="0"/>
        <w:autoSpaceDE/>
        <w:autoSpaceDN/>
        <w:bidi w:val="0"/>
        <w:adjustRightInd/>
        <w:snapToGrid/>
        <w:spacing w:line="460" w:lineRule="exact"/>
        <w:jc w:val="center"/>
        <w:textAlignment w:val="auto"/>
        <w:rPr>
          <w:rFonts w:hint="eastAsia"/>
          <w:color w:val="auto"/>
          <w:highlight w:val="none"/>
        </w:rPr>
      </w:pPr>
      <w:r>
        <w:rPr>
          <w:rFonts w:hint="eastAsia" w:ascii="宋体" w:hAnsi="宋体" w:eastAsia="宋体" w:cs="宋体"/>
          <w:b/>
          <w:bCs/>
          <w:color w:val="auto"/>
          <w:kern w:val="0"/>
          <w:sz w:val="40"/>
          <w:szCs w:val="40"/>
          <w:highlight w:val="none"/>
          <w:shd w:val="clear" w:color="auto" w:fill="FFFFFF"/>
          <w:lang w:eastAsia="zh-CN"/>
        </w:rPr>
        <w:t>人工智能建设项目公开</w:t>
      </w:r>
      <w:r>
        <w:rPr>
          <w:rFonts w:hint="eastAsia" w:ascii="宋体" w:hAnsi="宋体" w:eastAsia="宋体" w:cs="宋体"/>
          <w:b/>
          <w:bCs/>
          <w:color w:val="auto"/>
          <w:kern w:val="0"/>
          <w:sz w:val="40"/>
          <w:szCs w:val="40"/>
          <w:highlight w:val="none"/>
          <w:shd w:val="clear" w:color="auto" w:fill="FFFFFF"/>
        </w:rPr>
        <w:t>招标公告</w:t>
      </w:r>
    </w:p>
    <w:p w14:paraId="5910C20F">
      <w:pPr>
        <w:pStyle w:val="47"/>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400" w:lineRule="exact"/>
        <w:textAlignment w:val="auto"/>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项目概况</w:t>
      </w:r>
    </w:p>
    <w:p w14:paraId="763A476A">
      <w:pPr>
        <w:pStyle w:val="47"/>
        <w:keepNext w:val="0"/>
        <w:keepLines w:val="0"/>
        <w:pageBreakBefore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b/>
          <w:bCs/>
          <w:color w:val="auto"/>
          <w:sz w:val="28"/>
          <w:szCs w:val="28"/>
          <w:highlight w:val="none"/>
        </w:rPr>
      </w:pPr>
      <w:r>
        <w:rPr>
          <w:rFonts w:hint="eastAsia" w:ascii="宋体" w:hAnsi="宋体" w:cs="宋体"/>
          <w:color w:val="auto"/>
          <w:kern w:val="2"/>
          <w:sz w:val="28"/>
          <w:szCs w:val="28"/>
          <w:highlight w:val="none"/>
          <w:lang w:val="en-US" w:eastAsia="zh-CN" w:bidi="ar-SA"/>
        </w:rPr>
        <w:t>人工智能建设项目</w:t>
      </w:r>
      <w:r>
        <w:rPr>
          <w:rFonts w:hint="eastAsia" w:ascii="宋体" w:hAnsi="宋体" w:eastAsia="宋体" w:cs="宋体"/>
          <w:color w:val="auto"/>
          <w:kern w:val="2"/>
          <w:sz w:val="28"/>
          <w:szCs w:val="28"/>
          <w:highlight w:val="none"/>
          <w:lang w:val="en-US" w:eastAsia="zh-CN" w:bidi="ar-SA"/>
        </w:rPr>
        <w:t>的潜在供应商应</w:t>
      </w:r>
      <w:r>
        <w:rPr>
          <w:rFonts w:hint="eastAsia" w:ascii="宋体" w:hAnsi="宋体" w:cs="宋体"/>
          <w:color w:val="auto"/>
          <w:kern w:val="2"/>
          <w:sz w:val="28"/>
          <w:szCs w:val="28"/>
          <w:highlight w:val="none"/>
          <w:lang w:val="en-US" w:eastAsia="zh-CN" w:bidi="ar-SA"/>
        </w:rPr>
        <w:t>登录</w:t>
      </w:r>
      <w:r>
        <w:rPr>
          <w:rFonts w:hint="eastAsia" w:ascii="宋体" w:hAnsi="宋体" w:eastAsia="宋体" w:cs="宋体"/>
          <w:color w:val="auto"/>
          <w:kern w:val="2"/>
          <w:sz w:val="28"/>
          <w:szCs w:val="28"/>
          <w:highlight w:val="none"/>
          <w:lang w:val="en-US" w:eastAsia="zh-CN" w:bidi="ar-SA"/>
        </w:rPr>
        <w:t>政采云平台</w:t>
      </w:r>
      <w:r>
        <w:rPr>
          <w:rFonts w:hint="eastAsia" w:ascii="宋体" w:hAnsi="宋体" w:eastAsia="宋体" w:cs="宋体"/>
          <w:color w:val="auto"/>
          <w:kern w:val="2"/>
          <w:sz w:val="28"/>
          <w:szCs w:val="28"/>
          <w:highlight w:val="none"/>
          <w:lang w:val="en-US" w:eastAsia="zh-CN" w:bidi="ar-SA"/>
        </w:rPr>
        <w:fldChar w:fldCharType="begin"/>
      </w:r>
      <w:r>
        <w:rPr>
          <w:rFonts w:hint="eastAsia" w:ascii="宋体" w:hAnsi="宋体" w:eastAsia="宋体" w:cs="宋体"/>
          <w:color w:val="auto"/>
          <w:kern w:val="2"/>
          <w:sz w:val="28"/>
          <w:szCs w:val="28"/>
          <w:highlight w:val="none"/>
          <w:lang w:val="en-US" w:eastAsia="zh-CN" w:bidi="ar-SA"/>
        </w:rPr>
        <w:instrText xml:space="preserve"> HYPERLINK "https://www.zcygov.cn/" </w:instrText>
      </w:r>
      <w:r>
        <w:rPr>
          <w:rFonts w:hint="eastAsia" w:ascii="宋体" w:hAnsi="宋体" w:eastAsia="宋体" w:cs="宋体"/>
          <w:color w:val="auto"/>
          <w:kern w:val="2"/>
          <w:sz w:val="28"/>
          <w:szCs w:val="28"/>
          <w:highlight w:val="none"/>
          <w:lang w:val="en-US" w:eastAsia="zh-CN" w:bidi="ar-SA"/>
        </w:rPr>
        <w:fldChar w:fldCharType="separate"/>
      </w:r>
      <w:r>
        <w:rPr>
          <w:rFonts w:hint="eastAsia" w:ascii="宋体" w:hAnsi="宋体" w:eastAsia="宋体" w:cs="宋体"/>
          <w:color w:val="auto"/>
          <w:kern w:val="2"/>
          <w:sz w:val="28"/>
          <w:szCs w:val="28"/>
          <w:highlight w:val="none"/>
          <w:lang w:val="en-US" w:eastAsia="zh-CN" w:bidi="ar-SA"/>
        </w:rPr>
        <w:t>https://www.zcygov.cn/</w:t>
      </w:r>
      <w:r>
        <w:rPr>
          <w:rFonts w:hint="eastAsia" w:ascii="宋体" w:hAnsi="宋体" w:eastAsia="宋体" w:cs="宋体"/>
          <w:color w:val="auto"/>
          <w:kern w:val="2"/>
          <w:sz w:val="28"/>
          <w:szCs w:val="28"/>
          <w:highlight w:val="none"/>
          <w:lang w:val="en-US" w:eastAsia="zh-CN" w:bidi="ar-SA"/>
        </w:rPr>
        <w:fldChar w:fldCharType="end"/>
      </w:r>
      <w:r>
        <w:rPr>
          <w:rFonts w:hint="eastAsia" w:ascii="宋体" w:hAnsi="宋体" w:eastAsia="宋体" w:cs="宋体"/>
          <w:color w:val="auto"/>
          <w:kern w:val="2"/>
          <w:sz w:val="28"/>
          <w:szCs w:val="28"/>
          <w:highlight w:val="none"/>
          <w:lang w:val="en-US" w:eastAsia="zh-CN" w:bidi="ar-SA"/>
        </w:rPr>
        <w:t>在线申请获取采购文件（进入“项目采购”应用，在获取采购文件菜单中选择项目，申请获取采购文件）获取（下载）采购文件，并于2026年1</w:t>
      </w:r>
      <w:r>
        <w:rPr>
          <w:rFonts w:hint="eastAsia" w:ascii="宋体" w:hAnsi="宋体" w:cs="宋体"/>
          <w:color w:val="auto"/>
          <w:kern w:val="2"/>
          <w:sz w:val="28"/>
          <w:szCs w:val="28"/>
          <w:highlight w:val="none"/>
          <w:lang w:val="en-US" w:eastAsia="zh-CN" w:bidi="ar-SA"/>
        </w:rPr>
        <w:t>1</w:t>
      </w:r>
      <w:r>
        <w:rPr>
          <w:rFonts w:hint="eastAsia" w:ascii="宋体" w:hAnsi="宋体" w:eastAsia="宋体" w:cs="宋体"/>
          <w:color w:val="auto"/>
          <w:kern w:val="2"/>
          <w:sz w:val="28"/>
          <w:szCs w:val="28"/>
          <w:highlight w:val="none"/>
          <w:lang w:val="en-US" w:eastAsia="zh-CN" w:bidi="ar-SA"/>
        </w:rPr>
        <w:t>月</w:t>
      </w:r>
      <w:r>
        <w:rPr>
          <w:rFonts w:hint="eastAsia" w:ascii="宋体" w:hAnsi="宋体" w:cs="宋体"/>
          <w:color w:val="auto"/>
          <w:kern w:val="2"/>
          <w:sz w:val="28"/>
          <w:szCs w:val="28"/>
          <w:highlight w:val="none"/>
          <w:lang w:val="en-US" w:eastAsia="zh-CN" w:bidi="ar-SA"/>
        </w:rPr>
        <w:t>3</w:t>
      </w:r>
      <w:r>
        <w:rPr>
          <w:rFonts w:hint="eastAsia" w:ascii="宋体" w:hAnsi="宋体" w:eastAsia="宋体" w:cs="宋体"/>
          <w:color w:val="auto"/>
          <w:kern w:val="2"/>
          <w:sz w:val="28"/>
          <w:szCs w:val="28"/>
          <w:highlight w:val="none"/>
          <w:lang w:val="en-US" w:eastAsia="zh-CN" w:bidi="ar-SA"/>
        </w:rPr>
        <w:t>日1</w:t>
      </w:r>
      <w:r>
        <w:rPr>
          <w:rFonts w:hint="eastAsia" w:ascii="宋体" w:hAnsi="宋体" w:cs="宋体"/>
          <w:color w:val="auto"/>
          <w:kern w:val="2"/>
          <w:sz w:val="28"/>
          <w:szCs w:val="28"/>
          <w:highlight w:val="none"/>
          <w:lang w:val="en-US" w:eastAsia="zh-CN" w:bidi="ar-SA"/>
        </w:rPr>
        <w:t>0</w:t>
      </w:r>
      <w:r>
        <w:rPr>
          <w:rFonts w:hint="eastAsia" w:ascii="宋体" w:hAnsi="宋体" w:eastAsia="宋体" w:cs="宋体"/>
          <w:color w:val="auto"/>
          <w:kern w:val="2"/>
          <w:sz w:val="28"/>
          <w:szCs w:val="28"/>
          <w:highlight w:val="none"/>
          <w:lang w:val="en-US" w:eastAsia="zh-CN" w:bidi="ar-SA"/>
        </w:rPr>
        <w:t>时</w:t>
      </w:r>
      <w:r>
        <w:rPr>
          <w:rFonts w:hint="eastAsia" w:ascii="宋体" w:hAnsi="宋体" w:cs="宋体"/>
          <w:color w:val="auto"/>
          <w:kern w:val="2"/>
          <w:sz w:val="28"/>
          <w:szCs w:val="28"/>
          <w:highlight w:val="none"/>
          <w:lang w:val="en-US" w:eastAsia="zh-CN" w:bidi="ar-SA"/>
        </w:rPr>
        <w:t>3</w:t>
      </w:r>
      <w:r>
        <w:rPr>
          <w:rFonts w:hint="eastAsia" w:ascii="宋体" w:hAnsi="宋体" w:eastAsia="宋体" w:cs="宋体"/>
          <w:color w:val="auto"/>
          <w:kern w:val="2"/>
          <w:sz w:val="28"/>
          <w:szCs w:val="28"/>
          <w:highlight w:val="none"/>
          <w:lang w:val="en-US" w:eastAsia="zh-CN" w:bidi="ar-SA"/>
        </w:rPr>
        <w:t>0分（北京时间）前提交投标文件。</w:t>
      </w:r>
      <w:r>
        <w:rPr>
          <w:rFonts w:hint="eastAsia" w:ascii="宋体" w:hAnsi="宋体" w:eastAsia="宋体" w:cs="宋体"/>
          <w:color w:val="auto"/>
          <w:sz w:val="28"/>
          <w:szCs w:val="28"/>
          <w:highlight w:val="none"/>
        </w:rPr>
        <w:t xml:space="preserve"> </w:t>
      </w:r>
    </w:p>
    <w:p w14:paraId="5DDF8EC4">
      <w:pPr>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一、项目基本情况</w:t>
      </w:r>
    </w:p>
    <w:p w14:paraId="1E38F2A6">
      <w:pPr>
        <w:keepNext w:val="0"/>
        <w:keepLines w:val="0"/>
        <w:pageBreakBefore w:val="0"/>
        <w:widowControl w:val="0"/>
        <w:kinsoku/>
        <w:wordWrap/>
        <w:overflowPunct/>
        <w:topLinePunct w:val="0"/>
        <w:autoSpaceDE/>
        <w:autoSpaceDN/>
        <w:bidi w:val="0"/>
        <w:adjustRightInd/>
        <w:snapToGrid/>
        <w:spacing w:line="380" w:lineRule="exact"/>
        <w:ind w:firstLine="562" w:firstLineChars="200"/>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项目编号：</w:t>
      </w:r>
      <w:r>
        <w:rPr>
          <w:rFonts w:hint="eastAsia" w:ascii="宋体" w:hAnsi="宋体" w:cs="宋体"/>
          <w:color w:val="auto"/>
          <w:sz w:val="28"/>
          <w:szCs w:val="28"/>
          <w:highlight w:val="none"/>
          <w:lang w:eastAsia="zh-CN"/>
        </w:rPr>
        <w:t>bcx-gkzb-2026-065</w:t>
      </w:r>
    </w:p>
    <w:p w14:paraId="6FEEBF09">
      <w:pPr>
        <w:keepNext w:val="0"/>
        <w:keepLines w:val="0"/>
        <w:pageBreakBefore w:val="0"/>
        <w:widowControl w:val="0"/>
        <w:kinsoku/>
        <w:wordWrap/>
        <w:overflowPunct/>
        <w:topLinePunct w:val="0"/>
        <w:autoSpaceDE/>
        <w:autoSpaceDN/>
        <w:bidi w:val="0"/>
        <w:adjustRightInd/>
        <w:snapToGrid/>
        <w:spacing w:line="380" w:lineRule="exact"/>
        <w:ind w:left="1966" w:leftChars="266" w:hanging="1405" w:hangingChars="500"/>
        <w:textAlignment w:val="auto"/>
        <w:rPr>
          <w:rFonts w:hint="eastAsia" w:ascii="宋体" w:hAnsi="宋体" w:cs="宋体"/>
          <w:color w:val="auto"/>
          <w:sz w:val="28"/>
          <w:szCs w:val="28"/>
          <w:highlight w:val="none"/>
          <w:lang w:eastAsia="zh-CN"/>
        </w:rPr>
      </w:pPr>
      <w:r>
        <w:rPr>
          <w:rFonts w:hint="eastAsia" w:ascii="宋体" w:hAnsi="宋体" w:eastAsia="宋体" w:cs="宋体"/>
          <w:color w:val="auto"/>
          <w:sz w:val="28"/>
          <w:szCs w:val="28"/>
          <w:highlight w:val="none"/>
        </w:rPr>
        <w:t>项目名称：</w:t>
      </w:r>
      <w:r>
        <w:rPr>
          <w:rFonts w:hint="eastAsia" w:ascii="宋体" w:hAnsi="宋体" w:cs="宋体"/>
          <w:color w:val="auto"/>
          <w:sz w:val="28"/>
          <w:szCs w:val="28"/>
          <w:highlight w:val="none"/>
          <w:lang w:eastAsia="zh-CN"/>
        </w:rPr>
        <w:t>人工智能建设项目</w:t>
      </w:r>
    </w:p>
    <w:p w14:paraId="65E83638">
      <w:pPr>
        <w:keepNext w:val="0"/>
        <w:keepLines w:val="0"/>
        <w:pageBreakBefore w:val="0"/>
        <w:widowControl w:val="0"/>
        <w:kinsoku/>
        <w:wordWrap/>
        <w:overflowPunct/>
        <w:topLinePunct w:val="0"/>
        <w:autoSpaceDE/>
        <w:autoSpaceDN/>
        <w:bidi w:val="0"/>
        <w:adjustRightInd/>
        <w:snapToGrid/>
        <w:spacing w:line="380" w:lineRule="exact"/>
        <w:ind w:firstLine="562" w:firstLineChars="200"/>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采购方式：</w:t>
      </w:r>
      <w:r>
        <w:rPr>
          <w:rFonts w:hint="eastAsia" w:ascii="宋体" w:hAnsi="宋体" w:cs="宋体"/>
          <w:color w:val="auto"/>
          <w:sz w:val="28"/>
          <w:szCs w:val="28"/>
          <w:highlight w:val="none"/>
          <w:lang w:eastAsia="zh-CN"/>
        </w:rPr>
        <w:t>公开招标</w:t>
      </w:r>
    </w:p>
    <w:p w14:paraId="109346F2">
      <w:pPr>
        <w:keepNext w:val="0"/>
        <w:keepLines w:val="0"/>
        <w:pageBreakBefore w:val="0"/>
        <w:widowControl w:val="0"/>
        <w:kinsoku/>
        <w:wordWrap/>
        <w:overflowPunct/>
        <w:topLinePunct w:val="0"/>
        <w:autoSpaceDE/>
        <w:autoSpaceDN/>
        <w:bidi w:val="0"/>
        <w:adjustRightInd/>
        <w:snapToGrid/>
        <w:spacing w:line="380" w:lineRule="exact"/>
        <w:ind w:firstLine="562" w:firstLineChars="200"/>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预算金额（元）：</w:t>
      </w:r>
      <w:r>
        <w:rPr>
          <w:rFonts w:hint="eastAsia" w:ascii="宋体" w:hAnsi="宋体" w:cs="宋体"/>
          <w:color w:val="auto"/>
          <w:sz w:val="28"/>
          <w:szCs w:val="28"/>
          <w:highlight w:val="none"/>
          <w:lang w:val="en-US" w:eastAsia="zh-CN"/>
        </w:rPr>
        <w:t>2100000.00</w:t>
      </w:r>
    </w:p>
    <w:p w14:paraId="4A3F5A71">
      <w:pPr>
        <w:keepNext w:val="0"/>
        <w:keepLines w:val="0"/>
        <w:pageBreakBefore w:val="0"/>
        <w:widowControl w:val="0"/>
        <w:kinsoku/>
        <w:wordWrap/>
        <w:overflowPunct/>
        <w:topLinePunct w:val="0"/>
        <w:autoSpaceDE/>
        <w:autoSpaceDN/>
        <w:bidi w:val="0"/>
        <w:adjustRightInd/>
        <w:snapToGrid/>
        <w:spacing w:line="380" w:lineRule="exact"/>
        <w:ind w:firstLine="562" w:firstLineChars="200"/>
        <w:textAlignment w:val="auto"/>
        <w:rPr>
          <w:rFonts w:hint="eastAsia" w:ascii="宋体" w:hAnsi="宋体" w:cs="宋体"/>
          <w:color w:val="auto"/>
          <w:sz w:val="28"/>
          <w:szCs w:val="28"/>
          <w:highlight w:val="none"/>
          <w:lang w:val="en-US" w:eastAsia="zh-CN"/>
        </w:rPr>
      </w:pPr>
      <w:r>
        <w:rPr>
          <w:rFonts w:hint="eastAsia" w:ascii="宋体" w:hAnsi="宋体" w:eastAsia="宋体" w:cs="宋体"/>
          <w:color w:val="auto"/>
          <w:sz w:val="28"/>
          <w:szCs w:val="28"/>
          <w:highlight w:val="none"/>
        </w:rPr>
        <w:t>最高限价（元）：</w:t>
      </w:r>
      <w:r>
        <w:rPr>
          <w:rFonts w:hint="eastAsia" w:ascii="宋体" w:hAnsi="宋体" w:cs="宋体"/>
          <w:color w:val="auto"/>
          <w:sz w:val="28"/>
          <w:szCs w:val="28"/>
          <w:highlight w:val="none"/>
          <w:lang w:val="en-US" w:eastAsia="zh-CN"/>
        </w:rPr>
        <w:t>2100000</w:t>
      </w:r>
      <w:r>
        <w:rPr>
          <w:rFonts w:hint="eastAsia" w:ascii="宋体" w:hAnsi="宋体" w:eastAsia="宋体" w:cs="宋体"/>
          <w:color w:val="auto"/>
          <w:sz w:val="28"/>
          <w:szCs w:val="28"/>
          <w:highlight w:val="none"/>
        </w:rPr>
        <w:t>.00</w:t>
      </w:r>
    </w:p>
    <w:p w14:paraId="58EFD146">
      <w:pPr>
        <w:keepNext w:val="0"/>
        <w:keepLines w:val="0"/>
        <w:pageBreakBefore w:val="0"/>
        <w:widowControl w:val="0"/>
        <w:kinsoku/>
        <w:wordWrap/>
        <w:overflowPunct/>
        <w:topLinePunct w:val="0"/>
        <w:autoSpaceDE/>
        <w:autoSpaceDN/>
        <w:bidi w:val="0"/>
        <w:adjustRightInd/>
        <w:snapToGrid/>
        <w:spacing w:line="380" w:lineRule="exact"/>
        <w:ind w:firstLine="562" w:firstLineChars="200"/>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采购需求：</w:t>
      </w:r>
      <w:r>
        <w:rPr>
          <w:rFonts w:hint="eastAsia" w:ascii="宋体" w:hAnsi="宋体" w:cs="宋体"/>
          <w:color w:val="auto"/>
          <w:sz w:val="28"/>
          <w:szCs w:val="28"/>
          <w:highlight w:val="none"/>
          <w:lang w:eastAsia="zh-CN"/>
        </w:rPr>
        <w:t>购买机巢式无人机、智能监控、高空云台、杆体、挂载服务器等（具体详见采购清单）。</w:t>
      </w:r>
    </w:p>
    <w:p w14:paraId="581BB401">
      <w:pPr>
        <w:keepNext w:val="0"/>
        <w:keepLines w:val="0"/>
        <w:pageBreakBefore w:val="0"/>
        <w:widowControl w:val="0"/>
        <w:kinsoku/>
        <w:wordWrap/>
        <w:overflowPunct/>
        <w:topLinePunct w:val="0"/>
        <w:autoSpaceDE/>
        <w:autoSpaceDN/>
        <w:bidi w:val="0"/>
        <w:adjustRightInd/>
        <w:snapToGrid/>
        <w:spacing w:line="380" w:lineRule="exact"/>
        <w:ind w:left="1685" w:leftChars="266" w:hanging="1124" w:hangingChars="4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标项名称:</w:t>
      </w:r>
      <w:r>
        <w:rPr>
          <w:rFonts w:hint="eastAsia" w:ascii="宋体" w:hAnsi="宋体" w:cs="宋体"/>
          <w:color w:val="auto"/>
          <w:sz w:val="28"/>
          <w:szCs w:val="28"/>
          <w:highlight w:val="none"/>
          <w:lang w:eastAsia="zh-CN"/>
        </w:rPr>
        <w:t>人工智能建设项目</w:t>
      </w:r>
    </w:p>
    <w:p w14:paraId="453B52AA">
      <w:pPr>
        <w:keepNext w:val="0"/>
        <w:keepLines w:val="0"/>
        <w:pageBreakBefore w:val="0"/>
        <w:widowControl w:val="0"/>
        <w:kinsoku/>
        <w:wordWrap/>
        <w:overflowPunct/>
        <w:topLinePunct w:val="0"/>
        <w:autoSpaceDE/>
        <w:autoSpaceDN/>
        <w:bidi w:val="0"/>
        <w:adjustRightInd/>
        <w:snapToGrid/>
        <w:spacing w:line="380" w:lineRule="exact"/>
        <w:ind w:firstLine="562"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数量:</w:t>
      </w:r>
      <w:r>
        <w:rPr>
          <w:rFonts w:hint="eastAsia" w:ascii="宋体" w:hAnsi="宋体" w:cs="宋体"/>
          <w:color w:val="auto"/>
          <w:sz w:val="28"/>
          <w:szCs w:val="28"/>
          <w:highlight w:val="none"/>
          <w:lang w:val="en-US" w:eastAsia="zh-CN"/>
        </w:rPr>
        <w:t>1</w:t>
      </w:r>
    </w:p>
    <w:p w14:paraId="53FD02B6">
      <w:pPr>
        <w:keepNext w:val="0"/>
        <w:keepLines w:val="0"/>
        <w:pageBreakBefore w:val="0"/>
        <w:widowControl w:val="0"/>
        <w:kinsoku/>
        <w:wordWrap/>
        <w:overflowPunct/>
        <w:topLinePunct w:val="0"/>
        <w:autoSpaceDE/>
        <w:autoSpaceDN/>
        <w:bidi w:val="0"/>
        <w:adjustRightInd/>
        <w:snapToGrid/>
        <w:spacing w:line="380" w:lineRule="exact"/>
        <w:ind w:firstLine="562" w:firstLineChars="200"/>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预算金额（元）:</w:t>
      </w:r>
      <w:r>
        <w:rPr>
          <w:rFonts w:hint="eastAsia" w:ascii="宋体" w:hAnsi="宋体" w:cs="宋体"/>
          <w:color w:val="auto"/>
          <w:sz w:val="28"/>
          <w:szCs w:val="28"/>
          <w:highlight w:val="none"/>
          <w:lang w:val="en-US" w:eastAsia="zh-CN"/>
        </w:rPr>
        <w:t>2100000.00</w:t>
      </w:r>
    </w:p>
    <w:p w14:paraId="1FC28046">
      <w:pPr>
        <w:keepNext w:val="0"/>
        <w:keepLines w:val="0"/>
        <w:pageBreakBefore w:val="0"/>
        <w:widowControl w:val="0"/>
        <w:kinsoku/>
        <w:wordWrap/>
        <w:overflowPunct/>
        <w:topLinePunct w:val="0"/>
        <w:autoSpaceDE/>
        <w:autoSpaceDN/>
        <w:bidi w:val="0"/>
        <w:adjustRightInd/>
        <w:snapToGrid/>
        <w:spacing w:line="380" w:lineRule="exact"/>
        <w:ind w:firstLine="562"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单位：</w:t>
      </w:r>
      <w:r>
        <w:rPr>
          <w:rFonts w:hint="eastAsia" w:ascii="宋体" w:hAnsi="宋体" w:cs="宋体"/>
          <w:color w:val="auto"/>
          <w:sz w:val="28"/>
          <w:szCs w:val="28"/>
          <w:highlight w:val="none"/>
          <w:lang w:val="en-US" w:eastAsia="zh-CN"/>
        </w:rPr>
        <w:t>批</w:t>
      </w:r>
    </w:p>
    <w:p w14:paraId="151B74B5">
      <w:pPr>
        <w:keepNext w:val="0"/>
        <w:keepLines w:val="0"/>
        <w:pageBreakBefore w:val="0"/>
        <w:widowControl w:val="0"/>
        <w:kinsoku/>
        <w:wordWrap/>
        <w:overflowPunct/>
        <w:topLinePunct w:val="0"/>
        <w:autoSpaceDE/>
        <w:autoSpaceDN/>
        <w:bidi w:val="0"/>
        <w:adjustRightInd/>
        <w:snapToGrid/>
        <w:spacing w:line="380" w:lineRule="exact"/>
        <w:ind w:firstLine="562" w:firstLineChars="200"/>
        <w:textAlignment w:val="auto"/>
        <w:rPr>
          <w:rFonts w:hint="eastAsia" w:ascii="宋体" w:hAnsi="宋体" w:cs="宋体"/>
          <w:color w:val="auto"/>
          <w:sz w:val="28"/>
          <w:szCs w:val="28"/>
          <w:highlight w:val="none"/>
          <w:lang w:val="en-US" w:eastAsia="zh-CN"/>
        </w:rPr>
      </w:pPr>
      <w:r>
        <w:rPr>
          <w:rFonts w:hint="eastAsia" w:ascii="宋体" w:hAnsi="宋体" w:eastAsia="宋体" w:cs="宋体"/>
          <w:color w:val="auto"/>
          <w:sz w:val="28"/>
          <w:szCs w:val="28"/>
          <w:highlight w:val="none"/>
        </w:rPr>
        <w:t>简要规格描述：</w:t>
      </w:r>
      <w:r>
        <w:rPr>
          <w:rFonts w:hint="eastAsia" w:ascii="宋体" w:hAnsi="宋体" w:cs="宋体"/>
          <w:color w:val="auto"/>
          <w:sz w:val="28"/>
          <w:szCs w:val="28"/>
          <w:highlight w:val="none"/>
          <w:lang w:val="en-US" w:eastAsia="zh-CN"/>
        </w:rPr>
        <w:t>购买机巢式无人机、智能监控、高空云台、杆体、挂载服务器等（具体详见采购清单）。</w:t>
      </w:r>
    </w:p>
    <w:p w14:paraId="10DB3007">
      <w:pPr>
        <w:keepNext w:val="0"/>
        <w:keepLines w:val="0"/>
        <w:pageBreakBefore w:val="0"/>
        <w:widowControl w:val="0"/>
        <w:kinsoku/>
        <w:wordWrap/>
        <w:overflowPunct/>
        <w:topLinePunct w:val="0"/>
        <w:autoSpaceDE/>
        <w:autoSpaceDN/>
        <w:bidi w:val="0"/>
        <w:adjustRightInd/>
        <w:snapToGrid/>
        <w:spacing w:line="380" w:lineRule="exact"/>
        <w:ind w:firstLine="562" w:firstLineChars="200"/>
        <w:textAlignment w:val="auto"/>
        <w:rPr>
          <w:rFonts w:hint="default" w:ascii="宋体" w:hAnsi="宋体" w:eastAsia="宋体" w:cs="宋体"/>
          <w:color w:val="auto"/>
          <w:sz w:val="28"/>
          <w:szCs w:val="28"/>
          <w:highlight w:val="red"/>
          <w:lang w:val="en-US" w:eastAsia="zh-CN"/>
        </w:rPr>
      </w:pPr>
      <w:r>
        <w:rPr>
          <w:rFonts w:hint="eastAsia" w:ascii="宋体" w:hAnsi="宋体" w:eastAsia="宋体" w:cs="宋体"/>
          <w:color w:val="auto"/>
          <w:sz w:val="28"/>
          <w:szCs w:val="28"/>
          <w:highlight w:val="none"/>
        </w:rPr>
        <w:t>合同履约期限：</w:t>
      </w:r>
      <w:r>
        <w:rPr>
          <w:rFonts w:hint="eastAsia" w:ascii="宋体" w:hAnsi="宋体" w:eastAsia="宋体" w:cs="宋体"/>
          <w:color w:val="auto"/>
          <w:sz w:val="28"/>
          <w:szCs w:val="28"/>
          <w:highlight w:val="none"/>
          <w:lang w:val="en-US" w:eastAsia="zh-CN"/>
        </w:rPr>
        <w:t>合同签订之</w:t>
      </w:r>
      <w:r>
        <w:rPr>
          <w:rFonts w:hint="eastAsia" w:ascii="宋体" w:hAnsi="宋体" w:cs="宋体"/>
          <w:color w:val="auto"/>
          <w:sz w:val="28"/>
          <w:szCs w:val="28"/>
          <w:highlight w:val="none"/>
          <w:lang w:val="en-US" w:eastAsia="zh-CN"/>
        </w:rPr>
        <w:t>日起</w:t>
      </w:r>
      <w:r>
        <w:rPr>
          <w:rFonts w:hint="eastAsia" w:ascii="宋体" w:hAnsi="宋体" w:eastAsia="宋体" w:cs="宋体"/>
          <w:color w:val="auto"/>
          <w:sz w:val="28"/>
          <w:szCs w:val="28"/>
          <w:highlight w:val="none"/>
          <w:lang w:val="en-US" w:eastAsia="zh-CN"/>
        </w:rPr>
        <w:t>30日内完成</w:t>
      </w:r>
      <w:r>
        <w:rPr>
          <w:rFonts w:hint="eastAsia" w:ascii="宋体" w:hAnsi="宋体" w:cs="宋体"/>
          <w:color w:val="auto"/>
          <w:sz w:val="28"/>
          <w:szCs w:val="28"/>
          <w:highlight w:val="none"/>
          <w:lang w:val="en-US" w:eastAsia="zh-CN"/>
        </w:rPr>
        <w:t>。</w:t>
      </w:r>
    </w:p>
    <w:p w14:paraId="4A746AA0">
      <w:pPr>
        <w:keepNext w:val="0"/>
        <w:keepLines w:val="0"/>
        <w:pageBreakBefore w:val="0"/>
        <w:widowControl w:val="0"/>
        <w:kinsoku/>
        <w:wordWrap/>
        <w:overflowPunct/>
        <w:topLinePunct w:val="0"/>
        <w:autoSpaceDE/>
        <w:autoSpaceDN/>
        <w:bidi w:val="0"/>
        <w:adjustRightInd/>
        <w:snapToGrid/>
        <w:spacing w:line="380" w:lineRule="exact"/>
        <w:ind w:firstLine="562"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本项目</w:t>
      </w:r>
      <w:r>
        <w:rPr>
          <w:rFonts w:hint="eastAsia" w:ascii="宋体" w:hAnsi="宋体" w:cs="宋体"/>
          <w:color w:val="auto"/>
          <w:sz w:val="28"/>
          <w:szCs w:val="28"/>
          <w:highlight w:val="none"/>
          <w:lang w:eastAsia="zh-CN"/>
        </w:rPr>
        <w:t>不</w:t>
      </w:r>
      <w:r>
        <w:rPr>
          <w:rFonts w:hint="eastAsia" w:ascii="宋体" w:hAnsi="宋体" w:eastAsia="宋体" w:cs="宋体"/>
          <w:color w:val="auto"/>
          <w:sz w:val="28"/>
          <w:szCs w:val="28"/>
          <w:highlight w:val="none"/>
        </w:rPr>
        <w:t>接受联合体投标。</w:t>
      </w:r>
    </w:p>
    <w:p w14:paraId="3DCDDD5A">
      <w:pPr>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二、申请人的资格要求：</w:t>
      </w:r>
    </w:p>
    <w:p w14:paraId="73684A1F">
      <w:pPr>
        <w:pageBreakBefore w:val="0"/>
        <w:widowControl w:val="0"/>
        <w:kinsoku/>
        <w:wordWrap/>
        <w:overflowPunct/>
        <w:topLinePunct w:val="0"/>
        <w:autoSpaceDE/>
        <w:autoSpaceDN/>
        <w:bidi w:val="0"/>
        <w:adjustRightInd/>
        <w:snapToGrid/>
        <w:spacing w:line="400" w:lineRule="exact"/>
        <w:ind w:firstLine="421" w:firstLineChars="0"/>
        <w:textAlignment w:val="auto"/>
        <w:rPr>
          <w:rFonts w:hint="default" w:ascii="宋体" w:hAnsi="宋体" w:cs="宋体"/>
          <w:color w:val="auto"/>
          <w:sz w:val="28"/>
          <w:szCs w:val="28"/>
          <w:highlight w:val="none"/>
          <w:lang w:val="en-US" w:eastAsia="zh-CN"/>
        </w:rPr>
      </w:pPr>
      <w:r>
        <w:rPr>
          <w:rFonts w:hint="default" w:ascii="宋体" w:hAnsi="宋体" w:cs="宋体"/>
          <w:color w:val="auto"/>
          <w:sz w:val="28"/>
          <w:szCs w:val="28"/>
          <w:highlight w:val="none"/>
          <w:lang w:val="en-US" w:eastAsia="zh-CN"/>
        </w:rPr>
        <w:t>1.满足《中华人民共和国政府采购法》第二十二条规定；</w:t>
      </w:r>
    </w:p>
    <w:p w14:paraId="115AD1BE">
      <w:pPr>
        <w:pageBreakBefore w:val="0"/>
        <w:widowControl w:val="0"/>
        <w:kinsoku/>
        <w:wordWrap/>
        <w:overflowPunct/>
        <w:topLinePunct w:val="0"/>
        <w:autoSpaceDE/>
        <w:autoSpaceDN/>
        <w:bidi w:val="0"/>
        <w:adjustRightInd/>
        <w:snapToGrid/>
        <w:spacing w:line="400" w:lineRule="exact"/>
        <w:ind w:firstLine="421" w:firstLineChars="0"/>
        <w:textAlignment w:val="auto"/>
        <w:rPr>
          <w:rFonts w:hint="default" w:ascii="宋体" w:hAnsi="宋体" w:cs="宋体"/>
          <w:color w:val="auto"/>
          <w:sz w:val="28"/>
          <w:szCs w:val="28"/>
          <w:highlight w:val="none"/>
          <w:lang w:val="en-US" w:eastAsia="zh-CN"/>
        </w:rPr>
      </w:pPr>
      <w:r>
        <w:rPr>
          <w:rFonts w:hint="default" w:ascii="宋体" w:hAnsi="宋体" w:cs="宋体"/>
          <w:color w:val="auto"/>
          <w:sz w:val="28"/>
          <w:szCs w:val="28"/>
          <w:highlight w:val="none"/>
          <w:lang w:val="en-US" w:eastAsia="zh-CN"/>
        </w:rPr>
        <w:t>2.落实政府采购政策需满足的资格要求：本项目不专门面向中小企业采购。</w:t>
      </w:r>
    </w:p>
    <w:p w14:paraId="41BE7A9D">
      <w:pPr>
        <w:pageBreakBefore w:val="0"/>
        <w:widowControl w:val="0"/>
        <w:kinsoku/>
        <w:wordWrap/>
        <w:overflowPunct/>
        <w:topLinePunct w:val="0"/>
        <w:autoSpaceDE/>
        <w:autoSpaceDN/>
        <w:bidi w:val="0"/>
        <w:adjustRightInd/>
        <w:snapToGrid/>
        <w:spacing w:line="400" w:lineRule="exact"/>
        <w:ind w:firstLine="421" w:firstLineChars="0"/>
        <w:textAlignment w:val="auto"/>
        <w:rPr>
          <w:rFonts w:hint="default" w:ascii="宋体" w:hAnsi="宋体" w:cs="宋体"/>
          <w:color w:val="auto"/>
          <w:sz w:val="28"/>
          <w:szCs w:val="28"/>
          <w:highlight w:val="none"/>
          <w:lang w:val="en-US" w:eastAsia="zh-CN"/>
        </w:rPr>
      </w:pPr>
      <w:r>
        <w:rPr>
          <w:rFonts w:hint="default" w:ascii="宋体" w:hAnsi="宋体" w:cs="宋体"/>
          <w:color w:val="auto"/>
          <w:sz w:val="28"/>
          <w:szCs w:val="28"/>
          <w:highlight w:val="none"/>
          <w:lang w:val="en-US" w:eastAsia="zh-CN"/>
        </w:rPr>
        <w:t>3.本项目的特定资格要求：/</w:t>
      </w:r>
    </w:p>
    <w:p w14:paraId="54B9633B">
      <w:pPr>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8"/>
          <w:szCs w:val="28"/>
          <w:highlight w:val="none"/>
        </w:rPr>
      </w:pPr>
      <w:r>
        <w:rPr>
          <w:rFonts w:hint="eastAsia" w:ascii="宋体" w:hAnsi="宋体" w:eastAsia="宋体" w:cs="宋体"/>
          <w:b/>
          <w:bCs/>
          <w:color w:val="auto"/>
          <w:sz w:val="28"/>
          <w:szCs w:val="28"/>
          <w:highlight w:val="none"/>
        </w:rPr>
        <w:t>三、获取</w:t>
      </w:r>
      <w:r>
        <w:rPr>
          <w:rFonts w:hint="eastAsia" w:ascii="宋体" w:hAnsi="宋体" w:cs="宋体"/>
          <w:b/>
          <w:bCs/>
          <w:color w:val="auto"/>
          <w:sz w:val="28"/>
          <w:szCs w:val="28"/>
          <w:highlight w:val="none"/>
          <w:lang w:eastAsia="zh-CN"/>
        </w:rPr>
        <w:t>招标</w:t>
      </w:r>
      <w:r>
        <w:rPr>
          <w:rFonts w:hint="eastAsia" w:ascii="宋体" w:hAnsi="宋体" w:eastAsia="宋体" w:cs="宋体"/>
          <w:b/>
          <w:bCs/>
          <w:color w:val="auto"/>
          <w:sz w:val="28"/>
          <w:szCs w:val="28"/>
          <w:highlight w:val="none"/>
        </w:rPr>
        <w:t>文件</w:t>
      </w:r>
    </w:p>
    <w:p w14:paraId="46C576BB">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时间：</w:t>
      </w:r>
      <w:r>
        <w:rPr>
          <w:rFonts w:hint="eastAsia" w:ascii="宋体" w:hAnsi="宋体" w:eastAsia="宋体" w:cs="宋体"/>
          <w:color w:val="auto"/>
          <w:sz w:val="28"/>
          <w:szCs w:val="28"/>
          <w:highlight w:val="none"/>
          <w:lang w:eastAsia="zh-CN"/>
        </w:rPr>
        <w:t>202</w:t>
      </w:r>
      <w:r>
        <w:rPr>
          <w:rFonts w:hint="eastAsia" w:ascii="宋体" w:hAnsi="宋体" w:cs="宋体"/>
          <w:color w:val="auto"/>
          <w:sz w:val="28"/>
          <w:szCs w:val="28"/>
          <w:highlight w:val="none"/>
          <w:lang w:val="en-US" w:eastAsia="zh-CN"/>
        </w:rPr>
        <w:t>6</w:t>
      </w:r>
      <w:r>
        <w:rPr>
          <w:rFonts w:hint="eastAsia" w:ascii="宋体" w:hAnsi="宋体" w:eastAsia="宋体" w:cs="宋体"/>
          <w:color w:val="auto"/>
          <w:sz w:val="28"/>
          <w:szCs w:val="28"/>
          <w:highlight w:val="none"/>
          <w:lang w:eastAsia="zh-CN"/>
        </w:rPr>
        <w:t>年</w:t>
      </w:r>
      <w:r>
        <w:rPr>
          <w:rFonts w:hint="eastAsia" w:ascii="宋体" w:hAnsi="宋体" w:cs="宋体"/>
          <w:color w:val="auto"/>
          <w:sz w:val="28"/>
          <w:szCs w:val="28"/>
          <w:highlight w:val="none"/>
          <w:lang w:val="en-US" w:eastAsia="zh-CN"/>
        </w:rPr>
        <w:t>10</w:t>
      </w:r>
      <w:r>
        <w:rPr>
          <w:rFonts w:hint="eastAsia" w:ascii="宋体" w:hAnsi="宋体" w:eastAsia="宋体" w:cs="宋体"/>
          <w:color w:val="auto"/>
          <w:sz w:val="28"/>
          <w:szCs w:val="28"/>
          <w:highlight w:val="none"/>
          <w:lang w:eastAsia="zh-CN"/>
        </w:rPr>
        <w:t>月</w:t>
      </w:r>
      <w:r>
        <w:rPr>
          <w:rFonts w:hint="eastAsia" w:ascii="宋体" w:hAnsi="宋体" w:cs="宋体"/>
          <w:color w:val="auto"/>
          <w:sz w:val="28"/>
          <w:szCs w:val="28"/>
          <w:highlight w:val="none"/>
          <w:lang w:val="en-US" w:eastAsia="zh-CN"/>
        </w:rPr>
        <w:t>14</w:t>
      </w:r>
      <w:r>
        <w:rPr>
          <w:rFonts w:hint="eastAsia" w:ascii="宋体" w:hAnsi="宋体" w:eastAsia="宋体" w:cs="宋体"/>
          <w:color w:val="auto"/>
          <w:sz w:val="28"/>
          <w:szCs w:val="28"/>
          <w:highlight w:val="none"/>
          <w:lang w:eastAsia="zh-CN"/>
        </w:rPr>
        <w:t>日</w:t>
      </w:r>
      <w:r>
        <w:rPr>
          <w:rFonts w:hint="eastAsia" w:ascii="宋体" w:hAnsi="宋体" w:eastAsia="宋体" w:cs="宋体"/>
          <w:color w:val="auto"/>
          <w:sz w:val="28"/>
          <w:szCs w:val="28"/>
          <w:highlight w:val="none"/>
        </w:rPr>
        <w:t>至</w:t>
      </w:r>
      <w:r>
        <w:rPr>
          <w:rFonts w:hint="eastAsia" w:ascii="宋体" w:hAnsi="宋体" w:eastAsia="宋体" w:cs="宋体"/>
          <w:color w:val="auto"/>
          <w:sz w:val="28"/>
          <w:szCs w:val="28"/>
          <w:highlight w:val="none"/>
          <w:lang w:eastAsia="zh-CN"/>
        </w:rPr>
        <w:t>202</w:t>
      </w:r>
      <w:r>
        <w:rPr>
          <w:rFonts w:hint="eastAsia" w:ascii="宋体" w:hAnsi="宋体" w:cs="宋体"/>
          <w:color w:val="auto"/>
          <w:sz w:val="28"/>
          <w:szCs w:val="28"/>
          <w:highlight w:val="none"/>
          <w:lang w:val="en-US" w:eastAsia="zh-CN"/>
        </w:rPr>
        <w:t>6</w:t>
      </w:r>
      <w:r>
        <w:rPr>
          <w:rFonts w:hint="eastAsia" w:ascii="宋体" w:hAnsi="宋体" w:eastAsia="宋体" w:cs="宋体"/>
          <w:color w:val="auto"/>
          <w:sz w:val="28"/>
          <w:szCs w:val="28"/>
          <w:highlight w:val="none"/>
          <w:lang w:eastAsia="zh-CN"/>
        </w:rPr>
        <w:t>年</w:t>
      </w:r>
      <w:r>
        <w:rPr>
          <w:rFonts w:hint="eastAsia" w:ascii="宋体" w:hAnsi="宋体" w:cs="宋体"/>
          <w:color w:val="auto"/>
          <w:sz w:val="28"/>
          <w:szCs w:val="28"/>
          <w:highlight w:val="none"/>
          <w:lang w:val="en-US" w:eastAsia="zh-CN"/>
        </w:rPr>
        <w:t>10</w:t>
      </w:r>
      <w:r>
        <w:rPr>
          <w:rFonts w:hint="eastAsia" w:ascii="宋体" w:hAnsi="宋体" w:eastAsia="宋体" w:cs="宋体"/>
          <w:color w:val="auto"/>
          <w:sz w:val="28"/>
          <w:szCs w:val="28"/>
          <w:highlight w:val="none"/>
          <w:lang w:eastAsia="zh-CN"/>
        </w:rPr>
        <w:t>月</w:t>
      </w:r>
      <w:r>
        <w:rPr>
          <w:rFonts w:hint="eastAsia" w:ascii="宋体" w:hAnsi="宋体" w:cs="宋体"/>
          <w:color w:val="auto"/>
          <w:sz w:val="28"/>
          <w:szCs w:val="28"/>
          <w:highlight w:val="none"/>
          <w:lang w:val="en-US" w:eastAsia="zh-CN"/>
        </w:rPr>
        <w:t>21</w:t>
      </w:r>
      <w:r>
        <w:rPr>
          <w:rFonts w:hint="eastAsia" w:ascii="宋体" w:hAnsi="宋体" w:eastAsia="宋体" w:cs="宋体"/>
          <w:color w:val="auto"/>
          <w:sz w:val="28"/>
          <w:szCs w:val="28"/>
          <w:highlight w:val="none"/>
          <w:lang w:eastAsia="zh-CN"/>
        </w:rPr>
        <w:t>日</w:t>
      </w:r>
      <w:r>
        <w:rPr>
          <w:rFonts w:hint="eastAsia" w:ascii="宋体" w:hAnsi="宋体" w:eastAsia="宋体" w:cs="宋体"/>
          <w:color w:val="auto"/>
          <w:sz w:val="28"/>
          <w:szCs w:val="28"/>
          <w:highlight w:val="none"/>
        </w:rPr>
        <w:t>，每天上午10:00至14:00，下午</w:t>
      </w:r>
      <w:r>
        <w:rPr>
          <w:rFonts w:hint="eastAsia" w:ascii="宋体" w:hAnsi="宋体" w:cs="宋体"/>
          <w:color w:val="auto"/>
          <w:sz w:val="28"/>
          <w:szCs w:val="28"/>
          <w:highlight w:val="none"/>
          <w:lang w:val="en-US" w:eastAsia="zh-CN"/>
        </w:rPr>
        <w:t>16</w:t>
      </w:r>
      <w:r>
        <w:rPr>
          <w:rFonts w:hint="eastAsia" w:ascii="宋体" w:hAnsi="宋体" w:eastAsia="宋体" w:cs="宋体"/>
          <w:color w:val="auto"/>
          <w:sz w:val="28"/>
          <w:szCs w:val="28"/>
          <w:highlight w:val="none"/>
        </w:rPr>
        <w:t>:</w:t>
      </w:r>
      <w:r>
        <w:rPr>
          <w:rFonts w:hint="eastAsia" w:ascii="宋体" w:hAnsi="宋体" w:cs="宋体"/>
          <w:color w:val="auto"/>
          <w:sz w:val="28"/>
          <w:szCs w:val="28"/>
          <w:highlight w:val="none"/>
          <w:lang w:val="en-US" w:eastAsia="zh-CN"/>
        </w:rPr>
        <w:t>0</w:t>
      </w:r>
      <w:r>
        <w:rPr>
          <w:rFonts w:hint="eastAsia" w:ascii="宋体" w:hAnsi="宋体" w:eastAsia="宋体" w:cs="宋体"/>
          <w:color w:val="auto"/>
          <w:sz w:val="28"/>
          <w:szCs w:val="28"/>
          <w:highlight w:val="none"/>
        </w:rPr>
        <w:t>0至</w:t>
      </w:r>
      <w:r>
        <w:rPr>
          <w:rFonts w:hint="eastAsia" w:ascii="宋体" w:hAnsi="宋体" w:cs="宋体"/>
          <w:color w:val="auto"/>
          <w:sz w:val="28"/>
          <w:szCs w:val="28"/>
          <w:highlight w:val="none"/>
          <w:lang w:val="en-US" w:eastAsia="zh-CN"/>
        </w:rPr>
        <w:t>20</w:t>
      </w:r>
      <w:r>
        <w:rPr>
          <w:rFonts w:hint="eastAsia" w:ascii="宋体" w:hAnsi="宋体" w:eastAsia="宋体" w:cs="宋体"/>
          <w:color w:val="auto"/>
          <w:sz w:val="28"/>
          <w:szCs w:val="28"/>
          <w:highlight w:val="none"/>
        </w:rPr>
        <w:t>:</w:t>
      </w:r>
      <w:r>
        <w:rPr>
          <w:rFonts w:hint="eastAsia" w:ascii="宋体" w:hAnsi="宋体" w:cs="宋体"/>
          <w:color w:val="auto"/>
          <w:sz w:val="28"/>
          <w:szCs w:val="28"/>
          <w:highlight w:val="none"/>
          <w:lang w:val="en-US" w:eastAsia="zh-CN"/>
        </w:rPr>
        <w:t>0</w:t>
      </w:r>
      <w:r>
        <w:rPr>
          <w:rFonts w:hint="eastAsia" w:ascii="宋体" w:hAnsi="宋体" w:eastAsia="宋体" w:cs="宋体"/>
          <w:color w:val="auto"/>
          <w:sz w:val="28"/>
          <w:szCs w:val="28"/>
          <w:highlight w:val="none"/>
        </w:rPr>
        <w:t>0（北京时间，法定节假日除外）</w:t>
      </w:r>
    </w:p>
    <w:p w14:paraId="1465BCB1">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地点：政采云平台</w:t>
      </w:r>
    </w:p>
    <w:p w14:paraId="2E909468">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方式：供应商登录政采云平台https://www.zcygov.cn/在线申请获取采购文件（进入“项目采购”应用，在获取采购文件菜单中选择项目，申请获取采购文件）</w:t>
      </w:r>
    </w:p>
    <w:p w14:paraId="2E4D49A9">
      <w:pPr>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8"/>
          <w:szCs w:val="28"/>
          <w:highlight w:val="none"/>
        </w:rPr>
      </w:pPr>
      <w:r>
        <w:rPr>
          <w:rFonts w:hint="eastAsia" w:ascii="宋体" w:hAnsi="宋体" w:eastAsia="宋体" w:cs="宋体"/>
          <w:b/>
          <w:bCs/>
          <w:color w:val="auto"/>
          <w:sz w:val="28"/>
          <w:szCs w:val="28"/>
          <w:highlight w:val="none"/>
        </w:rPr>
        <w:t>四、提交投标文件截止时间、开标时间和地点</w:t>
      </w:r>
    </w:p>
    <w:p w14:paraId="3E53A56E">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提交投标文件截止时间：202</w:t>
      </w:r>
      <w:r>
        <w:rPr>
          <w:rFonts w:hint="eastAsia" w:ascii="宋体" w:hAnsi="宋体" w:cs="宋体"/>
          <w:color w:val="auto"/>
          <w:sz w:val="28"/>
          <w:szCs w:val="28"/>
          <w:highlight w:val="none"/>
          <w:lang w:val="en-US" w:eastAsia="zh-CN"/>
        </w:rPr>
        <w:t>6</w:t>
      </w:r>
      <w:r>
        <w:rPr>
          <w:rFonts w:hint="eastAsia" w:ascii="宋体" w:hAnsi="宋体" w:eastAsia="宋体" w:cs="宋体"/>
          <w:color w:val="auto"/>
          <w:sz w:val="28"/>
          <w:szCs w:val="28"/>
          <w:highlight w:val="none"/>
          <w:lang w:val="en-US" w:eastAsia="zh-CN"/>
        </w:rPr>
        <w:t>年</w:t>
      </w:r>
      <w:r>
        <w:rPr>
          <w:rFonts w:hint="eastAsia" w:ascii="宋体" w:hAnsi="宋体" w:cs="宋体"/>
          <w:color w:val="auto"/>
          <w:sz w:val="28"/>
          <w:szCs w:val="28"/>
          <w:highlight w:val="none"/>
          <w:lang w:val="en-US" w:eastAsia="zh-CN"/>
        </w:rPr>
        <w:t>11月3日</w:t>
      </w:r>
      <w:r>
        <w:rPr>
          <w:rFonts w:hint="eastAsia" w:ascii="宋体" w:hAnsi="宋体" w:eastAsia="宋体" w:cs="宋体"/>
          <w:color w:val="auto"/>
          <w:sz w:val="28"/>
          <w:szCs w:val="28"/>
          <w:highlight w:val="none"/>
          <w:lang w:val="en-US" w:eastAsia="zh-CN"/>
        </w:rPr>
        <w:t>1</w:t>
      </w:r>
      <w:r>
        <w:rPr>
          <w:rFonts w:hint="eastAsia" w:ascii="宋体" w:hAnsi="宋体" w:cs="宋体"/>
          <w:color w:val="auto"/>
          <w:sz w:val="28"/>
          <w:szCs w:val="28"/>
          <w:highlight w:val="none"/>
          <w:lang w:val="en-US" w:eastAsia="zh-CN"/>
        </w:rPr>
        <w:t>0</w:t>
      </w:r>
      <w:r>
        <w:rPr>
          <w:rFonts w:hint="eastAsia" w:ascii="宋体" w:hAnsi="宋体" w:eastAsia="宋体" w:cs="宋体"/>
          <w:color w:val="auto"/>
          <w:sz w:val="28"/>
          <w:szCs w:val="28"/>
          <w:highlight w:val="none"/>
          <w:lang w:val="en-US" w:eastAsia="zh-CN"/>
        </w:rPr>
        <w:t>:</w:t>
      </w:r>
      <w:r>
        <w:rPr>
          <w:rFonts w:hint="eastAsia" w:ascii="宋体" w:hAnsi="宋体" w:cs="宋体"/>
          <w:color w:val="auto"/>
          <w:sz w:val="28"/>
          <w:szCs w:val="28"/>
          <w:highlight w:val="none"/>
          <w:lang w:val="en-US" w:eastAsia="zh-CN"/>
        </w:rPr>
        <w:t>3</w:t>
      </w:r>
      <w:r>
        <w:rPr>
          <w:rFonts w:hint="eastAsia" w:ascii="宋体" w:hAnsi="宋体" w:eastAsia="宋体" w:cs="宋体"/>
          <w:color w:val="auto"/>
          <w:sz w:val="28"/>
          <w:szCs w:val="28"/>
          <w:highlight w:val="none"/>
          <w:lang w:val="en-US" w:eastAsia="zh-CN"/>
        </w:rPr>
        <w:t>0（北京时间）</w:t>
      </w:r>
    </w:p>
    <w:p w14:paraId="02454CA2">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投标地点：政采云一站式政府采购云平台</w:t>
      </w:r>
    </w:p>
    <w:p w14:paraId="65E8A72E">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开标时间：202</w:t>
      </w:r>
      <w:r>
        <w:rPr>
          <w:rFonts w:hint="eastAsia" w:ascii="宋体" w:hAnsi="宋体" w:cs="宋体"/>
          <w:color w:val="auto"/>
          <w:sz w:val="28"/>
          <w:szCs w:val="28"/>
          <w:highlight w:val="none"/>
          <w:lang w:val="en-US" w:eastAsia="zh-CN"/>
        </w:rPr>
        <w:t>6</w:t>
      </w:r>
      <w:r>
        <w:rPr>
          <w:rFonts w:hint="eastAsia" w:ascii="宋体" w:hAnsi="宋体" w:eastAsia="宋体" w:cs="宋体"/>
          <w:color w:val="auto"/>
          <w:sz w:val="28"/>
          <w:szCs w:val="28"/>
          <w:highlight w:val="none"/>
          <w:lang w:val="en-US" w:eastAsia="zh-CN"/>
        </w:rPr>
        <w:t>年</w:t>
      </w:r>
      <w:r>
        <w:rPr>
          <w:rFonts w:hint="eastAsia" w:ascii="宋体" w:hAnsi="宋体" w:cs="宋体"/>
          <w:color w:val="auto"/>
          <w:sz w:val="28"/>
          <w:szCs w:val="28"/>
          <w:highlight w:val="none"/>
          <w:lang w:val="en-US" w:eastAsia="zh-CN"/>
        </w:rPr>
        <w:t>11月3日10</w:t>
      </w:r>
      <w:r>
        <w:rPr>
          <w:rFonts w:hint="eastAsia" w:ascii="宋体" w:hAnsi="宋体" w:eastAsia="宋体" w:cs="宋体"/>
          <w:color w:val="auto"/>
          <w:sz w:val="28"/>
          <w:szCs w:val="28"/>
          <w:highlight w:val="none"/>
          <w:lang w:val="en-US" w:eastAsia="zh-CN"/>
        </w:rPr>
        <w:t>:</w:t>
      </w:r>
      <w:r>
        <w:rPr>
          <w:rFonts w:hint="eastAsia" w:ascii="宋体" w:hAnsi="宋体" w:cs="宋体"/>
          <w:color w:val="auto"/>
          <w:sz w:val="28"/>
          <w:szCs w:val="28"/>
          <w:highlight w:val="none"/>
          <w:lang w:val="en-US" w:eastAsia="zh-CN"/>
        </w:rPr>
        <w:t>3</w:t>
      </w:r>
      <w:r>
        <w:rPr>
          <w:rFonts w:hint="eastAsia" w:ascii="宋体" w:hAnsi="宋体" w:eastAsia="宋体" w:cs="宋体"/>
          <w:color w:val="auto"/>
          <w:sz w:val="28"/>
          <w:szCs w:val="28"/>
          <w:highlight w:val="none"/>
          <w:lang w:val="en-US" w:eastAsia="zh-CN"/>
        </w:rPr>
        <w:t>0（北京时间）</w:t>
      </w:r>
    </w:p>
    <w:p w14:paraId="3183A7BF">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开标地点：政采云一站式政府采购云平台</w:t>
      </w:r>
    </w:p>
    <w:p w14:paraId="3F9E8160">
      <w:pPr>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8"/>
          <w:szCs w:val="28"/>
          <w:highlight w:val="none"/>
        </w:rPr>
      </w:pPr>
      <w:r>
        <w:rPr>
          <w:rFonts w:hint="eastAsia" w:ascii="宋体" w:hAnsi="宋体" w:cs="宋体"/>
          <w:b/>
          <w:bCs/>
          <w:color w:val="auto"/>
          <w:sz w:val="28"/>
          <w:szCs w:val="28"/>
          <w:highlight w:val="none"/>
          <w:lang w:eastAsia="zh-CN"/>
        </w:rPr>
        <w:t>五</w:t>
      </w:r>
      <w:r>
        <w:rPr>
          <w:rFonts w:hint="eastAsia" w:ascii="宋体" w:hAnsi="宋体" w:eastAsia="宋体" w:cs="宋体"/>
          <w:b/>
          <w:bCs/>
          <w:color w:val="auto"/>
          <w:sz w:val="28"/>
          <w:szCs w:val="28"/>
          <w:highlight w:val="none"/>
        </w:rPr>
        <w:t>、公告期限</w:t>
      </w:r>
    </w:p>
    <w:p w14:paraId="1C11AE91">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自本公告发布之日起</w:t>
      </w:r>
      <w:r>
        <w:rPr>
          <w:rFonts w:hint="eastAsia" w:ascii="宋体" w:hAnsi="宋体" w:cs="宋体"/>
          <w:color w:val="auto"/>
          <w:sz w:val="28"/>
          <w:szCs w:val="28"/>
          <w:highlight w:val="none"/>
          <w:lang w:val="en-US" w:eastAsia="zh-CN"/>
        </w:rPr>
        <w:t>5</w:t>
      </w:r>
      <w:r>
        <w:rPr>
          <w:rFonts w:hint="eastAsia" w:ascii="宋体" w:hAnsi="宋体" w:eastAsia="宋体" w:cs="宋体"/>
          <w:color w:val="auto"/>
          <w:sz w:val="28"/>
          <w:szCs w:val="28"/>
          <w:highlight w:val="none"/>
        </w:rPr>
        <w:t>个工作日。</w:t>
      </w:r>
    </w:p>
    <w:p w14:paraId="32903BB7">
      <w:pPr>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8"/>
          <w:szCs w:val="28"/>
          <w:highlight w:val="none"/>
        </w:rPr>
      </w:pPr>
      <w:r>
        <w:rPr>
          <w:rFonts w:hint="eastAsia" w:ascii="宋体" w:hAnsi="宋体" w:cs="宋体"/>
          <w:b/>
          <w:bCs/>
          <w:color w:val="auto"/>
          <w:sz w:val="28"/>
          <w:szCs w:val="28"/>
          <w:highlight w:val="none"/>
          <w:lang w:eastAsia="zh-CN"/>
        </w:rPr>
        <w:t>六</w:t>
      </w:r>
      <w:r>
        <w:rPr>
          <w:rFonts w:hint="eastAsia" w:ascii="宋体" w:hAnsi="宋体" w:eastAsia="宋体" w:cs="宋体"/>
          <w:b/>
          <w:bCs/>
          <w:color w:val="auto"/>
          <w:sz w:val="28"/>
          <w:szCs w:val="28"/>
          <w:highlight w:val="none"/>
        </w:rPr>
        <w:t>、其他补充事宜</w:t>
      </w:r>
    </w:p>
    <w:p w14:paraId="565914B0">
      <w:pPr>
        <w:keepNext w:val="0"/>
        <w:keepLines w:val="0"/>
        <w:pageBreakBefore w:val="0"/>
        <w:widowControl w:val="0"/>
        <w:kinsoku/>
        <w:wordWrap/>
        <w:overflowPunct/>
        <w:topLinePunct w:val="0"/>
        <w:autoSpaceDE/>
        <w:autoSpaceDN/>
        <w:bidi w:val="0"/>
        <w:adjustRightInd w:val="0"/>
        <w:snapToGrid w:val="0"/>
        <w:spacing w:line="400" w:lineRule="exact"/>
        <w:ind w:firstLine="562" w:firstLineChars="200"/>
        <w:textAlignment w:val="auto"/>
        <w:rPr>
          <w:rFonts w:hint="eastAsia" w:ascii="宋体" w:hAnsi="宋体" w:cs="宋体"/>
          <w:b w:val="0"/>
          <w:bCs w:val="0"/>
          <w:color w:val="auto"/>
          <w:sz w:val="28"/>
          <w:szCs w:val="28"/>
          <w:highlight w:val="none"/>
          <w:lang w:eastAsia="zh-CN"/>
        </w:rPr>
      </w:pPr>
      <w:r>
        <w:rPr>
          <w:rFonts w:hint="eastAsia" w:ascii="宋体" w:hAnsi="宋体" w:cs="宋体"/>
          <w:b w:val="0"/>
          <w:bCs w:val="0"/>
          <w:color w:val="auto"/>
          <w:sz w:val="28"/>
          <w:szCs w:val="28"/>
          <w:highlight w:val="none"/>
          <w:lang w:eastAsia="zh-CN"/>
        </w:rPr>
        <w:t>1、本项目实行电子招投标，供应商须登录政采云平台申请获取采购文件，并需要使用CA锁，登录政采云电子投标客户端制作响应文件，若供应商参与投标,自行承担与投标有关的一切费用。</w:t>
      </w:r>
    </w:p>
    <w:p w14:paraId="62F7C4DC">
      <w:pPr>
        <w:keepNext w:val="0"/>
        <w:keepLines w:val="0"/>
        <w:pageBreakBefore w:val="0"/>
        <w:widowControl w:val="0"/>
        <w:kinsoku/>
        <w:wordWrap/>
        <w:overflowPunct/>
        <w:topLinePunct w:val="0"/>
        <w:autoSpaceDE/>
        <w:autoSpaceDN/>
        <w:bidi w:val="0"/>
        <w:adjustRightInd w:val="0"/>
        <w:snapToGrid w:val="0"/>
        <w:spacing w:line="400" w:lineRule="exact"/>
        <w:ind w:firstLine="562" w:firstLineChars="200"/>
        <w:textAlignment w:val="auto"/>
        <w:rPr>
          <w:rFonts w:hint="eastAsia" w:ascii="宋体" w:hAnsi="宋体" w:cs="宋体"/>
          <w:b w:val="0"/>
          <w:bCs w:val="0"/>
          <w:color w:val="auto"/>
          <w:sz w:val="28"/>
          <w:szCs w:val="28"/>
          <w:highlight w:val="none"/>
          <w:lang w:eastAsia="zh-CN"/>
        </w:rPr>
      </w:pPr>
      <w:r>
        <w:rPr>
          <w:rFonts w:hint="eastAsia" w:ascii="宋体" w:hAnsi="宋体" w:cs="宋体"/>
          <w:b w:val="0"/>
          <w:bCs w:val="0"/>
          <w:color w:val="auto"/>
          <w:sz w:val="28"/>
          <w:szCs w:val="28"/>
          <w:highlight w:val="none"/>
          <w:lang w:eastAsia="zh-CN"/>
        </w:rPr>
        <w:t>2、各供应商应在开标前确保是新疆维吾尔自治区政府采购网正式注册入库的供应商，并完成CA数字证书申领。因未注册入库、未办理CA数字证书等原因造成无法投标或投标失败等后果的由供应商自行承担。</w:t>
      </w:r>
    </w:p>
    <w:p w14:paraId="78FBCD3F">
      <w:pPr>
        <w:keepNext w:val="0"/>
        <w:keepLines w:val="0"/>
        <w:pageBreakBefore w:val="0"/>
        <w:widowControl w:val="0"/>
        <w:kinsoku/>
        <w:wordWrap/>
        <w:overflowPunct/>
        <w:topLinePunct w:val="0"/>
        <w:autoSpaceDE/>
        <w:autoSpaceDN/>
        <w:bidi w:val="0"/>
        <w:adjustRightInd w:val="0"/>
        <w:snapToGrid w:val="0"/>
        <w:spacing w:line="400" w:lineRule="exact"/>
        <w:ind w:firstLine="562" w:firstLineChars="200"/>
        <w:textAlignment w:val="auto"/>
        <w:rPr>
          <w:rFonts w:hint="eastAsia" w:ascii="宋体" w:hAnsi="宋体" w:cs="宋体"/>
          <w:b w:val="0"/>
          <w:bCs w:val="0"/>
          <w:color w:val="auto"/>
          <w:sz w:val="28"/>
          <w:szCs w:val="28"/>
          <w:highlight w:val="none"/>
          <w:lang w:eastAsia="zh-CN"/>
        </w:rPr>
      </w:pPr>
      <w:r>
        <w:rPr>
          <w:rFonts w:hint="eastAsia" w:ascii="宋体" w:hAnsi="宋体" w:cs="宋体"/>
          <w:b w:val="0"/>
          <w:bCs w:val="0"/>
          <w:color w:val="auto"/>
          <w:sz w:val="28"/>
          <w:szCs w:val="28"/>
          <w:highlight w:val="none"/>
          <w:lang w:eastAsia="zh-CN"/>
        </w:rPr>
        <w:t>3、供应商可前往新疆政府采购网（http://www.ccgp-xinjiang.gov.cn/）下载专区，下载政采云电子投标客户端，安装完成后，可通过账号密码或CA登录客户端进行响应文件制作。在使用政采云电子投标客户端时，建议使用WIN7及以上操作系统。如有问题可拨打政采云客户服务热线</w:t>
      </w:r>
      <w:r>
        <w:rPr>
          <w:rFonts w:hint="eastAsia" w:ascii="宋体" w:hAnsi="宋体" w:cs="宋体"/>
          <w:b w:val="0"/>
          <w:bCs w:val="0"/>
          <w:color w:val="auto"/>
          <w:sz w:val="28"/>
          <w:szCs w:val="28"/>
          <w:highlight w:val="none"/>
          <w:lang w:val="en-US" w:eastAsia="zh-CN"/>
        </w:rPr>
        <w:t>95763</w:t>
      </w:r>
      <w:r>
        <w:rPr>
          <w:rFonts w:hint="eastAsia" w:ascii="宋体" w:hAnsi="宋体" w:cs="宋体"/>
          <w:b w:val="0"/>
          <w:bCs w:val="0"/>
          <w:color w:val="auto"/>
          <w:sz w:val="28"/>
          <w:szCs w:val="28"/>
          <w:highlight w:val="none"/>
          <w:lang w:eastAsia="zh-CN"/>
        </w:rPr>
        <w:t>进行咨询。</w:t>
      </w:r>
    </w:p>
    <w:p w14:paraId="029FB27C">
      <w:pPr>
        <w:keepNext w:val="0"/>
        <w:keepLines w:val="0"/>
        <w:pageBreakBefore w:val="0"/>
        <w:widowControl w:val="0"/>
        <w:kinsoku/>
        <w:wordWrap/>
        <w:overflowPunct/>
        <w:topLinePunct w:val="0"/>
        <w:autoSpaceDE/>
        <w:autoSpaceDN/>
        <w:bidi w:val="0"/>
        <w:adjustRightInd w:val="0"/>
        <w:snapToGrid w:val="0"/>
        <w:spacing w:line="400" w:lineRule="exact"/>
        <w:ind w:firstLine="562" w:firstLineChars="200"/>
        <w:textAlignment w:val="auto"/>
        <w:rPr>
          <w:rFonts w:hint="eastAsia" w:ascii="宋体" w:hAnsi="宋体" w:cs="宋体"/>
          <w:b w:val="0"/>
          <w:bCs w:val="0"/>
          <w:color w:val="auto"/>
          <w:sz w:val="28"/>
          <w:szCs w:val="28"/>
          <w:highlight w:val="none"/>
          <w:lang w:eastAsia="zh-CN"/>
        </w:rPr>
      </w:pPr>
      <w:r>
        <w:rPr>
          <w:rFonts w:hint="eastAsia" w:ascii="宋体" w:hAnsi="宋体" w:cs="宋体"/>
          <w:b w:val="0"/>
          <w:bCs w:val="0"/>
          <w:color w:val="auto"/>
          <w:sz w:val="28"/>
          <w:szCs w:val="28"/>
          <w:highlight w:val="none"/>
          <w:lang w:eastAsia="zh-CN"/>
        </w:rPr>
        <w:t>4.供应商在开标时须携带制作加密电子响应文件所使用的CA锁，电脑须提前配置好浏览器（建议使用360浏览器或谷歌浏览器），以便开标时在线解密。</w:t>
      </w:r>
    </w:p>
    <w:p w14:paraId="6388EFB0">
      <w:pPr>
        <w:keepNext w:val="0"/>
        <w:keepLines w:val="0"/>
        <w:pageBreakBefore w:val="0"/>
        <w:widowControl w:val="0"/>
        <w:kinsoku/>
        <w:wordWrap/>
        <w:overflowPunct/>
        <w:topLinePunct w:val="0"/>
        <w:autoSpaceDE/>
        <w:autoSpaceDN/>
        <w:bidi w:val="0"/>
        <w:adjustRightInd w:val="0"/>
        <w:snapToGrid w:val="0"/>
        <w:spacing w:line="400" w:lineRule="exact"/>
        <w:ind w:firstLine="562" w:firstLineChars="200"/>
        <w:textAlignment w:val="auto"/>
        <w:rPr>
          <w:rFonts w:hint="eastAsia" w:ascii="宋体" w:hAnsi="宋体" w:cs="宋体"/>
          <w:b w:val="0"/>
          <w:bCs w:val="0"/>
          <w:color w:val="auto"/>
          <w:sz w:val="28"/>
          <w:szCs w:val="28"/>
          <w:highlight w:val="none"/>
          <w:lang w:eastAsia="zh-CN"/>
        </w:rPr>
      </w:pPr>
      <w:r>
        <w:rPr>
          <w:rFonts w:hint="eastAsia" w:ascii="宋体" w:hAnsi="宋体" w:cs="宋体"/>
          <w:b w:val="0"/>
          <w:bCs w:val="0"/>
          <w:color w:val="auto"/>
          <w:sz w:val="28"/>
          <w:szCs w:val="28"/>
          <w:highlight w:val="none"/>
          <w:lang w:eastAsia="zh-CN"/>
        </w:rPr>
        <w:t>5.投标供应商应当在投标截止时间前，将生成的“电子加密响应文件”上传递交至“政府采购云平台”，投标截止时间以后上传递交的响应文件将被“政府采购云平台”拒收。  </w:t>
      </w:r>
    </w:p>
    <w:p w14:paraId="55A66A78">
      <w:pPr>
        <w:keepNext w:val="0"/>
        <w:keepLines w:val="0"/>
        <w:pageBreakBefore w:val="0"/>
        <w:widowControl w:val="0"/>
        <w:kinsoku/>
        <w:wordWrap/>
        <w:overflowPunct/>
        <w:topLinePunct w:val="0"/>
        <w:autoSpaceDE/>
        <w:autoSpaceDN/>
        <w:bidi w:val="0"/>
        <w:adjustRightInd w:val="0"/>
        <w:snapToGrid w:val="0"/>
        <w:spacing w:line="400" w:lineRule="exact"/>
        <w:ind w:firstLine="562" w:firstLineChars="200"/>
        <w:textAlignment w:val="auto"/>
        <w:rPr>
          <w:rFonts w:hint="eastAsia" w:ascii="宋体" w:hAnsi="宋体" w:cs="宋体"/>
          <w:b/>
          <w:bCs/>
          <w:color w:val="auto"/>
          <w:sz w:val="28"/>
          <w:szCs w:val="28"/>
          <w:highlight w:val="none"/>
          <w:lang w:eastAsia="zh-CN"/>
        </w:rPr>
      </w:pPr>
      <w:r>
        <w:rPr>
          <w:rFonts w:hint="eastAsia" w:ascii="宋体" w:hAnsi="宋体" w:cs="宋体"/>
          <w:b/>
          <w:bCs/>
          <w:color w:val="auto"/>
          <w:sz w:val="28"/>
          <w:szCs w:val="28"/>
          <w:highlight w:val="none"/>
          <w:lang w:eastAsia="zh-CN"/>
        </w:rPr>
        <w:t>特别提示：</w:t>
      </w:r>
    </w:p>
    <w:p w14:paraId="11510F3B">
      <w:pPr>
        <w:keepNext w:val="0"/>
        <w:keepLines w:val="0"/>
        <w:pageBreakBefore w:val="0"/>
        <w:widowControl w:val="0"/>
        <w:kinsoku/>
        <w:wordWrap/>
        <w:overflowPunct/>
        <w:topLinePunct w:val="0"/>
        <w:autoSpaceDE/>
        <w:autoSpaceDN/>
        <w:bidi w:val="0"/>
        <w:adjustRightInd w:val="0"/>
        <w:snapToGrid w:val="0"/>
        <w:spacing w:line="400" w:lineRule="exact"/>
        <w:ind w:firstLine="562" w:firstLineChars="200"/>
        <w:textAlignment w:val="auto"/>
        <w:rPr>
          <w:rFonts w:hint="eastAsia" w:ascii="宋体" w:hAnsi="宋体" w:cs="宋体"/>
          <w:color w:val="auto"/>
          <w:sz w:val="28"/>
          <w:szCs w:val="28"/>
        </w:rPr>
      </w:pPr>
      <w:r>
        <w:rPr>
          <w:rFonts w:hint="eastAsia" w:ascii="宋体" w:hAnsi="宋体" w:cs="宋体"/>
          <w:color w:val="auto"/>
          <w:sz w:val="28"/>
          <w:szCs w:val="28"/>
        </w:rPr>
        <w:t>1、采购限额标准以上，200万元以下的货物和服务采购项目、400万元以下的工程采购项目，适宜由中小企业提供的，采购人应当专门面向中小企业采购。</w:t>
      </w:r>
    </w:p>
    <w:p w14:paraId="265B8C7C">
      <w:pPr>
        <w:keepNext w:val="0"/>
        <w:keepLines w:val="0"/>
        <w:pageBreakBefore w:val="0"/>
        <w:widowControl w:val="0"/>
        <w:kinsoku/>
        <w:wordWrap/>
        <w:overflowPunct/>
        <w:topLinePunct w:val="0"/>
        <w:autoSpaceDE/>
        <w:autoSpaceDN/>
        <w:bidi w:val="0"/>
        <w:adjustRightInd w:val="0"/>
        <w:snapToGrid w:val="0"/>
        <w:spacing w:line="400" w:lineRule="exact"/>
        <w:ind w:firstLine="562" w:firstLineChars="200"/>
        <w:textAlignment w:val="auto"/>
        <w:rPr>
          <w:rFonts w:hint="eastAsia" w:ascii="宋体" w:hAnsi="宋体" w:cs="宋体"/>
          <w:color w:val="auto"/>
          <w:sz w:val="28"/>
          <w:szCs w:val="28"/>
        </w:rPr>
      </w:pPr>
      <w:r>
        <w:rPr>
          <w:rFonts w:hint="eastAsia" w:ascii="宋体" w:hAnsi="宋体" w:cs="宋体"/>
          <w:color w:val="auto"/>
          <w:sz w:val="28"/>
          <w:szCs w:val="28"/>
        </w:rPr>
        <w:t>2、超过200万元的货物和服务采购项目，预留该部分采购项目预算总额的30%以上专门面向中小企业采购，其中预留给小微企业的比例不低于60%。</w:t>
      </w:r>
    </w:p>
    <w:p w14:paraId="6BE31864">
      <w:pPr>
        <w:keepNext w:val="0"/>
        <w:keepLines w:val="0"/>
        <w:pageBreakBefore w:val="0"/>
        <w:widowControl w:val="0"/>
        <w:kinsoku/>
        <w:wordWrap/>
        <w:overflowPunct/>
        <w:topLinePunct w:val="0"/>
        <w:autoSpaceDE/>
        <w:autoSpaceDN/>
        <w:bidi w:val="0"/>
        <w:adjustRightInd w:val="0"/>
        <w:snapToGrid w:val="0"/>
        <w:spacing w:line="400" w:lineRule="exact"/>
        <w:ind w:firstLine="562" w:firstLineChars="200"/>
        <w:textAlignment w:val="auto"/>
        <w:rPr>
          <w:rFonts w:hint="eastAsia" w:ascii="宋体" w:hAnsi="宋体" w:cs="宋体"/>
          <w:color w:val="auto"/>
          <w:sz w:val="28"/>
          <w:szCs w:val="28"/>
        </w:rPr>
      </w:pPr>
      <w:r>
        <w:rPr>
          <w:rFonts w:hint="eastAsia" w:ascii="宋体" w:hAnsi="宋体" w:cs="宋体"/>
          <w:color w:val="auto"/>
          <w:sz w:val="28"/>
          <w:szCs w:val="28"/>
        </w:rPr>
        <w:t>3、超过400万元的工程采购项目中适宜由中小企业提供的，预留该部分采购项目预算总额的40%以上专门面向中小企业采购，其中预留给小微企业的比例不低于60%。</w:t>
      </w:r>
    </w:p>
    <w:p w14:paraId="52DA4CB0">
      <w:pPr>
        <w:keepNext w:val="0"/>
        <w:keepLines w:val="0"/>
        <w:pageBreakBefore w:val="0"/>
        <w:widowControl w:val="0"/>
        <w:kinsoku/>
        <w:wordWrap/>
        <w:overflowPunct/>
        <w:topLinePunct w:val="0"/>
        <w:autoSpaceDE/>
        <w:autoSpaceDN/>
        <w:bidi w:val="0"/>
        <w:adjustRightInd w:val="0"/>
        <w:snapToGrid w:val="0"/>
        <w:spacing w:line="400" w:lineRule="exact"/>
        <w:ind w:firstLine="562" w:firstLineChars="200"/>
        <w:textAlignment w:val="auto"/>
        <w:rPr>
          <w:rFonts w:hint="eastAsia" w:ascii="宋体" w:hAnsi="宋体" w:cs="宋体"/>
          <w:color w:val="auto"/>
          <w:sz w:val="28"/>
          <w:szCs w:val="28"/>
        </w:rPr>
      </w:pPr>
      <w:r>
        <w:rPr>
          <w:rFonts w:hint="eastAsia" w:ascii="宋体" w:hAnsi="宋体" w:cs="宋体"/>
          <w:color w:val="auto"/>
          <w:sz w:val="28"/>
          <w:szCs w:val="28"/>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0BE59B45">
      <w:pPr>
        <w:keepNext w:val="0"/>
        <w:keepLines w:val="0"/>
        <w:pageBreakBefore w:val="0"/>
        <w:widowControl w:val="0"/>
        <w:kinsoku/>
        <w:wordWrap/>
        <w:overflowPunct/>
        <w:topLinePunct w:val="0"/>
        <w:autoSpaceDE/>
        <w:autoSpaceDN/>
        <w:bidi w:val="0"/>
        <w:adjustRightInd w:val="0"/>
        <w:snapToGrid w:val="0"/>
        <w:spacing w:line="400" w:lineRule="exact"/>
        <w:ind w:firstLine="562" w:firstLineChars="200"/>
        <w:textAlignment w:val="auto"/>
        <w:rPr>
          <w:rFonts w:hint="eastAsia" w:ascii="宋体" w:hAnsi="宋体" w:cs="宋体"/>
          <w:color w:val="auto"/>
          <w:sz w:val="28"/>
          <w:szCs w:val="28"/>
        </w:rPr>
      </w:pPr>
      <w:r>
        <w:rPr>
          <w:rFonts w:hint="eastAsia" w:ascii="宋体" w:hAnsi="宋体" w:cs="宋体"/>
          <w:color w:val="auto"/>
          <w:sz w:val="28"/>
          <w:szCs w:val="28"/>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7B948D9C">
      <w:pPr>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lang w:eastAsia="zh-CN"/>
        </w:rPr>
        <w:t>七</w:t>
      </w:r>
      <w:r>
        <w:rPr>
          <w:rFonts w:hint="eastAsia" w:ascii="宋体" w:hAnsi="宋体" w:eastAsia="宋体" w:cs="宋体"/>
          <w:b/>
          <w:bCs/>
          <w:color w:val="auto"/>
          <w:sz w:val="28"/>
          <w:szCs w:val="28"/>
          <w:highlight w:val="none"/>
        </w:rPr>
        <w:t>、对本次采购提出询问，请按以下方式联系</w:t>
      </w:r>
      <w:r>
        <w:rPr>
          <w:rFonts w:hint="eastAsia" w:ascii="宋体" w:hAnsi="宋体" w:cs="宋体"/>
          <w:b/>
          <w:bCs/>
          <w:color w:val="auto"/>
          <w:sz w:val="28"/>
          <w:szCs w:val="28"/>
          <w:highlight w:val="none"/>
          <w:lang w:val="en-US" w:eastAsia="zh-CN"/>
        </w:rPr>
        <w:t xml:space="preserve"> </w:t>
      </w:r>
    </w:p>
    <w:p w14:paraId="32401E41">
      <w:pPr>
        <w:pageBreakBefore w:val="0"/>
        <w:widowControl w:val="0"/>
        <w:kinsoku/>
        <w:wordWrap/>
        <w:overflowPunct/>
        <w:topLinePunct w:val="0"/>
        <w:autoSpaceDE/>
        <w:autoSpaceDN/>
        <w:bidi w:val="0"/>
        <w:adjustRightInd/>
        <w:snapToGrid/>
        <w:spacing w:line="400" w:lineRule="exact"/>
        <w:ind w:firstLine="281" w:firstLineChars="1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1.采购人信息</w:t>
      </w:r>
    </w:p>
    <w:p w14:paraId="390D7CB0">
      <w:pPr>
        <w:pageBreakBefore w:val="0"/>
        <w:widowControl w:val="0"/>
        <w:tabs>
          <w:tab w:val="left" w:pos="735"/>
        </w:tabs>
        <w:kinsoku/>
        <w:wordWrap/>
        <w:overflowPunct/>
        <w:topLinePunct w:val="0"/>
        <w:autoSpaceDE/>
        <w:autoSpaceDN/>
        <w:bidi w:val="0"/>
        <w:adjustRightInd/>
        <w:snapToGrid/>
        <w:spacing w:line="400" w:lineRule="exact"/>
        <w:ind w:firstLine="562" w:firstLineChars="200"/>
        <w:textAlignment w:val="auto"/>
        <w:rPr>
          <w:rFonts w:hint="eastAsia" w:ascii="宋体" w:hAnsi="宋体" w:cs="宋体"/>
          <w:color w:val="auto"/>
          <w:sz w:val="28"/>
          <w:szCs w:val="28"/>
          <w:highlight w:val="none"/>
          <w:lang w:eastAsia="zh-CN"/>
        </w:rPr>
      </w:pPr>
      <w:r>
        <w:rPr>
          <w:rFonts w:hint="eastAsia" w:ascii="宋体" w:hAnsi="宋体" w:cs="宋体"/>
          <w:color w:val="auto"/>
          <w:kern w:val="0"/>
          <w:sz w:val="28"/>
          <w:szCs w:val="28"/>
          <w:highlight w:val="none"/>
          <w:lang w:val="en-US" w:eastAsia="zh-CN"/>
        </w:rPr>
        <w:tab/>
      </w:r>
      <w:r>
        <w:rPr>
          <w:rFonts w:hint="eastAsia" w:ascii="宋体" w:hAnsi="宋体" w:eastAsia="宋体" w:cs="宋体"/>
          <w:color w:val="auto"/>
          <w:spacing w:val="28"/>
          <w:kern w:val="0"/>
          <w:sz w:val="28"/>
          <w:szCs w:val="28"/>
          <w:highlight w:val="none"/>
          <w:fitText w:val="1407" w:id="890965623"/>
        </w:rPr>
        <w:t xml:space="preserve">名 </w:t>
      </w:r>
      <w:r>
        <w:rPr>
          <w:rFonts w:hint="eastAsia" w:ascii="宋体" w:hAnsi="宋体" w:cs="宋体"/>
          <w:color w:val="auto"/>
          <w:spacing w:val="28"/>
          <w:kern w:val="0"/>
          <w:sz w:val="28"/>
          <w:szCs w:val="28"/>
          <w:highlight w:val="none"/>
          <w:fitText w:val="1407" w:id="890965623"/>
          <w:lang w:val="en-US" w:eastAsia="zh-CN"/>
        </w:rPr>
        <w:t xml:space="preserve">   </w:t>
      </w:r>
      <w:r>
        <w:rPr>
          <w:rFonts w:hint="eastAsia" w:ascii="宋体" w:hAnsi="宋体" w:eastAsia="宋体" w:cs="宋体"/>
          <w:color w:val="auto"/>
          <w:spacing w:val="3"/>
          <w:kern w:val="0"/>
          <w:sz w:val="28"/>
          <w:szCs w:val="28"/>
          <w:highlight w:val="none"/>
          <w:fitText w:val="1407" w:id="890965623"/>
        </w:rPr>
        <w:t>称</w:t>
      </w:r>
      <w:r>
        <w:rPr>
          <w:rFonts w:hint="eastAsia" w:ascii="宋体" w:hAnsi="宋体" w:eastAsia="宋体" w:cs="宋体"/>
          <w:color w:val="auto"/>
          <w:sz w:val="28"/>
          <w:szCs w:val="28"/>
          <w:highlight w:val="none"/>
        </w:rPr>
        <w:t>：</w:t>
      </w:r>
      <w:r>
        <w:rPr>
          <w:rFonts w:hint="eastAsia" w:ascii="宋体" w:hAnsi="宋体" w:cs="宋体"/>
          <w:color w:val="auto"/>
          <w:sz w:val="28"/>
          <w:szCs w:val="28"/>
          <w:highlight w:val="none"/>
          <w:lang w:eastAsia="zh-CN"/>
        </w:rPr>
        <w:t>拜城县赛里木镇人民政府</w:t>
      </w:r>
    </w:p>
    <w:p w14:paraId="4B856D25">
      <w:pPr>
        <w:pageBreakBefore w:val="0"/>
        <w:widowControl w:val="0"/>
        <w:tabs>
          <w:tab w:val="left" w:pos="735"/>
        </w:tabs>
        <w:kinsoku/>
        <w:wordWrap/>
        <w:overflowPunct/>
        <w:topLinePunct w:val="0"/>
        <w:autoSpaceDE/>
        <w:autoSpaceDN/>
        <w:bidi w:val="0"/>
        <w:adjustRightInd/>
        <w:snapToGrid/>
        <w:spacing w:line="400" w:lineRule="exact"/>
        <w:ind w:firstLine="562" w:firstLineChars="200"/>
        <w:textAlignment w:val="auto"/>
        <w:rPr>
          <w:rFonts w:hint="eastAsia" w:ascii="宋体" w:hAnsi="宋体" w:cs="宋体"/>
          <w:color w:val="auto"/>
          <w:sz w:val="28"/>
          <w:szCs w:val="28"/>
          <w:highlight w:val="none"/>
          <w:lang w:eastAsia="zh-CN"/>
        </w:rPr>
      </w:pPr>
      <w:r>
        <w:rPr>
          <w:rFonts w:hint="eastAsia" w:ascii="宋体" w:hAnsi="宋体" w:cs="宋体"/>
          <w:color w:val="auto"/>
          <w:kern w:val="0"/>
          <w:sz w:val="28"/>
          <w:szCs w:val="28"/>
          <w:highlight w:val="none"/>
          <w:lang w:val="en-US" w:eastAsia="zh-CN"/>
        </w:rPr>
        <w:tab/>
      </w:r>
      <w:r>
        <w:rPr>
          <w:rFonts w:hint="eastAsia" w:ascii="宋体" w:hAnsi="宋体" w:eastAsia="宋体" w:cs="宋体"/>
          <w:color w:val="auto"/>
          <w:spacing w:val="28"/>
          <w:kern w:val="0"/>
          <w:sz w:val="28"/>
          <w:szCs w:val="28"/>
          <w:highlight w:val="none"/>
          <w:fitText w:val="1407" w:id="626930101"/>
        </w:rPr>
        <w:t xml:space="preserve">地 </w:t>
      </w:r>
      <w:r>
        <w:rPr>
          <w:rFonts w:hint="eastAsia" w:ascii="宋体" w:hAnsi="宋体" w:cs="宋体"/>
          <w:color w:val="auto"/>
          <w:spacing w:val="28"/>
          <w:kern w:val="0"/>
          <w:sz w:val="28"/>
          <w:szCs w:val="28"/>
          <w:highlight w:val="none"/>
          <w:fitText w:val="1407" w:id="626930101"/>
          <w:lang w:val="en-US" w:eastAsia="zh-CN"/>
        </w:rPr>
        <w:t xml:space="preserve">   </w:t>
      </w:r>
      <w:r>
        <w:rPr>
          <w:rFonts w:hint="eastAsia" w:ascii="宋体" w:hAnsi="宋体" w:eastAsia="宋体" w:cs="宋体"/>
          <w:color w:val="auto"/>
          <w:spacing w:val="3"/>
          <w:kern w:val="0"/>
          <w:sz w:val="28"/>
          <w:szCs w:val="28"/>
          <w:highlight w:val="none"/>
          <w:fitText w:val="1407" w:id="626930101"/>
        </w:rPr>
        <w:t>址</w:t>
      </w:r>
      <w:r>
        <w:rPr>
          <w:rFonts w:hint="eastAsia" w:ascii="宋体" w:hAnsi="宋体" w:eastAsia="宋体" w:cs="宋体"/>
          <w:color w:val="auto"/>
          <w:sz w:val="28"/>
          <w:szCs w:val="28"/>
          <w:highlight w:val="none"/>
        </w:rPr>
        <w:t>：</w:t>
      </w:r>
      <w:r>
        <w:rPr>
          <w:rFonts w:hint="eastAsia" w:ascii="宋体" w:hAnsi="宋体" w:cs="宋体"/>
          <w:color w:val="auto"/>
          <w:sz w:val="28"/>
          <w:szCs w:val="28"/>
          <w:highlight w:val="none"/>
          <w:lang w:eastAsia="zh-CN"/>
        </w:rPr>
        <w:t>新疆维吾尔自治区阿克苏地区拜城县赛里木镇人民政府</w:t>
      </w:r>
    </w:p>
    <w:p w14:paraId="0E9781D5">
      <w:pPr>
        <w:pageBreakBefore w:val="0"/>
        <w:widowControl w:val="0"/>
        <w:tabs>
          <w:tab w:val="left" w:pos="735"/>
        </w:tabs>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color w:val="auto"/>
          <w:sz w:val="28"/>
          <w:szCs w:val="28"/>
          <w:highlight w:val="none"/>
        </w:rPr>
      </w:pPr>
      <w:r>
        <w:rPr>
          <w:rFonts w:hint="eastAsia" w:ascii="宋体" w:hAnsi="宋体" w:cs="宋体"/>
          <w:color w:val="auto"/>
          <w:kern w:val="0"/>
          <w:sz w:val="28"/>
          <w:szCs w:val="28"/>
          <w:highlight w:val="none"/>
          <w:lang w:val="en-US" w:eastAsia="zh-CN"/>
        </w:rPr>
        <w:tab/>
      </w:r>
      <w:r>
        <w:rPr>
          <w:rFonts w:hint="eastAsia" w:ascii="宋体" w:hAnsi="宋体" w:eastAsia="宋体" w:cs="宋体"/>
          <w:color w:val="auto"/>
          <w:spacing w:val="47"/>
          <w:kern w:val="0"/>
          <w:sz w:val="28"/>
          <w:szCs w:val="28"/>
          <w:highlight w:val="none"/>
          <w:fitText w:val="1407" w:id="1596619512"/>
        </w:rPr>
        <w:t>联系方</w:t>
      </w:r>
      <w:r>
        <w:rPr>
          <w:rFonts w:hint="eastAsia" w:ascii="宋体" w:hAnsi="宋体" w:eastAsia="宋体" w:cs="宋体"/>
          <w:color w:val="auto"/>
          <w:spacing w:val="2"/>
          <w:kern w:val="0"/>
          <w:sz w:val="28"/>
          <w:szCs w:val="28"/>
          <w:highlight w:val="none"/>
          <w:fitText w:val="1407" w:id="1596619512"/>
        </w:rPr>
        <w:t>式</w:t>
      </w:r>
      <w:r>
        <w:rPr>
          <w:rFonts w:hint="eastAsia" w:ascii="宋体" w:hAnsi="宋体" w:eastAsia="宋体" w:cs="宋体"/>
          <w:color w:val="auto"/>
          <w:sz w:val="28"/>
          <w:szCs w:val="28"/>
          <w:highlight w:val="none"/>
        </w:rPr>
        <w:t>：</w:t>
      </w:r>
      <w:r>
        <w:rPr>
          <w:rFonts w:hint="eastAsia" w:ascii="宋体" w:hAnsi="宋体" w:cs="宋体"/>
          <w:color w:val="auto"/>
          <w:sz w:val="28"/>
          <w:szCs w:val="28"/>
          <w:highlight w:val="none"/>
          <w:lang w:eastAsia="zh-CN"/>
        </w:rPr>
        <w:t>18399219651</w:t>
      </w:r>
    </w:p>
    <w:p w14:paraId="55ABE032">
      <w:pPr>
        <w:pageBreakBefore w:val="0"/>
        <w:widowControl w:val="0"/>
        <w:kinsoku/>
        <w:wordWrap/>
        <w:overflowPunct/>
        <w:topLinePunct w:val="0"/>
        <w:autoSpaceDE/>
        <w:autoSpaceDN/>
        <w:bidi w:val="0"/>
        <w:adjustRightInd/>
        <w:snapToGrid/>
        <w:spacing w:line="400" w:lineRule="exact"/>
        <w:ind w:firstLine="281" w:firstLineChars="1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sz w:val="28"/>
          <w:szCs w:val="28"/>
          <w:highlight w:val="none"/>
        </w:rPr>
        <w:t>采购代理机构信息</w:t>
      </w:r>
    </w:p>
    <w:p w14:paraId="3F91174F">
      <w:pPr>
        <w:pageBreakBefore w:val="0"/>
        <w:widowControl w:val="0"/>
        <w:tabs>
          <w:tab w:val="left" w:pos="735"/>
        </w:tabs>
        <w:kinsoku/>
        <w:wordWrap/>
        <w:overflowPunct/>
        <w:topLinePunct w:val="0"/>
        <w:autoSpaceDE/>
        <w:autoSpaceDN/>
        <w:bidi w:val="0"/>
        <w:adjustRightInd/>
        <w:snapToGrid/>
        <w:spacing w:line="400" w:lineRule="exact"/>
        <w:textAlignment w:val="auto"/>
        <w:rPr>
          <w:rFonts w:hint="eastAsia" w:ascii="宋体" w:hAnsi="宋体" w:cs="宋体"/>
          <w:color w:val="auto"/>
          <w:sz w:val="28"/>
          <w:szCs w:val="28"/>
          <w:lang w:val="en-US" w:eastAsia="zh-CN"/>
        </w:rPr>
      </w:pPr>
      <w:r>
        <w:rPr>
          <w:rFonts w:hint="eastAsia" w:ascii="宋体" w:hAnsi="宋体" w:cs="宋体"/>
          <w:color w:val="auto"/>
          <w:kern w:val="0"/>
          <w:sz w:val="28"/>
          <w:szCs w:val="28"/>
          <w:lang w:val="en-US" w:eastAsia="zh-CN"/>
        </w:rPr>
        <w:tab/>
      </w:r>
      <w:r>
        <w:rPr>
          <w:rFonts w:hint="eastAsia" w:ascii="宋体" w:hAnsi="宋体" w:eastAsia="宋体" w:cs="宋体"/>
          <w:color w:val="auto"/>
          <w:spacing w:val="176"/>
          <w:kern w:val="0"/>
          <w:sz w:val="28"/>
          <w:szCs w:val="28"/>
          <w:fitText w:val="1407" w:id="22364923"/>
          <w:lang w:val="en-US" w:eastAsia="zh-CN"/>
        </w:rPr>
        <w:t>名</w:t>
      </w:r>
      <w:r>
        <w:rPr>
          <w:rFonts w:hint="eastAsia" w:ascii="宋体" w:hAnsi="宋体" w:cs="宋体"/>
          <w:color w:val="auto"/>
          <w:spacing w:val="176"/>
          <w:kern w:val="0"/>
          <w:sz w:val="28"/>
          <w:szCs w:val="28"/>
          <w:fitText w:val="1407" w:id="22364923"/>
          <w:lang w:val="en-US" w:eastAsia="zh-CN"/>
        </w:rPr>
        <w:t xml:space="preserve"> </w:t>
      </w:r>
      <w:r>
        <w:rPr>
          <w:rFonts w:hint="eastAsia" w:ascii="宋体" w:hAnsi="宋体" w:eastAsia="宋体" w:cs="宋体"/>
          <w:color w:val="auto"/>
          <w:spacing w:val="1"/>
          <w:kern w:val="0"/>
          <w:sz w:val="28"/>
          <w:szCs w:val="28"/>
          <w:fitText w:val="1407" w:id="22364923"/>
          <w:lang w:val="en-US" w:eastAsia="zh-CN"/>
        </w:rPr>
        <w:t>称</w:t>
      </w:r>
      <w:r>
        <w:rPr>
          <w:rFonts w:hint="eastAsia" w:ascii="宋体" w:hAnsi="宋体" w:eastAsia="宋体" w:cs="宋体"/>
          <w:color w:val="auto"/>
          <w:sz w:val="28"/>
          <w:szCs w:val="28"/>
          <w:lang w:val="en-US" w:eastAsia="zh-CN"/>
        </w:rPr>
        <w:t>：</w:t>
      </w:r>
      <w:r>
        <w:rPr>
          <w:rFonts w:hint="eastAsia" w:ascii="宋体" w:hAnsi="宋体" w:cs="宋体"/>
          <w:color w:val="auto"/>
          <w:sz w:val="28"/>
          <w:szCs w:val="28"/>
          <w:lang w:val="en-US" w:eastAsia="zh-CN"/>
        </w:rPr>
        <w:t>新疆正翌工程项目管理有限公司</w:t>
      </w:r>
    </w:p>
    <w:p w14:paraId="4357C118">
      <w:pPr>
        <w:pageBreakBefore w:val="0"/>
        <w:widowControl w:val="0"/>
        <w:tabs>
          <w:tab w:val="left" w:pos="735"/>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8"/>
          <w:szCs w:val="28"/>
          <w:lang w:val="en-US" w:eastAsia="zh-CN"/>
        </w:rPr>
      </w:pPr>
      <w:r>
        <w:rPr>
          <w:rFonts w:hint="eastAsia" w:ascii="宋体" w:hAnsi="宋体" w:cs="宋体"/>
          <w:color w:val="auto"/>
          <w:kern w:val="0"/>
          <w:sz w:val="28"/>
          <w:szCs w:val="28"/>
          <w:lang w:val="en-US" w:eastAsia="zh-CN"/>
        </w:rPr>
        <w:tab/>
      </w:r>
      <w:r>
        <w:rPr>
          <w:rFonts w:hint="eastAsia" w:ascii="宋体" w:hAnsi="宋体" w:eastAsia="宋体" w:cs="宋体"/>
          <w:color w:val="auto"/>
          <w:spacing w:val="176"/>
          <w:kern w:val="0"/>
          <w:sz w:val="28"/>
          <w:szCs w:val="28"/>
          <w:fitText w:val="1407" w:id="1520453359"/>
          <w:lang w:val="en-US" w:eastAsia="zh-CN"/>
        </w:rPr>
        <w:t>地</w:t>
      </w:r>
      <w:r>
        <w:rPr>
          <w:rFonts w:hint="eastAsia" w:ascii="宋体" w:hAnsi="宋体" w:cs="宋体"/>
          <w:color w:val="auto"/>
          <w:spacing w:val="176"/>
          <w:kern w:val="0"/>
          <w:sz w:val="28"/>
          <w:szCs w:val="28"/>
          <w:fitText w:val="1407" w:id="1520453359"/>
          <w:lang w:val="en-US" w:eastAsia="zh-CN"/>
        </w:rPr>
        <w:t xml:space="preserve"> </w:t>
      </w:r>
      <w:r>
        <w:rPr>
          <w:rFonts w:hint="eastAsia" w:ascii="宋体" w:hAnsi="宋体" w:eastAsia="宋体" w:cs="宋体"/>
          <w:color w:val="auto"/>
          <w:spacing w:val="1"/>
          <w:kern w:val="0"/>
          <w:sz w:val="28"/>
          <w:szCs w:val="28"/>
          <w:fitText w:val="1407" w:id="1520453359"/>
          <w:lang w:val="en-US" w:eastAsia="zh-CN"/>
        </w:rPr>
        <w:t>址</w:t>
      </w:r>
      <w:r>
        <w:rPr>
          <w:rFonts w:hint="eastAsia" w:ascii="宋体" w:hAnsi="宋体" w:eastAsia="宋体" w:cs="宋体"/>
          <w:color w:val="auto"/>
          <w:sz w:val="28"/>
          <w:szCs w:val="28"/>
          <w:lang w:val="en-US" w:eastAsia="zh-CN"/>
        </w:rPr>
        <w:t>：</w:t>
      </w:r>
      <w:r>
        <w:rPr>
          <w:rFonts w:hint="eastAsia" w:ascii="宋体" w:hAnsi="宋体" w:cs="宋体"/>
          <w:color w:val="auto"/>
          <w:sz w:val="28"/>
          <w:szCs w:val="28"/>
          <w:lang w:val="en-US" w:eastAsia="zh-CN"/>
        </w:rPr>
        <w:t>新疆阿克苏地区拜城县产业园区迎宾路延伸段拜城产业研发中心4002-G室</w:t>
      </w:r>
      <w:r>
        <w:rPr>
          <w:rFonts w:hint="eastAsia" w:ascii="宋体" w:hAnsi="宋体" w:eastAsia="宋体" w:cs="宋体"/>
          <w:color w:val="auto"/>
          <w:sz w:val="28"/>
          <w:szCs w:val="28"/>
          <w:lang w:val="en-US" w:eastAsia="zh-CN"/>
        </w:rPr>
        <w:t xml:space="preserve"> </w:t>
      </w:r>
    </w:p>
    <w:p w14:paraId="7AB7F67E">
      <w:pPr>
        <w:pageBreakBefore w:val="0"/>
        <w:widowControl w:val="0"/>
        <w:tabs>
          <w:tab w:val="left" w:pos="735"/>
        </w:tabs>
        <w:kinsoku/>
        <w:wordWrap/>
        <w:overflowPunct/>
        <w:topLinePunct w:val="0"/>
        <w:autoSpaceDE/>
        <w:autoSpaceDN/>
        <w:bidi w:val="0"/>
        <w:adjustRightInd/>
        <w:snapToGrid/>
        <w:spacing w:line="400" w:lineRule="exact"/>
        <w:ind w:firstLine="281" w:firstLineChars="100"/>
        <w:textAlignment w:val="auto"/>
        <w:rPr>
          <w:rFonts w:hint="eastAsia" w:ascii="宋体" w:hAnsi="宋体" w:eastAsia="宋体" w:cs="宋体"/>
          <w:color w:val="auto"/>
          <w:sz w:val="28"/>
          <w:szCs w:val="28"/>
          <w:lang w:val="en-US" w:eastAsia="zh-CN"/>
        </w:rPr>
      </w:pPr>
      <w:r>
        <w:rPr>
          <w:rFonts w:hint="eastAsia" w:ascii="宋体" w:hAnsi="宋体" w:cs="宋体"/>
          <w:color w:val="auto"/>
          <w:kern w:val="0"/>
          <w:sz w:val="28"/>
          <w:szCs w:val="28"/>
          <w:lang w:val="en-US" w:eastAsia="zh-CN"/>
        </w:rPr>
        <w:tab/>
      </w:r>
      <w:r>
        <w:rPr>
          <w:rFonts w:hint="eastAsia" w:ascii="宋体" w:hAnsi="宋体" w:eastAsia="宋体" w:cs="宋体"/>
          <w:color w:val="auto"/>
          <w:spacing w:val="0"/>
          <w:kern w:val="0"/>
          <w:sz w:val="28"/>
          <w:szCs w:val="28"/>
          <w:fitText w:val="1407" w:id="1546274179"/>
          <w:lang w:val="en-US" w:eastAsia="zh-CN"/>
        </w:rPr>
        <w:t>项目联系人</w:t>
      </w:r>
      <w:r>
        <w:rPr>
          <w:rFonts w:hint="eastAsia" w:ascii="宋体" w:hAnsi="宋体" w:eastAsia="宋体" w:cs="宋体"/>
          <w:color w:val="auto"/>
          <w:sz w:val="28"/>
          <w:szCs w:val="28"/>
          <w:lang w:val="en-US" w:eastAsia="zh-CN"/>
        </w:rPr>
        <w:t>：</w:t>
      </w:r>
      <w:r>
        <w:rPr>
          <w:rFonts w:hint="eastAsia" w:ascii="宋体" w:hAnsi="宋体" w:cs="宋体"/>
          <w:color w:val="auto"/>
          <w:sz w:val="28"/>
          <w:szCs w:val="28"/>
          <w:lang w:val="en-US" w:eastAsia="zh-CN"/>
        </w:rPr>
        <w:t>王泽宇</w:t>
      </w:r>
    </w:p>
    <w:p w14:paraId="45C0101B">
      <w:pPr>
        <w:pageBreakBefore w:val="0"/>
        <w:widowControl w:val="0"/>
        <w:tabs>
          <w:tab w:val="left" w:pos="735"/>
        </w:tabs>
        <w:kinsoku/>
        <w:wordWrap/>
        <w:overflowPunct/>
        <w:topLinePunct w:val="0"/>
        <w:autoSpaceDE/>
        <w:autoSpaceDN/>
        <w:bidi w:val="0"/>
        <w:adjustRightInd/>
        <w:snapToGrid/>
        <w:spacing w:line="400" w:lineRule="exact"/>
        <w:ind w:firstLine="281" w:firstLineChars="100"/>
        <w:textAlignment w:val="auto"/>
        <w:rPr>
          <w:rFonts w:hint="default"/>
          <w:color w:val="auto"/>
          <w:lang w:val="en-US"/>
        </w:rPr>
      </w:pPr>
      <w:r>
        <w:rPr>
          <w:rFonts w:hint="eastAsia" w:ascii="宋体" w:hAnsi="宋体" w:cs="宋体"/>
          <w:color w:val="auto"/>
          <w:kern w:val="0"/>
          <w:sz w:val="28"/>
          <w:szCs w:val="28"/>
          <w:lang w:val="en-US" w:eastAsia="zh-CN"/>
        </w:rPr>
        <w:tab/>
      </w:r>
      <w:r>
        <w:rPr>
          <w:rFonts w:hint="eastAsia" w:ascii="宋体" w:hAnsi="宋体" w:eastAsia="宋体" w:cs="宋体"/>
          <w:color w:val="auto"/>
          <w:spacing w:val="94"/>
          <w:kern w:val="0"/>
          <w:sz w:val="28"/>
          <w:szCs w:val="28"/>
          <w:fitText w:val="1407" w:id="843279127"/>
          <w:lang w:val="en-US" w:eastAsia="zh-CN"/>
        </w:rPr>
        <w:t xml:space="preserve">电  </w:t>
      </w:r>
      <w:r>
        <w:rPr>
          <w:rFonts w:hint="eastAsia" w:ascii="宋体" w:hAnsi="宋体" w:eastAsia="宋体" w:cs="宋体"/>
          <w:color w:val="auto"/>
          <w:spacing w:val="1"/>
          <w:kern w:val="0"/>
          <w:sz w:val="28"/>
          <w:szCs w:val="28"/>
          <w:fitText w:val="1407" w:id="843279127"/>
          <w:lang w:val="en-US" w:eastAsia="zh-CN"/>
        </w:rPr>
        <w:t>话</w:t>
      </w:r>
      <w:r>
        <w:rPr>
          <w:rFonts w:hint="eastAsia" w:ascii="宋体" w:hAnsi="宋体" w:eastAsia="宋体" w:cs="宋体"/>
          <w:color w:val="auto"/>
          <w:sz w:val="28"/>
          <w:szCs w:val="28"/>
          <w:lang w:val="en-US" w:eastAsia="zh-CN"/>
        </w:rPr>
        <w:t>：</w:t>
      </w:r>
      <w:r>
        <w:rPr>
          <w:rFonts w:hint="eastAsia" w:ascii="宋体" w:hAnsi="宋体" w:cs="宋体"/>
          <w:color w:val="auto"/>
          <w:sz w:val="28"/>
          <w:szCs w:val="28"/>
          <w:lang w:val="en-US" w:eastAsia="zh-CN"/>
        </w:rPr>
        <w:t>19325391997</w:t>
      </w:r>
    </w:p>
    <w:p w14:paraId="72320FE3">
      <w:pPr>
        <w:rPr>
          <w:color w:val="auto"/>
          <w:highlight w:val="none"/>
        </w:rPr>
      </w:pPr>
      <w:r>
        <w:rPr>
          <w:color w:val="auto"/>
          <w:highlight w:val="none"/>
        </w:rPr>
        <w:br w:type="page"/>
      </w:r>
    </w:p>
    <w:p w14:paraId="0212B600">
      <w:pPr>
        <w:pStyle w:val="2"/>
        <w:keepLines w:val="0"/>
        <w:pageBreakBefore/>
        <w:numPr>
          <w:ilvl w:val="0"/>
          <w:numId w:val="0"/>
        </w:numPr>
        <w:adjustRightInd w:val="0"/>
        <w:snapToGrid w:val="0"/>
        <w:spacing w:before="120" w:after="120" w:line="360" w:lineRule="auto"/>
        <w:jc w:val="center"/>
        <w:outlineLvl w:val="0"/>
        <w:rPr>
          <w:rFonts w:hint="eastAsia" w:ascii="宋体" w:hAnsi="宋体" w:eastAsia="宋体" w:cs="宋体"/>
          <w:b/>
          <w:bCs w:val="0"/>
          <w:color w:val="auto"/>
          <w:sz w:val="32"/>
          <w:szCs w:val="32"/>
          <w:highlight w:val="none"/>
        </w:rPr>
      </w:pPr>
      <w:r>
        <w:rPr>
          <w:rFonts w:hint="eastAsia" w:ascii="宋体" w:hAnsi="宋体" w:eastAsia="宋体" w:cs="宋体"/>
          <w:b/>
          <w:bCs w:val="0"/>
          <w:color w:val="auto"/>
          <w:sz w:val="32"/>
          <w:szCs w:val="32"/>
          <w:highlight w:val="none"/>
          <w:lang w:val="en-US" w:eastAsia="zh-CN"/>
        </w:rPr>
        <w:t>第二章</w:t>
      </w:r>
      <w:r>
        <w:rPr>
          <w:rFonts w:hint="eastAsia" w:ascii="宋体" w:hAnsi="宋体" w:eastAsia="宋体" w:cs="宋体"/>
          <w:b/>
          <w:bCs w:val="0"/>
          <w:color w:val="auto"/>
          <w:sz w:val="32"/>
          <w:szCs w:val="32"/>
          <w:highlight w:val="none"/>
        </w:rPr>
        <w:t xml:space="preserve"> </w:t>
      </w:r>
      <w:bookmarkStart w:id="1" w:name="_Toc32321"/>
      <w:bookmarkStart w:id="2" w:name="_Toc5463"/>
      <w:bookmarkStart w:id="3" w:name="_Toc10132"/>
      <w:r>
        <w:rPr>
          <w:rFonts w:hint="eastAsia" w:ascii="宋体" w:hAnsi="宋体" w:eastAsia="宋体" w:cs="宋体"/>
          <w:b/>
          <w:bCs w:val="0"/>
          <w:color w:val="auto"/>
          <w:sz w:val="32"/>
          <w:szCs w:val="32"/>
          <w:highlight w:val="none"/>
        </w:rPr>
        <w:t>投标人须知</w:t>
      </w:r>
      <w:bookmarkEnd w:id="1"/>
      <w:bookmarkEnd w:id="2"/>
      <w:bookmarkEnd w:id="3"/>
    </w:p>
    <w:p w14:paraId="0DBC28F6">
      <w:pPr>
        <w:pStyle w:val="3"/>
        <w:keepNext w:val="0"/>
        <w:keepLines w:val="0"/>
        <w:adjustRightInd w:val="0"/>
        <w:snapToGrid w:val="0"/>
        <w:spacing w:before="120" w:after="120" w:line="360" w:lineRule="auto"/>
        <w:jc w:val="center"/>
        <w:outlineLvl w:val="1"/>
        <w:rPr>
          <w:rFonts w:hint="eastAsia" w:ascii="宋体" w:hAnsi="宋体" w:eastAsia="宋体" w:cs="宋体"/>
          <w:bCs w:val="0"/>
          <w:color w:val="auto"/>
          <w:sz w:val="28"/>
          <w:szCs w:val="28"/>
          <w:highlight w:val="none"/>
        </w:rPr>
      </w:pPr>
      <w:bookmarkStart w:id="4" w:name="_Toc13641"/>
      <w:bookmarkStart w:id="5" w:name="_Toc152042304"/>
      <w:bookmarkStart w:id="6" w:name="_Toc25446"/>
      <w:bookmarkStart w:id="7" w:name="_Toc144974496"/>
      <w:bookmarkStart w:id="8" w:name="_Toc152045528"/>
      <w:bookmarkStart w:id="9" w:name="_Toc665"/>
      <w:bookmarkStart w:id="10" w:name="_Toc179632545"/>
      <w:r>
        <w:rPr>
          <w:rFonts w:hint="eastAsia" w:ascii="宋体" w:hAnsi="宋体" w:eastAsia="宋体" w:cs="宋体"/>
          <w:bCs w:val="0"/>
          <w:color w:val="auto"/>
          <w:sz w:val="28"/>
          <w:szCs w:val="28"/>
          <w:highlight w:val="none"/>
          <w:lang w:val="en-US" w:eastAsia="zh-CN"/>
        </w:rPr>
        <w:t>一、</w:t>
      </w:r>
      <w:r>
        <w:rPr>
          <w:rFonts w:hint="eastAsia" w:ascii="宋体" w:hAnsi="宋体" w:eastAsia="宋体" w:cs="宋体"/>
          <w:bCs w:val="0"/>
          <w:color w:val="auto"/>
          <w:sz w:val="28"/>
          <w:szCs w:val="28"/>
          <w:highlight w:val="none"/>
        </w:rPr>
        <w:t>投标人须知前附表</w:t>
      </w:r>
      <w:bookmarkEnd w:id="4"/>
      <w:bookmarkEnd w:id="5"/>
      <w:bookmarkEnd w:id="6"/>
      <w:bookmarkEnd w:id="7"/>
      <w:bookmarkEnd w:id="8"/>
      <w:bookmarkEnd w:id="9"/>
      <w:bookmarkEnd w:id="10"/>
    </w:p>
    <w:tbl>
      <w:tblPr>
        <w:tblStyle w:val="21"/>
        <w:tblpPr w:leftFromText="180" w:rightFromText="180" w:vertAnchor="text" w:horzAnchor="page" w:tblpX="1219" w:tblpY="315"/>
        <w:tblOverlap w:val="never"/>
        <w:tblW w:w="96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5"/>
        <w:gridCol w:w="1245"/>
        <w:gridCol w:w="7890"/>
      </w:tblGrid>
      <w:tr w14:paraId="6F3F2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blHeader/>
          <w:jc w:val="center"/>
        </w:trPr>
        <w:tc>
          <w:tcPr>
            <w:tcW w:w="535" w:type="dxa"/>
            <w:noWrap w:val="0"/>
            <w:vAlign w:val="center"/>
          </w:tcPr>
          <w:p w14:paraId="3A65BE25">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w:t>
            </w:r>
          </w:p>
        </w:tc>
        <w:tc>
          <w:tcPr>
            <w:tcW w:w="1245" w:type="dxa"/>
            <w:noWrap w:val="0"/>
            <w:vAlign w:val="center"/>
          </w:tcPr>
          <w:p w14:paraId="75689789">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szCs w:val="24"/>
                <w:highlight w:val="none"/>
                <w:lang w:val="en-US" w:eastAsia="zh-CN"/>
              </w:rPr>
              <w:t>采购人</w:t>
            </w:r>
          </w:p>
        </w:tc>
        <w:tc>
          <w:tcPr>
            <w:tcW w:w="7890" w:type="dxa"/>
            <w:noWrap w:val="0"/>
            <w:vAlign w:val="center"/>
          </w:tcPr>
          <w:p w14:paraId="6E82D696">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名    称：拜城县赛里木镇人民政府</w:t>
            </w:r>
          </w:p>
          <w:p w14:paraId="1EA7ED0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地    址：新疆维吾尔自治区阿克苏地区拜城县赛里木镇人民政府</w:t>
            </w:r>
          </w:p>
          <w:p w14:paraId="43704F4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联系人：刘寅时</w:t>
            </w:r>
          </w:p>
          <w:p w14:paraId="4A466276">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i w:val="0"/>
                <w:iCs w:val="0"/>
                <w:color w:val="auto"/>
                <w:sz w:val="24"/>
                <w:highlight w:val="none"/>
                <w:lang w:val="en-US" w:eastAsia="zh-CN"/>
              </w:rPr>
              <w:t>联系电话：18399219651</w:t>
            </w:r>
          </w:p>
        </w:tc>
      </w:tr>
      <w:tr w14:paraId="41012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535" w:type="dxa"/>
            <w:noWrap w:val="0"/>
            <w:vAlign w:val="center"/>
          </w:tcPr>
          <w:p w14:paraId="1D01D4F3">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2</w:t>
            </w:r>
          </w:p>
        </w:tc>
        <w:tc>
          <w:tcPr>
            <w:tcW w:w="1245" w:type="dxa"/>
            <w:noWrap w:val="0"/>
            <w:vAlign w:val="center"/>
          </w:tcPr>
          <w:p w14:paraId="79FA0350">
            <w:pPr>
              <w:spacing w:line="360" w:lineRule="auto"/>
              <w:jc w:val="both"/>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highlight w:val="none"/>
              </w:rPr>
              <w:t>采购代理机构</w:t>
            </w:r>
          </w:p>
        </w:tc>
        <w:tc>
          <w:tcPr>
            <w:tcW w:w="7890" w:type="dxa"/>
            <w:noWrap w:val="0"/>
            <w:vAlign w:val="center"/>
          </w:tcPr>
          <w:p w14:paraId="75B0EAF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名    称：新疆正翌工程项目管理有限公司</w:t>
            </w:r>
          </w:p>
          <w:p w14:paraId="2D77755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 xml:space="preserve">地    址：新疆阿克苏地区拜城县产业园区迎宾路延伸段拜城产业研发中心4002-G室 </w:t>
            </w:r>
          </w:p>
          <w:p w14:paraId="10C84881">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联 系 人：王泽宇</w:t>
            </w:r>
          </w:p>
          <w:p w14:paraId="21D2D551">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lang w:eastAsia="zh-CN"/>
              </w:rPr>
            </w:pPr>
            <w:r>
              <w:rPr>
                <w:rFonts w:hint="eastAsia" w:ascii="宋体" w:hAnsi="宋体" w:eastAsia="宋体" w:cs="宋体"/>
                <w:i w:val="0"/>
                <w:iCs w:val="0"/>
                <w:color w:val="auto"/>
                <w:sz w:val="24"/>
                <w:highlight w:val="none"/>
                <w:lang w:val="en-US" w:eastAsia="zh-CN"/>
              </w:rPr>
              <w:t>电    话：19325391997</w:t>
            </w:r>
          </w:p>
        </w:tc>
      </w:tr>
      <w:tr w14:paraId="6E350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535" w:type="dxa"/>
            <w:noWrap w:val="0"/>
            <w:vAlign w:val="center"/>
          </w:tcPr>
          <w:p w14:paraId="01276F9F">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3</w:t>
            </w:r>
          </w:p>
        </w:tc>
        <w:tc>
          <w:tcPr>
            <w:tcW w:w="1245" w:type="dxa"/>
            <w:noWrap w:val="0"/>
            <w:vAlign w:val="center"/>
          </w:tcPr>
          <w:p w14:paraId="21545AA0">
            <w:pPr>
              <w:jc w:val="both"/>
              <w:rPr>
                <w:rFonts w:hint="eastAsia" w:ascii="宋体" w:hAnsi="宋体" w:eastAsia="宋体" w:cs="宋体"/>
                <w:b w:val="0"/>
                <w:bCs w:val="0"/>
                <w:color w:val="auto"/>
                <w:sz w:val="24"/>
                <w:highlight w:val="none"/>
              </w:rPr>
            </w:pPr>
            <w:r>
              <w:rPr>
                <w:rFonts w:hint="eastAsia" w:ascii="宋体" w:hAnsi="宋体" w:eastAsia="宋体" w:cs="宋体"/>
                <w:b w:val="0"/>
                <w:bCs w:val="0"/>
                <w:i w:val="0"/>
                <w:iCs w:val="0"/>
                <w:color w:val="auto"/>
                <w:sz w:val="24"/>
                <w:highlight w:val="none"/>
              </w:rPr>
              <w:t>监管部门</w:t>
            </w:r>
          </w:p>
        </w:tc>
        <w:tc>
          <w:tcPr>
            <w:tcW w:w="7890" w:type="dxa"/>
            <w:noWrap w:val="0"/>
            <w:vAlign w:val="center"/>
          </w:tcPr>
          <w:p w14:paraId="0DB51BC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名 称：拜城县财政局采购办</w:t>
            </w:r>
          </w:p>
          <w:p w14:paraId="2997417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地 址：新疆维吾尔自治区阿克苏地区拜城县拜城镇胜利路33号</w:t>
            </w:r>
          </w:p>
          <w:p w14:paraId="5686918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lang w:val="en-US" w:eastAsia="zh-CN"/>
              </w:rPr>
              <w:t>电 话：0997-</w:t>
            </w:r>
            <w:r>
              <w:rPr>
                <w:rFonts w:hint="eastAsia" w:ascii="宋体" w:hAnsi="宋体" w:cs="宋体"/>
                <w:i w:val="0"/>
                <w:iCs w:val="0"/>
                <w:color w:val="auto"/>
                <w:sz w:val="24"/>
                <w:highlight w:val="none"/>
                <w:lang w:val="en-US" w:eastAsia="zh-CN"/>
              </w:rPr>
              <w:t>8623036</w:t>
            </w:r>
          </w:p>
        </w:tc>
      </w:tr>
      <w:tr w14:paraId="43146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5" w:type="dxa"/>
            <w:noWrap w:val="0"/>
            <w:vAlign w:val="center"/>
          </w:tcPr>
          <w:p w14:paraId="36A4DD24">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4</w:t>
            </w:r>
          </w:p>
        </w:tc>
        <w:tc>
          <w:tcPr>
            <w:tcW w:w="1245" w:type="dxa"/>
            <w:noWrap w:val="0"/>
            <w:vAlign w:val="center"/>
          </w:tcPr>
          <w:p w14:paraId="43C2F1F0">
            <w:pPr>
              <w:spacing w:line="360" w:lineRule="auto"/>
              <w:jc w:val="both"/>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szCs w:val="24"/>
                <w:highlight w:val="none"/>
              </w:rPr>
              <w:t>项目名称</w:t>
            </w:r>
          </w:p>
        </w:tc>
        <w:tc>
          <w:tcPr>
            <w:tcW w:w="7890" w:type="dxa"/>
            <w:noWrap w:val="0"/>
            <w:vAlign w:val="center"/>
          </w:tcPr>
          <w:p w14:paraId="2854609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color w:val="auto"/>
                <w:sz w:val="24"/>
                <w:highlight w:val="none"/>
                <w:lang w:eastAsia="zh-CN"/>
              </w:rPr>
              <w:t>人工智能建设项目</w:t>
            </w:r>
          </w:p>
        </w:tc>
      </w:tr>
      <w:tr w14:paraId="4E118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5" w:type="dxa"/>
            <w:noWrap w:val="0"/>
            <w:vAlign w:val="center"/>
          </w:tcPr>
          <w:p w14:paraId="3779C260">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5</w:t>
            </w:r>
          </w:p>
        </w:tc>
        <w:tc>
          <w:tcPr>
            <w:tcW w:w="1245" w:type="dxa"/>
            <w:noWrap w:val="0"/>
            <w:vAlign w:val="center"/>
          </w:tcPr>
          <w:p w14:paraId="1A910A13">
            <w:pPr>
              <w:spacing w:line="360" w:lineRule="auto"/>
              <w:jc w:val="both"/>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招标文件编号</w:t>
            </w:r>
          </w:p>
        </w:tc>
        <w:tc>
          <w:tcPr>
            <w:tcW w:w="7890" w:type="dxa"/>
            <w:noWrap w:val="0"/>
            <w:vAlign w:val="center"/>
          </w:tcPr>
          <w:p w14:paraId="52BBCA0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rPr>
            </w:pPr>
            <w:r>
              <w:rPr>
                <w:rFonts w:hint="eastAsia" w:ascii="宋体" w:hAnsi="宋体" w:cs="宋体"/>
                <w:color w:val="auto"/>
                <w:sz w:val="24"/>
                <w:highlight w:val="none"/>
                <w:lang w:eastAsia="zh-CN"/>
              </w:rPr>
              <w:t>bcx-gkzb-2026-065</w:t>
            </w:r>
          </w:p>
        </w:tc>
      </w:tr>
      <w:tr w14:paraId="3EF17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5" w:type="dxa"/>
            <w:noWrap w:val="0"/>
            <w:vAlign w:val="center"/>
          </w:tcPr>
          <w:p w14:paraId="7E32DB21">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6</w:t>
            </w:r>
          </w:p>
        </w:tc>
        <w:tc>
          <w:tcPr>
            <w:tcW w:w="1245" w:type="dxa"/>
            <w:noWrap w:val="0"/>
            <w:vAlign w:val="center"/>
          </w:tcPr>
          <w:p w14:paraId="3EF12A43">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i w:val="0"/>
                <w:iCs w:val="0"/>
                <w:color w:val="auto"/>
                <w:sz w:val="24"/>
                <w:highlight w:val="none"/>
                <w:lang w:val="en-US" w:eastAsia="zh-CN"/>
              </w:rPr>
              <w:t>最高限价</w:t>
            </w:r>
          </w:p>
        </w:tc>
        <w:tc>
          <w:tcPr>
            <w:tcW w:w="7890" w:type="dxa"/>
            <w:noWrap w:val="0"/>
            <w:vAlign w:val="center"/>
          </w:tcPr>
          <w:p w14:paraId="25C036D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2100000</w:t>
            </w:r>
            <w:r>
              <w:rPr>
                <w:rFonts w:hint="eastAsia" w:ascii="宋体" w:hAnsi="宋体" w:eastAsia="宋体" w:cs="宋体"/>
                <w:color w:val="auto"/>
                <w:sz w:val="24"/>
                <w:highlight w:val="none"/>
                <w:lang w:eastAsia="zh-CN"/>
              </w:rPr>
              <w:t>.00</w:t>
            </w:r>
            <w:r>
              <w:rPr>
                <w:rFonts w:hint="eastAsia" w:ascii="宋体" w:hAnsi="宋体" w:eastAsia="宋体" w:cs="宋体"/>
                <w:color w:val="auto"/>
                <w:sz w:val="24"/>
                <w:highlight w:val="none"/>
                <w:lang w:val="en-US" w:eastAsia="zh-CN"/>
              </w:rPr>
              <w:t>元</w:t>
            </w:r>
          </w:p>
        </w:tc>
      </w:tr>
      <w:tr w14:paraId="26637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5" w:type="dxa"/>
            <w:noWrap w:val="0"/>
            <w:vAlign w:val="center"/>
          </w:tcPr>
          <w:p w14:paraId="0141930E">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7</w:t>
            </w:r>
          </w:p>
        </w:tc>
        <w:tc>
          <w:tcPr>
            <w:tcW w:w="1245" w:type="dxa"/>
            <w:noWrap w:val="0"/>
            <w:vAlign w:val="center"/>
          </w:tcPr>
          <w:p w14:paraId="04094DD0">
            <w:pPr>
              <w:spacing w:line="360" w:lineRule="auto"/>
              <w:jc w:val="both"/>
              <w:rPr>
                <w:rFonts w:hint="eastAsia" w:ascii="宋体" w:hAnsi="宋体" w:eastAsia="宋体" w:cs="宋体"/>
                <w:b w:val="0"/>
                <w:bCs w:val="0"/>
                <w:color w:val="auto"/>
                <w:sz w:val="24"/>
                <w:highlight w:val="none"/>
              </w:rPr>
            </w:pPr>
            <w:r>
              <w:rPr>
                <w:rFonts w:hint="eastAsia" w:ascii="宋体" w:hAnsi="宋体" w:eastAsia="宋体" w:cs="宋体"/>
                <w:b w:val="0"/>
                <w:bCs w:val="0"/>
                <w:i w:val="0"/>
                <w:iCs w:val="0"/>
                <w:color w:val="auto"/>
                <w:sz w:val="24"/>
                <w:highlight w:val="none"/>
              </w:rPr>
              <w:t>资金来源</w:t>
            </w:r>
          </w:p>
        </w:tc>
        <w:tc>
          <w:tcPr>
            <w:tcW w:w="7890" w:type="dxa"/>
            <w:noWrap w:val="0"/>
            <w:vAlign w:val="center"/>
          </w:tcPr>
          <w:p w14:paraId="4BA03EE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县财政资金</w:t>
            </w:r>
          </w:p>
        </w:tc>
      </w:tr>
      <w:tr w14:paraId="3C802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5" w:type="dxa"/>
            <w:noWrap w:val="0"/>
            <w:vAlign w:val="center"/>
          </w:tcPr>
          <w:p w14:paraId="5FC6006C">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8</w:t>
            </w:r>
          </w:p>
        </w:tc>
        <w:tc>
          <w:tcPr>
            <w:tcW w:w="1245" w:type="dxa"/>
            <w:noWrap w:val="0"/>
            <w:vAlign w:val="center"/>
          </w:tcPr>
          <w:p w14:paraId="765898B8">
            <w:pPr>
              <w:spacing w:line="360" w:lineRule="auto"/>
              <w:jc w:val="both"/>
              <w:rPr>
                <w:rFonts w:hint="eastAsia" w:ascii="宋体" w:hAnsi="宋体" w:eastAsia="宋体" w:cs="宋体"/>
                <w:b w:val="0"/>
                <w:bCs w:val="0"/>
                <w:color w:val="auto"/>
                <w:sz w:val="24"/>
                <w:highlight w:val="none"/>
              </w:rPr>
            </w:pPr>
            <w:r>
              <w:rPr>
                <w:rFonts w:hint="eastAsia" w:ascii="宋体" w:hAnsi="宋体" w:eastAsia="宋体" w:cs="宋体"/>
                <w:b w:val="0"/>
                <w:bCs w:val="0"/>
                <w:i w:val="0"/>
                <w:iCs w:val="0"/>
                <w:color w:val="auto"/>
                <w:sz w:val="24"/>
                <w:highlight w:val="none"/>
                <w:lang w:val="en-US" w:eastAsia="zh-CN"/>
              </w:rPr>
              <w:t>报价范围</w:t>
            </w:r>
          </w:p>
        </w:tc>
        <w:tc>
          <w:tcPr>
            <w:tcW w:w="7890" w:type="dxa"/>
            <w:noWrap w:val="0"/>
            <w:vAlign w:val="center"/>
          </w:tcPr>
          <w:p w14:paraId="768CCC2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供应商的总报价不得超过最高限价。报价包含运输费用、保险费用以及税费等。超过最高限价做废标处理。</w:t>
            </w:r>
          </w:p>
        </w:tc>
      </w:tr>
      <w:tr w14:paraId="6D30A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5" w:type="dxa"/>
            <w:noWrap w:val="0"/>
            <w:vAlign w:val="center"/>
          </w:tcPr>
          <w:p w14:paraId="4CED19AA">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9</w:t>
            </w:r>
          </w:p>
        </w:tc>
        <w:tc>
          <w:tcPr>
            <w:tcW w:w="1245" w:type="dxa"/>
            <w:noWrap w:val="0"/>
            <w:vAlign w:val="center"/>
          </w:tcPr>
          <w:p w14:paraId="4FC0F016">
            <w:pPr>
              <w:spacing w:line="360" w:lineRule="auto"/>
              <w:jc w:val="both"/>
              <w:rPr>
                <w:rFonts w:hint="eastAsia" w:ascii="宋体" w:hAnsi="宋体" w:eastAsia="宋体" w:cs="宋体"/>
                <w:b w:val="0"/>
                <w:bCs w:val="0"/>
                <w:color w:val="auto"/>
                <w:sz w:val="24"/>
                <w:highlight w:val="none"/>
                <w:lang w:eastAsia="zh-CN"/>
              </w:rPr>
            </w:pPr>
            <w:r>
              <w:rPr>
                <w:rFonts w:hint="eastAsia" w:ascii="宋体" w:hAnsi="宋体" w:eastAsia="宋体" w:cs="宋体"/>
                <w:b w:val="0"/>
                <w:bCs w:val="0"/>
                <w:color w:val="auto"/>
                <w:sz w:val="24"/>
                <w:highlight w:val="none"/>
                <w:lang w:val="en-US" w:eastAsia="zh-CN"/>
              </w:rPr>
              <w:t>招标内容</w:t>
            </w:r>
          </w:p>
        </w:tc>
        <w:tc>
          <w:tcPr>
            <w:tcW w:w="7890" w:type="dxa"/>
            <w:noWrap w:val="0"/>
            <w:vAlign w:val="center"/>
          </w:tcPr>
          <w:p w14:paraId="67D7AF5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购买机巢式无人机、智能监控、高空云台、杆体、挂载服务器等（具体详见采购清单）</w:t>
            </w:r>
          </w:p>
        </w:tc>
      </w:tr>
      <w:tr w14:paraId="2336E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5" w:type="dxa"/>
            <w:noWrap w:val="0"/>
            <w:vAlign w:val="center"/>
          </w:tcPr>
          <w:p w14:paraId="15458750">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10</w:t>
            </w:r>
          </w:p>
        </w:tc>
        <w:tc>
          <w:tcPr>
            <w:tcW w:w="1245" w:type="dxa"/>
            <w:noWrap w:val="0"/>
            <w:vAlign w:val="center"/>
          </w:tcPr>
          <w:p w14:paraId="1ECE6886">
            <w:pPr>
              <w:rPr>
                <w:rFonts w:hint="eastAsia" w:ascii="宋体" w:hAnsi="宋体" w:eastAsia="宋体" w:cs="宋体"/>
                <w:b w:val="0"/>
                <w:bCs w:val="0"/>
                <w:color w:val="auto"/>
                <w:sz w:val="24"/>
                <w:highlight w:val="none"/>
                <w:lang w:val="en-US" w:eastAsia="zh-CN"/>
              </w:rPr>
            </w:pPr>
            <w:r>
              <w:rPr>
                <w:rFonts w:hint="eastAsia" w:ascii="宋体" w:hAnsi="宋体" w:eastAsia="宋体" w:cs="宋体"/>
                <w:i w:val="0"/>
                <w:iCs w:val="0"/>
                <w:color w:val="auto"/>
                <w:sz w:val="24"/>
                <w:highlight w:val="none"/>
              </w:rPr>
              <w:t>评审方法</w:t>
            </w:r>
          </w:p>
        </w:tc>
        <w:tc>
          <w:tcPr>
            <w:tcW w:w="7890" w:type="dxa"/>
            <w:noWrap w:val="0"/>
            <w:vAlign w:val="center"/>
          </w:tcPr>
          <w:p w14:paraId="3FF2BA3F">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FF0000"/>
                <w:kern w:val="2"/>
                <w:sz w:val="24"/>
                <w:szCs w:val="22"/>
                <w:highlight w:val="none"/>
                <w:lang w:val="en-US" w:eastAsia="zh-CN"/>
              </w:rPr>
            </w:pPr>
            <w:r>
              <w:rPr>
                <w:rFonts w:hint="eastAsia" w:ascii="宋体" w:hAnsi="宋体" w:eastAsia="宋体" w:cs="宋体"/>
                <w:i w:val="0"/>
                <w:iCs w:val="0"/>
                <w:color w:val="auto"/>
                <w:sz w:val="24"/>
                <w:highlight w:val="none"/>
              </w:rPr>
              <w:t>综合评分法</w:t>
            </w:r>
          </w:p>
        </w:tc>
      </w:tr>
      <w:tr w14:paraId="4AF44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5" w:type="dxa"/>
            <w:noWrap w:val="0"/>
            <w:vAlign w:val="center"/>
          </w:tcPr>
          <w:p w14:paraId="72B88103">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11</w:t>
            </w:r>
          </w:p>
        </w:tc>
        <w:tc>
          <w:tcPr>
            <w:tcW w:w="1245" w:type="dxa"/>
            <w:noWrap w:val="0"/>
            <w:vAlign w:val="center"/>
          </w:tcPr>
          <w:p w14:paraId="347DE7BB">
            <w:pPr>
              <w:tabs>
                <w:tab w:val="center" w:pos="753"/>
              </w:tabs>
              <w:jc w:val="both"/>
              <w:rPr>
                <w:rFonts w:hint="default" w:ascii="宋体" w:hAnsi="宋体" w:eastAsia="宋体" w:cs="宋体"/>
                <w:b w:val="0"/>
                <w:bCs w:val="0"/>
                <w:i w:val="0"/>
                <w:iCs w:val="0"/>
                <w:color w:val="auto"/>
                <w:sz w:val="24"/>
                <w:highlight w:val="none"/>
                <w:lang w:val="en-US" w:eastAsia="zh-CN"/>
              </w:rPr>
            </w:pPr>
            <w:r>
              <w:rPr>
                <w:rFonts w:hint="eastAsia" w:ascii="宋体" w:hAnsi="宋体" w:cs="宋体"/>
                <w:b w:val="0"/>
                <w:bCs w:val="0"/>
                <w:i w:val="0"/>
                <w:iCs w:val="0"/>
                <w:color w:val="auto"/>
                <w:sz w:val="24"/>
                <w:highlight w:val="none"/>
                <w:lang w:val="en-US" w:eastAsia="zh-CN"/>
              </w:rPr>
              <w:t>合同履约期限</w:t>
            </w:r>
          </w:p>
        </w:tc>
        <w:tc>
          <w:tcPr>
            <w:tcW w:w="7890" w:type="dxa"/>
            <w:noWrap w:val="0"/>
            <w:vAlign w:val="center"/>
          </w:tcPr>
          <w:p w14:paraId="61F0ED7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合同签订之日30日内完成</w:t>
            </w:r>
          </w:p>
        </w:tc>
      </w:tr>
      <w:tr w14:paraId="11B02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5" w:type="dxa"/>
            <w:noWrap w:val="0"/>
            <w:vAlign w:val="center"/>
          </w:tcPr>
          <w:p w14:paraId="64D9A3BB">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12</w:t>
            </w:r>
          </w:p>
        </w:tc>
        <w:tc>
          <w:tcPr>
            <w:tcW w:w="1245" w:type="dxa"/>
            <w:noWrap w:val="0"/>
            <w:vAlign w:val="center"/>
          </w:tcPr>
          <w:p w14:paraId="07674490">
            <w:pPr>
              <w:jc w:val="both"/>
              <w:rPr>
                <w:rFonts w:hint="eastAsia" w:ascii="宋体" w:hAnsi="宋体" w:eastAsia="宋体" w:cs="宋体"/>
                <w:b w:val="0"/>
                <w:bCs w:val="0"/>
                <w:i w:val="0"/>
                <w:iCs w:val="0"/>
                <w:color w:val="auto"/>
                <w:sz w:val="24"/>
                <w:highlight w:val="none"/>
                <w:lang w:val="en-US" w:eastAsia="zh-CN"/>
              </w:rPr>
            </w:pPr>
            <w:r>
              <w:rPr>
                <w:rFonts w:hint="eastAsia" w:ascii="宋体" w:hAnsi="宋体" w:eastAsia="宋体" w:cs="宋体"/>
                <w:b w:val="0"/>
                <w:bCs w:val="0"/>
                <w:i w:val="0"/>
                <w:iCs w:val="0"/>
                <w:color w:val="auto"/>
                <w:sz w:val="24"/>
                <w:highlight w:val="none"/>
                <w:lang w:val="en-US" w:eastAsia="zh-CN"/>
              </w:rPr>
              <w:t>行业划分</w:t>
            </w:r>
          </w:p>
        </w:tc>
        <w:tc>
          <w:tcPr>
            <w:tcW w:w="7890" w:type="dxa"/>
            <w:noWrap w:val="0"/>
            <w:vAlign w:val="center"/>
          </w:tcPr>
          <w:p w14:paraId="4E9D949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lang w:val="en-US" w:eastAsia="zh-CN"/>
              </w:rPr>
            </w:pPr>
            <w:r>
              <w:rPr>
                <w:rFonts w:hint="eastAsia" w:ascii="宋体" w:hAnsi="宋体" w:eastAsia="宋体" w:cs="宋体"/>
                <w:i w:val="0"/>
                <w:iCs w:val="0"/>
                <w:color w:val="auto"/>
                <w:sz w:val="24"/>
                <w:highlight w:val="none"/>
                <w:lang w:val="en-US" w:eastAsia="zh-CN"/>
              </w:rPr>
              <w:t>工业</w:t>
            </w:r>
            <w:r>
              <w:rPr>
                <w:rFonts w:hint="eastAsia" w:ascii="宋体" w:hAnsi="宋体" w:eastAsia="宋体" w:cs="宋体"/>
                <w:i w:val="0"/>
                <w:iCs w:val="0"/>
                <w:color w:val="auto"/>
                <w:sz w:val="24"/>
                <w:highlight w:val="none"/>
              </w:rPr>
              <w:t>；</w:t>
            </w:r>
          </w:p>
        </w:tc>
      </w:tr>
      <w:tr w14:paraId="3BA44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5" w:type="dxa"/>
            <w:noWrap w:val="0"/>
            <w:vAlign w:val="center"/>
          </w:tcPr>
          <w:p w14:paraId="48C087CC">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13</w:t>
            </w:r>
          </w:p>
        </w:tc>
        <w:tc>
          <w:tcPr>
            <w:tcW w:w="1245" w:type="dxa"/>
            <w:noWrap w:val="0"/>
            <w:vAlign w:val="center"/>
          </w:tcPr>
          <w:p w14:paraId="582737C4">
            <w:pPr>
              <w:jc w:val="both"/>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i w:val="0"/>
                <w:iCs w:val="0"/>
                <w:color w:val="auto"/>
                <w:sz w:val="24"/>
                <w:highlight w:val="none"/>
              </w:rPr>
              <w:t>联合体投标</w:t>
            </w:r>
          </w:p>
        </w:tc>
        <w:tc>
          <w:tcPr>
            <w:tcW w:w="7890" w:type="dxa"/>
            <w:noWrap w:val="0"/>
            <w:vAlign w:val="center"/>
          </w:tcPr>
          <w:p w14:paraId="09D4458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lang w:val="en-US" w:eastAsia="zh-CN"/>
              </w:rPr>
            </w:pPr>
            <w:r>
              <w:rPr>
                <w:rFonts w:hint="eastAsia" w:ascii="宋体" w:hAnsi="宋体" w:eastAsia="宋体" w:cs="宋体"/>
                <w:i w:val="0"/>
                <w:iCs w:val="0"/>
                <w:color w:val="auto"/>
                <w:sz w:val="24"/>
                <w:highlight w:val="none"/>
              </w:rPr>
              <w:t>不</w:t>
            </w:r>
            <w:r>
              <w:rPr>
                <w:rFonts w:hint="eastAsia" w:ascii="宋体" w:hAnsi="宋体" w:eastAsia="宋体" w:cs="宋体"/>
                <w:i w:val="0"/>
                <w:iCs w:val="0"/>
                <w:color w:val="auto"/>
                <w:sz w:val="24"/>
                <w:highlight w:val="none"/>
                <w:lang w:val="en-US" w:eastAsia="zh-CN"/>
              </w:rPr>
              <w:t>接受</w:t>
            </w:r>
            <w:r>
              <w:rPr>
                <w:rFonts w:hint="eastAsia" w:ascii="宋体" w:hAnsi="宋体" w:eastAsia="宋体" w:cs="宋体"/>
                <w:i w:val="0"/>
                <w:iCs w:val="0"/>
                <w:color w:val="auto"/>
                <w:sz w:val="24"/>
                <w:highlight w:val="none"/>
              </w:rPr>
              <w:t>联合体</w:t>
            </w:r>
            <w:r>
              <w:rPr>
                <w:rFonts w:hint="eastAsia" w:ascii="宋体" w:hAnsi="宋体" w:eastAsia="宋体" w:cs="宋体"/>
                <w:i w:val="0"/>
                <w:iCs w:val="0"/>
                <w:color w:val="auto"/>
                <w:sz w:val="24"/>
                <w:highlight w:val="none"/>
                <w:lang w:val="en-US" w:eastAsia="zh-CN"/>
              </w:rPr>
              <w:t>投标</w:t>
            </w:r>
          </w:p>
        </w:tc>
      </w:tr>
      <w:tr w14:paraId="1F6E0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5" w:type="dxa"/>
            <w:noWrap w:val="0"/>
            <w:vAlign w:val="center"/>
          </w:tcPr>
          <w:p w14:paraId="037DDF07">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14</w:t>
            </w:r>
          </w:p>
        </w:tc>
        <w:tc>
          <w:tcPr>
            <w:tcW w:w="1245" w:type="dxa"/>
            <w:noWrap w:val="0"/>
            <w:vAlign w:val="center"/>
          </w:tcPr>
          <w:p w14:paraId="5F4BFEF2">
            <w:pPr>
              <w:jc w:val="both"/>
              <w:rPr>
                <w:rFonts w:hint="eastAsia" w:ascii="宋体" w:hAnsi="宋体" w:eastAsia="宋体" w:cs="宋体"/>
                <w:b w:val="0"/>
                <w:bCs w:val="0"/>
                <w:i w:val="0"/>
                <w:iCs w:val="0"/>
                <w:color w:val="auto"/>
                <w:sz w:val="24"/>
                <w:highlight w:val="none"/>
              </w:rPr>
            </w:pPr>
            <w:r>
              <w:rPr>
                <w:rFonts w:hint="eastAsia" w:ascii="宋体" w:hAnsi="宋体" w:eastAsia="宋体" w:cs="宋体"/>
                <w:b w:val="0"/>
                <w:bCs w:val="0"/>
                <w:i w:val="0"/>
                <w:iCs w:val="0"/>
                <w:color w:val="auto"/>
                <w:sz w:val="24"/>
                <w:highlight w:val="none"/>
              </w:rPr>
              <w:t>供应商提出问题的截止时间</w:t>
            </w:r>
          </w:p>
        </w:tc>
        <w:tc>
          <w:tcPr>
            <w:tcW w:w="7890" w:type="dxa"/>
            <w:noWrap w:val="0"/>
            <w:vAlign w:val="center"/>
          </w:tcPr>
          <w:p w14:paraId="4C64BAB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若有疑问，请于</w:t>
            </w:r>
            <w:r>
              <w:rPr>
                <w:rFonts w:hint="eastAsia" w:ascii="宋体" w:hAnsi="宋体" w:eastAsia="宋体" w:cs="宋体"/>
                <w:i w:val="0"/>
                <w:iCs w:val="0"/>
                <w:color w:val="auto"/>
                <w:sz w:val="24"/>
                <w:highlight w:val="none"/>
                <w:lang w:val="en-US" w:eastAsia="zh-CN"/>
              </w:rPr>
              <w:t>招标</w:t>
            </w:r>
            <w:r>
              <w:rPr>
                <w:rFonts w:hint="eastAsia" w:ascii="宋体" w:hAnsi="宋体" w:eastAsia="宋体" w:cs="宋体"/>
                <w:i w:val="0"/>
                <w:iCs w:val="0"/>
                <w:color w:val="auto"/>
                <w:sz w:val="24"/>
                <w:highlight w:val="none"/>
              </w:rPr>
              <w:t>文件规定的</w:t>
            </w:r>
            <w:r>
              <w:rPr>
                <w:rFonts w:hint="eastAsia" w:ascii="宋体" w:hAnsi="宋体" w:eastAsia="宋体" w:cs="宋体"/>
                <w:i w:val="0"/>
                <w:iCs w:val="0"/>
                <w:color w:val="auto"/>
                <w:sz w:val="24"/>
                <w:highlight w:val="none"/>
                <w:lang w:val="en-US" w:eastAsia="zh-CN"/>
              </w:rPr>
              <w:t>公开</w:t>
            </w:r>
            <w:r>
              <w:rPr>
                <w:rFonts w:hint="eastAsia" w:ascii="宋体" w:hAnsi="宋体" w:eastAsia="宋体" w:cs="宋体"/>
                <w:i w:val="0"/>
                <w:iCs w:val="0"/>
                <w:color w:val="auto"/>
                <w:sz w:val="24"/>
                <w:highlight w:val="none"/>
              </w:rPr>
              <w:t>截止时间</w:t>
            </w:r>
            <w:r>
              <w:rPr>
                <w:rFonts w:hint="eastAsia" w:ascii="宋体" w:hAnsi="宋体" w:eastAsia="宋体" w:cs="宋体"/>
                <w:i w:val="0"/>
                <w:iCs w:val="0"/>
                <w:color w:val="auto"/>
                <w:sz w:val="24"/>
                <w:highlight w:val="none"/>
                <w:lang w:val="en-US" w:eastAsia="zh-CN"/>
              </w:rPr>
              <w:t>10</w:t>
            </w:r>
            <w:r>
              <w:rPr>
                <w:rFonts w:hint="eastAsia" w:ascii="宋体" w:hAnsi="宋体" w:eastAsia="宋体" w:cs="宋体"/>
                <w:i w:val="0"/>
                <w:iCs w:val="0"/>
                <w:color w:val="auto"/>
                <w:sz w:val="24"/>
                <w:highlight w:val="none"/>
              </w:rPr>
              <w:t>日前将问题以书面形式提交招标代理人</w:t>
            </w:r>
          </w:p>
        </w:tc>
      </w:tr>
      <w:tr w14:paraId="7865D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5" w:type="dxa"/>
            <w:noWrap w:val="0"/>
            <w:vAlign w:val="center"/>
          </w:tcPr>
          <w:p w14:paraId="38AF8CFF">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15</w:t>
            </w:r>
          </w:p>
        </w:tc>
        <w:tc>
          <w:tcPr>
            <w:tcW w:w="1245" w:type="dxa"/>
            <w:noWrap w:val="0"/>
            <w:vAlign w:val="center"/>
          </w:tcPr>
          <w:p w14:paraId="1CF2BE21">
            <w:pPr>
              <w:jc w:val="both"/>
              <w:rPr>
                <w:rFonts w:hint="eastAsia" w:ascii="宋体" w:hAnsi="宋体" w:eastAsia="宋体" w:cs="宋体"/>
                <w:b w:val="0"/>
                <w:bCs w:val="0"/>
                <w:i w:val="0"/>
                <w:iCs w:val="0"/>
                <w:color w:val="auto"/>
                <w:sz w:val="24"/>
                <w:highlight w:val="none"/>
              </w:rPr>
            </w:pPr>
            <w:r>
              <w:rPr>
                <w:rFonts w:hint="eastAsia" w:ascii="宋体" w:hAnsi="宋体" w:eastAsia="宋体" w:cs="宋体"/>
                <w:b w:val="0"/>
                <w:bCs w:val="0"/>
                <w:i w:val="0"/>
                <w:iCs w:val="0"/>
                <w:color w:val="auto"/>
                <w:sz w:val="24"/>
                <w:highlight w:val="none"/>
              </w:rPr>
              <w:t>采购人说明澄清的时间</w:t>
            </w:r>
          </w:p>
        </w:tc>
        <w:tc>
          <w:tcPr>
            <w:tcW w:w="7890" w:type="dxa"/>
            <w:noWrap w:val="0"/>
            <w:vAlign w:val="center"/>
          </w:tcPr>
          <w:p w14:paraId="4E7E761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采购人、采购代理机构可以对已发出的</w:t>
            </w:r>
            <w:r>
              <w:rPr>
                <w:rFonts w:hint="eastAsia" w:ascii="宋体" w:hAnsi="宋体" w:eastAsia="宋体" w:cs="宋体"/>
                <w:i w:val="0"/>
                <w:iCs w:val="0"/>
                <w:color w:val="auto"/>
                <w:sz w:val="24"/>
                <w:highlight w:val="none"/>
                <w:lang w:val="en-US" w:eastAsia="zh-CN"/>
              </w:rPr>
              <w:t>公开</w:t>
            </w:r>
            <w:r>
              <w:rPr>
                <w:rFonts w:hint="eastAsia" w:ascii="宋体" w:hAnsi="宋体" w:eastAsia="宋体" w:cs="宋体"/>
                <w:i w:val="0"/>
                <w:iCs w:val="0"/>
                <w:color w:val="auto"/>
                <w:sz w:val="24"/>
                <w:highlight w:val="none"/>
              </w:rPr>
              <w:t>文件进行必要的澄清或者修改，采购人、采购代理机构应当在提交首次响应文件截止时间至少</w:t>
            </w:r>
            <w:r>
              <w:rPr>
                <w:rFonts w:hint="eastAsia" w:ascii="宋体" w:hAnsi="宋体" w:eastAsia="宋体" w:cs="宋体"/>
                <w:i w:val="0"/>
                <w:iCs w:val="0"/>
                <w:color w:val="auto"/>
                <w:sz w:val="24"/>
                <w:highlight w:val="none"/>
                <w:lang w:val="en-US" w:eastAsia="zh-CN"/>
              </w:rPr>
              <w:t>15</w:t>
            </w:r>
            <w:r>
              <w:rPr>
                <w:rFonts w:hint="eastAsia" w:ascii="宋体" w:hAnsi="宋体" w:eastAsia="宋体" w:cs="宋体"/>
                <w:i w:val="0"/>
                <w:iCs w:val="0"/>
                <w:color w:val="auto"/>
                <w:sz w:val="24"/>
                <w:highlight w:val="none"/>
              </w:rPr>
              <w:t>日前，以书面形式通知所有获取</w:t>
            </w:r>
            <w:r>
              <w:rPr>
                <w:rFonts w:hint="eastAsia" w:ascii="宋体" w:hAnsi="宋体" w:eastAsia="宋体" w:cs="宋体"/>
                <w:i w:val="0"/>
                <w:iCs w:val="0"/>
                <w:color w:val="auto"/>
                <w:sz w:val="24"/>
                <w:highlight w:val="none"/>
                <w:lang w:val="en-US" w:eastAsia="zh-CN"/>
              </w:rPr>
              <w:t>招标</w:t>
            </w:r>
            <w:r>
              <w:rPr>
                <w:rFonts w:hint="eastAsia" w:ascii="宋体" w:hAnsi="宋体" w:eastAsia="宋体" w:cs="宋体"/>
                <w:i w:val="0"/>
                <w:iCs w:val="0"/>
                <w:color w:val="auto"/>
                <w:sz w:val="24"/>
                <w:highlight w:val="none"/>
              </w:rPr>
              <w:t>文件的供应商；不足</w:t>
            </w:r>
            <w:r>
              <w:rPr>
                <w:rFonts w:hint="eastAsia" w:ascii="宋体" w:hAnsi="宋体" w:eastAsia="宋体" w:cs="宋体"/>
                <w:i w:val="0"/>
                <w:iCs w:val="0"/>
                <w:color w:val="auto"/>
                <w:sz w:val="24"/>
                <w:highlight w:val="none"/>
                <w:lang w:val="en-US" w:eastAsia="zh-CN"/>
              </w:rPr>
              <w:t>15</w:t>
            </w:r>
            <w:r>
              <w:rPr>
                <w:rFonts w:hint="eastAsia" w:ascii="宋体" w:hAnsi="宋体" w:eastAsia="宋体" w:cs="宋体"/>
                <w:i w:val="0"/>
                <w:iCs w:val="0"/>
                <w:color w:val="auto"/>
                <w:sz w:val="24"/>
                <w:highlight w:val="none"/>
              </w:rPr>
              <w:t>日的，采购人、采购代理机构应当顺延提交首次响应文件截止时间。</w:t>
            </w:r>
          </w:p>
          <w:p w14:paraId="0ACFC083">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lang w:val="en-US" w:eastAsia="zh-CN"/>
              </w:rPr>
              <w:t>招标</w:t>
            </w:r>
            <w:r>
              <w:rPr>
                <w:rFonts w:hint="eastAsia" w:ascii="宋体" w:hAnsi="宋体" w:eastAsia="宋体" w:cs="宋体"/>
                <w:i w:val="0"/>
                <w:iCs w:val="0"/>
                <w:color w:val="auto"/>
                <w:sz w:val="24"/>
                <w:highlight w:val="none"/>
              </w:rPr>
              <w:t>文件的澄清或修改将以发布澄清或变更公告为准（同招标公告发布网站），所有投标供应商应关注网站及时查看，采购人不再进行书面或其他形式通知，未看变更或澄清公告并由此导致的一切后果均由投标供应商自负。</w:t>
            </w:r>
          </w:p>
        </w:tc>
      </w:tr>
      <w:tr w14:paraId="76516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5" w:type="dxa"/>
            <w:noWrap w:val="0"/>
            <w:vAlign w:val="center"/>
          </w:tcPr>
          <w:p w14:paraId="5DEA6ABE">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16</w:t>
            </w:r>
          </w:p>
        </w:tc>
        <w:tc>
          <w:tcPr>
            <w:tcW w:w="1245" w:type="dxa"/>
            <w:noWrap w:val="0"/>
            <w:vAlign w:val="center"/>
          </w:tcPr>
          <w:p w14:paraId="24018F02">
            <w:pPr>
              <w:jc w:val="both"/>
              <w:rPr>
                <w:rFonts w:hint="eastAsia" w:ascii="宋体" w:hAnsi="宋体" w:eastAsia="宋体" w:cs="宋体"/>
                <w:b w:val="0"/>
                <w:bCs w:val="0"/>
                <w:i w:val="0"/>
                <w:iCs w:val="0"/>
                <w:color w:val="auto"/>
                <w:sz w:val="24"/>
                <w:highlight w:val="none"/>
              </w:rPr>
            </w:pPr>
            <w:r>
              <w:rPr>
                <w:rFonts w:hint="eastAsia" w:ascii="宋体" w:hAnsi="宋体" w:eastAsia="宋体" w:cs="宋体"/>
                <w:b w:val="0"/>
                <w:bCs w:val="0"/>
                <w:i w:val="0"/>
                <w:iCs w:val="0"/>
                <w:color w:val="auto"/>
                <w:sz w:val="24"/>
                <w:highlight w:val="none"/>
              </w:rPr>
              <w:t>分包</w:t>
            </w:r>
          </w:p>
        </w:tc>
        <w:tc>
          <w:tcPr>
            <w:tcW w:w="7890" w:type="dxa"/>
            <w:noWrap w:val="0"/>
            <w:vAlign w:val="center"/>
          </w:tcPr>
          <w:p w14:paraId="0DD3421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本项目不允许分包和转包</w:t>
            </w:r>
          </w:p>
        </w:tc>
      </w:tr>
      <w:tr w14:paraId="62BF9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5" w:type="dxa"/>
            <w:noWrap w:val="0"/>
            <w:vAlign w:val="center"/>
          </w:tcPr>
          <w:p w14:paraId="45FCCA52">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17</w:t>
            </w:r>
          </w:p>
        </w:tc>
        <w:tc>
          <w:tcPr>
            <w:tcW w:w="1245" w:type="dxa"/>
            <w:noWrap w:val="0"/>
            <w:vAlign w:val="center"/>
          </w:tcPr>
          <w:p w14:paraId="7C09633E">
            <w:pPr>
              <w:jc w:val="both"/>
              <w:rPr>
                <w:rFonts w:hint="eastAsia" w:ascii="宋体" w:hAnsi="宋体" w:eastAsia="宋体" w:cs="宋体"/>
                <w:b w:val="0"/>
                <w:bCs w:val="0"/>
                <w:i w:val="0"/>
                <w:iCs w:val="0"/>
                <w:color w:val="auto"/>
                <w:sz w:val="24"/>
                <w:highlight w:val="none"/>
              </w:rPr>
            </w:pPr>
            <w:r>
              <w:rPr>
                <w:rFonts w:hint="eastAsia" w:ascii="宋体" w:hAnsi="宋体" w:eastAsia="宋体" w:cs="宋体"/>
                <w:b w:val="0"/>
                <w:bCs w:val="0"/>
                <w:i w:val="0"/>
                <w:iCs w:val="0"/>
                <w:color w:val="auto"/>
                <w:sz w:val="24"/>
                <w:highlight w:val="none"/>
              </w:rPr>
              <w:t>投标截止时间</w:t>
            </w:r>
          </w:p>
        </w:tc>
        <w:tc>
          <w:tcPr>
            <w:tcW w:w="7890" w:type="dxa"/>
            <w:noWrap w:val="0"/>
            <w:vAlign w:val="center"/>
          </w:tcPr>
          <w:p w14:paraId="502346B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lang w:eastAsia="zh-CN"/>
              </w:rPr>
              <w:t>202</w:t>
            </w:r>
            <w:r>
              <w:rPr>
                <w:rFonts w:hint="eastAsia" w:ascii="宋体" w:hAnsi="宋体" w:eastAsia="宋体" w:cs="宋体"/>
                <w:i w:val="0"/>
                <w:iCs w:val="0"/>
                <w:color w:val="auto"/>
                <w:sz w:val="24"/>
                <w:highlight w:val="none"/>
                <w:lang w:val="en-US" w:eastAsia="zh-CN"/>
              </w:rPr>
              <w:t>6</w:t>
            </w:r>
            <w:r>
              <w:rPr>
                <w:rFonts w:hint="eastAsia" w:ascii="宋体" w:hAnsi="宋体" w:eastAsia="宋体" w:cs="宋体"/>
                <w:i w:val="0"/>
                <w:iCs w:val="0"/>
                <w:color w:val="auto"/>
                <w:sz w:val="24"/>
                <w:highlight w:val="none"/>
                <w:lang w:eastAsia="zh-CN"/>
              </w:rPr>
              <w:t>年</w:t>
            </w:r>
            <w:r>
              <w:rPr>
                <w:rFonts w:hint="eastAsia" w:ascii="宋体" w:hAnsi="宋体" w:eastAsia="宋体" w:cs="宋体"/>
                <w:i w:val="0"/>
                <w:iCs w:val="0"/>
                <w:color w:val="auto"/>
                <w:sz w:val="24"/>
                <w:highlight w:val="none"/>
                <w:lang w:val="en-US" w:eastAsia="zh-CN"/>
              </w:rPr>
              <w:t>1</w:t>
            </w:r>
            <w:r>
              <w:rPr>
                <w:rFonts w:hint="eastAsia" w:ascii="宋体" w:hAnsi="宋体" w:cs="宋体"/>
                <w:i w:val="0"/>
                <w:iCs w:val="0"/>
                <w:color w:val="auto"/>
                <w:sz w:val="24"/>
                <w:highlight w:val="none"/>
                <w:lang w:val="en-US" w:eastAsia="zh-CN"/>
              </w:rPr>
              <w:t>1</w:t>
            </w:r>
            <w:r>
              <w:rPr>
                <w:rFonts w:hint="eastAsia" w:ascii="宋体" w:hAnsi="宋体" w:eastAsia="宋体" w:cs="宋体"/>
                <w:i w:val="0"/>
                <w:iCs w:val="0"/>
                <w:color w:val="auto"/>
                <w:sz w:val="24"/>
                <w:highlight w:val="none"/>
                <w:lang w:val="en-US" w:eastAsia="zh-CN"/>
              </w:rPr>
              <w:t>月</w:t>
            </w:r>
            <w:r>
              <w:rPr>
                <w:rFonts w:hint="eastAsia" w:ascii="宋体" w:hAnsi="宋体" w:cs="宋体"/>
                <w:i w:val="0"/>
                <w:iCs w:val="0"/>
                <w:color w:val="auto"/>
                <w:sz w:val="24"/>
                <w:highlight w:val="none"/>
                <w:lang w:val="en-US" w:eastAsia="zh-CN"/>
              </w:rPr>
              <w:t>3</w:t>
            </w:r>
            <w:r>
              <w:rPr>
                <w:rFonts w:hint="eastAsia" w:ascii="宋体" w:hAnsi="宋体" w:eastAsia="宋体" w:cs="宋体"/>
                <w:i w:val="0"/>
                <w:iCs w:val="0"/>
                <w:color w:val="auto"/>
                <w:sz w:val="24"/>
                <w:highlight w:val="none"/>
                <w:lang w:val="en-US" w:eastAsia="zh-CN"/>
              </w:rPr>
              <w:t>日1</w:t>
            </w:r>
            <w:r>
              <w:rPr>
                <w:rFonts w:hint="eastAsia" w:ascii="宋体" w:hAnsi="宋体" w:cs="宋体"/>
                <w:i w:val="0"/>
                <w:iCs w:val="0"/>
                <w:color w:val="auto"/>
                <w:sz w:val="24"/>
                <w:highlight w:val="none"/>
                <w:lang w:val="en-US" w:eastAsia="zh-CN"/>
              </w:rPr>
              <w:t>0</w:t>
            </w:r>
            <w:r>
              <w:rPr>
                <w:rFonts w:hint="eastAsia" w:ascii="宋体" w:hAnsi="宋体" w:eastAsia="宋体" w:cs="宋体"/>
                <w:i w:val="0"/>
                <w:iCs w:val="0"/>
                <w:color w:val="auto"/>
                <w:sz w:val="24"/>
                <w:highlight w:val="none"/>
                <w:lang w:val="en-US" w:eastAsia="zh-CN"/>
              </w:rPr>
              <w:t>:</w:t>
            </w:r>
            <w:r>
              <w:rPr>
                <w:rFonts w:hint="eastAsia" w:ascii="宋体" w:hAnsi="宋体" w:cs="宋体"/>
                <w:i w:val="0"/>
                <w:iCs w:val="0"/>
                <w:color w:val="auto"/>
                <w:sz w:val="24"/>
                <w:highlight w:val="none"/>
                <w:lang w:val="en-US" w:eastAsia="zh-CN"/>
              </w:rPr>
              <w:t>3</w:t>
            </w:r>
            <w:r>
              <w:rPr>
                <w:rFonts w:hint="eastAsia" w:ascii="宋体" w:hAnsi="宋体" w:eastAsia="宋体" w:cs="宋体"/>
                <w:i w:val="0"/>
                <w:iCs w:val="0"/>
                <w:color w:val="auto"/>
                <w:sz w:val="24"/>
                <w:highlight w:val="none"/>
                <w:lang w:val="en-US" w:eastAsia="zh-CN"/>
              </w:rPr>
              <w:t>0</w:t>
            </w:r>
            <w:r>
              <w:rPr>
                <w:rFonts w:hint="eastAsia" w:ascii="宋体" w:hAnsi="宋体" w:eastAsia="宋体" w:cs="宋体"/>
                <w:i w:val="0"/>
                <w:iCs w:val="0"/>
                <w:color w:val="auto"/>
                <w:sz w:val="24"/>
                <w:highlight w:val="none"/>
                <w:lang w:eastAsia="zh-CN"/>
              </w:rPr>
              <w:t>（北京时间）</w:t>
            </w:r>
          </w:p>
        </w:tc>
      </w:tr>
      <w:tr w14:paraId="462C7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5" w:type="dxa"/>
            <w:noWrap w:val="0"/>
            <w:vAlign w:val="center"/>
          </w:tcPr>
          <w:p w14:paraId="036C9466">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18</w:t>
            </w:r>
          </w:p>
        </w:tc>
        <w:tc>
          <w:tcPr>
            <w:tcW w:w="1245" w:type="dxa"/>
            <w:noWrap w:val="0"/>
            <w:vAlign w:val="center"/>
          </w:tcPr>
          <w:p w14:paraId="36EE100F">
            <w:pPr>
              <w:jc w:val="both"/>
              <w:rPr>
                <w:rFonts w:hint="eastAsia" w:ascii="宋体" w:hAnsi="宋体" w:eastAsia="宋体" w:cs="宋体"/>
                <w:b w:val="0"/>
                <w:bCs w:val="0"/>
                <w:i w:val="0"/>
                <w:iCs w:val="0"/>
                <w:color w:val="auto"/>
                <w:sz w:val="24"/>
                <w:highlight w:val="none"/>
              </w:rPr>
            </w:pPr>
            <w:r>
              <w:rPr>
                <w:rFonts w:hint="eastAsia" w:ascii="宋体" w:hAnsi="宋体" w:eastAsia="宋体" w:cs="宋体"/>
                <w:b w:val="0"/>
                <w:bCs w:val="0"/>
                <w:i w:val="0"/>
                <w:iCs w:val="0"/>
                <w:color w:val="auto"/>
                <w:sz w:val="24"/>
                <w:highlight w:val="none"/>
                <w:lang w:val="en-US" w:eastAsia="zh-CN"/>
              </w:rPr>
              <w:t>投标</w:t>
            </w:r>
            <w:r>
              <w:rPr>
                <w:rFonts w:hint="eastAsia" w:ascii="宋体" w:hAnsi="宋体" w:eastAsia="宋体" w:cs="宋体"/>
                <w:b w:val="0"/>
                <w:bCs w:val="0"/>
                <w:i w:val="0"/>
                <w:iCs w:val="0"/>
                <w:color w:val="auto"/>
                <w:sz w:val="24"/>
                <w:highlight w:val="none"/>
              </w:rPr>
              <w:t>有效期</w:t>
            </w:r>
          </w:p>
        </w:tc>
        <w:tc>
          <w:tcPr>
            <w:tcW w:w="7890" w:type="dxa"/>
            <w:noWrap w:val="0"/>
            <w:vAlign w:val="center"/>
          </w:tcPr>
          <w:p w14:paraId="6D89018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z w:val="24"/>
                <w:highlight w:val="none"/>
                <w:lang w:eastAsia="zh-CN"/>
              </w:rPr>
            </w:pPr>
            <w:r>
              <w:rPr>
                <w:rFonts w:hint="eastAsia" w:ascii="宋体" w:hAnsi="宋体" w:eastAsia="宋体" w:cs="宋体"/>
                <w:i w:val="0"/>
                <w:iCs w:val="0"/>
                <w:color w:val="auto"/>
                <w:sz w:val="24"/>
                <w:highlight w:val="none"/>
                <w:lang w:val="en-US" w:eastAsia="zh-CN"/>
              </w:rPr>
              <w:t>投标</w:t>
            </w:r>
            <w:r>
              <w:rPr>
                <w:rFonts w:hint="eastAsia" w:ascii="宋体" w:hAnsi="宋体" w:eastAsia="宋体" w:cs="宋体"/>
                <w:i w:val="0"/>
                <w:iCs w:val="0"/>
                <w:color w:val="auto"/>
                <w:sz w:val="24"/>
                <w:highlight w:val="none"/>
              </w:rPr>
              <w:t>截止之日起</w:t>
            </w:r>
            <w:r>
              <w:rPr>
                <w:rFonts w:hint="eastAsia" w:ascii="宋体" w:hAnsi="宋体" w:eastAsia="宋体" w:cs="宋体"/>
                <w:i w:val="0"/>
                <w:iCs w:val="0"/>
                <w:color w:val="auto"/>
                <w:sz w:val="24"/>
                <w:highlight w:val="none"/>
                <w:lang w:val="en-US" w:eastAsia="zh-CN"/>
              </w:rPr>
              <w:t>60</w:t>
            </w:r>
            <w:r>
              <w:rPr>
                <w:rFonts w:hint="eastAsia" w:ascii="宋体" w:hAnsi="宋体" w:eastAsia="宋体" w:cs="宋体"/>
                <w:i w:val="0"/>
                <w:iCs w:val="0"/>
                <w:color w:val="auto"/>
                <w:sz w:val="24"/>
                <w:highlight w:val="none"/>
              </w:rPr>
              <w:t>日历天</w:t>
            </w:r>
          </w:p>
        </w:tc>
      </w:tr>
      <w:tr w14:paraId="2CEFB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5" w:type="dxa"/>
            <w:noWrap w:val="0"/>
            <w:vAlign w:val="center"/>
          </w:tcPr>
          <w:p w14:paraId="3F1C7F0A">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19</w:t>
            </w:r>
          </w:p>
        </w:tc>
        <w:tc>
          <w:tcPr>
            <w:tcW w:w="1245" w:type="dxa"/>
            <w:noWrap w:val="0"/>
            <w:vAlign w:val="center"/>
          </w:tcPr>
          <w:p w14:paraId="16E193BF">
            <w:pPr>
              <w:jc w:val="both"/>
              <w:rPr>
                <w:rFonts w:hint="eastAsia" w:ascii="宋体" w:hAnsi="宋体" w:eastAsia="宋体" w:cs="宋体"/>
                <w:b w:val="0"/>
                <w:bCs w:val="0"/>
                <w:i w:val="0"/>
                <w:iCs w:val="0"/>
                <w:color w:val="auto"/>
                <w:sz w:val="24"/>
                <w:highlight w:val="none"/>
              </w:rPr>
            </w:pPr>
            <w:r>
              <w:rPr>
                <w:rFonts w:hint="eastAsia" w:ascii="宋体" w:hAnsi="宋体" w:eastAsia="宋体" w:cs="宋体"/>
                <w:b w:val="0"/>
                <w:bCs w:val="0"/>
                <w:i w:val="0"/>
                <w:iCs w:val="0"/>
                <w:color w:val="auto"/>
                <w:sz w:val="24"/>
                <w:highlight w:val="none"/>
              </w:rPr>
              <w:t>履约担保</w:t>
            </w:r>
          </w:p>
        </w:tc>
        <w:tc>
          <w:tcPr>
            <w:tcW w:w="7890" w:type="dxa"/>
            <w:noWrap w:val="0"/>
            <w:vAlign w:val="center"/>
          </w:tcPr>
          <w:p w14:paraId="3C22E01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□不需要</w:t>
            </w:r>
          </w:p>
          <w:p w14:paraId="1A9805E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z w:val="24"/>
                <w:highlight w:val="none"/>
              </w:rPr>
            </w:pPr>
            <w:r>
              <w:rPr>
                <w:rFonts w:hint="eastAsia" w:ascii="宋体" w:hAnsi="宋体" w:eastAsia="宋体" w:cs="宋体"/>
                <w:i w:val="0"/>
                <w:iCs w:val="0"/>
                <w:color w:val="auto"/>
                <w:kern w:val="2"/>
                <w:sz w:val="24"/>
                <w:szCs w:val="24"/>
                <w:highlight w:val="none"/>
                <w:lang w:val="en-US" w:eastAsia="zh-CN" w:bidi="ar-SA"/>
              </w:rPr>
              <w:t>☑需要，履约保证金的金额：履约保证金为项目合同总价的3%，开银行保函</w:t>
            </w:r>
          </w:p>
        </w:tc>
      </w:tr>
      <w:tr w14:paraId="19B07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5" w:type="dxa"/>
            <w:noWrap w:val="0"/>
            <w:vAlign w:val="center"/>
          </w:tcPr>
          <w:p w14:paraId="7FE7E16A">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20</w:t>
            </w:r>
          </w:p>
        </w:tc>
        <w:tc>
          <w:tcPr>
            <w:tcW w:w="1245" w:type="dxa"/>
            <w:noWrap w:val="0"/>
            <w:vAlign w:val="center"/>
          </w:tcPr>
          <w:p w14:paraId="5B57888A">
            <w:pPr>
              <w:jc w:val="both"/>
              <w:rPr>
                <w:rFonts w:hint="eastAsia" w:ascii="宋体" w:hAnsi="宋体" w:eastAsia="宋体" w:cs="宋体"/>
                <w:b w:val="0"/>
                <w:bCs w:val="0"/>
                <w:i w:val="0"/>
                <w:iCs w:val="0"/>
                <w:color w:val="auto"/>
                <w:sz w:val="24"/>
                <w:highlight w:val="none"/>
              </w:rPr>
            </w:pPr>
            <w:r>
              <w:rPr>
                <w:rFonts w:hint="eastAsia" w:ascii="宋体" w:hAnsi="宋体" w:eastAsia="宋体" w:cs="宋体"/>
                <w:b w:val="0"/>
                <w:bCs w:val="0"/>
                <w:i w:val="0"/>
                <w:iCs w:val="0"/>
                <w:color w:val="auto"/>
                <w:sz w:val="24"/>
                <w:highlight w:val="none"/>
              </w:rPr>
              <w:t>备选方案</w:t>
            </w:r>
          </w:p>
        </w:tc>
        <w:tc>
          <w:tcPr>
            <w:tcW w:w="7890" w:type="dxa"/>
            <w:noWrap w:val="0"/>
            <w:vAlign w:val="center"/>
          </w:tcPr>
          <w:p w14:paraId="5D2A1C7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highlight w:val="none"/>
              </w:rPr>
              <w:t>不接受备选方案和多个报价</w:t>
            </w:r>
          </w:p>
        </w:tc>
      </w:tr>
      <w:tr w14:paraId="42974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5" w:type="dxa"/>
            <w:noWrap w:val="0"/>
            <w:vAlign w:val="center"/>
          </w:tcPr>
          <w:p w14:paraId="695E0992">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21</w:t>
            </w:r>
          </w:p>
        </w:tc>
        <w:tc>
          <w:tcPr>
            <w:tcW w:w="1245" w:type="dxa"/>
            <w:noWrap w:val="0"/>
            <w:vAlign w:val="center"/>
          </w:tcPr>
          <w:p w14:paraId="19CB3832">
            <w:pPr>
              <w:jc w:val="both"/>
              <w:rPr>
                <w:rFonts w:hint="eastAsia" w:ascii="宋体" w:hAnsi="宋体" w:eastAsia="宋体" w:cs="宋体"/>
                <w:b w:val="0"/>
                <w:bCs w:val="0"/>
                <w:i w:val="0"/>
                <w:iCs w:val="0"/>
                <w:color w:val="auto"/>
                <w:sz w:val="24"/>
                <w:highlight w:val="none"/>
              </w:rPr>
            </w:pPr>
            <w:r>
              <w:rPr>
                <w:rFonts w:hint="eastAsia" w:ascii="宋体" w:hAnsi="宋体" w:eastAsia="宋体" w:cs="宋体"/>
                <w:b w:val="0"/>
                <w:bCs w:val="0"/>
                <w:i w:val="0"/>
                <w:iCs w:val="0"/>
                <w:color w:val="auto"/>
                <w:sz w:val="24"/>
                <w:highlight w:val="none"/>
              </w:rPr>
              <w:t>评标委员会的组建</w:t>
            </w:r>
          </w:p>
        </w:tc>
        <w:tc>
          <w:tcPr>
            <w:tcW w:w="7890" w:type="dxa"/>
            <w:noWrap w:val="0"/>
            <w:vAlign w:val="center"/>
          </w:tcPr>
          <w:p w14:paraId="4E8BFDD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评标委员会由</w:t>
            </w:r>
            <w:r>
              <w:rPr>
                <w:rFonts w:hint="eastAsia" w:ascii="宋体" w:hAnsi="宋体" w:eastAsia="宋体" w:cs="宋体"/>
                <w:i w:val="0"/>
                <w:iCs w:val="0"/>
                <w:color w:val="auto"/>
                <w:sz w:val="24"/>
                <w:highlight w:val="none"/>
                <w:lang w:val="en-US" w:eastAsia="zh-CN"/>
              </w:rPr>
              <w:t>5</w:t>
            </w:r>
            <w:r>
              <w:rPr>
                <w:rFonts w:hint="eastAsia" w:ascii="宋体" w:hAnsi="宋体" w:eastAsia="宋体" w:cs="宋体"/>
                <w:i w:val="0"/>
                <w:iCs w:val="0"/>
                <w:color w:val="auto"/>
                <w:sz w:val="24"/>
                <w:highlight w:val="none"/>
              </w:rPr>
              <w:t>人构成，其中招标人代表</w:t>
            </w:r>
            <w:r>
              <w:rPr>
                <w:rFonts w:hint="eastAsia" w:ascii="宋体" w:hAnsi="宋体" w:eastAsia="宋体" w:cs="宋体"/>
                <w:i w:val="0"/>
                <w:iCs w:val="0"/>
                <w:color w:val="auto"/>
                <w:sz w:val="24"/>
                <w:highlight w:val="none"/>
                <w:lang w:val="en-US" w:eastAsia="zh-CN"/>
              </w:rPr>
              <w:t>1</w:t>
            </w:r>
            <w:r>
              <w:rPr>
                <w:rFonts w:hint="eastAsia" w:ascii="宋体" w:hAnsi="宋体" w:eastAsia="宋体" w:cs="宋体"/>
                <w:i w:val="0"/>
                <w:iCs w:val="0"/>
                <w:color w:val="auto"/>
                <w:sz w:val="24"/>
                <w:highlight w:val="none"/>
              </w:rPr>
              <w:t>人（应当具备评标专家相应的或者类似的条件），专家</w:t>
            </w:r>
            <w:r>
              <w:rPr>
                <w:rFonts w:hint="eastAsia" w:ascii="宋体" w:hAnsi="宋体" w:eastAsia="宋体" w:cs="宋体"/>
                <w:i w:val="0"/>
                <w:iCs w:val="0"/>
                <w:color w:val="auto"/>
                <w:sz w:val="24"/>
                <w:highlight w:val="none"/>
                <w:lang w:val="en-US" w:eastAsia="zh-CN"/>
              </w:rPr>
              <w:t>4</w:t>
            </w:r>
            <w:r>
              <w:rPr>
                <w:rFonts w:hint="eastAsia" w:ascii="宋体" w:hAnsi="宋体" w:eastAsia="宋体" w:cs="宋体"/>
                <w:i w:val="0"/>
                <w:iCs w:val="0"/>
                <w:color w:val="auto"/>
                <w:sz w:val="24"/>
                <w:highlight w:val="none"/>
              </w:rPr>
              <w:t>人；</w:t>
            </w:r>
          </w:p>
          <w:p w14:paraId="58463C4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评标专家确定方式： 从政府采购专家库随机抽取</w:t>
            </w:r>
          </w:p>
          <w:p w14:paraId="6A94B96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评标委员会推荐中标候选人的人数：</w:t>
            </w:r>
            <w:r>
              <w:rPr>
                <w:rFonts w:hint="eastAsia" w:ascii="宋体" w:hAnsi="宋体" w:eastAsia="宋体" w:cs="宋体"/>
                <w:i w:val="0"/>
                <w:iCs w:val="0"/>
                <w:color w:val="auto"/>
                <w:sz w:val="24"/>
                <w:highlight w:val="none"/>
                <w:lang w:val="en-US" w:eastAsia="zh-CN"/>
              </w:rPr>
              <w:t>3</w:t>
            </w:r>
            <w:r>
              <w:rPr>
                <w:rFonts w:hint="eastAsia" w:ascii="宋体" w:hAnsi="宋体" w:eastAsia="宋体" w:cs="宋体"/>
                <w:i w:val="0"/>
                <w:iCs w:val="0"/>
                <w:color w:val="auto"/>
                <w:sz w:val="24"/>
                <w:highlight w:val="none"/>
              </w:rPr>
              <w:t>人</w:t>
            </w:r>
          </w:p>
          <w:p w14:paraId="50D3B6C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是否授权评标委员会确定中标人：否</w:t>
            </w:r>
          </w:p>
        </w:tc>
      </w:tr>
      <w:tr w14:paraId="58A79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5" w:type="dxa"/>
            <w:noWrap w:val="0"/>
            <w:vAlign w:val="center"/>
          </w:tcPr>
          <w:p w14:paraId="273F29DA">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22</w:t>
            </w:r>
          </w:p>
        </w:tc>
        <w:tc>
          <w:tcPr>
            <w:tcW w:w="1245" w:type="dxa"/>
            <w:noWrap w:val="0"/>
            <w:vAlign w:val="center"/>
          </w:tcPr>
          <w:p w14:paraId="1853937F">
            <w:pPr>
              <w:jc w:val="both"/>
              <w:rPr>
                <w:rFonts w:hint="eastAsia" w:ascii="宋体" w:hAnsi="宋体" w:eastAsia="宋体" w:cs="宋体"/>
                <w:b w:val="0"/>
                <w:bCs w:val="0"/>
                <w:i w:val="0"/>
                <w:iCs w:val="0"/>
                <w:color w:val="auto"/>
                <w:sz w:val="24"/>
                <w:highlight w:val="none"/>
              </w:rPr>
            </w:pPr>
            <w:r>
              <w:rPr>
                <w:rFonts w:hint="eastAsia" w:ascii="宋体" w:hAnsi="宋体" w:eastAsia="宋体" w:cs="宋体"/>
                <w:b w:val="0"/>
                <w:bCs w:val="0"/>
                <w:i w:val="0"/>
                <w:iCs w:val="0"/>
                <w:color w:val="auto"/>
                <w:kern w:val="2"/>
                <w:sz w:val="24"/>
                <w:szCs w:val="24"/>
                <w:highlight w:val="none"/>
                <w:lang w:val="en-US" w:eastAsia="zh-CN" w:bidi="ar-SA"/>
              </w:rPr>
              <w:t>申请人的资格要求</w:t>
            </w:r>
          </w:p>
        </w:tc>
        <w:tc>
          <w:tcPr>
            <w:tcW w:w="7890" w:type="dxa"/>
            <w:noWrap w:val="0"/>
            <w:vAlign w:val="center"/>
          </w:tcPr>
          <w:p w14:paraId="6A763816">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z w:val="24"/>
                <w:highlight w:val="none"/>
                <w:lang w:val="en-US"/>
              </w:rPr>
            </w:pPr>
            <w:r>
              <w:rPr>
                <w:rFonts w:hint="eastAsia" w:ascii="宋体" w:hAnsi="宋体" w:eastAsia="宋体" w:cs="宋体"/>
                <w:i w:val="0"/>
                <w:iCs w:val="0"/>
                <w:color w:val="auto"/>
                <w:sz w:val="24"/>
                <w:highlight w:val="none"/>
                <w:lang w:val="en-US"/>
              </w:rPr>
              <w:t>1、满足《中华人民共和国政府采购法》第二十二条规定；</w:t>
            </w:r>
          </w:p>
          <w:p w14:paraId="4192F7CF">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z w:val="24"/>
                <w:highlight w:val="none"/>
                <w:lang w:val="en-US"/>
              </w:rPr>
            </w:pPr>
            <w:r>
              <w:rPr>
                <w:rFonts w:hint="eastAsia" w:ascii="宋体" w:hAnsi="宋体" w:eastAsia="宋体" w:cs="宋体"/>
                <w:i w:val="0"/>
                <w:iCs w:val="0"/>
                <w:color w:val="auto"/>
                <w:sz w:val="24"/>
                <w:highlight w:val="none"/>
                <w:lang w:val="en-US"/>
              </w:rPr>
              <w:t>2、落实政府采购政策需满足的资格要求：本项目不专门面向中小企业采购。</w:t>
            </w:r>
          </w:p>
          <w:p w14:paraId="4236E70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z w:val="24"/>
                <w:highlight w:val="none"/>
                <w:lang w:val="en-US"/>
              </w:rPr>
            </w:pPr>
            <w:r>
              <w:rPr>
                <w:rFonts w:hint="eastAsia" w:ascii="宋体" w:hAnsi="宋体" w:eastAsia="宋体" w:cs="宋体"/>
                <w:i w:val="0"/>
                <w:iCs w:val="0"/>
                <w:color w:val="auto"/>
                <w:sz w:val="24"/>
                <w:highlight w:val="none"/>
                <w:lang w:val="en-US"/>
              </w:rPr>
              <w:t>3、本项目的特定资格要求：/</w:t>
            </w:r>
          </w:p>
        </w:tc>
      </w:tr>
      <w:tr w14:paraId="2EE89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5" w:type="dxa"/>
            <w:noWrap w:val="0"/>
            <w:vAlign w:val="center"/>
          </w:tcPr>
          <w:p w14:paraId="3549D7CC">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23</w:t>
            </w:r>
          </w:p>
        </w:tc>
        <w:tc>
          <w:tcPr>
            <w:tcW w:w="1245" w:type="dxa"/>
            <w:noWrap w:val="0"/>
            <w:vAlign w:val="center"/>
          </w:tcPr>
          <w:p w14:paraId="224AE6F6">
            <w:pPr>
              <w:jc w:val="both"/>
              <w:rPr>
                <w:rFonts w:hint="eastAsia" w:ascii="宋体" w:hAnsi="宋体" w:eastAsia="宋体" w:cs="宋体"/>
                <w:b w:val="0"/>
                <w:bCs w:val="0"/>
                <w:i w:val="0"/>
                <w:iCs w:val="0"/>
                <w:color w:val="auto"/>
                <w:kern w:val="2"/>
                <w:sz w:val="24"/>
                <w:szCs w:val="24"/>
                <w:highlight w:val="none"/>
                <w:lang w:val="en-US" w:eastAsia="zh-CN" w:bidi="ar-SA"/>
              </w:rPr>
            </w:pPr>
            <w:r>
              <w:rPr>
                <w:rFonts w:hint="eastAsia" w:ascii="宋体" w:hAnsi="宋体" w:eastAsia="宋体" w:cs="宋体"/>
                <w:b w:val="0"/>
                <w:bCs w:val="0"/>
                <w:color w:val="auto"/>
                <w:sz w:val="24"/>
                <w:szCs w:val="24"/>
                <w:lang w:eastAsia="zh-CN"/>
              </w:rPr>
              <w:t>响应文件</w:t>
            </w:r>
            <w:r>
              <w:rPr>
                <w:rFonts w:hint="eastAsia" w:ascii="宋体" w:hAnsi="宋体" w:eastAsia="宋体" w:cs="宋体"/>
                <w:b w:val="0"/>
                <w:bCs w:val="0"/>
                <w:color w:val="auto"/>
                <w:sz w:val="24"/>
                <w:szCs w:val="24"/>
              </w:rPr>
              <w:t>的要求</w:t>
            </w:r>
          </w:p>
        </w:tc>
        <w:tc>
          <w:tcPr>
            <w:tcW w:w="7890" w:type="dxa"/>
            <w:noWrap w:val="0"/>
            <w:vAlign w:val="center"/>
          </w:tcPr>
          <w:p w14:paraId="7EB3FD0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本项目实行电子招投标，供应商须登录政府采购云平台申请获取采购文件，并需要使用CA锁，在新疆政府采购网--下载专区下载--供应商客户端制作响应文件，并生成JMBS格式加密文件，在投标截止前上传至政府采购云平台。若供应商参与投标,自行承担与投标有关的一切费用。</w:t>
            </w:r>
          </w:p>
          <w:p w14:paraId="6BCCFF2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2、各供应商应在开标前确保是新疆维吾尔自治区政府采购网正式注册入库的供应商，并完成CA数字证书申领。因未注册入库、未办理CA数字证书等原因造成无法投标或投标失败等后果的由供应商自行承担。</w:t>
            </w:r>
          </w:p>
          <w:p w14:paraId="359BA926">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供应商可前往新疆政府采购网（http://www.ccgp-xinjiang.gov.cn/）下载专区，下载政府采购云平台电子投标客户端，安装完成后，可通过账号密码或CA登录客户端进行响应文件制作。在使用政府采购云平台电子投标客户端时，建议使用WIN7及以上操作系统。如有问题可拨打政府采购云平台客户服务热线95763进行咨询。</w:t>
            </w:r>
          </w:p>
          <w:p w14:paraId="6E12C94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供应商在开标时须携带制作加密电子响应文件所使用的CA锁，电脑须提前配置好浏览器（建议使用360浏览器或谷歌浏览器），以便开标时在线解密，本项目解密时间定为30分钟，如因供应商自身原因导致无法正常解密，后果由供应商自行承担。</w:t>
            </w:r>
          </w:p>
          <w:p w14:paraId="7283032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5、投标供应商应当在投标截止时间前，将生成的“JMBS格式电子加密响应文件”上传递交至“政府采购云平台”，投标截止时间以后上传递交的响应文件将被“政府采购云平台”拒收。</w:t>
            </w:r>
          </w:p>
          <w:p w14:paraId="37805C4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color w:val="auto"/>
                <w:sz w:val="24"/>
                <w:szCs w:val="24"/>
                <w:lang w:val="en-US" w:eastAsia="zh-CN"/>
              </w:rPr>
              <w:t>6、</w:t>
            </w:r>
            <w:r>
              <w:rPr>
                <w:rFonts w:hint="eastAsia" w:ascii="宋体" w:hAnsi="宋体" w:eastAsia="宋体" w:cs="宋体"/>
                <w:b/>
                <w:bCs/>
                <w:color w:val="auto"/>
                <w:sz w:val="24"/>
                <w:szCs w:val="24"/>
                <w:lang w:val="en-US" w:eastAsia="zh-CN"/>
              </w:rPr>
              <w:t>评标结束后，各投标单位须在三个工作日内按招标文件要求将纸质版响应文件递交至招标代理处（所产生的的费用投标单位自理）</w:t>
            </w:r>
            <w:r>
              <w:rPr>
                <w:rFonts w:hint="eastAsia" w:ascii="宋体" w:hAnsi="宋体" w:eastAsia="宋体" w:cs="宋体"/>
                <w:color w:val="auto"/>
                <w:sz w:val="24"/>
                <w:szCs w:val="24"/>
                <w:lang w:val="en-US" w:eastAsia="zh-CN"/>
              </w:rPr>
              <w:t>。纸质版响应文件可通过加密电子版响应文件打印生成，应当与电子版响应文件一致。【1、份数要求：</w:t>
            </w:r>
            <w:r>
              <w:rPr>
                <w:rFonts w:hint="eastAsia" w:ascii="宋体" w:hAnsi="宋体" w:eastAsia="宋体" w:cs="宋体"/>
                <w:b/>
                <w:bCs/>
                <w:color w:val="auto"/>
                <w:sz w:val="24"/>
                <w:szCs w:val="24"/>
                <w:lang w:val="en-US" w:eastAsia="zh-CN"/>
              </w:rPr>
              <w:t>正本壹份、副本叁份，电子U盘肆份</w:t>
            </w:r>
            <w:r>
              <w:rPr>
                <w:rFonts w:hint="eastAsia" w:ascii="宋体" w:hAnsi="宋体" w:eastAsia="宋体" w:cs="宋体"/>
                <w:color w:val="auto"/>
                <w:sz w:val="24"/>
                <w:szCs w:val="24"/>
                <w:lang w:val="en-US" w:eastAsia="zh-CN"/>
              </w:rPr>
              <w:t>。2、装订要求：响应文件商务技术部分装订成一册，响应文件的装订必须采用死页胶粘本。】</w:t>
            </w:r>
          </w:p>
        </w:tc>
      </w:tr>
      <w:tr w14:paraId="1CC1F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5" w:type="dxa"/>
            <w:noWrap w:val="0"/>
            <w:vAlign w:val="center"/>
          </w:tcPr>
          <w:p w14:paraId="60EFDDD4">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24</w:t>
            </w:r>
          </w:p>
        </w:tc>
        <w:tc>
          <w:tcPr>
            <w:tcW w:w="1245" w:type="dxa"/>
            <w:noWrap w:val="0"/>
            <w:vAlign w:val="center"/>
          </w:tcPr>
          <w:p w14:paraId="6D3784BB">
            <w:pPr>
              <w:jc w:val="both"/>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lang w:val="en-US" w:eastAsia="zh-CN"/>
              </w:rPr>
              <w:t>招标代理费</w:t>
            </w:r>
          </w:p>
        </w:tc>
        <w:tc>
          <w:tcPr>
            <w:tcW w:w="7890" w:type="dxa"/>
            <w:noWrap w:val="0"/>
            <w:vAlign w:val="center"/>
          </w:tcPr>
          <w:p w14:paraId="2ACBD73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1、招标代理服务费依据《关于贯彻国家发展改革委关于进一步开放建设项目专业服务价格的通知（发改价格【2015】299号）的指导意见》计费，本次项目招标代理费金额：18970.00元。</w:t>
            </w:r>
          </w:p>
          <w:p w14:paraId="0A37F9E3">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支付方式：经招标人，招标代理机构，中标单位三方协商执行，以现金、支票、银行汇款的方式一次性付清。</w:t>
            </w:r>
          </w:p>
        </w:tc>
      </w:tr>
      <w:tr w14:paraId="436A5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5" w:type="dxa"/>
            <w:noWrap w:val="0"/>
            <w:vAlign w:val="center"/>
          </w:tcPr>
          <w:p w14:paraId="771B6E9C">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25</w:t>
            </w:r>
          </w:p>
        </w:tc>
        <w:tc>
          <w:tcPr>
            <w:tcW w:w="1245" w:type="dxa"/>
            <w:noWrap w:val="0"/>
            <w:vAlign w:val="center"/>
          </w:tcPr>
          <w:p w14:paraId="1DCB8DE3">
            <w:pPr>
              <w:jc w:val="both"/>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i w:val="0"/>
                <w:iCs w:val="0"/>
                <w:color w:val="auto"/>
                <w:sz w:val="24"/>
                <w:highlight w:val="none"/>
              </w:rPr>
              <w:t>递交响应文件地点</w:t>
            </w:r>
          </w:p>
        </w:tc>
        <w:tc>
          <w:tcPr>
            <w:tcW w:w="7890" w:type="dxa"/>
            <w:noWrap w:val="0"/>
            <w:vAlign w:val="center"/>
          </w:tcPr>
          <w:p w14:paraId="52F7A67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lang w:val="en-US" w:eastAsia="zh-CN"/>
              </w:rPr>
              <w:t>政府采购云平台（</w:t>
            </w:r>
            <w:r>
              <w:rPr>
                <w:rFonts w:hint="eastAsia" w:ascii="宋体" w:hAnsi="宋体" w:eastAsia="宋体" w:cs="宋体"/>
                <w:color w:val="auto"/>
                <w:sz w:val="24"/>
                <w:szCs w:val="24"/>
                <w:lang w:val="en-US" w:eastAsia="zh-CN"/>
              </w:rPr>
              <w:t>政采云网上不见面开评标系统</w:t>
            </w:r>
            <w:r>
              <w:rPr>
                <w:rFonts w:hint="eastAsia" w:ascii="宋体" w:hAnsi="宋体" w:eastAsia="宋体" w:cs="宋体"/>
                <w:color w:val="auto"/>
                <w:sz w:val="24"/>
                <w:lang w:val="en-US" w:eastAsia="zh-CN"/>
              </w:rPr>
              <w:t>）</w:t>
            </w:r>
          </w:p>
        </w:tc>
      </w:tr>
      <w:tr w14:paraId="1FB77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5" w:type="dxa"/>
            <w:noWrap w:val="0"/>
            <w:vAlign w:val="center"/>
          </w:tcPr>
          <w:p w14:paraId="64812B48">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26</w:t>
            </w:r>
          </w:p>
        </w:tc>
        <w:tc>
          <w:tcPr>
            <w:tcW w:w="1245" w:type="dxa"/>
            <w:noWrap w:val="0"/>
            <w:vAlign w:val="center"/>
          </w:tcPr>
          <w:p w14:paraId="1D85FA31">
            <w:pPr>
              <w:jc w:val="both"/>
              <w:rPr>
                <w:rFonts w:hint="eastAsia" w:ascii="宋体" w:hAnsi="宋体" w:eastAsia="宋体" w:cs="宋体"/>
                <w:b w:val="0"/>
                <w:bCs w:val="0"/>
                <w:i w:val="0"/>
                <w:iCs w:val="0"/>
                <w:color w:val="auto"/>
                <w:sz w:val="24"/>
                <w:highlight w:val="none"/>
              </w:rPr>
            </w:pPr>
            <w:r>
              <w:rPr>
                <w:rFonts w:hint="eastAsia" w:ascii="宋体" w:hAnsi="宋体" w:eastAsia="宋体" w:cs="宋体"/>
                <w:b w:val="0"/>
                <w:bCs w:val="0"/>
                <w:i w:val="0"/>
                <w:iCs w:val="0"/>
                <w:color w:val="auto"/>
                <w:sz w:val="24"/>
                <w:highlight w:val="none"/>
              </w:rPr>
              <w:t>时间和地点</w:t>
            </w:r>
          </w:p>
        </w:tc>
        <w:tc>
          <w:tcPr>
            <w:tcW w:w="7890" w:type="dxa"/>
            <w:noWrap w:val="0"/>
            <w:vAlign w:val="center"/>
          </w:tcPr>
          <w:p w14:paraId="0F02D0B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时间：2026年1</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月</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日1</w:t>
            </w:r>
            <w:r>
              <w:rPr>
                <w:rFonts w:hint="eastAsia" w:ascii="宋体" w:hAnsi="宋体" w:cs="宋体"/>
                <w:color w:val="auto"/>
                <w:sz w:val="24"/>
                <w:szCs w:val="24"/>
                <w:highlight w:val="none"/>
                <w:lang w:val="en-US" w:eastAsia="zh-CN"/>
              </w:rPr>
              <w:t>0</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0（北京时间）</w:t>
            </w:r>
          </w:p>
          <w:p w14:paraId="0B127113">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地点：政府采购云平台（政采云网上不见面开评标系统）</w:t>
            </w:r>
          </w:p>
          <w:p w14:paraId="1189F4E3">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lang w:val="en-US" w:eastAsia="zh-CN"/>
              </w:rPr>
            </w:pPr>
            <w:r>
              <w:rPr>
                <w:rFonts w:hint="eastAsia" w:ascii="宋体" w:hAnsi="宋体" w:eastAsia="宋体" w:cs="宋体"/>
                <w:color w:val="auto"/>
                <w:sz w:val="24"/>
                <w:szCs w:val="24"/>
                <w:lang w:val="en-US" w:eastAsia="zh-CN"/>
              </w:rPr>
              <w:t>备注：供应商需要使用CA锁，登录政府采购云平台电子投标客户端制作响应文件，将生成的“JMBS格式电子加密响应文件”上传递交至“政府采购云平台”</w:t>
            </w:r>
          </w:p>
        </w:tc>
      </w:tr>
      <w:tr w14:paraId="720D5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5" w:type="dxa"/>
            <w:noWrap w:val="0"/>
            <w:vAlign w:val="center"/>
          </w:tcPr>
          <w:p w14:paraId="7F01D14E">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27</w:t>
            </w:r>
          </w:p>
        </w:tc>
        <w:tc>
          <w:tcPr>
            <w:tcW w:w="1245" w:type="dxa"/>
            <w:noWrap w:val="0"/>
            <w:vAlign w:val="center"/>
          </w:tcPr>
          <w:p w14:paraId="4B117FCD">
            <w:pPr>
              <w:jc w:val="both"/>
              <w:rPr>
                <w:rFonts w:hint="eastAsia" w:ascii="宋体" w:hAnsi="宋体" w:eastAsia="宋体" w:cs="宋体"/>
                <w:b w:val="0"/>
                <w:bCs w:val="0"/>
                <w:i w:val="0"/>
                <w:iCs w:val="0"/>
                <w:color w:val="auto"/>
                <w:sz w:val="24"/>
                <w:highlight w:val="none"/>
              </w:rPr>
            </w:pPr>
            <w:r>
              <w:rPr>
                <w:rFonts w:hint="eastAsia" w:ascii="宋体" w:hAnsi="宋体" w:eastAsia="宋体" w:cs="宋体"/>
                <w:b w:val="0"/>
                <w:bCs w:val="0"/>
                <w:i w:val="0"/>
                <w:iCs w:val="0"/>
                <w:color w:val="auto"/>
                <w:sz w:val="24"/>
                <w:highlight w:val="none"/>
                <w:lang w:val="en-US" w:eastAsia="zh-CN"/>
              </w:rPr>
              <w:t>政府采购其他政策</w:t>
            </w:r>
          </w:p>
        </w:tc>
        <w:tc>
          <w:tcPr>
            <w:tcW w:w="7890" w:type="dxa"/>
            <w:noWrap w:val="0"/>
            <w:vAlign w:val="center"/>
          </w:tcPr>
          <w:p w14:paraId="42EA1693">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1、政府采购强制采购：（1）标记*符号的节能产品；（2）其他采购《节能产品政府采购清单》内的产品。</w:t>
            </w:r>
          </w:p>
          <w:p w14:paraId="7F79A2B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2、政府采购优先采购：(1)非标记*符号的节能产品；(2)环境标志产品；</w:t>
            </w:r>
          </w:p>
          <w:p w14:paraId="47D01C9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3、采购产品为《节能产品政府采购清单》内非标记*符号的节能产品及《环境标志产品政府采购清单》内的产品：</w:t>
            </w:r>
          </w:p>
          <w:p w14:paraId="5A263017">
            <w:pPr>
              <w:keepNext w:val="0"/>
              <w:keepLines w:val="0"/>
              <w:pageBreakBefore w:val="0"/>
              <w:widowControl w:val="0"/>
              <w:kinsoku/>
              <w:wordWrap/>
              <w:overflowPunct/>
              <w:topLinePunct w:val="0"/>
              <w:autoSpaceDE/>
              <w:autoSpaceDN/>
              <w:bidi w:val="0"/>
              <w:adjustRightInd w:val="0"/>
              <w:snapToGrid w:val="0"/>
              <w:spacing w:line="360" w:lineRule="auto"/>
              <w:ind w:firstLine="241" w:firstLineChars="100"/>
              <w:textAlignment w:val="auto"/>
              <w:rPr>
                <w:rFonts w:hint="eastAsia" w:ascii="宋体" w:hAnsi="宋体" w:eastAsia="宋体" w:cs="宋体"/>
                <w:color w:val="auto"/>
                <w:sz w:val="24"/>
                <w:szCs w:val="24"/>
                <w:lang w:val="en-US" w:eastAsia="zh-CN"/>
              </w:rPr>
            </w:pPr>
            <w:r>
              <w:rPr>
                <w:rFonts w:hint="eastAsia" w:ascii="宋体" w:hAnsi="宋体" w:eastAsia="宋体" w:cs="宋体"/>
                <w:i w:val="0"/>
                <w:iCs w:val="0"/>
                <w:color w:val="auto"/>
                <w:sz w:val="24"/>
                <w:highlight w:val="none"/>
                <w:lang w:val="en-US" w:eastAsia="zh-CN"/>
              </w:rPr>
              <w:t>响应文件中对所投标产品为节能、环境标志产品清单中的产品，在投标报价时必须对此类产品单独分项报价，计算出小计及占合同包总金额的百分比，并提供属于清单内产品的证明资料（从发布以上清单目录的权威媒体网站上下载的网页公告、目录清单、证书等），未单独分项报价且未提供属于清单内产品的证明资料的不给予加分。</w:t>
            </w:r>
          </w:p>
        </w:tc>
      </w:tr>
      <w:tr w14:paraId="18E37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5" w:type="dxa"/>
            <w:noWrap w:val="0"/>
            <w:vAlign w:val="center"/>
          </w:tcPr>
          <w:p w14:paraId="73756AFF">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28</w:t>
            </w:r>
          </w:p>
        </w:tc>
        <w:tc>
          <w:tcPr>
            <w:tcW w:w="1245" w:type="dxa"/>
            <w:noWrap w:val="0"/>
            <w:vAlign w:val="center"/>
          </w:tcPr>
          <w:p w14:paraId="22351214">
            <w:pPr>
              <w:jc w:val="both"/>
              <w:rPr>
                <w:rFonts w:hint="eastAsia" w:ascii="宋体" w:hAnsi="宋体" w:eastAsia="宋体" w:cs="宋体"/>
                <w:b w:val="0"/>
                <w:bCs w:val="0"/>
                <w:i w:val="0"/>
                <w:iCs w:val="0"/>
                <w:color w:val="auto"/>
                <w:sz w:val="24"/>
                <w:highlight w:val="none"/>
              </w:rPr>
            </w:pPr>
            <w:r>
              <w:rPr>
                <w:rFonts w:hint="eastAsia" w:ascii="宋体" w:hAnsi="宋体" w:eastAsia="宋体" w:cs="宋体"/>
                <w:b w:val="0"/>
                <w:bCs w:val="0"/>
                <w:i w:val="0"/>
                <w:iCs w:val="0"/>
                <w:color w:val="auto"/>
                <w:sz w:val="24"/>
                <w:highlight w:val="none"/>
                <w:lang w:val="en-US" w:eastAsia="zh-CN"/>
              </w:rPr>
              <w:t>支持中小企业发展</w:t>
            </w:r>
          </w:p>
        </w:tc>
        <w:tc>
          <w:tcPr>
            <w:tcW w:w="7890" w:type="dxa"/>
            <w:noWrap w:val="0"/>
            <w:vAlign w:val="center"/>
          </w:tcPr>
          <w:p w14:paraId="4679D9AE">
            <w:pPr>
              <w:pStyle w:val="9"/>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1、采购限额标准以上，200万元以下的货物和服务采购项目、400万元以下的工程采购项目，适宜由中小企业提供的，采购人应当专门面向中小企业采购。</w:t>
            </w:r>
          </w:p>
          <w:p w14:paraId="0DD2EE52">
            <w:pPr>
              <w:pStyle w:val="9"/>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2、超过200万元的货物和服务采购项目，预留该部分采购项目预算总额的30%以上专门面向中小企业采购，其中预留给小微企业的比例不低于60%。</w:t>
            </w:r>
          </w:p>
          <w:p w14:paraId="009B3DA2">
            <w:pPr>
              <w:pStyle w:val="9"/>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3、超过400万元的工程采购项目中适宜由中小企业提供的，预留该部分采购项目预算总额的40%以上专门面向中小企业采购，其中预留给小微企业的比例不低于60%。</w:t>
            </w:r>
          </w:p>
          <w:p w14:paraId="325F6BEB">
            <w:pPr>
              <w:pStyle w:val="9"/>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2E06A944">
            <w:pPr>
              <w:pStyle w:val="9"/>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2E58B7E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i w:val="0"/>
                <w:iCs w:val="0"/>
                <w:color w:val="auto"/>
                <w:sz w:val="24"/>
                <w:highlight w:val="none"/>
                <w:lang w:val="en-US" w:eastAsia="zh-CN"/>
              </w:rPr>
            </w:pPr>
            <w:r>
              <w:rPr>
                <w:rFonts w:hint="eastAsia" w:ascii="宋体" w:hAnsi="宋体" w:eastAsia="宋体" w:cs="宋体"/>
                <w:b/>
                <w:bCs/>
                <w:i w:val="0"/>
                <w:iCs w:val="0"/>
                <w:color w:val="auto"/>
                <w:sz w:val="24"/>
                <w:highlight w:val="none"/>
                <w:lang w:val="en-US" w:eastAsia="zh-CN"/>
              </w:rPr>
              <w:t>不专门面向中小企业采购</w:t>
            </w:r>
            <w:r>
              <w:rPr>
                <w:rFonts w:hint="eastAsia" w:ascii="宋体" w:hAnsi="宋体" w:cs="宋体"/>
                <w:b/>
                <w:bCs/>
                <w:i w:val="0"/>
                <w:iCs w:val="0"/>
                <w:color w:val="auto"/>
                <w:sz w:val="24"/>
                <w:highlight w:val="none"/>
                <w:lang w:val="en-US" w:eastAsia="zh-CN"/>
              </w:rPr>
              <w:t>价格扣除：</w:t>
            </w:r>
            <w:r>
              <w:rPr>
                <w:rFonts w:hint="eastAsia" w:ascii="宋体" w:hAnsi="宋体" w:eastAsia="宋体" w:cs="宋体"/>
                <w:b w:val="0"/>
                <w:bCs w:val="0"/>
                <w:i w:val="0"/>
                <w:iCs w:val="0"/>
                <w:color w:val="auto"/>
                <w:sz w:val="24"/>
                <w:highlight w:val="none"/>
                <w:lang w:val="en-US" w:eastAsia="zh-CN"/>
              </w:rPr>
              <w:t>本项目不专门面向中小企业采购，投标人为中小企业的其投标报价扣除10%后参与评审，应提供的相关资料：《中小企业声明函》</w:t>
            </w:r>
            <w:r>
              <w:rPr>
                <w:rFonts w:hint="eastAsia" w:ascii="宋体" w:hAnsi="宋体" w:cs="宋体"/>
                <w:b w:val="0"/>
                <w:bCs w:val="0"/>
                <w:i w:val="0"/>
                <w:iCs w:val="0"/>
                <w:color w:val="auto"/>
                <w:sz w:val="24"/>
                <w:highlight w:val="none"/>
                <w:lang w:val="en-US" w:eastAsia="zh-CN"/>
              </w:rPr>
              <w:t>。</w:t>
            </w:r>
          </w:p>
          <w:p w14:paraId="368791D6">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i w:val="0"/>
                <w:iCs w:val="0"/>
                <w:color w:val="auto"/>
                <w:sz w:val="24"/>
                <w:highlight w:val="none"/>
                <w:lang w:val="en-US" w:eastAsia="zh-CN"/>
              </w:rPr>
            </w:pPr>
            <w:r>
              <w:rPr>
                <w:rFonts w:hint="eastAsia" w:ascii="宋体" w:hAnsi="宋体" w:cs="宋体"/>
                <w:b/>
                <w:bCs/>
                <w:i w:val="0"/>
                <w:iCs w:val="0"/>
                <w:color w:val="auto"/>
                <w:sz w:val="24"/>
                <w:highlight w:val="none"/>
                <w:lang w:val="en-US" w:eastAsia="zh-CN"/>
              </w:rPr>
              <w:t>本国产品价格扣除：</w:t>
            </w:r>
            <w:r>
              <w:rPr>
                <w:rFonts w:hint="eastAsia" w:ascii="宋体" w:hAnsi="宋体" w:eastAsia="宋体" w:cs="宋体"/>
                <w:b w:val="0"/>
                <w:bCs w:val="0"/>
                <w:i w:val="0"/>
                <w:iCs w:val="0"/>
                <w:color w:val="auto"/>
                <w:sz w:val="24"/>
                <w:highlight w:val="none"/>
                <w:lang w:val="en-US" w:eastAsia="zh-CN"/>
              </w:rPr>
              <w:t>政府采购活动中既有本国产品又有非本国产品参与竞争的，依法对本国产品给予价格评审优惠，对本国产品的报价给予20%的价格除，用扣除后的价格参与评审</w:t>
            </w:r>
            <w:r>
              <w:rPr>
                <w:rFonts w:hint="eastAsia" w:ascii="宋体" w:hAnsi="宋体" w:cs="宋体"/>
                <w:b w:val="0"/>
                <w:bCs w:val="0"/>
                <w:i w:val="0"/>
                <w:iCs w:val="0"/>
                <w:color w:val="auto"/>
                <w:sz w:val="24"/>
                <w:highlight w:val="none"/>
                <w:lang w:val="en-US" w:eastAsia="zh-CN"/>
              </w:rPr>
              <w:t>，</w:t>
            </w:r>
            <w:r>
              <w:rPr>
                <w:rFonts w:hint="eastAsia" w:ascii="宋体" w:hAnsi="宋体" w:eastAsia="宋体" w:cs="宋体"/>
                <w:b w:val="0"/>
                <w:bCs w:val="0"/>
                <w:i w:val="0"/>
                <w:iCs w:val="0"/>
                <w:color w:val="auto"/>
                <w:sz w:val="24"/>
                <w:highlight w:val="none"/>
                <w:lang w:val="en-US" w:eastAsia="zh-CN"/>
              </w:rPr>
              <w:t>应提供的相关资料：《关于符合本国产品标准的声明函》</w:t>
            </w:r>
            <w:r>
              <w:rPr>
                <w:rFonts w:hint="eastAsia" w:ascii="宋体" w:hAnsi="宋体" w:cs="宋体"/>
                <w:b w:val="0"/>
                <w:bCs w:val="0"/>
                <w:i w:val="0"/>
                <w:iCs w:val="0"/>
                <w:color w:val="auto"/>
                <w:sz w:val="24"/>
                <w:highlight w:val="none"/>
                <w:lang w:val="en-US" w:eastAsia="zh-CN"/>
              </w:rPr>
              <w:t>。</w:t>
            </w:r>
          </w:p>
          <w:p w14:paraId="6B1C752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lang w:val="en-US" w:eastAsia="zh-CN"/>
              </w:rPr>
            </w:pPr>
            <w:r>
              <w:rPr>
                <w:rFonts w:hint="eastAsia" w:ascii="宋体" w:hAnsi="宋体" w:eastAsia="宋体" w:cs="宋体"/>
                <w:b/>
                <w:bCs/>
                <w:i w:val="0"/>
                <w:iCs w:val="0"/>
                <w:color w:val="auto"/>
                <w:sz w:val="24"/>
                <w:highlight w:val="none"/>
                <w:lang w:val="en-US" w:eastAsia="zh-CN"/>
              </w:rPr>
              <w:t>本项目所属行业为工业。</w:t>
            </w:r>
          </w:p>
        </w:tc>
      </w:tr>
      <w:tr w14:paraId="4A68A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5" w:type="dxa"/>
            <w:noWrap w:val="0"/>
            <w:vAlign w:val="center"/>
          </w:tcPr>
          <w:p w14:paraId="7F6F05C5">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29</w:t>
            </w:r>
          </w:p>
        </w:tc>
        <w:tc>
          <w:tcPr>
            <w:tcW w:w="1245" w:type="dxa"/>
            <w:noWrap w:val="0"/>
            <w:vAlign w:val="center"/>
          </w:tcPr>
          <w:p w14:paraId="00905B1E">
            <w:pPr>
              <w:jc w:val="both"/>
              <w:rPr>
                <w:rFonts w:hint="eastAsia" w:ascii="宋体" w:hAnsi="宋体" w:eastAsia="宋体" w:cs="宋体"/>
                <w:b w:val="0"/>
                <w:bCs w:val="0"/>
                <w:i w:val="0"/>
                <w:iCs w:val="0"/>
                <w:color w:val="auto"/>
                <w:sz w:val="24"/>
                <w:highlight w:val="none"/>
                <w:lang w:val="en-US" w:eastAsia="zh-CN"/>
              </w:rPr>
            </w:pPr>
            <w:r>
              <w:rPr>
                <w:rFonts w:hint="eastAsia" w:ascii="宋体" w:hAnsi="宋体" w:eastAsia="宋体" w:cs="宋体"/>
                <w:b w:val="0"/>
                <w:bCs w:val="0"/>
                <w:i w:val="0"/>
                <w:iCs w:val="0"/>
                <w:color w:val="auto"/>
                <w:sz w:val="24"/>
                <w:highlight w:val="none"/>
                <w:lang w:val="en-US" w:eastAsia="zh-CN"/>
              </w:rPr>
              <w:t>政府采购中实施本国产品标准及落实政策</w:t>
            </w:r>
          </w:p>
        </w:tc>
        <w:tc>
          <w:tcPr>
            <w:tcW w:w="7890" w:type="dxa"/>
            <w:noWrap w:val="0"/>
            <w:vAlign w:val="center"/>
          </w:tcPr>
          <w:p w14:paraId="6B065B42">
            <w:pPr>
              <w:keepNext w:val="0"/>
              <w:keepLines w:val="0"/>
              <w:pageBreakBefore w:val="0"/>
              <w:widowControl w:val="0"/>
              <w:kinsoku/>
              <w:wordWrap/>
              <w:overflowPunct/>
              <w:topLinePunct w:val="0"/>
              <w:autoSpaceDE/>
              <w:autoSpaceDN/>
              <w:bidi w:val="0"/>
              <w:adjustRightInd w:val="0"/>
              <w:snapToGrid w:val="0"/>
              <w:spacing w:line="360" w:lineRule="auto"/>
              <w:ind w:left="0" w:right="0" w:firstLine="0" w:firstLineChars="0"/>
              <w:jc w:val="left"/>
              <w:textAlignment w:val="auto"/>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《关于印发节能产品政府采购品目清单的通知》（财库〔2019〕19 号）。</w:t>
            </w:r>
          </w:p>
          <w:p w14:paraId="2B1341E1">
            <w:pPr>
              <w:keepNext w:val="0"/>
              <w:keepLines w:val="0"/>
              <w:pageBreakBefore w:val="0"/>
              <w:widowControl w:val="0"/>
              <w:kinsoku/>
              <w:wordWrap/>
              <w:overflowPunct/>
              <w:topLinePunct w:val="0"/>
              <w:autoSpaceDE/>
              <w:autoSpaceDN/>
              <w:bidi w:val="0"/>
              <w:adjustRightInd w:val="0"/>
              <w:snapToGrid w:val="0"/>
              <w:spacing w:line="360" w:lineRule="auto"/>
              <w:ind w:left="0" w:right="0" w:firstLine="0" w:firstLineChars="0"/>
              <w:jc w:val="left"/>
              <w:textAlignment w:val="auto"/>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3.7 政府采购中实施本国产品标准及落实政策。根据国办发〔2025〕34号文和财库〔2025〕30 号文落实：</w:t>
            </w:r>
          </w:p>
          <w:p w14:paraId="7597A3A8">
            <w:pPr>
              <w:keepNext w:val="0"/>
              <w:keepLines w:val="0"/>
              <w:pageBreakBefore w:val="0"/>
              <w:widowControl w:val="0"/>
              <w:kinsoku/>
              <w:wordWrap/>
              <w:overflowPunct/>
              <w:topLinePunct w:val="0"/>
              <w:autoSpaceDE/>
              <w:autoSpaceDN/>
              <w:bidi w:val="0"/>
              <w:adjustRightInd w:val="0"/>
              <w:snapToGrid w:val="0"/>
              <w:spacing w:line="360" w:lineRule="auto"/>
              <w:ind w:left="0" w:right="0" w:firstLine="0" w:firstLineChars="0"/>
              <w:jc w:val="left"/>
              <w:textAlignment w:val="auto"/>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 1 ）政府采购活动中既有本国产品又有非本国产品参与竞争的，依法对本国产品给予价格评审优惠，对本国产品的报价给予20%的价格扣除，用扣除后的价格参与评审。</w:t>
            </w:r>
          </w:p>
          <w:p w14:paraId="2F8DD900">
            <w:pPr>
              <w:keepNext w:val="0"/>
              <w:keepLines w:val="0"/>
              <w:pageBreakBefore w:val="0"/>
              <w:widowControl w:val="0"/>
              <w:kinsoku/>
              <w:wordWrap/>
              <w:overflowPunct/>
              <w:topLinePunct w:val="0"/>
              <w:autoSpaceDE/>
              <w:autoSpaceDN/>
              <w:bidi w:val="0"/>
              <w:adjustRightInd w:val="0"/>
              <w:snapToGrid w:val="0"/>
              <w:spacing w:line="360" w:lineRule="auto"/>
              <w:ind w:left="0" w:right="0" w:firstLine="0" w:firstLineChars="0"/>
              <w:jc w:val="left"/>
              <w:textAlignment w:val="auto"/>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当采购项目或者采购包中含有多种产品，供应商为该采购项目或者采购包提供的符合本国产品标准的产品成本之和占该供应商提供的全部产品成本之和的比例达到 80%以上时，依法对该供应商提供的全部产品给予价格评审优惠，即对该供应商提供的全部产品的总报价给予20%的价格扣除，用扣除后的价格参与评审。供应商未填写比例数值，或比例数值不足 80%的，将不享受本国产品价格评审优惠。</w:t>
            </w:r>
          </w:p>
          <w:p w14:paraId="7B21662B">
            <w:pPr>
              <w:keepNext w:val="0"/>
              <w:keepLines w:val="0"/>
              <w:pageBreakBefore w:val="0"/>
              <w:widowControl w:val="0"/>
              <w:kinsoku/>
              <w:wordWrap/>
              <w:overflowPunct/>
              <w:topLinePunct w:val="0"/>
              <w:autoSpaceDE/>
              <w:autoSpaceDN/>
              <w:bidi w:val="0"/>
              <w:adjustRightInd w:val="0"/>
              <w:snapToGrid w:val="0"/>
              <w:spacing w:line="360" w:lineRule="auto"/>
              <w:ind w:left="0" w:right="0" w:firstLine="0" w:firstLineChars="0"/>
              <w:jc w:val="left"/>
              <w:textAlignment w:val="auto"/>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（2）产品在中国境内生产的组件成本核算规则。产品在中国境内生产的组件成本，按照《中国境内生产的组件成本核算基本规则》计算 。（详见附件13）</w:t>
            </w:r>
          </w:p>
          <w:p w14:paraId="50BB2AFD">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left"/>
              <w:textAlignment w:val="auto"/>
              <w:rPr>
                <w:rFonts w:hint="eastAsia" w:ascii="宋体" w:hAnsi="宋体" w:eastAsia="宋体" w:cs="宋体"/>
                <w:b/>
                <w:bCs/>
                <w:i w:val="0"/>
                <w:iCs w:val="0"/>
                <w:color w:val="auto"/>
                <w:sz w:val="24"/>
                <w:highlight w:val="none"/>
                <w:lang w:val="en-US" w:eastAsia="zh-CN"/>
              </w:rPr>
            </w:pPr>
            <w:r>
              <w:rPr>
                <w:rFonts w:hint="eastAsia" w:ascii="宋体" w:hAnsi="宋体" w:eastAsia="宋体" w:cs="宋体"/>
                <w:i w:val="0"/>
                <w:iCs w:val="0"/>
                <w:color w:val="auto"/>
                <w:kern w:val="2"/>
                <w:sz w:val="24"/>
                <w:szCs w:val="24"/>
                <w:highlight w:val="none"/>
                <w:lang w:val="en-US" w:eastAsia="zh-CN" w:bidi="ar-SA"/>
              </w:rPr>
              <w:t>（3 ）供应商需按照采购文件的要求对提供的产品出具《关于符合本国产品标准的声明函》，如未提供将不享受本国产品价格评审优惠。供应商需在《声明函》中逐一、准确填写产品名称、厂名、生产厂址三项信息，三项信息中任意一项未填写的视为该项产品不符合本国产品标准，不享受本国产品价格评审优惠。</w:t>
            </w:r>
          </w:p>
        </w:tc>
      </w:tr>
      <w:tr w14:paraId="6D22E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535" w:type="dxa"/>
            <w:noWrap w:val="0"/>
            <w:vAlign w:val="center"/>
          </w:tcPr>
          <w:p w14:paraId="17696C16">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30</w:t>
            </w:r>
          </w:p>
        </w:tc>
        <w:tc>
          <w:tcPr>
            <w:tcW w:w="1245" w:type="dxa"/>
            <w:noWrap w:val="0"/>
            <w:vAlign w:val="center"/>
          </w:tcPr>
          <w:p w14:paraId="156B41B7">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rPr>
              <w:t>踏勘现场</w:t>
            </w:r>
          </w:p>
        </w:tc>
        <w:tc>
          <w:tcPr>
            <w:tcW w:w="7890" w:type="dxa"/>
            <w:noWrap w:val="0"/>
            <w:vAlign w:val="center"/>
          </w:tcPr>
          <w:p w14:paraId="476575C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lang w:val="en-US"/>
              </w:rPr>
            </w:pPr>
            <w:r>
              <w:rPr>
                <w:rFonts w:hint="eastAsia" w:ascii="宋体" w:hAnsi="宋体" w:eastAsia="宋体" w:cs="宋体"/>
                <w:color w:val="auto"/>
                <w:sz w:val="24"/>
                <w:highlight w:val="none"/>
              </w:rPr>
              <w:t>不组织，投标人可自行踏勘现场。</w:t>
            </w:r>
          </w:p>
        </w:tc>
      </w:tr>
      <w:tr w14:paraId="77414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5" w:type="dxa"/>
            <w:noWrap w:val="0"/>
            <w:vAlign w:val="center"/>
          </w:tcPr>
          <w:p w14:paraId="23B2CA75">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31</w:t>
            </w:r>
          </w:p>
        </w:tc>
        <w:tc>
          <w:tcPr>
            <w:tcW w:w="1245" w:type="dxa"/>
            <w:noWrap w:val="0"/>
            <w:vAlign w:val="center"/>
          </w:tcPr>
          <w:p w14:paraId="4C153E69">
            <w:pPr>
              <w:spacing w:line="360" w:lineRule="auto"/>
              <w:jc w:val="center"/>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中标公示及中标公告媒介</w:t>
            </w:r>
          </w:p>
        </w:tc>
        <w:tc>
          <w:tcPr>
            <w:tcW w:w="7890" w:type="dxa"/>
            <w:noWrap w:val="0"/>
            <w:vAlign w:val="center"/>
          </w:tcPr>
          <w:p w14:paraId="7904AAD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新疆政府采购网、阿克苏地区行政公署网</w:t>
            </w:r>
          </w:p>
        </w:tc>
      </w:tr>
      <w:tr w14:paraId="5F099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5" w:type="dxa"/>
            <w:noWrap w:val="0"/>
            <w:vAlign w:val="center"/>
          </w:tcPr>
          <w:p w14:paraId="752B1F3D">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32</w:t>
            </w:r>
          </w:p>
        </w:tc>
        <w:tc>
          <w:tcPr>
            <w:tcW w:w="1245" w:type="dxa"/>
            <w:noWrap w:val="0"/>
            <w:vAlign w:val="center"/>
          </w:tcPr>
          <w:p w14:paraId="13E7E3D4">
            <w:pPr>
              <w:spacing w:line="360" w:lineRule="auto"/>
              <w:jc w:val="both"/>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构成招标文件的其他资料</w:t>
            </w:r>
          </w:p>
        </w:tc>
        <w:tc>
          <w:tcPr>
            <w:tcW w:w="7890" w:type="dxa"/>
            <w:noWrap w:val="0"/>
            <w:vAlign w:val="center"/>
          </w:tcPr>
          <w:p w14:paraId="4B8FE013">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答疑、澄清、修改、补充文件</w:t>
            </w:r>
          </w:p>
        </w:tc>
      </w:tr>
      <w:tr w14:paraId="11081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0" w:hRule="atLeast"/>
          <w:jc w:val="center"/>
        </w:trPr>
        <w:tc>
          <w:tcPr>
            <w:tcW w:w="535" w:type="dxa"/>
            <w:noWrap w:val="0"/>
            <w:vAlign w:val="center"/>
          </w:tcPr>
          <w:p w14:paraId="59BB3D55">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33</w:t>
            </w:r>
          </w:p>
        </w:tc>
        <w:tc>
          <w:tcPr>
            <w:tcW w:w="1245" w:type="dxa"/>
            <w:noWrap w:val="0"/>
            <w:vAlign w:val="center"/>
          </w:tcPr>
          <w:p w14:paraId="2D4AFFCF">
            <w:pPr>
              <w:numPr>
                <w:ilvl w:val="0"/>
                <w:numId w:val="0"/>
              </w:numPr>
              <w:adjustRightInd w:val="0"/>
              <w:snapToGrid w:val="0"/>
              <w:spacing w:line="360" w:lineRule="auto"/>
              <w:jc w:val="both"/>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投标人信用信息查询</w:t>
            </w:r>
          </w:p>
        </w:tc>
        <w:tc>
          <w:tcPr>
            <w:tcW w:w="7890" w:type="dxa"/>
            <w:noWrap w:val="0"/>
            <w:vAlign w:val="center"/>
          </w:tcPr>
          <w:p w14:paraId="36B150FF">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查询渠道：</w:t>
            </w:r>
          </w:p>
          <w:p w14:paraId="4A35C11E">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信用中国（www.creditchina.gov.cn） </w:t>
            </w:r>
          </w:p>
          <w:p w14:paraId="516739EF">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中国政府采购网（http://www.ccgp.gov.cn/）</w:t>
            </w:r>
          </w:p>
          <w:p w14:paraId="1F0A8F3F">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采购人、采购代理机构通过“信用中国”网站、中国政府采购查询</w:t>
            </w:r>
            <w:r>
              <w:rPr>
                <w:rFonts w:hint="eastAsia" w:ascii="宋体" w:hAnsi="宋体" w:eastAsia="宋体" w:cs="宋体"/>
                <w:color w:val="auto"/>
                <w:sz w:val="24"/>
                <w:highlight w:val="none"/>
                <w:lang w:eastAsia="zh-CN"/>
              </w:rPr>
              <w:t>供应商</w:t>
            </w:r>
            <w:r>
              <w:rPr>
                <w:rFonts w:hint="eastAsia" w:ascii="宋体" w:hAnsi="宋体" w:eastAsia="宋体" w:cs="宋体"/>
                <w:color w:val="auto"/>
                <w:sz w:val="24"/>
                <w:highlight w:val="none"/>
              </w:rPr>
              <w:t>信用记录，查询时要将查询网页、内容进行截图或拍照，以作证据留存，截图或拍照内容要完整清晰，应包括网站网址、查询内容、电脑截屏时间。采购人或者采购代理机构应当对</w:t>
            </w:r>
            <w:r>
              <w:rPr>
                <w:rFonts w:hint="eastAsia" w:ascii="宋体" w:hAnsi="宋体" w:eastAsia="宋体" w:cs="宋体"/>
                <w:color w:val="auto"/>
                <w:sz w:val="24"/>
                <w:highlight w:val="none"/>
                <w:lang w:eastAsia="zh-CN"/>
              </w:rPr>
              <w:t>供应商</w:t>
            </w:r>
            <w:r>
              <w:rPr>
                <w:rFonts w:hint="eastAsia" w:ascii="宋体" w:hAnsi="宋体" w:eastAsia="宋体" w:cs="宋体"/>
                <w:color w:val="auto"/>
                <w:sz w:val="24"/>
                <w:highlight w:val="none"/>
              </w:rPr>
              <w:t>信用记录进行甄别，对列入失信被执行人、重大税收违法案件当事人名单、政府采购严重违法失信行为记录名单及其他不符合《中华人民共和国政府采购法》第二十二条规定条件的</w:t>
            </w:r>
            <w:r>
              <w:rPr>
                <w:rFonts w:hint="eastAsia" w:ascii="宋体" w:hAnsi="宋体" w:eastAsia="宋体" w:cs="宋体"/>
                <w:color w:val="auto"/>
                <w:sz w:val="24"/>
                <w:highlight w:val="none"/>
                <w:lang w:eastAsia="zh-CN"/>
              </w:rPr>
              <w:t>供应商</w:t>
            </w:r>
            <w:r>
              <w:rPr>
                <w:rFonts w:hint="eastAsia" w:ascii="宋体" w:hAnsi="宋体" w:eastAsia="宋体" w:cs="宋体"/>
                <w:color w:val="auto"/>
                <w:sz w:val="24"/>
                <w:highlight w:val="none"/>
              </w:rPr>
              <w:t>，应当拒绝其参加政府采购活动，其响应无效</w:t>
            </w:r>
            <w:r>
              <w:rPr>
                <w:rFonts w:hint="eastAsia" w:ascii="宋体" w:hAnsi="宋体" w:eastAsia="宋体" w:cs="宋体"/>
                <w:color w:val="auto"/>
                <w:sz w:val="24"/>
                <w:highlight w:val="none"/>
                <w:lang w:eastAsia="zh-CN"/>
              </w:rPr>
              <w:t>。</w:t>
            </w:r>
          </w:p>
        </w:tc>
      </w:tr>
      <w:tr w14:paraId="3C9B1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5" w:type="dxa"/>
            <w:noWrap w:val="0"/>
            <w:vAlign w:val="center"/>
          </w:tcPr>
          <w:p w14:paraId="1C4A2D55">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34</w:t>
            </w:r>
          </w:p>
        </w:tc>
        <w:tc>
          <w:tcPr>
            <w:tcW w:w="1245" w:type="dxa"/>
            <w:noWrap w:val="0"/>
            <w:vAlign w:val="center"/>
          </w:tcPr>
          <w:p w14:paraId="1C75CA5E">
            <w:pPr>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rPr>
              <w:t>投标人不得存在下列情形之一</w:t>
            </w:r>
          </w:p>
        </w:tc>
        <w:tc>
          <w:tcPr>
            <w:tcW w:w="7890" w:type="dxa"/>
            <w:noWrap w:val="0"/>
            <w:vAlign w:val="center"/>
          </w:tcPr>
          <w:p w14:paraId="67239313">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1.4.3 投标人不得存在下列情形之一：</w:t>
            </w:r>
          </w:p>
          <w:p w14:paraId="65D95DF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（1）与招标人存在利害关系且可能影响招标公正性；</w:t>
            </w:r>
          </w:p>
          <w:p w14:paraId="6FB6D18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（2）与本招标项目的其他投标人为同一个单位负责人；</w:t>
            </w:r>
          </w:p>
          <w:p w14:paraId="2C5D0D9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（3）与本招标项目的其他投标人存在控股、管理关系；</w:t>
            </w:r>
          </w:p>
          <w:p w14:paraId="67737326">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（4）被依法暂停或者取消投标资格；</w:t>
            </w:r>
          </w:p>
          <w:p w14:paraId="565349A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（5）被责令停产停业、暂扣或者吊销许可证、暂扣或者吊销执照；</w:t>
            </w:r>
          </w:p>
          <w:p w14:paraId="66A7725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（6）进入清算程序，或被宣告破产，或其他丧失履约能力的情形；</w:t>
            </w:r>
          </w:p>
          <w:p w14:paraId="62069CC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（7）被工商行政管理机关在全国企业信用信息公示系统中列入严重违法失信企业名单；</w:t>
            </w:r>
          </w:p>
          <w:p w14:paraId="0EA6D956">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（8）被最高人民法院在“信用中国”网站（www.creditchina.gov.cn）或各级信用信息共享平台中列入失信被执行人名单；</w:t>
            </w:r>
          </w:p>
          <w:p w14:paraId="43EC501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（9）在近三年内投标人或其法定代表人、拟委任的项目负责人有行贿犯罪行为的；</w:t>
            </w:r>
          </w:p>
          <w:p w14:paraId="4C034B0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（10）法律法规或投标人须知前附表规定的其他情形。</w:t>
            </w:r>
          </w:p>
        </w:tc>
      </w:tr>
      <w:tr w14:paraId="3EAFF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5" w:type="dxa"/>
            <w:noWrap w:val="0"/>
            <w:vAlign w:val="center"/>
          </w:tcPr>
          <w:p w14:paraId="193BE2FA">
            <w:pPr>
              <w:adjustRightInd w:val="0"/>
              <w:snapToGrid w:val="0"/>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35</w:t>
            </w:r>
          </w:p>
        </w:tc>
        <w:tc>
          <w:tcPr>
            <w:tcW w:w="1245" w:type="dxa"/>
            <w:noWrap w:val="0"/>
            <w:vAlign w:val="center"/>
          </w:tcPr>
          <w:p w14:paraId="733301CA">
            <w:pPr>
              <w:spacing w:line="360" w:lineRule="auto"/>
              <w:jc w:val="both"/>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u w:val="none"/>
              </w:rPr>
              <w:t>低于成本价不正当竞争预防措施</w:t>
            </w:r>
          </w:p>
        </w:tc>
        <w:tc>
          <w:tcPr>
            <w:tcW w:w="7890" w:type="dxa"/>
            <w:noWrap w:val="0"/>
            <w:vAlign w:val="center"/>
          </w:tcPr>
          <w:p w14:paraId="4551BFAE">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根据“财库【2026】2号”规定：(一)政府采购评审中出现下列情形之一的，评审委员会应当启动异常低价投标(响应)审查程序:1.投标(响应)报价低于全部通过符合性审查供应商投标(响应)报价平均值50%的，即投标(响应)报价&lt;全部通过符合性审查供应商投标(响应)报价平均值x50%；2.投标(响应)报价低于通过符合性审查的次低报价供应商投标(响应)报价50%的，即投标(响应)报价&lt;通过符合性审查的次低报价供应商投标(响应)报价x50%；3.投标(响应)报价低于采购项目最高限价45%的，即投标(响应)报价&lt;采购项目最高限价x45%;4.评审委员会基于专业判断，认为供应商报价过低，有可能影响产品质量或者不能诚信履约的其他情形。</w:t>
            </w:r>
          </w:p>
          <w:p w14:paraId="65827BD5">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66F027E">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F1B402D">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329938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rPr>
            </w:pPr>
            <w:r>
              <w:rPr>
                <w:rFonts w:hint="eastAsia" w:ascii="宋体" w:hAnsi="宋体" w:eastAsia="宋体" w:cs="宋体"/>
                <w:i w:val="0"/>
                <w:iCs w:val="0"/>
                <w:color w:val="auto"/>
                <w:kern w:val="2"/>
                <w:sz w:val="24"/>
                <w:szCs w:val="24"/>
                <w:highlight w:val="none"/>
                <w:lang w:val="en-US" w:eastAsia="zh-CN" w:bidi="ar-SA"/>
              </w:rPr>
              <w:t>异常低价投标(响应)审查的启动原因、审查意见和审查结果应当在评审报告中记录，并随供应商提供的相关书面说明及证明材料，以及评审委员会有关互联网浏览、查询历史一并归档。</w:t>
            </w:r>
          </w:p>
        </w:tc>
      </w:tr>
      <w:tr w14:paraId="5A8F2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5" w:type="dxa"/>
            <w:noWrap w:val="0"/>
            <w:vAlign w:val="center"/>
          </w:tcPr>
          <w:p w14:paraId="58A39B1C">
            <w:pPr>
              <w:adjustRightInd w:val="0"/>
              <w:snapToGrid w:val="0"/>
              <w:spacing w:line="360" w:lineRule="auto"/>
              <w:jc w:val="both"/>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36</w:t>
            </w:r>
          </w:p>
        </w:tc>
        <w:tc>
          <w:tcPr>
            <w:tcW w:w="1245" w:type="dxa"/>
            <w:noWrap w:val="0"/>
            <w:vAlign w:val="center"/>
          </w:tcPr>
          <w:p w14:paraId="5E2BEC89">
            <w:pPr>
              <w:spacing w:line="360" w:lineRule="auto"/>
              <w:jc w:val="both"/>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招标文件的澄清和质疑</w:t>
            </w:r>
          </w:p>
          <w:p w14:paraId="3DAC28B1">
            <w:pPr>
              <w:spacing w:line="360" w:lineRule="auto"/>
              <w:jc w:val="both"/>
              <w:rPr>
                <w:rFonts w:hint="eastAsia" w:ascii="宋体" w:hAnsi="宋体" w:eastAsia="宋体" w:cs="宋体"/>
                <w:b w:val="0"/>
                <w:bCs w:val="0"/>
                <w:color w:val="auto"/>
                <w:sz w:val="24"/>
                <w:highlight w:val="none"/>
              </w:rPr>
            </w:pPr>
          </w:p>
        </w:tc>
        <w:tc>
          <w:tcPr>
            <w:tcW w:w="7890" w:type="dxa"/>
            <w:noWrap w:val="0"/>
            <w:vAlign w:val="center"/>
          </w:tcPr>
          <w:p w14:paraId="438503AF">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lang w:val="zh-CN" w:eastAsia="zh-CN"/>
              </w:rPr>
            </w:pPr>
            <w:r>
              <w:rPr>
                <w:rFonts w:hint="eastAsia" w:ascii="宋体" w:hAnsi="宋体" w:eastAsia="宋体" w:cs="宋体"/>
                <w:color w:val="auto"/>
                <w:sz w:val="24"/>
                <w:highlight w:val="none"/>
                <w:lang w:val="zh-CN" w:eastAsia="zh-CN"/>
              </w:rPr>
              <w:t>递交形式：书面形式，书面形式是指合同书、信件和</w:t>
            </w:r>
            <w:r>
              <w:rPr>
                <w:rFonts w:hint="eastAsia" w:ascii="宋体" w:hAnsi="宋体" w:eastAsia="宋体" w:cs="宋体"/>
                <w:color w:val="auto"/>
                <w:sz w:val="24"/>
                <w:highlight w:val="none"/>
                <w:lang w:val="zh-CN" w:eastAsia="zh-CN"/>
              </w:rPr>
              <w:fldChar w:fldCharType="begin"/>
            </w:r>
            <w:r>
              <w:rPr>
                <w:rFonts w:hint="eastAsia" w:ascii="宋体" w:hAnsi="宋体" w:eastAsia="宋体" w:cs="宋体"/>
                <w:color w:val="auto"/>
                <w:sz w:val="24"/>
                <w:highlight w:val="none"/>
                <w:lang w:val="zh-CN" w:eastAsia="zh-CN"/>
              </w:rPr>
              <w:instrText xml:space="preserve"> HYPERLINK "https://baike.baidu.com/item/%E6%95%B0%E6%8D%AE%E7%94%B5%E6%96%87/9891566?fromModule=lemma_inlink" \t "https://baike.baidu.com/item/%E4%B9%A6%E9%9D%A2%E5%BD%A2%E5%BC%8F/_blank" </w:instrText>
            </w:r>
            <w:r>
              <w:rPr>
                <w:rFonts w:hint="eastAsia" w:ascii="宋体" w:hAnsi="宋体" w:eastAsia="宋体" w:cs="宋体"/>
                <w:color w:val="auto"/>
                <w:sz w:val="24"/>
                <w:highlight w:val="none"/>
                <w:lang w:val="zh-CN" w:eastAsia="zh-CN"/>
              </w:rPr>
              <w:fldChar w:fldCharType="separate"/>
            </w:r>
            <w:r>
              <w:rPr>
                <w:rFonts w:hint="eastAsia" w:ascii="宋体" w:hAnsi="宋体" w:eastAsia="宋体" w:cs="宋体"/>
                <w:color w:val="auto"/>
                <w:sz w:val="24"/>
                <w:highlight w:val="none"/>
                <w:lang w:val="zh-CN" w:eastAsia="zh-CN"/>
              </w:rPr>
              <w:t>数据电文</w:t>
            </w:r>
            <w:r>
              <w:rPr>
                <w:rFonts w:hint="eastAsia" w:ascii="宋体" w:hAnsi="宋体" w:eastAsia="宋体" w:cs="宋体"/>
                <w:color w:val="auto"/>
                <w:sz w:val="24"/>
                <w:highlight w:val="none"/>
                <w:lang w:val="zh-CN" w:eastAsia="zh-CN"/>
              </w:rPr>
              <w:fldChar w:fldCharType="end"/>
            </w:r>
            <w:r>
              <w:rPr>
                <w:rFonts w:hint="eastAsia" w:ascii="宋体" w:hAnsi="宋体" w:eastAsia="宋体" w:cs="宋体"/>
                <w:color w:val="auto"/>
                <w:sz w:val="24"/>
                <w:highlight w:val="none"/>
                <w:lang w:val="zh-CN" w:eastAsia="zh-CN"/>
              </w:rPr>
              <w:t>(包括电报、</w:t>
            </w:r>
            <w:r>
              <w:rPr>
                <w:rFonts w:hint="eastAsia" w:ascii="宋体" w:hAnsi="宋体" w:eastAsia="宋体" w:cs="宋体"/>
                <w:color w:val="auto"/>
                <w:sz w:val="24"/>
                <w:highlight w:val="none"/>
                <w:lang w:val="zh-CN" w:eastAsia="zh-CN"/>
              </w:rPr>
              <w:fldChar w:fldCharType="begin"/>
            </w:r>
            <w:r>
              <w:rPr>
                <w:rFonts w:hint="eastAsia" w:ascii="宋体" w:hAnsi="宋体" w:eastAsia="宋体" w:cs="宋体"/>
                <w:color w:val="auto"/>
                <w:sz w:val="24"/>
                <w:highlight w:val="none"/>
                <w:lang w:val="zh-CN" w:eastAsia="zh-CN"/>
              </w:rPr>
              <w:instrText xml:space="preserve"> HYPERLINK "https://baike.baidu.com/item/%E7%94%B5%E4%BC%A0/6864881?fromModule=lemma_inlink" \t "https://baike.baidu.com/item/%E4%B9%A6%E9%9D%A2%E5%BD%A2%E5%BC%8F/_blank" </w:instrText>
            </w:r>
            <w:r>
              <w:rPr>
                <w:rFonts w:hint="eastAsia" w:ascii="宋体" w:hAnsi="宋体" w:eastAsia="宋体" w:cs="宋体"/>
                <w:color w:val="auto"/>
                <w:sz w:val="24"/>
                <w:highlight w:val="none"/>
                <w:lang w:val="zh-CN" w:eastAsia="zh-CN"/>
              </w:rPr>
              <w:fldChar w:fldCharType="separate"/>
            </w:r>
            <w:r>
              <w:rPr>
                <w:rFonts w:hint="eastAsia" w:ascii="宋体" w:hAnsi="宋体" w:eastAsia="宋体" w:cs="宋体"/>
                <w:color w:val="auto"/>
                <w:sz w:val="24"/>
                <w:highlight w:val="none"/>
                <w:lang w:val="zh-CN" w:eastAsia="zh-CN"/>
              </w:rPr>
              <w:t>电传</w:t>
            </w:r>
            <w:r>
              <w:rPr>
                <w:rFonts w:hint="eastAsia" w:ascii="宋体" w:hAnsi="宋体" w:eastAsia="宋体" w:cs="宋体"/>
                <w:color w:val="auto"/>
                <w:sz w:val="24"/>
                <w:highlight w:val="none"/>
                <w:lang w:val="zh-CN" w:eastAsia="zh-CN"/>
              </w:rPr>
              <w:fldChar w:fldCharType="end"/>
            </w:r>
            <w:r>
              <w:rPr>
                <w:rFonts w:hint="eastAsia" w:ascii="宋体" w:hAnsi="宋体" w:eastAsia="宋体" w:cs="宋体"/>
                <w:color w:val="auto"/>
                <w:sz w:val="24"/>
                <w:highlight w:val="none"/>
                <w:lang w:val="zh-CN" w:eastAsia="zh-CN"/>
              </w:rPr>
              <w:t>、传真、</w:t>
            </w:r>
            <w:r>
              <w:rPr>
                <w:rFonts w:hint="eastAsia" w:ascii="宋体" w:hAnsi="宋体" w:eastAsia="宋体" w:cs="宋体"/>
                <w:color w:val="auto"/>
                <w:sz w:val="24"/>
                <w:highlight w:val="none"/>
                <w:lang w:val="zh-CN" w:eastAsia="zh-CN"/>
              </w:rPr>
              <w:fldChar w:fldCharType="begin"/>
            </w:r>
            <w:r>
              <w:rPr>
                <w:rFonts w:hint="eastAsia" w:ascii="宋体" w:hAnsi="宋体" w:eastAsia="宋体" w:cs="宋体"/>
                <w:color w:val="auto"/>
                <w:sz w:val="24"/>
                <w:highlight w:val="none"/>
                <w:lang w:val="zh-CN" w:eastAsia="zh-CN"/>
              </w:rPr>
              <w:instrText xml:space="preserve"> HYPERLINK "https://baike.baidu.com/item/%E7%94%B5%E5%AD%90%E6%95%B0%E6%8D%AE%E4%BA%A4%E6%8D%A2/1646513?fromModule=lemma_inlink" \t "https://baike.baidu.com/item/%E4%B9%A6%E9%9D%A2%E5%BD%A2%E5%BC%8F/_blank" </w:instrText>
            </w:r>
            <w:r>
              <w:rPr>
                <w:rFonts w:hint="eastAsia" w:ascii="宋体" w:hAnsi="宋体" w:eastAsia="宋体" w:cs="宋体"/>
                <w:color w:val="auto"/>
                <w:sz w:val="24"/>
                <w:highlight w:val="none"/>
                <w:lang w:val="zh-CN" w:eastAsia="zh-CN"/>
              </w:rPr>
              <w:fldChar w:fldCharType="separate"/>
            </w:r>
            <w:r>
              <w:rPr>
                <w:rFonts w:hint="eastAsia" w:ascii="宋体" w:hAnsi="宋体" w:eastAsia="宋体" w:cs="宋体"/>
                <w:color w:val="auto"/>
                <w:sz w:val="24"/>
                <w:highlight w:val="none"/>
                <w:lang w:val="zh-CN" w:eastAsia="zh-CN"/>
              </w:rPr>
              <w:t>电子数据交换</w:t>
            </w:r>
            <w:r>
              <w:rPr>
                <w:rFonts w:hint="eastAsia" w:ascii="宋体" w:hAnsi="宋体" w:eastAsia="宋体" w:cs="宋体"/>
                <w:color w:val="auto"/>
                <w:sz w:val="24"/>
                <w:highlight w:val="none"/>
                <w:lang w:val="zh-CN" w:eastAsia="zh-CN"/>
              </w:rPr>
              <w:fldChar w:fldCharType="end"/>
            </w:r>
            <w:r>
              <w:rPr>
                <w:rFonts w:hint="eastAsia" w:ascii="宋体" w:hAnsi="宋体" w:eastAsia="宋体" w:cs="宋体"/>
                <w:color w:val="auto"/>
                <w:sz w:val="24"/>
                <w:highlight w:val="none"/>
                <w:lang w:val="zh-CN" w:eastAsia="zh-CN"/>
              </w:rPr>
              <w:t>和</w:t>
            </w:r>
            <w:r>
              <w:rPr>
                <w:rFonts w:hint="eastAsia" w:ascii="宋体" w:hAnsi="宋体" w:eastAsia="宋体" w:cs="宋体"/>
                <w:color w:val="auto"/>
                <w:sz w:val="24"/>
                <w:highlight w:val="none"/>
                <w:lang w:val="zh-CN" w:eastAsia="zh-CN"/>
              </w:rPr>
              <w:fldChar w:fldCharType="begin"/>
            </w:r>
            <w:r>
              <w:rPr>
                <w:rFonts w:hint="eastAsia" w:ascii="宋体" w:hAnsi="宋体" w:eastAsia="宋体" w:cs="宋体"/>
                <w:color w:val="auto"/>
                <w:sz w:val="24"/>
                <w:highlight w:val="none"/>
                <w:lang w:val="zh-CN" w:eastAsia="zh-CN"/>
              </w:rPr>
              <w:instrText xml:space="preserve"> HYPERLINK "https://baike.baidu.com/item/%E7%94%B5%E5%AD%90%E9%82%AE%E4%BB%B6/111106?fromModule=lemma_inlink" \t "https://baike.baidu.com/item/%E4%B9%A6%E9%9D%A2%E5%BD%A2%E5%BC%8F/_blank" </w:instrText>
            </w:r>
            <w:r>
              <w:rPr>
                <w:rFonts w:hint="eastAsia" w:ascii="宋体" w:hAnsi="宋体" w:eastAsia="宋体" w:cs="宋体"/>
                <w:color w:val="auto"/>
                <w:sz w:val="24"/>
                <w:highlight w:val="none"/>
                <w:lang w:val="zh-CN" w:eastAsia="zh-CN"/>
              </w:rPr>
              <w:fldChar w:fldCharType="separate"/>
            </w:r>
            <w:r>
              <w:rPr>
                <w:rFonts w:hint="eastAsia" w:ascii="宋体" w:hAnsi="宋体" w:eastAsia="宋体" w:cs="宋体"/>
                <w:color w:val="auto"/>
                <w:sz w:val="24"/>
                <w:highlight w:val="none"/>
                <w:lang w:val="zh-CN" w:eastAsia="zh-CN"/>
              </w:rPr>
              <w:t>电子邮件</w:t>
            </w:r>
            <w:r>
              <w:rPr>
                <w:rFonts w:hint="eastAsia" w:ascii="宋体" w:hAnsi="宋体" w:eastAsia="宋体" w:cs="宋体"/>
                <w:color w:val="auto"/>
                <w:sz w:val="24"/>
                <w:highlight w:val="none"/>
                <w:lang w:val="zh-CN" w:eastAsia="zh-CN"/>
              </w:rPr>
              <w:fldChar w:fldCharType="end"/>
            </w:r>
            <w:r>
              <w:rPr>
                <w:rFonts w:hint="eastAsia" w:ascii="宋体" w:hAnsi="宋体" w:eastAsia="宋体" w:cs="宋体"/>
                <w:color w:val="auto"/>
                <w:sz w:val="24"/>
                <w:highlight w:val="none"/>
                <w:lang w:val="zh-CN" w:eastAsia="zh-CN"/>
              </w:rPr>
              <w:t>)等可以有形地表现所载内容的形式。</w:t>
            </w:r>
          </w:p>
          <w:p w14:paraId="13D72B2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lang w:val="zh-CN" w:eastAsia="zh-CN"/>
              </w:rPr>
            </w:pPr>
            <w:r>
              <w:rPr>
                <w:rFonts w:hint="eastAsia" w:ascii="宋体" w:hAnsi="宋体" w:eastAsia="宋体" w:cs="宋体"/>
                <w:color w:val="auto"/>
                <w:sz w:val="24"/>
                <w:highlight w:val="none"/>
                <w:lang w:val="zh-CN" w:eastAsia="zh-CN"/>
              </w:rPr>
              <w:t>法定质疑期期限：</w:t>
            </w:r>
          </w:p>
          <w:p w14:paraId="4B685F6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lang w:val="zh-CN" w:eastAsia="zh-CN"/>
              </w:rPr>
            </w:pPr>
            <w:r>
              <w:rPr>
                <w:rFonts w:hint="eastAsia" w:ascii="宋体" w:hAnsi="宋体" w:eastAsia="宋体" w:cs="宋体"/>
                <w:color w:val="auto"/>
                <w:sz w:val="24"/>
                <w:highlight w:val="none"/>
                <w:lang w:val="zh-CN" w:eastAsia="zh-CN"/>
              </w:rPr>
              <w:t>①供应商认为采购文件、采购过程、中标或者成交结果使自己的权益受到损害的，可以在知道或者应知其权益受到损害之日起7个工作日内，以书面形式向采购人、采购代理机构提出质疑；</w:t>
            </w:r>
          </w:p>
          <w:p w14:paraId="69CF85D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lang w:val="zh-CN" w:eastAsia="zh-CN"/>
              </w:rPr>
            </w:pPr>
            <w:r>
              <w:rPr>
                <w:rFonts w:hint="eastAsia" w:ascii="宋体" w:hAnsi="宋体" w:eastAsia="宋体" w:cs="宋体"/>
                <w:color w:val="auto"/>
                <w:sz w:val="24"/>
                <w:highlight w:val="none"/>
                <w:lang w:val="zh-CN" w:eastAsia="zh-CN"/>
              </w:rPr>
              <w:t>②潜在供应商已依法获取其可质疑的采购文件的，可以对该文件提出质疑。对采购文件提出质疑的，应当在获取采购文件或者采购文件公告期限届满之日起7个工作日内提出。</w:t>
            </w:r>
          </w:p>
          <w:p w14:paraId="561565A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lang w:val="zh-CN" w:eastAsia="zh-CN"/>
              </w:rPr>
            </w:pPr>
            <w:r>
              <w:rPr>
                <w:rFonts w:hint="eastAsia" w:ascii="宋体" w:hAnsi="宋体" w:eastAsia="宋体" w:cs="宋体"/>
                <w:color w:val="auto"/>
                <w:sz w:val="24"/>
                <w:highlight w:val="none"/>
                <w:lang w:val="zh-CN" w:eastAsia="zh-CN"/>
              </w:rPr>
              <w:t>供应商在法定质疑期内需一次性提出针对同一采购程序环节的质疑，如针对同一环节多次质疑采购人或代理机构依法处理第一次质疑。</w:t>
            </w:r>
          </w:p>
          <w:p w14:paraId="6A653EF6">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lang w:val="zh-CN" w:eastAsia="zh-CN"/>
              </w:rPr>
            </w:pPr>
            <w:r>
              <w:rPr>
                <w:rFonts w:hint="eastAsia" w:ascii="宋体" w:hAnsi="宋体" w:eastAsia="宋体" w:cs="宋体"/>
                <w:color w:val="auto"/>
                <w:sz w:val="24"/>
                <w:highlight w:val="none"/>
                <w:lang w:val="zh-CN" w:eastAsia="zh-CN"/>
              </w:rPr>
              <w:t>采购代理机构认为供应商质疑不成立，或者成立但未对中标、成交结果构成影响的，继续开展采购活动；认为供应商质疑成立且影响或者可能影响中标、成交结果的，按照下列情况处理：</w:t>
            </w:r>
          </w:p>
          <w:p w14:paraId="4A8E0FF6">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lang w:val="zh-CN" w:eastAsia="zh-CN"/>
              </w:rPr>
            </w:pPr>
            <w:r>
              <w:rPr>
                <w:rFonts w:hint="eastAsia" w:ascii="宋体" w:hAnsi="宋体" w:eastAsia="宋体" w:cs="宋体"/>
                <w:color w:val="auto"/>
                <w:sz w:val="24"/>
                <w:highlight w:val="none"/>
                <w:lang w:val="zh-CN" w:eastAsia="zh-CN"/>
              </w:rPr>
              <w:t>（一）对采购文件提出的质疑，依法通过澄清或者修改可以继续开展采购活动的，澄清或者修改采购文件后继续开展采购活动；否则应当修改采购文件后重新开展采购活动。</w:t>
            </w:r>
          </w:p>
          <w:p w14:paraId="6B660BA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lang w:val="zh-CN" w:eastAsia="zh-CN"/>
              </w:rPr>
            </w:pPr>
            <w:r>
              <w:rPr>
                <w:rFonts w:hint="eastAsia" w:ascii="宋体" w:hAnsi="宋体" w:eastAsia="宋体" w:cs="宋体"/>
                <w:color w:val="auto"/>
                <w:sz w:val="24"/>
                <w:highlight w:val="none"/>
                <w:lang w:val="zh-CN" w:eastAsia="zh-CN"/>
              </w:rPr>
              <w:t>（二）对采购过程、中标或者成交结果提出的质疑，合格供应商符合法定数量时，可以从合格的中标或者成交候选人中另行确定中标、成交供应商的，应当依法另行确定中标、成交供应商；否则应当重新开展采购活动。</w:t>
            </w:r>
          </w:p>
          <w:p w14:paraId="1278D09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lang w:val="zh-CN" w:eastAsia="zh-CN"/>
              </w:rPr>
            </w:pPr>
            <w:r>
              <w:rPr>
                <w:rFonts w:hint="eastAsia" w:ascii="宋体" w:hAnsi="宋体" w:eastAsia="宋体" w:cs="宋体"/>
                <w:color w:val="auto"/>
                <w:sz w:val="24"/>
                <w:highlight w:val="none"/>
                <w:lang w:val="zh-CN" w:eastAsia="zh-CN"/>
              </w:rPr>
              <w:t>质疑答复导致中标、成交结果改变的，采购人或者采购代理机构应当将有关情况书面报告本级财政部门。</w:t>
            </w:r>
          </w:p>
          <w:p w14:paraId="60D74803">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lang w:val="zh-CN" w:eastAsia="zh-CN"/>
              </w:rPr>
            </w:pPr>
            <w:r>
              <w:rPr>
                <w:rFonts w:hint="eastAsia" w:ascii="宋体" w:hAnsi="宋体" w:eastAsia="宋体" w:cs="宋体"/>
                <w:color w:val="auto"/>
                <w:sz w:val="24"/>
                <w:highlight w:val="none"/>
                <w:lang w:val="zh-CN" w:eastAsia="zh-CN"/>
              </w:rPr>
              <w:t>对采购文件质疑的供应商应为获取采购文件的潜在供应商，对采购过程、中标或者成交结果提出的质疑供应商应为参加采购过程的供应商。</w:t>
            </w:r>
          </w:p>
          <w:p w14:paraId="2F3F153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lang w:val="zh-CN" w:eastAsia="zh-CN"/>
              </w:rPr>
            </w:pPr>
            <w:r>
              <w:rPr>
                <w:rFonts w:hint="eastAsia" w:ascii="宋体" w:hAnsi="宋体" w:eastAsia="宋体" w:cs="宋体"/>
                <w:color w:val="auto"/>
                <w:sz w:val="24"/>
                <w:highlight w:val="none"/>
                <w:lang w:val="zh-CN" w:eastAsia="zh-CN"/>
              </w:rPr>
              <w:t>澄清或质疑函递交地点：新疆阿克苏地区拜城县产业园区迎宾路延伸段拜城产业研发中心4002-G室</w:t>
            </w:r>
          </w:p>
          <w:p w14:paraId="22977B46">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lang w:val="zh-CN" w:eastAsia="zh-CN"/>
              </w:rPr>
            </w:pPr>
            <w:r>
              <w:rPr>
                <w:rFonts w:hint="eastAsia" w:ascii="宋体" w:hAnsi="宋体" w:eastAsia="宋体" w:cs="宋体"/>
                <w:color w:val="auto"/>
                <w:sz w:val="24"/>
                <w:highlight w:val="none"/>
                <w:lang w:val="zh-CN" w:eastAsia="zh-CN"/>
              </w:rPr>
              <w:t>联系人：王泽宇</w:t>
            </w:r>
          </w:p>
          <w:p w14:paraId="552A399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highlight w:val="none"/>
                <w:lang w:val="zh-CN" w:eastAsia="zh-CN"/>
              </w:rPr>
            </w:pPr>
            <w:r>
              <w:rPr>
                <w:rFonts w:hint="eastAsia" w:ascii="宋体" w:hAnsi="宋体" w:eastAsia="宋体" w:cs="宋体"/>
                <w:color w:val="auto"/>
                <w:sz w:val="24"/>
                <w:highlight w:val="none"/>
                <w:lang w:val="zh-CN" w:eastAsia="zh-CN"/>
              </w:rPr>
              <w:t>联系电话：19325391997</w:t>
            </w:r>
          </w:p>
        </w:tc>
      </w:tr>
      <w:bookmarkEnd w:id="0"/>
    </w:tbl>
    <w:p w14:paraId="4B67121E">
      <w:pPr>
        <w:spacing w:line="240" w:lineRule="auto"/>
        <w:jc w:val="left"/>
        <w:rPr>
          <w:rFonts w:ascii="宋体" w:cs="宋体"/>
          <w:b/>
          <w:bCs/>
          <w:color w:val="auto"/>
          <w:sz w:val="28"/>
          <w:szCs w:val="28"/>
        </w:rPr>
      </w:pPr>
      <w:bookmarkStart w:id="11" w:name="_Toc2427"/>
      <w:bookmarkStart w:id="12" w:name="_Toc152042305"/>
      <w:bookmarkStart w:id="13" w:name="_Toc144974497"/>
      <w:bookmarkStart w:id="14" w:name="_Toc152045529"/>
      <w:bookmarkStart w:id="15" w:name="_Toc21488"/>
      <w:bookmarkStart w:id="16" w:name="_Toc26931"/>
      <w:bookmarkStart w:id="17" w:name="_Toc179632546"/>
      <w:r>
        <w:rPr>
          <w:rFonts w:hint="eastAsia" w:ascii="宋体" w:hAnsi="宋体" w:eastAsia="宋体" w:cs="宋体"/>
          <w:b/>
          <w:bCs/>
          <w:color w:val="auto"/>
          <w:sz w:val="24"/>
          <w:szCs w:val="24"/>
        </w:rPr>
        <w:t>注：招标文件中若有和前附表不一致时以前附表为准。</w:t>
      </w:r>
    </w:p>
    <w:p w14:paraId="0FAB1294">
      <w:pPr>
        <w:pStyle w:val="3"/>
        <w:keepNext w:val="0"/>
        <w:keepLines w:val="0"/>
        <w:adjustRightInd w:val="0"/>
        <w:snapToGrid w:val="0"/>
        <w:spacing w:before="120" w:after="120" w:line="360" w:lineRule="auto"/>
        <w:jc w:val="center"/>
        <w:outlineLvl w:val="1"/>
        <w:rPr>
          <w:rFonts w:hint="eastAsia" w:ascii="宋体" w:hAnsi="宋体" w:eastAsia="宋体" w:cs="宋体"/>
          <w:bCs w:val="0"/>
          <w:color w:val="auto"/>
          <w:sz w:val="28"/>
          <w:szCs w:val="28"/>
          <w:highlight w:val="none"/>
        </w:rPr>
      </w:pPr>
    </w:p>
    <w:p w14:paraId="5213F7F6">
      <w:pPr>
        <w:pStyle w:val="3"/>
        <w:keepNext w:val="0"/>
        <w:keepLines w:val="0"/>
        <w:adjustRightInd w:val="0"/>
        <w:snapToGrid w:val="0"/>
        <w:spacing w:before="120" w:after="120" w:line="360" w:lineRule="auto"/>
        <w:jc w:val="center"/>
        <w:outlineLvl w:val="1"/>
        <w:rPr>
          <w:rFonts w:hint="eastAsia" w:ascii="宋体" w:hAnsi="宋体" w:eastAsia="宋体" w:cs="宋体"/>
          <w:bCs w:val="0"/>
          <w:color w:val="auto"/>
          <w:sz w:val="28"/>
          <w:szCs w:val="28"/>
          <w:highlight w:val="none"/>
        </w:rPr>
      </w:pPr>
      <w:r>
        <w:rPr>
          <w:rFonts w:hint="eastAsia" w:ascii="宋体" w:hAnsi="宋体" w:eastAsia="宋体" w:cs="宋体"/>
          <w:bCs w:val="0"/>
          <w:color w:val="auto"/>
          <w:sz w:val="28"/>
          <w:szCs w:val="28"/>
          <w:highlight w:val="none"/>
        </w:rPr>
        <w:br w:type="page"/>
      </w:r>
      <w:bookmarkEnd w:id="11"/>
      <w:bookmarkEnd w:id="12"/>
      <w:bookmarkEnd w:id="13"/>
      <w:bookmarkEnd w:id="14"/>
      <w:bookmarkEnd w:id="15"/>
      <w:bookmarkEnd w:id="16"/>
      <w:bookmarkEnd w:id="17"/>
      <w:r>
        <w:rPr>
          <w:rFonts w:hint="eastAsia" w:ascii="宋体" w:hAnsi="宋体" w:eastAsia="宋体" w:cs="宋体"/>
          <w:bCs w:val="0"/>
          <w:color w:val="auto"/>
          <w:sz w:val="28"/>
          <w:szCs w:val="28"/>
          <w:highlight w:val="none"/>
        </w:rPr>
        <w:t>投标人须知正文部分</w:t>
      </w:r>
    </w:p>
    <w:p w14:paraId="3615AB15">
      <w:pPr>
        <w:pStyle w:val="26"/>
        <w:jc w:val="center"/>
        <w:rPr>
          <w:rFonts w:hint="eastAsia"/>
          <w:b/>
          <w:bCs/>
          <w:color w:val="auto"/>
          <w:highlight w:val="none"/>
          <w:lang w:eastAsia="zh-CN"/>
        </w:rPr>
      </w:pPr>
      <w:r>
        <w:rPr>
          <w:rFonts w:hint="eastAsia"/>
          <w:b/>
          <w:bCs/>
          <w:color w:val="auto"/>
          <w:highlight w:val="none"/>
          <w:lang w:eastAsia="zh-CN"/>
        </w:rPr>
        <w:t>一、总则</w:t>
      </w:r>
    </w:p>
    <w:p w14:paraId="6945EB23">
      <w:pPr>
        <w:pStyle w:val="27"/>
        <w:keepLines w:val="0"/>
        <w:kinsoku/>
        <w:wordWrap/>
        <w:overflowPunct/>
        <w:bidi w:val="0"/>
        <w:spacing w:line="360" w:lineRule="auto"/>
        <w:ind w:firstLine="567"/>
        <w:jc w:val="both"/>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1. 合格的投标人</w:t>
      </w:r>
    </w:p>
    <w:p w14:paraId="323EC340">
      <w:pPr>
        <w:pStyle w:val="27"/>
        <w:keepLines w:val="0"/>
        <w:kinsoku/>
        <w:wordWrap/>
        <w:overflowPunct/>
        <w:bidi w:val="0"/>
        <w:spacing w:line="360" w:lineRule="auto"/>
        <w:ind w:firstLine="567"/>
        <w:jc w:val="both"/>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1.</w:t>
      </w:r>
      <w:r>
        <w:rPr>
          <w:rFonts w:hint="eastAsia" w:ascii="宋体" w:hAnsi="宋体" w:eastAsia="宋体" w:cs="宋体"/>
          <w:b w:val="0"/>
          <w:bCs/>
          <w:color w:val="auto"/>
          <w:sz w:val="24"/>
          <w:szCs w:val="24"/>
          <w:highlight w:val="none"/>
        </w:rPr>
        <w:t>1</w:t>
      </w:r>
      <w:r>
        <w:rPr>
          <w:rFonts w:hint="eastAsia" w:ascii="宋体" w:hAnsi="宋体" w:eastAsia="宋体" w:cs="宋体"/>
          <w:b w:val="0"/>
          <w:bCs/>
          <w:color w:val="auto"/>
          <w:sz w:val="24"/>
          <w:szCs w:val="24"/>
          <w:highlight w:val="none"/>
          <w:lang w:val="en-US" w:eastAsia="zh-CN"/>
        </w:rPr>
        <w:t xml:space="preserve"> </w:t>
      </w:r>
      <w:r>
        <w:rPr>
          <w:rFonts w:hint="eastAsia" w:ascii="宋体" w:hAnsi="宋体" w:eastAsia="宋体" w:cs="宋体"/>
          <w:b w:val="0"/>
          <w:bCs/>
          <w:color w:val="auto"/>
          <w:sz w:val="24"/>
          <w:szCs w:val="24"/>
          <w:highlight w:val="none"/>
        </w:rPr>
        <w:t>符合《中华人民共和国政府采购法》第二十二条规定的条件，具备独立承担民事责任能力的在中华人民共和国境内注册的、三年内无违法违规记录、近三年内无法律诉讼纠纷、有承担本次招标采购项目服务能力的及符合条件的法人或其他组织。</w:t>
      </w:r>
    </w:p>
    <w:p w14:paraId="4718DA55">
      <w:pPr>
        <w:pStyle w:val="27"/>
        <w:keepLines w:val="0"/>
        <w:kinsoku/>
        <w:wordWrap/>
        <w:overflowPunct/>
        <w:bidi w:val="0"/>
        <w:spacing w:line="360" w:lineRule="auto"/>
        <w:ind w:firstLine="567"/>
        <w:jc w:val="both"/>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1.</w:t>
      </w:r>
      <w:r>
        <w:rPr>
          <w:rFonts w:hint="eastAsia" w:ascii="宋体" w:hAnsi="宋体" w:eastAsia="宋体" w:cs="宋体"/>
          <w:b w:val="0"/>
          <w:bCs/>
          <w:color w:val="auto"/>
          <w:sz w:val="24"/>
          <w:szCs w:val="24"/>
          <w:highlight w:val="none"/>
        </w:rPr>
        <w:t>2</w:t>
      </w:r>
      <w:r>
        <w:rPr>
          <w:rFonts w:hint="eastAsia" w:ascii="宋体" w:hAnsi="宋体" w:eastAsia="宋体" w:cs="宋体"/>
          <w:b w:val="0"/>
          <w:bCs/>
          <w:color w:val="auto"/>
          <w:sz w:val="24"/>
          <w:szCs w:val="24"/>
          <w:highlight w:val="none"/>
          <w:lang w:val="en-US" w:eastAsia="zh-CN"/>
        </w:rPr>
        <w:t xml:space="preserve"> </w:t>
      </w:r>
      <w:r>
        <w:rPr>
          <w:rFonts w:hint="eastAsia" w:ascii="宋体" w:hAnsi="宋体" w:eastAsia="宋体" w:cs="宋体"/>
          <w:b w:val="0"/>
          <w:bCs/>
          <w:color w:val="auto"/>
          <w:sz w:val="24"/>
          <w:szCs w:val="24"/>
          <w:highlight w:val="none"/>
        </w:rPr>
        <w:t>有效的营业执照；</w:t>
      </w:r>
    </w:p>
    <w:p w14:paraId="0C495C77">
      <w:pPr>
        <w:pStyle w:val="27"/>
        <w:keepLines w:val="0"/>
        <w:kinsoku/>
        <w:wordWrap/>
        <w:overflowPunct/>
        <w:bidi w:val="0"/>
        <w:spacing w:line="360" w:lineRule="auto"/>
        <w:ind w:firstLine="567"/>
        <w:jc w:val="both"/>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1.</w:t>
      </w:r>
      <w:r>
        <w:rPr>
          <w:rFonts w:hint="eastAsia" w:ascii="宋体" w:hAnsi="宋体" w:eastAsia="宋体" w:cs="宋体"/>
          <w:b w:val="0"/>
          <w:bCs/>
          <w:color w:val="auto"/>
          <w:sz w:val="24"/>
          <w:szCs w:val="24"/>
          <w:highlight w:val="none"/>
          <w:lang w:val="en-US" w:eastAsia="zh-CN"/>
        </w:rPr>
        <w:t>3</w:t>
      </w:r>
      <w:r>
        <w:rPr>
          <w:rFonts w:hint="eastAsia" w:ascii="宋体" w:hAnsi="宋体" w:eastAsia="宋体" w:cs="宋体"/>
          <w:b w:val="0"/>
          <w:bCs/>
          <w:color w:val="auto"/>
          <w:sz w:val="24"/>
          <w:szCs w:val="24"/>
          <w:highlight w:val="none"/>
        </w:rPr>
        <w:t xml:space="preserve"> 投标人在本次招标活动中，必须遵循《中华人民共和国招标投标法》</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rPr>
        <w:t>《中华人民共和国招标投标法</w:t>
      </w:r>
      <w:r>
        <w:rPr>
          <w:rFonts w:hint="eastAsia" w:ascii="宋体" w:hAnsi="宋体" w:eastAsia="宋体" w:cs="宋体"/>
          <w:b w:val="0"/>
          <w:bCs/>
          <w:color w:val="auto"/>
          <w:sz w:val="24"/>
          <w:szCs w:val="24"/>
          <w:highlight w:val="none"/>
          <w:lang w:eastAsia="zh-CN"/>
        </w:rPr>
        <w:t>实施条例</w:t>
      </w:r>
      <w:r>
        <w:rPr>
          <w:rFonts w:hint="eastAsia" w:ascii="宋体" w:hAnsi="宋体" w:eastAsia="宋体" w:cs="宋体"/>
          <w:b w:val="0"/>
          <w:bCs/>
          <w:color w:val="auto"/>
          <w:sz w:val="24"/>
          <w:szCs w:val="24"/>
          <w:highlight w:val="none"/>
        </w:rPr>
        <w:t>》</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rPr>
        <w:t>《政府采购货物和服务招标投标管理办法》（财政部</w:t>
      </w:r>
      <w:r>
        <w:rPr>
          <w:rFonts w:hint="eastAsia" w:ascii="宋体" w:hAnsi="宋体" w:eastAsia="宋体" w:cs="宋体"/>
          <w:b w:val="0"/>
          <w:bCs/>
          <w:color w:val="auto"/>
          <w:sz w:val="24"/>
          <w:szCs w:val="24"/>
          <w:highlight w:val="none"/>
          <w:lang w:val="en-US" w:eastAsia="zh-CN"/>
        </w:rPr>
        <w:t>87</w:t>
      </w:r>
      <w:r>
        <w:rPr>
          <w:rFonts w:hint="eastAsia" w:ascii="宋体" w:hAnsi="宋体" w:eastAsia="宋体" w:cs="宋体"/>
          <w:b w:val="0"/>
          <w:bCs/>
          <w:color w:val="auto"/>
          <w:sz w:val="24"/>
          <w:szCs w:val="24"/>
          <w:highlight w:val="none"/>
        </w:rPr>
        <w:t>号令）</w:t>
      </w:r>
      <w:r>
        <w:rPr>
          <w:rFonts w:hint="eastAsia" w:ascii="宋体" w:hAnsi="宋体" w:eastAsia="宋体" w:cs="宋体"/>
          <w:b w:val="0"/>
          <w:bCs/>
          <w:color w:val="auto"/>
          <w:sz w:val="24"/>
          <w:szCs w:val="24"/>
          <w:highlight w:val="none"/>
          <w:lang w:eastAsia="zh-CN"/>
        </w:rPr>
        <w:t>等相关法律法规</w:t>
      </w:r>
      <w:r>
        <w:rPr>
          <w:rFonts w:hint="eastAsia" w:ascii="宋体" w:hAnsi="宋体" w:eastAsia="宋体" w:cs="宋体"/>
          <w:b w:val="0"/>
          <w:bCs/>
          <w:color w:val="auto"/>
          <w:sz w:val="24"/>
          <w:szCs w:val="24"/>
          <w:highlight w:val="none"/>
        </w:rPr>
        <w:t>的规定。</w:t>
      </w:r>
    </w:p>
    <w:p w14:paraId="11FAE607">
      <w:pPr>
        <w:pStyle w:val="27"/>
        <w:spacing w:line="360" w:lineRule="auto"/>
        <w:ind w:left="563" w:leftChars="267" w:firstLine="2" w:firstLineChars="1"/>
        <w:jc w:val="both"/>
        <w:rPr>
          <w:rFonts w:hint="eastAsia" w:ascii="宋体" w:hAnsi="宋体" w:cs="宋体"/>
          <w:bCs/>
          <w:color w:val="auto"/>
          <w:szCs w:val="24"/>
          <w:lang w:val="en-US" w:eastAsia="zh-CN"/>
        </w:rPr>
      </w:pPr>
      <w:r>
        <w:rPr>
          <w:rFonts w:hint="eastAsia" w:ascii="宋体" w:hAnsi="宋体" w:cs="宋体"/>
          <w:bCs/>
          <w:color w:val="auto"/>
          <w:szCs w:val="24"/>
          <w:lang w:val="en-US" w:eastAsia="zh-CN"/>
        </w:rPr>
        <w:t>1.4投标人参加政府采购活动近三年内无违法违规记录，须提供书面声明。</w:t>
      </w:r>
    </w:p>
    <w:p w14:paraId="4530C7F5">
      <w:pPr>
        <w:pStyle w:val="27"/>
        <w:spacing w:line="360" w:lineRule="auto"/>
        <w:ind w:left="563" w:leftChars="267" w:firstLine="2" w:firstLineChars="1"/>
        <w:jc w:val="both"/>
        <w:rPr>
          <w:rFonts w:hint="eastAsia" w:ascii="宋体" w:hAnsi="宋体" w:cs="宋体"/>
          <w:bCs/>
          <w:color w:val="auto"/>
          <w:szCs w:val="24"/>
          <w:lang w:val="en-US" w:eastAsia="zh-CN"/>
        </w:rPr>
      </w:pPr>
      <w:r>
        <w:rPr>
          <w:rFonts w:hint="eastAsia" w:ascii="宋体" w:hAnsi="宋体" w:cs="宋体"/>
          <w:bCs/>
          <w:color w:val="auto"/>
          <w:szCs w:val="24"/>
          <w:lang w:val="en-US" w:eastAsia="zh-CN"/>
        </w:rPr>
        <w:t>1.5 为保证政府采购活动公平、公正、诚实信用，投标人提供的材料及技术参数应真实有效，须提供书面诚信投标承诺书。</w:t>
      </w:r>
    </w:p>
    <w:p w14:paraId="08BEB7A4">
      <w:pPr>
        <w:pStyle w:val="27"/>
        <w:spacing w:line="360" w:lineRule="auto"/>
        <w:ind w:firstLine="567"/>
        <w:jc w:val="both"/>
        <w:rPr>
          <w:rFonts w:hint="default" w:ascii="宋体" w:hAnsi="宋体" w:eastAsia="宋体" w:cs="宋体"/>
          <w:b w:val="0"/>
          <w:bCs/>
          <w:color w:val="auto"/>
          <w:sz w:val="24"/>
          <w:szCs w:val="24"/>
          <w:highlight w:val="none"/>
          <w:lang w:val="en-US" w:eastAsia="zh-CN"/>
        </w:rPr>
      </w:pPr>
      <w:r>
        <w:rPr>
          <w:rFonts w:hint="eastAsia" w:ascii="宋体" w:hAnsi="宋体" w:cs="宋体"/>
          <w:bCs/>
          <w:color w:val="auto"/>
          <w:szCs w:val="24"/>
          <w:lang w:val="en-US" w:eastAsia="zh-CN"/>
        </w:rPr>
        <w:t>1.6 未保证本次招标活动公平竞争，杜绝任何形式的商业贿赂行为，投标文件内必须提供反商业贿赂承诺书。</w:t>
      </w:r>
    </w:p>
    <w:p w14:paraId="7A571481">
      <w:pPr>
        <w:pStyle w:val="27"/>
        <w:keepLines w:val="0"/>
        <w:kinsoku/>
        <w:wordWrap/>
        <w:overflowPunct/>
        <w:bidi w:val="0"/>
        <w:spacing w:line="360" w:lineRule="auto"/>
        <w:ind w:left="563" w:leftChars="267" w:firstLine="241" w:firstLineChars="100"/>
        <w:jc w:val="both"/>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不符合</w:t>
      </w:r>
      <w:r>
        <w:rPr>
          <w:rFonts w:hint="eastAsia" w:ascii="宋体" w:hAnsi="宋体" w:eastAsia="宋体" w:cs="宋体"/>
          <w:b w:val="0"/>
          <w:bCs/>
          <w:color w:val="auto"/>
          <w:sz w:val="24"/>
          <w:szCs w:val="24"/>
          <w:highlight w:val="none"/>
          <w:lang w:eastAsia="zh-CN"/>
        </w:rPr>
        <w:t>以上</w:t>
      </w:r>
      <w:r>
        <w:rPr>
          <w:rFonts w:hint="eastAsia" w:ascii="宋体" w:hAnsi="宋体" w:eastAsia="宋体" w:cs="宋体"/>
          <w:b w:val="0"/>
          <w:bCs/>
          <w:color w:val="auto"/>
          <w:sz w:val="24"/>
          <w:szCs w:val="24"/>
          <w:highlight w:val="none"/>
        </w:rPr>
        <w:t>条款规定的投标人，其投标</w:t>
      </w:r>
      <w:r>
        <w:rPr>
          <w:rFonts w:hint="eastAsia" w:ascii="宋体" w:hAnsi="宋体" w:eastAsia="宋体" w:cs="宋体"/>
          <w:b w:val="0"/>
          <w:bCs/>
          <w:color w:val="auto"/>
          <w:sz w:val="24"/>
          <w:szCs w:val="24"/>
          <w:highlight w:val="none"/>
          <w:lang w:eastAsia="zh-CN"/>
        </w:rPr>
        <w:t>无效</w:t>
      </w:r>
      <w:r>
        <w:rPr>
          <w:rFonts w:hint="eastAsia" w:ascii="宋体" w:hAnsi="宋体" w:eastAsia="宋体" w:cs="宋体"/>
          <w:b w:val="0"/>
          <w:bCs/>
          <w:color w:val="auto"/>
          <w:sz w:val="24"/>
          <w:szCs w:val="24"/>
          <w:highlight w:val="none"/>
        </w:rPr>
        <w:t>。</w:t>
      </w:r>
    </w:p>
    <w:p w14:paraId="17B7B6DC">
      <w:pPr>
        <w:pStyle w:val="27"/>
        <w:keepLines w:val="0"/>
        <w:kinsoku/>
        <w:wordWrap/>
        <w:overflowPunct/>
        <w:bidi w:val="0"/>
        <w:spacing w:line="360" w:lineRule="auto"/>
        <w:ind w:left="563" w:leftChars="267" w:firstLine="2" w:firstLineChars="1"/>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定义</w:t>
      </w:r>
    </w:p>
    <w:p w14:paraId="1A7D9A0E">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2.1“采购代理机构”系指</w:t>
      </w:r>
      <w:r>
        <w:rPr>
          <w:rFonts w:hint="eastAsia" w:ascii="宋体" w:hAnsi="宋体" w:cs="宋体"/>
          <w:color w:val="auto"/>
          <w:sz w:val="24"/>
          <w:highlight w:val="none"/>
          <w:lang w:eastAsia="zh-CN"/>
        </w:rPr>
        <w:t>新疆正翌工程项目管理有限公司</w:t>
      </w:r>
      <w:r>
        <w:rPr>
          <w:rFonts w:hint="eastAsia" w:ascii="宋体" w:hAnsi="宋体" w:eastAsia="宋体" w:cs="宋体"/>
          <w:color w:val="auto"/>
          <w:sz w:val="24"/>
          <w:szCs w:val="24"/>
          <w:highlight w:val="none"/>
          <w:lang w:eastAsia="zh-CN"/>
        </w:rPr>
        <w:t>。</w:t>
      </w:r>
    </w:p>
    <w:p w14:paraId="3FA5E173">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2.2“投标人”系指向采购代理机构提交投标文件的货物</w:t>
      </w:r>
      <w:r>
        <w:rPr>
          <w:rFonts w:hint="eastAsia" w:ascii="宋体" w:hAnsi="宋体" w:eastAsia="宋体" w:cs="宋体"/>
          <w:color w:val="auto"/>
          <w:sz w:val="24"/>
          <w:szCs w:val="24"/>
          <w:highlight w:val="none"/>
          <w:lang w:eastAsia="zh-CN"/>
        </w:rPr>
        <w:t>制造商或代理商</w:t>
      </w:r>
      <w:r>
        <w:rPr>
          <w:rFonts w:hint="eastAsia" w:ascii="宋体" w:hAnsi="宋体" w:eastAsia="宋体" w:cs="宋体"/>
          <w:color w:val="auto"/>
          <w:sz w:val="24"/>
          <w:szCs w:val="24"/>
          <w:highlight w:val="none"/>
        </w:rPr>
        <w:t>。</w:t>
      </w:r>
    </w:p>
    <w:p w14:paraId="7DAD5A89">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2.3“货物”系指卖方按合同要求，须向买方提供的设计文件、货物、机械、材料、备品、手册及其他技术资料和材料。详见《政府采购品目分类目录》(财库[2013]189号)。</w:t>
      </w:r>
    </w:p>
    <w:p w14:paraId="075EFCCB">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2.4“服务”系指按合同规定卖方须承担的运输、装卸、安装调试、技术协助、培训和交付使用后保修期内应履行的义务及售后服务等其他类似的义务。</w:t>
      </w:r>
    </w:p>
    <w:p w14:paraId="372880AA">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2.5“卖方”系指提供合同货物和服务的经济实体。本次招标指中标人。</w:t>
      </w:r>
    </w:p>
    <w:p w14:paraId="64DE83ED">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2.6“买方”系指购买货物和服务的单位，即为本次招标的采购人。</w:t>
      </w:r>
    </w:p>
    <w:p w14:paraId="3DC5CE66">
      <w:pPr>
        <w:pStyle w:val="27"/>
        <w:keepLines w:val="0"/>
        <w:kinsoku/>
        <w:wordWrap/>
        <w:overflowPunct/>
        <w:bidi w:val="0"/>
        <w:spacing w:line="360" w:lineRule="auto"/>
        <w:ind w:firstLine="56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2.7“节能产品”或者“环保产品”是指财政部发布</w:t>
      </w:r>
      <w:r>
        <w:rPr>
          <w:rFonts w:hint="eastAsia" w:ascii="宋体" w:hAnsi="宋体" w:eastAsia="宋体" w:cs="宋体"/>
          <w:color w:val="auto"/>
          <w:sz w:val="24"/>
          <w:szCs w:val="24"/>
          <w:highlight w:val="none"/>
          <w:lang w:eastAsia="zh-CN"/>
        </w:rPr>
        <w:t>最新一期</w:t>
      </w:r>
      <w:r>
        <w:rPr>
          <w:rFonts w:hint="eastAsia" w:ascii="宋体" w:hAnsi="宋体" w:eastAsia="宋体" w:cs="宋体"/>
          <w:color w:val="auto"/>
          <w:sz w:val="24"/>
          <w:szCs w:val="24"/>
          <w:highlight w:val="none"/>
        </w:rPr>
        <w:t>的《节能产品政府采购清单》或者《环境标志产品政府采购清单》的产品</w:t>
      </w:r>
      <w:r>
        <w:rPr>
          <w:rFonts w:hint="eastAsia" w:ascii="宋体" w:hAnsi="宋体" w:eastAsia="宋体" w:cs="宋体"/>
          <w:color w:val="auto"/>
          <w:sz w:val="24"/>
          <w:szCs w:val="24"/>
          <w:highlight w:val="none"/>
          <w:lang w:eastAsia="zh-CN"/>
        </w:rPr>
        <w:t>，可在中国政府采购网(www.ccgp.gov.cn)查询</w:t>
      </w:r>
      <w:r>
        <w:rPr>
          <w:rFonts w:hint="eastAsia" w:ascii="宋体" w:hAnsi="宋体" w:eastAsia="宋体" w:cs="宋体"/>
          <w:color w:val="auto"/>
          <w:sz w:val="24"/>
          <w:szCs w:val="24"/>
          <w:highlight w:val="none"/>
        </w:rPr>
        <w:t>。</w:t>
      </w:r>
    </w:p>
    <w:p w14:paraId="30AD6A4C">
      <w:pPr>
        <w:pStyle w:val="27"/>
        <w:keepLines w:val="0"/>
        <w:kinsoku/>
        <w:wordWrap/>
        <w:overflowPunct/>
        <w:bidi w:val="0"/>
        <w:spacing w:line="360" w:lineRule="auto"/>
        <w:ind w:firstLine="56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2.8“进口产品”是指通过中国海关报关验放进入中国境内且产自关境外的产品，详见《关于政府采购进口产品管理有关问题的通知》(财库[2007]119号)</w:t>
      </w:r>
      <w:r>
        <w:rPr>
          <w:rFonts w:hint="eastAsia" w:ascii="宋体" w:hAnsi="宋体" w:eastAsia="宋体" w:cs="宋体"/>
          <w:color w:val="auto"/>
          <w:sz w:val="24"/>
          <w:szCs w:val="24"/>
          <w:highlight w:val="none"/>
          <w:lang w:eastAsia="zh-CN"/>
        </w:rPr>
        <w:t>及《关于政府采购进口产品管理有关问题的通知》（财办库（2008）248号）</w:t>
      </w:r>
      <w:r>
        <w:rPr>
          <w:rFonts w:hint="eastAsia" w:ascii="宋体" w:hAnsi="宋体" w:eastAsia="宋体" w:cs="宋体"/>
          <w:color w:val="auto"/>
          <w:sz w:val="24"/>
          <w:szCs w:val="24"/>
          <w:highlight w:val="none"/>
        </w:rPr>
        <w:t>。</w:t>
      </w:r>
    </w:p>
    <w:p w14:paraId="0928A1F6">
      <w:pPr>
        <w:pStyle w:val="27"/>
        <w:keepLines w:val="0"/>
        <w:kinsoku/>
        <w:wordWrap/>
        <w:overflowPunct/>
        <w:bidi w:val="0"/>
        <w:spacing w:line="360" w:lineRule="auto"/>
        <w:ind w:firstLine="56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2.9 “</w:t>
      </w:r>
      <w:r>
        <w:rPr>
          <w:rFonts w:hint="eastAsia" w:ascii="宋体" w:hAnsi="宋体" w:eastAsia="宋体" w:cs="宋体"/>
          <w:color w:val="auto"/>
          <w:sz w:val="24"/>
          <w:szCs w:val="24"/>
          <w:highlight w:val="none"/>
        </w:rPr>
        <w:t>语言文字</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招标投标文件使用的语言文字为中文。专用术语使用外文的，应附有中文注释。</w:t>
      </w:r>
    </w:p>
    <w:p w14:paraId="4AA6B97D">
      <w:pPr>
        <w:pStyle w:val="27"/>
        <w:keepLines w:val="0"/>
        <w:kinsoku/>
        <w:wordWrap/>
        <w:overflowPunct/>
        <w:bidi w:val="0"/>
        <w:spacing w:line="360" w:lineRule="auto"/>
        <w:ind w:firstLine="56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2.10“</w:t>
      </w:r>
      <w:r>
        <w:rPr>
          <w:rFonts w:hint="eastAsia" w:ascii="宋体" w:hAnsi="宋体" w:eastAsia="宋体" w:cs="宋体"/>
          <w:color w:val="auto"/>
          <w:sz w:val="24"/>
          <w:szCs w:val="24"/>
          <w:highlight w:val="none"/>
        </w:rPr>
        <w:t>计量单位</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所有计量均采用中华人民共和国法定计量单位。</w:t>
      </w:r>
    </w:p>
    <w:p w14:paraId="4EC5EED3">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其他要求</w:t>
      </w:r>
    </w:p>
    <w:p w14:paraId="74E86DDA">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 投标费用</w:t>
      </w:r>
    </w:p>
    <w:p w14:paraId="6A0A7667">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投标人应自行承担所有与本次招标投标有关的费用，而不论投标的结果如何。 </w:t>
      </w:r>
    </w:p>
    <w:p w14:paraId="50F49D62">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 采购进口产品</w:t>
      </w:r>
    </w:p>
    <w:p w14:paraId="0C9830F3">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3.2.1 除</w:t>
      </w:r>
      <w:r>
        <w:rPr>
          <w:rFonts w:hint="eastAsia" w:ascii="宋体" w:hAnsi="宋体" w:eastAsia="宋体" w:cs="宋体"/>
          <w:color w:val="auto"/>
          <w:sz w:val="24"/>
          <w:szCs w:val="24"/>
          <w:highlight w:val="none"/>
          <w:lang w:eastAsia="zh-CN"/>
        </w:rPr>
        <w:t>投标人须知</w:t>
      </w:r>
      <w:r>
        <w:rPr>
          <w:rFonts w:hint="eastAsia" w:ascii="宋体" w:hAnsi="宋体" w:eastAsia="宋体" w:cs="宋体"/>
          <w:color w:val="auto"/>
          <w:sz w:val="24"/>
          <w:szCs w:val="24"/>
          <w:highlight w:val="none"/>
        </w:rPr>
        <w:t>前附表另有规定外，本项目拒绝进口产品参加招标采购活动。</w:t>
      </w:r>
    </w:p>
    <w:p w14:paraId="47526C4E">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3.2.2 本章第4.1款规定同意购买进口产品的，本项目采购活动不限制满足招标文件要求的国内产品参与招标。</w:t>
      </w:r>
    </w:p>
    <w:p w14:paraId="41AA8053">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3.3 政府采购政策支持 </w:t>
      </w:r>
    </w:p>
    <w:p w14:paraId="3E6F3CC9">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3.3.1 产品符合政府采购强制采购政策的，实行强制采购；符合政府采购优先采购政策的，产品享受节能产品、环境标志产品优惠(由供应商在报价文件中选择并填报，评审时进行价格优惠)；供应商享受支持中小企业发展政策优惠的，可以与同时享受节能产品、环境标志产品产品优惠累加优惠。财政部门关于政府采购强制采购、优先采购的政策规定可在中国政府采购网(www.ccgp.gov.cn)查询。本项目价格扣除比例见</w:t>
      </w:r>
      <w:r>
        <w:rPr>
          <w:rFonts w:hint="eastAsia" w:ascii="宋体" w:hAnsi="宋体" w:eastAsia="宋体" w:cs="宋体"/>
          <w:color w:val="auto"/>
          <w:sz w:val="24"/>
          <w:szCs w:val="24"/>
          <w:highlight w:val="none"/>
          <w:lang w:eastAsia="zh-CN"/>
        </w:rPr>
        <w:t>投标人须知</w:t>
      </w:r>
      <w:r>
        <w:rPr>
          <w:rFonts w:hint="eastAsia" w:ascii="宋体" w:hAnsi="宋体" w:eastAsia="宋体" w:cs="宋体"/>
          <w:color w:val="auto"/>
          <w:sz w:val="24"/>
          <w:szCs w:val="24"/>
          <w:highlight w:val="none"/>
        </w:rPr>
        <w:t>前附表。</w:t>
      </w:r>
    </w:p>
    <w:p w14:paraId="3CF10920">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3.3.2 同一项目中部分产品属于优先采购政策的，评审时只对该部分产品的报价实行价格优惠。</w:t>
      </w:r>
    </w:p>
    <w:p w14:paraId="245DB3A6">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3.3.3 为推进政府采购诚信体系建设，供应商在签署相关承诺，提供相关信息前，应认真阅读财政部门相关政策规定。</w:t>
      </w:r>
    </w:p>
    <w:p w14:paraId="1027DA4C">
      <w:pPr>
        <w:pStyle w:val="26"/>
        <w:jc w:val="center"/>
        <w:rPr>
          <w:rFonts w:hint="eastAsia"/>
          <w:b/>
          <w:bCs/>
          <w:color w:val="auto"/>
          <w:highlight w:val="none"/>
          <w:lang w:eastAsia="zh-CN"/>
        </w:rPr>
      </w:pPr>
      <w:r>
        <w:rPr>
          <w:rFonts w:hint="eastAsia"/>
          <w:b/>
          <w:bCs/>
          <w:color w:val="auto"/>
          <w:highlight w:val="none"/>
          <w:lang w:eastAsia="zh-CN"/>
        </w:rPr>
        <w:t>二、招标文件</w:t>
      </w:r>
    </w:p>
    <w:p w14:paraId="678A4EB8">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 招标文件</w:t>
      </w:r>
    </w:p>
    <w:p w14:paraId="09918036">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 招标文件用以阐明所需货物和服务、招标投标程序和合同条款。包括：</w:t>
      </w:r>
    </w:p>
    <w:p w14:paraId="2157E291">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4.1.1 招标</w:t>
      </w:r>
      <w:r>
        <w:rPr>
          <w:rFonts w:hint="eastAsia" w:ascii="宋体" w:hAnsi="宋体" w:eastAsia="宋体" w:cs="宋体"/>
          <w:color w:val="auto"/>
          <w:sz w:val="24"/>
          <w:szCs w:val="24"/>
          <w:highlight w:val="none"/>
          <w:lang w:eastAsia="zh-CN"/>
        </w:rPr>
        <w:t>公告</w:t>
      </w:r>
    </w:p>
    <w:p w14:paraId="6F0F1F78">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4.1.2 </w:t>
      </w:r>
      <w:r>
        <w:rPr>
          <w:rFonts w:hint="eastAsia" w:ascii="宋体" w:hAnsi="宋体" w:eastAsia="宋体" w:cs="宋体"/>
          <w:color w:val="auto"/>
          <w:sz w:val="24"/>
          <w:szCs w:val="24"/>
          <w:highlight w:val="none"/>
          <w:lang w:eastAsia="zh-CN"/>
        </w:rPr>
        <w:t>投标人须知</w:t>
      </w:r>
    </w:p>
    <w:p w14:paraId="6C754BDA">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4.1.3</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合同</w:t>
      </w:r>
      <w:r>
        <w:rPr>
          <w:rFonts w:hint="eastAsia" w:ascii="宋体" w:hAnsi="宋体" w:eastAsia="宋体" w:cs="宋体"/>
          <w:color w:val="auto"/>
          <w:sz w:val="24"/>
          <w:szCs w:val="24"/>
          <w:highlight w:val="none"/>
          <w:lang w:eastAsia="zh-CN"/>
        </w:rPr>
        <w:t>条款及格式</w:t>
      </w:r>
    </w:p>
    <w:p w14:paraId="05199D58">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4.1.4 </w:t>
      </w:r>
      <w:r>
        <w:rPr>
          <w:rFonts w:hint="eastAsia" w:ascii="宋体" w:hAnsi="宋体" w:eastAsia="宋体" w:cs="宋体"/>
          <w:color w:val="auto"/>
          <w:sz w:val="24"/>
          <w:szCs w:val="24"/>
          <w:highlight w:val="none"/>
          <w:lang w:eastAsia="zh-CN"/>
        </w:rPr>
        <w:t>采购需求</w:t>
      </w:r>
    </w:p>
    <w:p w14:paraId="2E4C2DD8">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4.1.5 投标文件格式</w:t>
      </w:r>
    </w:p>
    <w:p w14:paraId="7B49C404">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4.1.6 其他资料</w:t>
      </w:r>
    </w:p>
    <w:p w14:paraId="28F21BF5">
      <w:pPr>
        <w:pStyle w:val="27"/>
        <w:keepLines w:val="0"/>
        <w:numPr>
          <w:ilvl w:val="0"/>
          <w:numId w:val="0"/>
        </w:numPr>
        <w:kinsoku/>
        <w:wordWrap/>
        <w:overflowPunct/>
        <w:bidi w:val="0"/>
        <w:spacing w:line="360" w:lineRule="auto"/>
        <w:ind w:firstLine="482" w:firstLineChars="200"/>
        <w:jc w:val="both"/>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4.2 投标人应认真阅读招标文件中所有的事项、格式、条款和规范等要求。如果没有按照招标文件要求提交全部资料或者投标文件没有对招标文件做出实质性响应，其投标将被拒绝。</w:t>
      </w:r>
    </w:p>
    <w:p w14:paraId="34F2E2ED">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 招标文件的澄清和修改</w:t>
      </w:r>
    </w:p>
    <w:p w14:paraId="6F768526">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 招标人如需对已发出的招标文件进行必要澄清或者修改的，招标代理机构将在招标文件要求提交投标文件截止时间</w:t>
      </w:r>
      <w:r>
        <w:rPr>
          <w:rFonts w:hint="eastAsia" w:ascii="宋体" w:hAnsi="宋体" w:eastAsia="宋体" w:cs="宋体"/>
          <w:color w:val="auto"/>
          <w:sz w:val="24"/>
          <w:szCs w:val="24"/>
          <w:highlight w:val="none"/>
          <w:lang w:val="en-US" w:eastAsia="zh-CN"/>
        </w:rPr>
        <w:t>15</w:t>
      </w:r>
      <w:r>
        <w:rPr>
          <w:rFonts w:hint="eastAsia" w:ascii="宋体" w:hAnsi="宋体" w:eastAsia="宋体" w:cs="宋体"/>
          <w:color w:val="auto"/>
          <w:sz w:val="24"/>
          <w:szCs w:val="24"/>
          <w:highlight w:val="none"/>
        </w:rPr>
        <w:t>日前，以书面形式通知所有</w:t>
      </w:r>
      <w:r>
        <w:rPr>
          <w:rFonts w:hint="eastAsia" w:ascii="宋体" w:hAnsi="宋体" w:eastAsia="宋体" w:cs="宋体"/>
          <w:color w:val="auto"/>
          <w:sz w:val="24"/>
          <w:szCs w:val="24"/>
          <w:highlight w:val="none"/>
          <w:lang w:eastAsia="zh-CN"/>
        </w:rPr>
        <w:t>获取</w:t>
      </w:r>
      <w:r>
        <w:rPr>
          <w:rFonts w:hint="eastAsia" w:ascii="宋体" w:hAnsi="宋体" w:eastAsia="宋体" w:cs="宋体"/>
          <w:color w:val="auto"/>
          <w:sz w:val="24"/>
          <w:szCs w:val="24"/>
          <w:highlight w:val="none"/>
        </w:rPr>
        <w:t>招标文件</w:t>
      </w:r>
      <w:r>
        <w:rPr>
          <w:rFonts w:hint="eastAsia" w:ascii="宋体" w:hAnsi="宋体" w:eastAsia="宋体" w:cs="宋体"/>
          <w:color w:val="auto"/>
          <w:sz w:val="24"/>
          <w:szCs w:val="24"/>
          <w:highlight w:val="none"/>
          <w:lang w:eastAsia="zh-CN"/>
        </w:rPr>
        <w:t>的投标人</w:t>
      </w:r>
      <w:r>
        <w:rPr>
          <w:rFonts w:hint="eastAsia" w:ascii="宋体" w:hAnsi="宋体" w:eastAsia="宋体" w:cs="宋体"/>
          <w:color w:val="auto"/>
          <w:sz w:val="24"/>
          <w:szCs w:val="24"/>
          <w:highlight w:val="none"/>
        </w:rPr>
        <w:t>。该澄清或者修改的内容为招标文件的组成部分。</w:t>
      </w:r>
    </w:p>
    <w:p w14:paraId="77696587">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 延长开标时间</w:t>
      </w:r>
    </w:p>
    <w:p w14:paraId="0B219E4A">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招标人视采购具体情况如需延长投标截止时间和开标时间，招标代理机构将在招标文件要求提交投标文件的截止时</w:t>
      </w:r>
      <w:r>
        <w:rPr>
          <w:rFonts w:hint="eastAsia" w:ascii="宋体" w:hAnsi="宋体" w:cs="宋体"/>
          <w:color w:val="auto"/>
          <w:sz w:val="24"/>
          <w:szCs w:val="24"/>
          <w:highlight w:val="none"/>
          <w:lang w:val="en-US" w:eastAsia="zh-CN"/>
        </w:rPr>
        <w:tab/>
      </w:r>
      <w:r>
        <w:rPr>
          <w:rFonts w:hint="eastAsia" w:ascii="宋体" w:hAnsi="宋体" w:eastAsia="宋体" w:cs="宋体"/>
          <w:color w:val="auto"/>
          <w:sz w:val="24"/>
          <w:szCs w:val="24"/>
          <w:highlight w:val="none"/>
        </w:rPr>
        <w:t>间</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日前，将变更时间书面通知所有</w:t>
      </w:r>
      <w:r>
        <w:rPr>
          <w:rFonts w:hint="eastAsia" w:ascii="宋体" w:hAnsi="宋体" w:eastAsia="宋体" w:cs="宋体"/>
          <w:color w:val="auto"/>
          <w:sz w:val="24"/>
          <w:szCs w:val="24"/>
          <w:highlight w:val="none"/>
          <w:lang w:eastAsia="zh-CN"/>
        </w:rPr>
        <w:t>获取</w:t>
      </w:r>
      <w:r>
        <w:rPr>
          <w:rFonts w:hint="eastAsia" w:ascii="宋体" w:hAnsi="宋体" w:eastAsia="宋体" w:cs="宋体"/>
          <w:color w:val="auto"/>
          <w:sz w:val="24"/>
          <w:szCs w:val="24"/>
          <w:highlight w:val="none"/>
        </w:rPr>
        <w:t>招标文件</w:t>
      </w:r>
      <w:r>
        <w:rPr>
          <w:rFonts w:hint="eastAsia" w:ascii="宋体" w:hAnsi="宋体" w:eastAsia="宋体" w:cs="宋体"/>
          <w:color w:val="auto"/>
          <w:sz w:val="24"/>
          <w:szCs w:val="24"/>
          <w:highlight w:val="none"/>
          <w:lang w:eastAsia="zh-CN"/>
        </w:rPr>
        <w:t>的投标人</w:t>
      </w:r>
      <w:r>
        <w:rPr>
          <w:rFonts w:hint="eastAsia" w:ascii="宋体" w:hAnsi="宋体" w:eastAsia="宋体" w:cs="宋体"/>
          <w:color w:val="auto"/>
          <w:sz w:val="24"/>
          <w:szCs w:val="24"/>
          <w:highlight w:val="none"/>
        </w:rPr>
        <w:t>。</w:t>
      </w:r>
    </w:p>
    <w:p w14:paraId="22F7D104">
      <w:pPr>
        <w:pStyle w:val="26"/>
        <w:jc w:val="center"/>
        <w:rPr>
          <w:rFonts w:hint="eastAsia"/>
          <w:b/>
          <w:bCs/>
          <w:color w:val="auto"/>
          <w:highlight w:val="none"/>
          <w:lang w:eastAsia="zh-CN"/>
        </w:rPr>
      </w:pPr>
      <w:r>
        <w:rPr>
          <w:rFonts w:hint="eastAsia"/>
          <w:b/>
          <w:bCs/>
          <w:color w:val="auto"/>
          <w:highlight w:val="none"/>
          <w:lang w:eastAsia="zh-CN"/>
        </w:rPr>
        <w:t>三、投标文件的编制</w:t>
      </w:r>
    </w:p>
    <w:p w14:paraId="04349AFD">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 投标文件的编写</w:t>
      </w:r>
    </w:p>
    <w:p w14:paraId="6A5764CD">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 投标人应仔细阅读招标文件,了解招标文件的要求，并在充分理解招标文件提出的货物技术规范、服务和商务条款后的基础上制作投标文件。</w:t>
      </w:r>
    </w:p>
    <w:p w14:paraId="26B966B3">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 投标的语言及计量单位</w:t>
      </w:r>
    </w:p>
    <w:p w14:paraId="4EC04D6B">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 投标人的投标文件以及投标人与采购代理机构就有关招标活动的所有来往函电均应使用中文。如果投标文件或与投标有关的其它文件、信件及来往函电以其它语言书写的，投标人应将其译成中文。</w:t>
      </w:r>
    </w:p>
    <w:p w14:paraId="59C1A051">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 投标文件中所使用的计量单位除招标文件中有特殊规定外，一律使用法定计量单位。</w:t>
      </w:r>
    </w:p>
    <w:p w14:paraId="583B8AA6">
      <w:pPr>
        <w:pStyle w:val="27"/>
        <w:spacing w:line="360" w:lineRule="auto"/>
        <w:ind w:firstLine="567"/>
        <w:jc w:val="both"/>
        <w:rPr>
          <w:rFonts w:hint="eastAsia" w:ascii="宋体" w:hAnsi="宋体" w:cs="宋体"/>
          <w:color w:val="auto"/>
          <w:szCs w:val="24"/>
          <w:highlight w:val="none"/>
        </w:rPr>
      </w:pPr>
      <w:r>
        <w:rPr>
          <w:rFonts w:hint="eastAsia" w:ascii="宋体" w:hAnsi="宋体" w:cs="宋体"/>
          <w:color w:val="auto"/>
          <w:szCs w:val="24"/>
          <w:highlight w:val="none"/>
        </w:rPr>
        <w:t>9. 投标文件构成</w:t>
      </w:r>
    </w:p>
    <w:p w14:paraId="09693F06">
      <w:pPr>
        <w:pStyle w:val="27"/>
        <w:keepLines w:val="0"/>
        <w:kinsoku/>
        <w:wordWrap/>
        <w:overflowPunct/>
        <w:bidi w:val="0"/>
        <w:spacing w:line="360" w:lineRule="auto"/>
        <w:ind w:firstLine="525"/>
        <w:jc w:val="both"/>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9.</w:t>
      </w:r>
      <w:r>
        <w:rPr>
          <w:rFonts w:hint="eastAsia" w:ascii="宋体" w:hAnsi="宋体" w:eastAsia="宋体" w:cs="宋体"/>
          <w:b w:val="0"/>
          <w:bCs w:val="0"/>
          <w:color w:val="auto"/>
          <w:sz w:val="24"/>
          <w:szCs w:val="24"/>
          <w:highlight w:val="none"/>
        </w:rPr>
        <w:t>1 投标人编写的投标文件应包括下列内容：</w:t>
      </w:r>
    </w:p>
    <w:p w14:paraId="20B636DD">
      <w:pPr>
        <w:pStyle w:val="27"/>
        <w:keepLines w:val="0"/>
        <w:kinsoku/>
        <w:wordWrap/>
        <w:overflowPunct/>
        <w:bidi w:val="0"/>
        <w:spacing w:line="360" w:lineRule="auto"/>
        <w:ind w:firstLine="525"/>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（1）投标函</w:t>
      </w:r>
    </w:p>
    <w:p w14:paraId="757DDCCC">
      <w:pPr>
        <w:pStyle w:val="27"/>
        <w:keepLines w:val="0"/>
        <w:kinsoku/>
        <w:wordWrap/>
        <w:overflowPunct/>
        <w:bidi w:val="0"/>
        <w:spacing w:line="360" w:lineRule="auto"/>
        <w:ind w:firstLine="525"/>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（2）法定代表人身份证明、法人代表授权委托书</w:t>
      </w:r>
    </w:p>
    <w:p w14:paraId="421CD0AF">
      <w:pPr>
        <w:pStyle w:val="27"/>
        <w:keepLines w:val="0"/>
        <w:kinsoku/>
        <w:wordWrap/>
        <w:overflowPunct/>
        <w:bidi w:val="0"/>
        <w:spacing w:line="360" w:lineRule="auto"/>
        <w:ind w:firstLine="525"/>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（3）资格证明材料</w:t>
      </w:r>
    </w:p>
    <w:p w14:paraId="2EFA7FFE">
      <w:pPr>
        <w:pStyle w:val="27"/>
        <w:keepLines w:val="0"/>
        <w:kinsoku/>
        <w:wordWrap/>
        <w:overflowPunct/>
        <w:bidi w:val="0"/>
        <w:spacing w:line="360" w:lineRule="auto"/>
        <w:ind w:firstLine="525"/>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（4）开标一览表</w:t>
      </w:r>
    </w:p>
    <w:p w14:paraId="5B7FACA3">
      <w:pPr>
        <w:pStyle w:val="27"/>
        <w:keepLines w:val="0"/>
        <w:kinsoku/>
        <w:wordWrap/>
        <w:overflowPunct/>
        <w:bidi w:val="0"/>
        <w:spacing w:line="360" w:lineRule="auto"/>
        <w:ind w:firstLine="525"/>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（5）投标分项报价明细表</w:t>
      </w:r>
    </w:p>
    <w:p w14:paraId="34FB50AD">
      <w:pPr>
        <w:pStyle w:val="27"/>
        <w:keepLines w:val="0"/>
        <w:kinsoku/>
        <w:wordWrap/>
        <w:overflowPunct/>
        <w:bidi w:val="0"/>
        <w:spacing w:line="360" w:lineRule="auto"/>
        <w:ind w:firstLine="525"/>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（6）商务条款偏离表</w:t>
      </w:r>
    </w:p>
    <w:p w14:paraId="3FFA0465">
      <w:pPr>
        <w:pStyle w:val="27"/>
        <w:keepLines w:val="0"/>
        <w:kinsoku/>
        <w:wordWrap/>
        <w:overflowPunct/>
        <w:bidi w:val="0"/>
        <w:spacing w:line="360" w:lineRule="auto"/>
        <w:ind w:firstLine="525"/>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（7）技术条款偏离表</w:t>
      </w:r>
    </w:p>
    <w:p w14:paraId="1D15D9E2">
      <w:pPr>
        <w:pStyle w:val="27"/>
        <w:keepLines w:val="0"/>
        <w:kinsoku/>
        <w:wordWrap/>
        <w:overflowPunct/>
        <w:bidi w:val="0"/>
        <w:spacing w:line="360" w:lineRule="auto"/>
        <w:ind w:firstLine="525"/>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（8）关于资格的声明函</w:t>
      </w:r>
    </w:p>
    <w:p w14:paraId="567292C2">
      <w:pPr>
        <w:pStyle w:val="27"/>
        <w:keepLines w:val="0"/>
        <w:kinsoku/>
        <w:wordWrap/>
        <w:overflowPunct/>
        <w:bidi w:val="0"/>
        <w:spacing w:line="360" w:lineRule="auto"/>
        <w:ind w:firstLine="525"/>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（9）投标保证金证明格式</w:t>
      </w:r>
    </w:p>
    <w:p w14:paraId="1FF86905">
      <w:pPr>
        <w:pStyle w:val="27"/>
        <w:keepLines w:val="0"/>
        <w:kinsoku/>
        <w:wordWrap/>
        <w:overflowPunct/>
        <w:bidi w:val="0"/>
        <w:spacing w:line="360" w:lineRule="auto"/>
        <w:ind w:firstLine="525"/>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（10）商务、技术部分（按照招标文件商务、技术部分评审标准要求，提供完整证明材料，格式自拟。）</w:t>
      </w:r>
    </w:p>
    <w:p w14:paraId="7A1CE248">
      <w:pPr>
        <w:pStyle w:val="27"/>
        <w:keepLines w:val="0"/>
        <w:kinsoku/>
        <w:wordWrap/>
        <w:overflowPunct/>
        <w:bidi w:val="0"/>
        <w:spacing w:line="360" w:lineRule="auto"/>
        <w:ind w:firstLine="525"/>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（11）中小企业声明函</w:t>
      </w:r>
    </w:p>
    <w:p w14:paraId="1E63596B">
      <w:pPr>
        <w:pStyle w:val="27"/>
        <w:keepLines w:val="0"/>
        <w:kinsoku/>
        <w:wordWrap/>
        <w:overflowPunct/>
        <w:bidi w:val="0"/>
        <w:spacing w:line="360" w:lineRule="auto"/>
        <w:ind w:firstLine="525"/>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（12）关于符合本国产品标准的声明函</w:t>
      </w:r>
    </w:p>
    <w:p w14:paraId="27B54A9B">
      <w:pPr>
        <w:pStyle w:val="27"/>
        <w:keepLines w:val="0"/>
        <w:kinsoku/>
        <w:wordWrap/>
        <w:overflowPunct/>
        <w:bidi w:val="0"/>
        <w:spacing w:line="360" w:lineRule="auto"/>
        <w:ind w:firstLine="525"/>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（13）投标人认为有必要提供的其他资料文件</w:t>
      </w:r>
    </w:p>
    <w:p w14:paraId="00F07BCE">
      <w:pPr>
        <w:pStyle w:val="27"/>
        <w:keepLines w:val="0"/>
        <w:kinsoku/>
        <w:wordWrap/>
        <w:overflowPunct/>
        <w:bidi w:val="0"/>
        <w:spacing w:line="360" w:lineRule="auto"/>
        <w:ind w:firstLine="482" w:firstLineChars="200"/>
        <w:jc w:val="both"/>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9</w:t>
      </w:r>
      <w:r>
        <w:rPr>
          <w:rFonts w:hint="eastAsia" w:ascii="宋体" w:hAnsi="宋体" w:eastAsia="宋体" w:cs="宋体"/>
          <w:b w:val="0"/>
          <w:bCs w:val="0"/>
          <w:color w:val="auto"/>
          <w:sz w:val="24"/>
          <w:szCs w:val="24"/>
          <w:highlight w:val="none"/>
        </w:rPr>
        <w:t>.2 投标人应将投标文件装订成册，并填写文件资料清单。</w:t>
      </w:r>
    </w:p>
    <w:p w14:paraId="1430FB14">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  投标书格式</w:t>
      </w:r>
    </w:p>
    <w:p w14:paraId="0B796C71">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  投标人应按招标文件提供的格式完整地填写所提供的货物、服务、数量及价格。</w:t>
      </w:r>
    </w:p>
    <w:p w14:paraId="6D0E465F">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  投标报价</w:t>
      </w:r>
    </w:p>
    <w:p w14:paraId="385B53A6">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  投标人应按招标文件所附的《开标一览表》和《投标产品名称、数量、规格及报价明细表》中的项目，标明拟提供货物和服务的单价和总价。如单价和总价不符，以单价累计为准。</w:t>
      </w:r>
    </w:p>
    <w:p w14:paraId="668312AC">
      <w:pPr>
        <w:pStyle w:val="27"/>
        <w:keepLines w:val="0"/>
        <w:kinsoku/>
        <w:wordWrap/>
        <w:overflowPunct/>
        <w:bidi w:val="0"/>
        <w:spacing w:line="360" w:lineRule="auto"/>
        <w:ind w:firstLine="567"/>
        <w:jc w:val="both"/>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11.2 本标针对每种货物只接受一个报价，不接受备选方案，但不拒绝优惠声明。</w:t>
      </w:r>
    </w:p>
    <w:p w14:paraId="4052BC32">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  投标人应按招标文件的要求对有关设计</w:t>
      </w:r>
      <w:r>
        <w:rPr>
          <w:rFonts w:hint="eastAsia" w:ascii="宋体" w:hAnsi="宋体" w:eastAsia="宋体" w:cs="宋体"/>
          <w:color w:val="auto"/>
          <w:sz w:val="24"/>
          <w:szCs w:val="24"/>
          <w:highlight w:val="none"/>
          <w:lang w:eastAsia="zh-CN"/>
        </w:rPr>
        <w:t>文件</w:t>
      </w:r>
      <w:r>
        <w:rPr>
          <w:rFonts w:hint="eastAsia" w:ascii="宋体" w:hAnsi="宋体" w:eastAsia="宋体" w:cs="宋体"/>
          <w:color w:val="auto"/>
          <w:sz w:val="24"/>
          <w:szCs w:val="24"/>
          <w:highlight w:val="none"/>
        </w:rPr>
        <w:t>、货物及其配套服务的全部内容进行报价。投标报价应包括：</w:t>
      </w:r>
    </w:p>
    <w:p w14:paraId="2CDDC0CA">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11.3.1  外购、外协、配套件、原材料及功能设计生产制造、检验、油漆、包装、保险、利税、管理、运杂、安装调试、人员培训等费用。</w:t>
      </w:r>
    </w:p>
    <w:p w14:paraId="01DAD34D">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11.3.2  招标文件中特别要求的零</w:t>
      </w:r>
      <w:r>
        <w:rPr>
          <w:rFonts w:hint="eastAsia" w:ascii="宋体" w:hAnsi="宋体" w:eastAsia="宋体" w:cs="宋体"/>
          <w:color w:val="auto"/>
          <w:sz w:val="24"/>
          <w:szCs w:val="24"/>
          <w:highlight w:val="none"/>
          <w:lang w:eastAsia="zh-CN"/>
        </w:rPr>
        <w:t>件</w:t>
      </w:r>
      <w:r>
        <w:rPr>
          <w:rFonts w:hint="eastAsia" w:ascii="宋体" w:hAnsi="宋体" w:eastAsia="宋体" w:cs="宋体"/>
          <w:color w:val="auto"/>
          <w:sz w:val="24"/>
          <w:szCs w:val="24"/>
          <w:highlight w:val="none"/>
        </w:rPr>
        <w:t>、备</w:t>
      </w:r>
      <w:r>
        <w:rPr>
          <w:rFonts w:hint="eastAsia" w:ascii="宋体" w:hAnsi="宋体" w:eastAsia="宋体" w:cs="宋体"/>
          <w:color w:val="auto"/>
          <w:sz w:val="24"/>
          <w:szCs w:val="24"/>
          <w:highlight w:val="none"/>
          <w:lang w:eastAsia="zh-CN"/>
        </w:rPr>
        <w:t>品备</w:t>
      </w:r>
      <w:r>
        <w:rPr>
          <w:rFonts w:hint="eastAsia" w:ascii="宋体" w:hAnsi="宋体" w:eastAsia="宋体" w:cs="宋体"/>
          <w:color w:val="auto"/>
          <w:sz w:val="24"/>
          <w:szCs w:val="24"/>
          <w:highlight w:val="none"/>
        </w:rPr>
        <w:t>件</w:t>
      </w:r>
      <w:r>
        <w:rPr>
          <w:rFonts w:hint="eastAsia" w:ascii="宋体" w:hAnsi="宋体" w:eastAsia="宋体" w:cs="宋体"/>
          <w:color w:val="auto"/>
          <w:sz w:val="24"/>
          <w:szCs w:val="24"/>
          <w:highlight w:val="none"/>
          <w:lang w:eastAsia="zh-CN"/>
        </w:rPr>
        <w:t>等</w:t>
      </w:r>
      <w:r>
        <w:rPr>
          <w:rFonts w:hint="eastAsia" w:ascii="宋体" w:hAnsi="宋体" w:eastAsia="宋体" w:cs="宋体"/>
          <w:color w:val="auto"/>
          <w:sz w:val="24"/>
          <w:szCs w:val="24"/>
          <w:highlight w:val="none"/>
        </w:rPr>
        <w:t>费用。</w:t>
      </w:r>
    </w:p>
    <w:p w14:paraId="2A97914B">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11.3.3  分项报价明细表中特别要求的安装、调试、运输及培训</w:t>
      </w:r>
      <w:r>
        <w:rPr>
          <w:rFonts w:hint="eastAsia" w:ascii="宋体" w:hAnsi="宋体" w:eastAsia="宋体" w:cs="宋体"/>
          <w:color w:val="auto"/>
          <w:sz w:val="24"/>
          <w:szCs w:val="24"/>
          <w:highlight w:val="none"/>
          <w:lang w:eastAsia="zh-CN"/>
        </w:rPr>
        <w:t>等</w:t>
      </w:r>
      <w:r>
        <w:rPr>
          <w:rFonts w:hint="eastAsia" w:ascii="宋体" w:hAnsi="宋体" w:eastAsia="宋体" w:cs="宋体"/>
          <w:color w:val="auto"/>
          <w:sz w:val="24"/>
          <w:szCs w:val="24"/>
          <w:highlight w:val="none"/>
        </w:rPr>
        <w:t>费用。</w:t>
      </w:r>
    </w:p>
    <w:p w14:paraId="328498D5">
      <w:pPr>
        <w:pStyle w:val="27"/>
        <w:keepLines w:val="0"/>
        <w:kinsoku/>
        <w:wordWrap/>
        <w:overflowPunct/>
        <w:bidi w:val="0"/>
        <w:spacing w:line="360" w:lineRule="auto"/>
        <w:ind w:firstLine="567"/>
        <w:jc w:val="both"/>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12.   投标货币</w:t>
      </w:r>
    </w:p>
    <w:p w14:paraId="7B0F29EA">
      <w:pPr>
        <w:pStyle w:val="27"/>
        <w:keepLines w:val="0"/>
        <w:kinsoku/>
        <w:wordWrap/>
        <w:overflowPunct/>
        <w:bidi w:val="0"/>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 本次投标货币为人民币。</w:t>
      </w:r>
    </w:p>
    <w:p w14:paraId="005C802D">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  证明投标人合格和资格的文件</w:t>
      </w:r>
    </w:p>
    <w:p w14:paraId="4F8AFAFE">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 投标人应提交证明其有资格参加投标和一旦其投标被接受则有能力履行合同的文件，并作为其投标文件的一部分。</w:t>
      </w:r>
    </w:p>
    <w:p w14:paraId="5DED0D36">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 投标人应填写并提交招标文件所要求的资格证明类文件。</w:t>
      </w:r>
    </w:p>
    <w:p w14:paraId="0CC53AA0">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  证明货物的合格性和符合招标文件规定的文件</w:t>
      </w:r>
    </w:p>
    <w:p w14:paraId="5BF00979">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 投标人应提交招标文件要求的货物及其服务的合格性及符合招标文件规定的证明文件。证明文件可以是手册、图纸和资料</w:t>
      </w:r>
      <w:r>
        <w:rPr>
          <w:rFonts w:hint="eastAsia" w:ascii="宋体" w:hAnsi="宋体" w:eastAsia="宋体" w:cs="宋体"/>
          <w:color w:val="auto"/>
          <w:sz w:val="24"/>
          <w:szCs w:val="24"/>
          <w:highlight w:val="none"/>
          <w:lang w:eastAsia="zh-CN"/>
        </w:rPr>
        <w:t>等</w:t>
      </w:r>
      <w:r>
        <w:rPr>
          <w:rFonts w:hint="eastAsia" w:ascii="宋体" w:hAnsi="宋体" w:eastAsia="宋体" w:cs="宋体"/>
          <w:color w:val="auto"/>
          <w:sz w:val="24"/>
          <w:szCs w:val="24"/>
          <w:highlight w:val="none"/>
        </w:rPr>
        <w:t>，并作为投标文件的一部分。</w:t>
      </w:r>
    </w:p>
    <w:p w14:paraId="246A5CD3">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 投标人应逐条阅读招标文件要求的技术规格条款要求，指出自己提供的货物和服务是否对招标文件做出实质性的响应，</w:t>
      </w:r>
      <w:r>
        <w:rPr>
          <w:rFonts w:hint="eastAsia" w:ascii="宋体" w:hAnsi="宋体" w:eastAsia="宋体" w:cs="宋体"/>
          <w:b/>
          <w:color w:val="auto"/>
          <w:sz w:val="24"/>
          <w:szCs w:val="24"/>
          <w:highlight w:val="none"/>
        </w:rPr>
        <w:t>并将不能响应之处在招标文件所附的“技术</w:t>
      </w:r>
      <w:r>
        <w:rPr>
          <w:rFonts w:hint="eastAsia" w:ascii="宋体" w:hAnsi="宋体" w:eastAsia="宋体" w:cs="宋体"/>
          <w:b/>
          <w:color w:val="auto"/>
          <w:sz w:val="24"/>
          <w:szCs w:val="24"/>
          <w:highlight w:val="none"/>
          <w:lang w:eastAsia="zh-CN"/>
        </w:rPr>
        <w:t>规格</w:t>
      </w:r>
      <w:r>
        <w:rPr>
          <w:rFonts w:hint="eastAsia" w:ascii="宋体" w:hAnsi="宋体" w:eastAsia="宋体" w:cs="宋体"/>
          <w:b/>
          <w:color w:val="auto"/>
          <w:sz w:val="24"/>
          <w:szCs w:val="24"/>
          <w:highlight w:val="none"/>
        </w:rPr>
        <w:t>偏离表”中一一列出。否则，将视为投标人同意、确认或接受招标文件的全部或相应部分的要求。</w:t>
      </w:r>
    </w:p>
    <w:p w14:paraId="09CCBD09">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  证明货物的合格性和符合招标文件规定的文件应包括</w:t>
      </w:r>
      <w:r>
        <w:rPr>
          <w:rFonts w:hint="eastAsia" w:ascii="宋体" w:hAnsi="宋体" w:eastAsia="宋体" w:cs="宋体"/>
          <w:color w:val="auto"/>
          <w:sz w:val="24"/>
          <w:szCs w:val="24"/>
          <w:highlight w:val="none"/>
          <w:lang w:val="en-US" w:eastAsia="zh-CN"/>
        </w:rPr>
        <w:t>但不限于</w:t>
      </w:r>
      <w:r>
        <w:rPr>
          <w:rFonts w:hint="eastAsia" w:ascii="宋体" w:hAnsi="宋体" w:eastAsia="宋体" w:cs="宋体"/>
          <w:color w:val="auto"/>
          <w:sz w:val="24"/>
          <w:szCs w:val="24"/>
          <w:highlight w:val="none"/>
        </w:rPr>
        <w:t>下列内容：</w:t>
      </w:r>
    </w:p>
    <w:p w14:paraId="2006CD2C">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14.3.1  投标货物的试验</w:t>
      </w:r>
      <w:r>
        <w:rPr>
          <w:rFonts w:hint="eastAsia" w:ascii="宋体" w:hAnsi="宋体" w:eastAsia="宋体" w:cs="宋体"/>
          <w:color w:val="auto"/>
          <w:sz w:val="24"/>
          <w:szCs w:val="24"/>
          <w:highlight w:val="none"/>
          <w:lang w:eastAsia="zh-CN"/>
        </w:rPr>
        <w:t>检验</w:t>
      </w:r>
      <w:r>
        <w:rPr>
          <w:rFonts w:hint="eastAsia" w:ascii="宋体" w:hAnsi="宋体" w:eastAsia="宋体" w:cs="宋体"/>
          <w:color w:val="auto"/>
          <w:sz w:val="24"/>
          <w:szCs w:val="24"/>
          <w:highlight w:val="none"/>
        </w:rPr>
        <w:t>报告、鉴定证书（复印件）；</w:t>
      </w:r>
    </w:p>
    <w:p w14:paraId="5AEFD50A">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 xml:space="preserve">  有关的产品样本、手册、图纸和资料；</w:t>
      </w:r>
    </w:p>
    <w:p w14:paraId="4F4B197C">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 xml:space="preserve">  投标人认为有必要提供的其它证明文件</w:t>
      </w:r>
      <w:r>
        <w:rPr>
          <w:rFonts w:hint="eastAsia" w:ascii="宋体" w:hAnsi="宋体" w:eastAsia="宋体" w:cs="宋体"/>
          <w:color w:val="auto"/>
          <w:sz w:val="24"/>
          <w:szCs w:val="24"/>
          <w:highlight w:val="none"/>
          <w:lang w:eastAsia="zh-CN"/>
        </w:rPr>
        <w:t>（如</w:t>
      </w:r>
      <w:r>
        <w:rPr>
          <w:rFonts w:hint="eastAsia" w:ascii="宋体" w:hAnsi="宋体" w:eastAsia="宋体" w:cs="宋体"/>
          <w:color w:val="auto"/>
          <w:sz w:val="24"/>
          <w:szCs w:val="24"/>
          <w:highlight w:val="none"/>
        </w:rPr>
        <w:t>荣获国优、部优、省优荣誉证书</w:t>
      </w:r>
      <w:r>
        <w:rPr>
          <w:rFonts w:hint="eastAsia" w:ascii="宋体" w:hAnsi="宋体" w:eastAsia="宋体" w:cs="宋体"/>
          <w:color w:val="auto"/>
          <w:sz w:val="24"/>
          <w:szCs w:val="24"/>
          <w:highlight w:val="none"/>
          <w:lang w:eastAsia="zh-CN"/>
        </w:rPr>
        <w:t>等其他资料）</w:t>
      </w:r>
      <w:r>
        <w:rPr>
          <w:rFonts w:hint="eastAsia" w:ascii="宋体" w:hAnsi="宋体" w:eastAsia="宋体" w:cs="宋体"/>
          <w:color w:val="auto"/>
          <w:sz w:val="24"/>
          <w:szCs w:val="24"/>
          <w:highlight w:val="none"/>
        </w:rPr>
        <w:t>；</w:t>
      </w:r>
    </w:p>
    <w:p w14:paraId="367F56BB">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  投标文件的有效期</w:t>
      </w:r>
    </w:p>
    <w:p w14:paraId="42D808C4">
      <w:pPr>
        <w:pStyle w:val="27"/>
        <w:keepLines w:val="0"/>
        <w:kinsoku/>
        <w:wordWrap/>
        <w:overflowPunct/>
        <w:bidi w:val="0"/>
        <w:spacing w:line="360" w:lineRule="auto"/>
        <w:ind w:firstLine="567"/>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15.1  投标文件从实际开标之日起</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u w:val="single"/>
          <w:lang w:val="en-US" w:eastAsia="zh-CN"/>
        </w:rPr>
        <w:t>60</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天内有效。</w:t>
      </w:r>
    </w:p>
    <w:p w14:paraId="74AB642E">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15.2  在特殊情况下, 在原投标有效期届满之前，采购代理机构可与投标单位协商延长投标文件的有效期，并经投标方确认。</w:t>
      </w:r>
    </w:p>
    <w:p w14:paraId="0C2FBD6B">
      <w:pPr>
        <w:pStyle w:val="27"/>
        <w:keepLines w:val="0"/>
        <w:kinsoku/>
        <w:wordWrap/>
        <w:overflowPunct/>
        <w:bidi w:val="0"/>
        <w:spacing w:line="360" w:lineRule="auto"/>
        <w:ind w:firstLine="567"/>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15.3 投标人在投标有效期内撤销投标文件的，采购代理机构可以不退还投标保证金。</w:t>
      </w:r>
    </w:p>
    <w:p w14:paraId="3AC1D8F6">
      <w:pPr>
        <w:pStyle w:val="27"/>
        <w:spacing w:line="360" w:lineRule="auto"/>
        <w:ind w:firstLine="567"/>
        <w:jc w:val="both"/>
        <w:rPr>
          <w:rFonts w:hint="eastAsia" w:ascii="宋体" w:hAnsi="宋体" w:eastAsia="宋体" w:cs="宋体"/>
          <w:color w:val="auto"/>
          <w:szCs w:val="24"/>
          <w:lang w:val="en-US" w:eastAsia="zh-CN"/>
        </w:rPr>
      </w:pPr>
      <w:r>
        <w:rPr>
          <w:rFonts w:hint="eastAsia" w:ascii="宋体" w:hAnsi="宋体" w:cs="宋体"/>
          <w:color w:val="auto"/>
          <w:szCs w:val="24"/>
        </w:rPr>
        <w:t>16.  投标文件的书写要求、标记要求、签署及份数</w:t>
      </w:r>
      <w:r>
        <w:rPr>
          <w:rFonts w:hint="eastAsia" w:ascii="宋体" w:hAnsi="宋体" w:cs="宋体"/>
          <w:color w:val="auto"/>
          <w:szCs w:val="24"/>
          <w:lang w:eastAsia="zh-CN"/>
        </w:rPr>
        <w:t>，</w:t>
      </w:r>
      <w:r>
        <w:rPr>
          <w:rFonts w:hint="eastAsia" w:ascii="宋体" w:hAnsi="宋体" w:cs="宋体"/>
          <w:color w:val="auto"/>
          <w:szCs w:val="24"/>
          <w:lang w:val="en-US" w:eastAsia="zh-CN"/>
        </w:rPr>
        <w:t>未按要求编制，</w:t>
      </w:r>
      <w:r>
        <w:rPr>
          <w:rFonts w:hint="eastAsia" w:ascii="宋体" w:hAnsi="宋体" w:cs="宋体"/>
          <w:color w:val="auto"/>
          <w:szCs w:val="24"/>
        </w:rPr>
        <w:t>投标文件将不能通过符合性检查，按重大偏离处理</w:t>
      </w:r>
      <w:r>
        <w:rPr>
          <w:rFonts w:hint="eastAsia" w:ascii="宋体" w:hAnsi="宋体" w:cs="宋体"/>
          <w:color w:val="auto"/>
          <w:szCs w:val="24"/>
          <w:lang w:eastAsia="zh-CN"/>
        </w:rPr>
        <w:t>。</w:t>
      </w:r>
    </w:p>
    <w:p w14:paraId="0495F5FD">
      <w:pPr>
        <w:spacing w:line="360" w:lineRule="auto"/>
        <w:ind w:firstLine="560"/>
        <w:rPr>
          <w:rFonts w:hint="eastAsia" w:ascii="宋体" w:hAnsi="宋体" w:cs="宋体"/>
          <w:color w:val="auto"/>
          <w:sz w:val="24"/>
        </w:rPr>
      </w:pPr>
      <w:r>
        <w:rPr>
          <w:rFonts w:hint="eastAsia" w:ascii="宋体" w:hAnsi="宋体" w:cs="宋体"/>
          <w:color w:val="auto"/>
          <w:sz w:val="24"/>
        </w:rPr>
        <w:t>16.2  投标文件的书写应清楚工整，修改处应由法定代表人或投标人授权代表</w:t>
      </w:r>
      <w:r>
        <w:rPr>
          <w:rFonts w:hint="eastAsia" w:ascii="宋体" w:hAnsi="宋体" w:cs="宋体"/>
          <w:color w:val="auto"/>
          <w:sz w:val="24"/>
          <w:lang w:val="en-US" w:eastAsia="zh-CN"/>
        </w:rPr>
        <w:t>签章</w:t>
      </w:r>
      <w:r>
        <w:rPr>
          <w:rFonts w:hint="eastAsia" w:ascii="宋体" w:hAnsi="宋体" w:cs="宋体"/>
          <w:color w:val="auto"/>
          <w:sz w:val="24"/>
        </w:rPr>
        <w:t>。</w:t>
      </w:r>
    </w:p>
    <w:p w14:paraId="363B02C4">
      <w:pPr>
        <w:pStyle w:val="27"/>
        <w:spacing w:line="360" w:lineRule="auto"/>
        <w:ind w:firstLine="567"/>
        <w:jc w:val="both"/>
        <w:rPr>
          <w:rFonts w:hint="eastAsia" w:ascii="宋体" w:hAnsi="宋体" w:cs="宋体"/>
          <w:color w:val="auto"/>
          <w:szCs w:val="24"/>
        </w:rPr>
      </w:pPr>
      <w:r>
        <w:rPr>
          <w:rFonts w:hint="eastAsia" w:ascii="宋体" w:hAnsi="宋体" w:cs="宋体"/>
          <w:color w:val="auto"/>
          <w:szCs w:val="24"/>
        </w:rPr>
        <w:t>16.3  未实质性响应招标文件、或者关键字迹潦草、关键内容表达不清、或者未按要求填写</w:t>
      </w:r>
      <w:r>
        <w:rPr>
          <w:rFonts w:hint="eastAsia" w:ascii="宋体" w:hAnsi="宋体" w:cs="宋体"/>
          <w:color w:val="auto"/>
          <w:szCs w:val="24"/>
          <w:lang w:val="en-US" w:eastAsia="zh-CN"/>
        </w:rPr>
        <w:t>编制</w:t>
      </w:r>
      <w:r>
        <w:rPr>
          <w:rFonts w:hint="eastAsia" w:ascii="宋体" w:hAnsi="宋体" w:cs="宋体"/>
          <w:color w:val="auto"/>
          <w:szCs w:val="24"/>
        </w:rPr>
        <w:t>、或者可能导致非唯一理解的投标文件</w:t>
      </w:r>
      <w:r>
        <w:rPr>
          <w:rFonts w:hint="eastAsia" w:ascii="宋体" w:hAnsi="宋体" w:cs="宋体"/>
          <w:color w:val="auto"/>
          <w:szCs w:val="24"/>
          <w:lang w:val="en-US" w:eastAsia="zh-CN"/>
        </w:rPr>
        <w:t>将被拒绝</w:t>
      </w:r>
      <w:r>
        <w:rPr>
          <w:rFonts w:hint="eastAsia" w:ascii="宋体" w:hAnsi="宋体" w:cs="宋体"/>
          <w:color w:val="auto"/>
          <w:szCs w:val="24"/>
        </w:rPr>
        <w:t>。</w:t>
      </w:r>
    </w:p>
    <w:p w14:paraId="056A4BF4">
      <w:pPr>
        <w:pStyle w:val="27"/>
        <w:spacing w:line="360" w:lineRule="auto"/>
        <w:ind w:firstLine="567"/>
        <w:jc w:val="both"/>
        <w:rPr>
          <w:rFonts w:hint="eastAsia" w:ascii="宋体" w:hAnsi="宋体" w:cs="宋体"/>
          <w:color w:val="auto"/>
          <w:szCs w:val="24"/>
        </w:rPr>
      </w:pPr>
      <w:r>
        <w:rPr>
          <w:rFonts w:hint="eastAsia" w:ascii="宋体" w:hAnsi="宋体" w:cs="宋体"/>
          <w:color w:val="auto"/>
          <w:szCs w:val="24"/>
        </w:rPr>
        <w:t xml:space="preserve">16.4  投标文件具有法律效力,若投标文件与采购清单要求不一致，其内容影响成交结果时，责任由供应商自行承担。 </w:t>
      </w:r>
    </w:p>
    <w:p w14:paraId="2A717224">
      <w:pPr>
        <w:pStyle w:val="27"/>
        <w:spacing w:line="360" w:lineRule="auto"/>
        <w:ind w:firstLine="567"/>
        <w:jc w:val="both"/>
        <w:rPr>
          <w:rFonts w:hint="eastAsia" w:ascii="宋体" w:hAnsi="宋体" w:cs="宋体"/>
          <w:color w:val="auto"/>
          <w:szCs w:val="24"/>
        </w:rPr>
      </w:pPr>
      <w:r>
        <w:rPr>
          <w:rFonts w:hint="eastAsia" w:ascii="宋体" w:hAnsi="宋体" w:cs="宋体"/>
          <w:color w:val="auto"/>
          <w:szCs w:val="24"/>
        </w:rPr>
        <w:t>16.5 为了保证投标文件的合法性、安全性和完整性，</w:t>
      </w:r>
      <w:r>
        <w:rPr>
          <w:rFonts w:hint="eastAsia" w:ascii="宋体" w:hAnsi="宋体" w:cs="宋体"/>
          <w:color w:val="auto"/>
          <w:szCs w:val="24"/>
          <w:lang w:eastAsia="zh-CN"/>
        </w:rPr>
        <w:t>投标文件</w:t>
      </w:r>
      <w:r>
        <w:rPr>
          <w:rFonts w:hint="eastAsia" w:ascii="宋体" w:hAnsi="宋体" w:cs="宋体"/>
          <w:color w:val="auto"/>
          <w:szCs w:val="24"/>
        </w:rPr>
        <w:t>由供应商逐页</w:t>
      </w:r>
      <w:r>
        <w:rPr>
          <w:rFonts w:hint="eastAsia" w:ascii="宋体" w:hAnsi="宋体" w:cs="宋体"/>
          <w:color w:val="auto"/>
          <w:szCs w:val="24"/>
          <w:lang w:eastAsia="zh-CN"/>
        </w:rPr>
        <w:t>加盖单位公章</w:t>
      </w:r>
      <w:r>
        <w:rPr>
          <w:rFonts w:hint="eastAsia" w:ascii="宋体" w:hAnsi="宋体" w:cs="宋体"/>
          <w:color w:val="auto"/>
          <w:szCs w:val="24"/>
        </w:rPr>
        <w:t>。授权代表须将 “法人授权书”（原件）附在投标文件中。</w:t>
      </w:r>
    </w:p>
    <w:p w14:paraId="50D9E09F">
      <w:pPr>
        <w:pStyle w:val="27"/>
        <w:spacing w:line="360" w:lineRule="auto"/>
        <w:ind w:firstLine="567"/>
        <w:jc w:val="both"/>
        <w:rPr>
          <w:rFonts w:hint="eastAsia" w:ascii="宋体" w:hAnsi="宋体" w:cs="宋体"/>
          <w:color w:val="auto"/>
          <w:szCs w:val="24"/>
        </w:rPr>
      </w:pPr>
      <w:r>
        <w:rPr>
          <w:rFonts w:hint="eastAsia" w:ascii="宋体" w:hAnsi="宋体" w:cs="宋体"/>
          <w:color w:val="auto"/>
          <w:szCs w:val="24"/>
        </w:rPr>
        <w:t>16.6 除供应商对错处做必要修改外，投标文件不得行间插字、涂改或增删。如有修改错漏处，必须由投标文件签署人签字或盖章。</w:t>
      </w:r>
    </w:p>
    <w:p w14:paraId="6AAF87EB">
      <w:pPr>
        <w:pStyle w:val="27"/>
        <w:spacing w:line="360" w:lineRule="auto"/>
        <w:ind w:firstLine="567"/>
        <w:jc w:val="both"/>
        <w:rPr>
          <w:rFonts w:hint="eastAsia" w:ascii="宋体" w:hAnsi="宋体" w:cs="宋体"/>
          <w:color w:val="auto"/>
          <w:szCs w:val="24"/>
        </w:rPr>
      </w:pPr>
      <w:r>
        <w:rPr>
          <w:rFonts w:hint="eastAsia" w:ascii="宋体" w:hAnsi="宋体" w:cs="宋体"/>
          <w:color w:val="auto"/>
          <w:szCs w:val="24"/>
        </w:rPr>
        <w:t>16.7  投标文件的份数：详见《投标人须知前附表》。</w:t>
      </w:r>
    </w:p>
    <w:p w14:paraId="1EB8E016">
      <w:pPr>
        <w:pStyle w:val="27"/>
        <w:spacing w:line="360" w:lineRule="auto"/>
        <w:ind w:firstLine="567"/>
        <w:jc w:val="both"/>
        <w:rPr>
          <w:rFonts w:hint="eastAsia" w:ascii="宋体" w:hAnsi="宋体" w:cs="宋体"/>
          <w:color w:val="auto"/>
          <w:szCs w:val="24"/>
        </w:rPr>
      </w:pPr>
      <w:r>
        <w:rPr>
          <w:rFonts w:hint="eastAsia" w:ascii="宋体" w:hAnsi="宋体" w:cs="宋体"/>
          <w:color w:val="auto"/>
          <w:szCs w:val="24"/>
        </w:rPr>
        <w:t>16.8  投标人可根据投标货物的具体需要自行编制其它文件纳入投标书中。</w:t>
      </w:r>
    </w:p>
    <w:p w14:paraId="1E3E5A29">
      <w:pPr>
        <w:pStyle w:val="27"/>
        <w:spacing w:line="360" w:lineRule="auto"/>
        <w:ind w:firstLine="567"/>
        <w:jc w:val="both"/>
        <w:rPr>
          <w:rFonts w:hint="eastAsia" w:ascii="宋体" w:hAnsi="宋体" w:cs="宋体"/>
          <w:bCs/>
          <w:color w:val="auto"/>
          <w:szCs w:val="24"/>
        </w:rPr>
      </w:pPr>
      <w:r>
        <w:rPr>
          <w:rFonts w:hint="eastAsia" w:ascii="宋体" w:hAnsi="宋体" w:cs="宋体"/>
          <w:bCs/>
          <w:color w:val="auto"/>
          <w:szCs w:val="24"/>
        </w:rPr>
        <w:t xml:space="preserve">16.9  </w:t>
      </w:r>
      <w:r>
        <w:rPr>
          <w:rFonts w:hint="eastAsia" w:ascii="宋体" w:hAnsi="宋体" w:cs="宋体"/>
          <w:bCs/>
          <w:color w:val="auto"/>
          <w:szCs w:val="24"/>
          <w:lang w:val="en-US" w:eastAsia="zh-CN"/>
        </w:rPr>
        <w:t>纸质版</w:t>
      </w:r>
      <w:r>
        <w:rPr>
          <w:rFonts w:hint="eastAsia" w:ascii="宋体" w:hAnsi="宋体" w:cs="宋体"/>
          <w:bCs/>
          <w:color w:val="auto"/>
          <w:szCs w:val="24"/>
        </w:rPr>
        <w:t>投标文件的装订必须采用死页胶粘本，不允许活页形式装订（非胶粘方式装订的投标书一律视同活页装订），活页方式装订视为投标无效。</w:t>
      </w:r>
    </w:p>
    <w:p w14:paraId="33E45D50">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17.  投标保证金</w:t>
      </w: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本项目不做要求</w:t>
      </w:r>
      <w:r>
        <w:rPr>
          <w:rFonts w:hint="eastAsia" w:ascii="宋体" w:hAnsi="宋体" w:cs="宋体"/>
          <w:color w:val="auto"/>
          <w:sz w:val="24"/>
          <w:szCs w:val="24"/>
          <w:highlight w:val="none"/>
          <w:lang w:eastAsia="zh-CN"/>
        </w:rPr>
        <w:t>）</w:t>
      </w:r>
    </w:p>
    <w:p w14:paraId="73460C84">
      <w:pPr>
        <w:pStyle w:val="27"/>
        <w:keepLines w:val="0"/>
        <w:kinsoku/>
        <w:wordWrap/>
        <w:overflowPunct/>
        <w:bidi w:val="0"/>
        <w:spacing w:line="360" w:lineRule="auto"/>
        <w:ind w:firstLine="567"/>
        <w:jc w:val="both"/>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17.1  投标保证金金额：</w:t>
      </w:r>
      <w:r>
        <w:rPr>
          <w:rFonts w:hint="eastAsia" w:ascii="宋体" w:hAnsi="宋体" w:eastAsia="宋体" w:cs="宋体"/>
          <w:b w:val="0"/>
          <w:bCs/>
          <w:color w:val="auto"/>
          <w:sz w:val="24"/>
          <w:szCs w:val="24"/>
          <w:highlight w:val="none"/>
          <w:lang w:eastAsia="zh-CN"/>
        </w:rPr>
        <w:t>详见投标人须知前附表规定。</w:t>
      </w:r>
    </w:p>
    <w:p w14:paraId="2D5176D0">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17.2  投标保证金用于保护本次招标免受投标人的违规、违约行为而引起的风险。</w:t>
      </w:r>
    </w:p>
    <w:p w14:paraId="09C6D29A">
      <w:pPr>
        <w:pStyle w:val="27"/>
        <w:keepLines w:val="0"/>
        <w:kinsoku/>
        <w:wordWrap/>
        <w:overflowPunct/>
        <w:bidi w:val="0"/>
        <w:spacing w:line="360" w:lineRule="auto"/>
        <w:ind w:firstLine="567"/>
        <w:jc w:val="both"/>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17.3  投标保证金应用人民币，由投标人按第</w:t>
      </w:r>
      <w:r>
        <w:rPr>
          <w:rFonts w:hint="eastAsia" w:ascii="宋体" w:hAnsi="宋体" w:eastAsia="宋体" w:cs="宋体"/>
          <w:color w:val="auto"/>
          <w:sz w:val="24"/>
          <w:szCs w:val="24"/>
          <w:highlight w:val="none"/>
          <w:lang w:eastAsia="zh-CN"/>
        </w:rPr>
        <w:t>二</w:t>
      </w:r>
      <w:r>
        <w:rPr>
          <w:rFonts w:hint="eastAsia" w:ascii="宋体" w:hAnsi="宋体" w:eastAsia="宋体" w:cs="宋体"/>
          <w:color w:val="auto"/>
          <w:sz w:val="24"/>
          <w:szCs w:val="24"/>
          <w:highlight w:val="none"/>
        </w:rPr>
        <w:t>章《</w:t>
      </w:r>
      <w:r>
        <w:rPr>
          <w:rFonts w:hint="eastAsia" w:ascii="宋体" w:hAnsi="宋体" w:eastAsia="宋体" w:cs="宋体"/>
          <w:color w:val="auto"/>
          <w:sz w:val="24"/>
          <w:szCs w:val="24"/>
          <w:highlight w:val="none"/>
          <w:lang w:eastAsia="zh-CN"/>
        </w:rPr>
        <w:t>投标人须知</w:t>
      </w:r>
      <w:r>
        <w:rPr>
          <w:rFonts w:hint="eastAsia" w:ascii="宋体" w:hAnsi="宋体" w:eastAsia="宋体" w:cs="宋体"/>
          <w:color w:val="auto"/>
          <w:sz w:val="24"/>
          <w:szCs w:val="24"/>
          <w:highlight w:val="none"/>
        </w:rPr>
        <w:t>》中明确的银行、帐号</w:t>
      </w:r>
      <w:r>
        <w:rPr>
          <w:rFonts w:hint="eastAsia" w:ascii="宋体" w:hAnsi="宋体" w:eastAsia="宋体" w:cs="宋体"/>
          <w:color w:val="auto"/>
          <w:sz w:val="24"/>
          <w:szCs w:val="24"/>
          <w:highlight w:val="none"/>
          <w:lang w:eastAsia="zh-CN"/>
        </w:rPr>
        <w:t>等信息</w:t>
      </w:r>
      <w:r>
        <w:rPr>
          <w:rFonts w:hint="eastAsia" w:ascii="宋体" w:hAnsi="宋体" w:eastAsia="宋体" w:cs="宋体"/>
          <w:color w:val="auto"/>
          <w:sz w:val="24"/>
          <w:szCs w:val="24"/>
          <w:highlight w:val="none"/>
        </w:rPr>
        <w:t>，于</w:t>
      </w:r>
      <w:r>
        <w:rPr>
          <w:rFonts w:hint="eastAsia" w:ascii="宋体" w:hAnsi="宋体" w:eastAsia="宋体" w:cs="宋体"/>
          <w:color w:val="auto"/>
          <w:sz w:val="24"/>
          <w:szCs w:val="24"/>
          <w:highlight w:val="none"/>
          <w:lang w:eastAsia="zh-CN"/>
        </w:rPr>
        <w:t>开标</w:t>
      </w:r>
      <w:r>
        <w:rPr>
          <w:rFonts w:hint="eastAsia" w:ascii="宋体" w:hAnsi="宋体" w:eastAsia="宋体" w:cs="宋体"/>
          <w:b w:val="0"/>
          <w:bCs w:val="0"/>
          <w:color w:val="auto"/>
          <w:sz w:val="24"/>
          <w:szCs w:val="24"/>
          <w:highlight w:val="none"/>
          <w:lang w:eastAsia="zh-CN"/>
        </w:rPr>
        <w:t>前缴纳</w:t>
      </w:r>
      <w:r>
        <w:rPr>
          <w:rFonts w:hint="eastAsia" w:ascii="宋体" w:hAnsi="宋体" w:eastAsia="宋体" w:cs="宋体"/>
          <w:b w:val="0"/>
          <w:bCs w:val="0"/>
          <w:color w:val="auto"/>
          <w:sz w:val="24"/>
          <w:szCs w:val="24"/>
          <w:highlight w:val="none"/>
        </w:rPr>
        <w:t>。对未按要求提交投标保证金的投标书，采购代理机构将视为不响应投标而予以拒绝。</w:t>
      </w:r>
    </w:p>
    <w:p w14:paraId="3F841921">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17.4 </w:t>
      </w:r>
      <w:r>
        <w:rPr>
          <w:rFonts w:hint="eastAsia" w:ascii="宋体" w:hAnsi="宋体" w:eastAsia="宋体" w:cs="宋体"/>
          <w:color w:val="auto"/>
          <w:sz w:val="24"/>
          <w:szCs w:val="24"/>
          <w:highlight w:val="none"/>
          <w:lang w:val="en-US" w:eastAsia="zh-CN"/>
        </w:rPr>
        <w:t>投标保证金应当以支票、汇票、本票或者金融机构、担保机构出具的保函等非现金形式提交</w:t>
      </w:r>
      <w:r>
        <w:rPr>
          <w:rFonts w:hint="eastAsia" w:ascii="宋体" w:hAnsi="宋体" w:eastAsia="宋体" w:cs="宋体"/>
          <w:color w:val="auto"/>
          <w:sz w:val="24"/>
          <w:szCs w:val="24"/>
          <w:highlight w:val="none"/>
        </w:rPr>
        <w:t>。</w:t>
      </w:r>
    </w:p>
    <w:p w14:paraId="39F24A6F">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17.5  中标人的投标保证金自采购合同签定之日起5个工作日内</w:t>
      </w:r>
      <w:r>
        <w:rPr>
          <w:rFonts w:hint="eastAsia" w:ascii="宋体" w:hAnsi="宋体" w:eastAsia="宋体" w:cs="宋体"/>
          <w:color w:val="auto"/>
          <w:sz w:val="24"/>
          <w:szCs w:val="24"/>
          <w:highlight w:val="none"/>
        </w:rPr>
        <w:t>不计利息予以退还</w:t>
      </w:r>
      <w:r>
        <w:rPr>
          <w:rFonts w:hint="eastAsia" w:ascii="宋体" w:hAnsi="宋体" w:eastAsia="宋体" w:cs="宋体"/>
          <w:color w:val="auto"/>
          <w:sz w:val="24"/>
          <w:szCs w:val="24"/>
          <w:highlight w:val="none"/>
          <w:lang w:eastAsia="zh-CN"/>
        </w:rPr>
        <w:t>。</w:t>
      </w:r>
    </w:p>
    <w:p w14:paraId="760B8034">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 xml:space="preserve">  未中标人的投标保证金，</w:t>
      </w:r>
      <w:r>
        <w:rPr>
          <w:rFonts w:hint="eastAsia" w:ascii="宋体" w:hAnsi="宋体" w:eastAsia="宋体" w:cs="宋体"/>
          <w:color w:val="auto"/>
          <w:sz w:val="24"/>
          <w:szCs w:val="24"/>
          <w:highlight w:val="none"/>
          <w:lang w:eastAsia="zh-CN"/>
        </w:rPr>
        <w:t>自中标通知书发出之日起</w:t>
      </w:r>
      <w:r>
        <w:rPr>
          <w:rFonts w:hint="eastAsia" w:ascii="宋体" w:hAnsi="宋体" w:eastAsia="宋体" w:cs="宋体"/>
          <w:color w:val="auto"/>
          <w:sz w:val="24"/>
          <w:szCs w:val="24"/>
          <w:highlight w:val="none"/>
          <w:lang w:val="en-US" w:eastAsia="zh-CN"/>
        </w:rPr>
        <w:t>5个工作日内</w:t>
      </w:r>
      <w:r>
        <w:rPr>
          <w:rFonts w:hint="eastAsia" w:ascii="宋体" w:hAnsi="宋体" w:eastAsia="宋体" w:cs="宋体"/>
          <w:color w:val="auto"/>
          <w:sz w:val="24"/>
          <w:szCs w:val="24"/>
          <w:highlight w:val="none"/>
        </w:rPr>
        <w:t>不计利息予以退还。</w:t>
      </w:r>
    </w:p>
    <w:p w14:paraId="0FB4FFC8">
      <w:pPr>
        <w:pStyle w:val="27"/>
        <w:keepLines w:val="0"/>
        <w:kinsoku/>
        <w:wordWrap/>
        <w:overflowPunct/>
        <w:bidi w:val="0"/>
        <w:spacing w:line="360" w:lineRule="auto"/>
        <w:ind w:firstLine="567"/>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17.</w:t>
      </w:r>
      <w:r>
        <w:rPr>
          <w:rFonts w:hint="eastAsia" w:ascii="宋体" w:hAnsi="宋体" w:eastAsia="宋体" w:cs="宋体"/>
          <w:b w:val="0"/>
          <w:bCs w:val="0"/>
          <w:color w:val="auto"/>
          <w:sz w:val="24"/>
          <w:szCs w:val="24"/>
          <w:highlight w:val="none"/>
          <w:lang w:val="en-US" w:eastAsia="zh-CN"/>
        </w:rPr>
        <w:t>7</w:t>
      </w:r>
      <w:r>
        <w:rPr>
          <w:rFonts w:hint="eastAsia" w:ascii="宋体" w:hAnsi="宋体" w:eastAsia="宋体" w:cs="宋体"/>
          <w:b w:val="0"/>
          <w:bCs w:val="0"/>
          <w:color w:val="auto"/>
          <w:sz w:val="24"/>
          <w:szCs w:val="24"/>
          <w:highlight w:val="none"/>
        </w:rPr>
        <w:t xml:space="preserve">  发生以下情况</w:t>
      </w:r>
      <w:r>
        <w:rPr>
          <w:rFonts w:hint="eastAsia" w:ascii="宋体" w:hAnsi="宋体" w:eastAsia="宋体" w:cs="宋体"/>
          <w:b w:val="0"/>
          <w:bCs w:val="0"/>
          <w:color w:val="auto"/>
          <w:sz w:val="24"/>
          <w:szCs w:val="24"/>
          <w:highlight w:val="none"/>
          <w:lang w:eastAsia="zh-CN"/>
        </w:rPr>
        <w:t>中标人的</w:t>
      </w:r>
      <w:r>
        <w:rPr>
          <w:rFonts w:hint="eastAsia" w:ascii="宋体" w:hAnsi="宋体" w:eastAsia="宋体" w:cs="宋体"/>
          <w:b w:val="0"/>
          <w:bCs w:val="0"/>
          <w:color w:val="auto"/>
          <w:sz w:val="24"/>
          <w:szCs w:val="24"/>
          <w:highlight w:val="none"/>
        </w:rPr>
        <w:t>投标保证金可能被没收：</w:t>
      </w:r>
    </w:p>
    <w:p w14:paraId="5A64B87F">
      <w:pPr>
        <w:pStyle w:val="28"/>
        <w:keepLines w:val="0"/>
        <w:kinsoku/>
        <w:wordWrap/>
        <w:overflowPunct/>
        <w:bidi w:val="0"/>
        <w:spacing w:line="360" w:lineRule="auto"/>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17.7.1 未</w:t>
      </w:r>
      <w:r>
        <w:rPr>
          <w:rFonts w:hint="eastAsia" w:ascii="宋体" w:hAnsi="宋体" w:eastAsia="宋体" w:cs="宋体"/>
          <w:b w:val="0"/>
          <w:bCs w:val="0"/>
          <w:color w:val="auto"/>
          <w:sz w:val="24"/>
          <w:szCs w:val="24"/>
          <w:highlight w:val="none"/>
        </w:rPr>
        <w:t>按2</w:t>
      </w:r>
      <w:r>
        <w:rPr>
          <w:rFonts w:hint="eastAsia" w:ascii="宋体" w:hAnsi="宋体" w:eastAsia="宋体" w:cs="宋体"/>
          <w:b w:val="0"/>
          <w:bCs w:val="0"/>
          <w:color w:val="auto"/>
          <w:sz w:val="24"/>
          <w:szCs w:val="24"/>
          <w:highlight w:val="none"/>
          <w:lang w:val="en-US" w:eastAsia="zh-CN"/>
        </w:rPr>
        <w:t>8</w:t>
      </w:r>
      <w:r>
        <w:rPr>
          <w:rFonts w:hint="eastAsia" w:ascii="宋体" w:hAnsi="宋体" w:eastAsia="宋体" w:cs="宋体"/>
          <w:b w:val="0"/>
          <w:bCs w:val="0"/>
          <w:color w:val="auto"/>
          <w:sz w:val="24"/>
          <w:szCs w:val="24"/>
          <w:highlight w:val="none"/>
        </w:rPr>
        <w:t>条规定签定合同；</w:t>
      </w:r>
    </w:p>
    <w:p w14:paraId="4ACFE583">
      <w:pPr>
        <w:pStyle w:val="28"/>
        <w:keepLines w:val="0"/>
        <w:kinsoku/>
        <w:wordWrap/>
        <w:overflowPunct/>
        <w:bidi w:val="0"/>
        <w:spacing w:line="360" w:lineRule="auto"/>
        <w:ind w:firstLine="56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17.7.2 未按</w:t>
      </w:r>
      <w:r>
        <w:rPr>
          <w:rFonts w:hint="eastAsia" w:ascii="宋体" w:hAnsi="宋体" w:eastAsia="宋体" w:cs="宋体"/>
          <w:b w:val="0"/>
          <w:bCs w:val="0"/>
          <w:color w:val="auto"/>
          <w:sz w:val="24"/>
          <w:szCs w:val="24"/>
          <w:highlight w:val="none"/>
        </w:rPr>
        <w:t>第31条有关缴纳中标服务费的规定；</w:t>
      </w:r>
    </w:p>
    <w:p w14:paraId="0AD832CD">
      <w:pPr>
        <w:pStyle w:val="28"/>
        <w:keepLines w:val="0"/>
        <w:kinsoku/>
        <w:wordWrap/>
        <w:overflowPunct/>
        <w:bidi w:val="0"/>
        <w:spacing w:line="360" w:lineRule="auto"/>
        <w:ind w:firstLine="56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17.7.3 未</w:t>
      </w:r>
      <w:r>
        <w:rPr>
          <w:rFonts w:hint="eastAsia" w:ascii="宋体" w:hAnsi="宋体" w:eastAsia="宋体" w:cs="宋体"/>
          <w:b w:val="0"/>
          <w:bCs w:val="0"/>
          <w:color w:val="auto"/>
          <w:sz w:val="24"/>
          <w:szCs w:val="24"/>
          <w:highlight w:val="none"/>
        </w:rPr>
        <w:t>按招标文件要求提交合同履约保证金的。</w:t>
      </w:r>
    </w:p>
    <w:p w14:paraId="2325DC31">
      <w:pPr>
        <w:pStyle w:val="26"/>
        <w:jc w:val="center"/>
        <w:rPr>
          <w:rFonts w:hint="eastAsia"/>
          <w:b/>
          <w:bCs/>
          <w:color w:val="auto"/>
          <w:highlight w:val="none"/>
          <w:lang w:eastAsia="zh-CN"/>
        </w:rPr>
      </w:pPr>
      <w:r>
        <w:rPr>
          <w:rFonts w:hint="eastAsia"/>
          <w:b/>
          <w:bCs/>
          <w:color w:val="auto"/>
          <w:highlight w:val="none"/>
          <w:lang w:eastAsia="zh-CN"/>
        </w:rPr>
        <w:t>四、投标文件的递交</w:t>
      </w:r>
    </w:p>
    <w:p w14:paraId="66EF3960">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  投标文件</w:t>
      </w:r>
      <w:r>
        <w:rPr>
          <w:rFonts w:hint="eastAsia" w:ascii="宋体" w:hAnsi="宋体" w:eastAsia="宋体" w:cs="宋体"/>
          <w:color w:val="auto"/>
          <w:sz w:val="24"/>
          <w:szCs w:val="24"/>
          <w:highlight w:val="none"/>
          <w:lang w:val="en-US" w:eastAsia="zh-CN"/>
        </w:rPr>
        <w:t>递交的格式</w:t>
      </w:r>
    </w:p>
    <w:p w14:paraId="072DC885">
      <w:pPr>
        <w:pStyle w:val="27"/>
        <w:keepLines w:val="0"/>
        <w:kinsoku/>
        <w:wordWrap/>
        <w:overflowPunct/>
        <w:bidi w:val="0"/>
        <w:spacing w:line="360" w:lineRule="auto"/>
        <w:ind w:firstLine="567"/>
        <w:jc w:val="both"/>
        <w:textAlignment w:val="auto"/>
        <w:rPr>
          <w:rFonts w:hint="eastAsia" w:ascii="宋体" w:hAnsi="宋体" w:cs="宋体"/>
          <w:color w:val="auto"/>
          <w:szCs w:val="24"/>
          <w:highlight w:val="none"/>
        </w:rPr>
      </w:pPr>
      <w:r>
        <w:rPr>
          <w:rFonts w:hint="eastAsia" w:ascii="宋体" w:hAnsi="宋体" w:cs="宋体"/>
          <w:color w:val="auto"/>
          <w:szCs w:val="24"/>
          <w:highlight w:val="none"/>
        </w:rPr>
        <w:t xml:space="preserve">18.1 </w:t>
      </w:r>
      <w:r>
        <w:rPr>
          <w:rFonts w:hint="eastAsia" w:ascii="宋体" w:hAnsi="宋体" w:cs="宋体"/>
          <w:color w:val="auto"/>
          <w:szCs w:val="24"/>
          <w:highlight w:val="none"/>
          <w:lang w:val="en-US" w:eastAsia="zh-CN"/>
        </w:rPr>
        <w:t>投标供应商应当在投标截止时间前，将生成的“JMBS格式电子加密投标文件”上传递交至“政府采购云平台”，投标截止时间以后上传递交的投标文件将被“政府采购云平台”拒收。</w:t>
      </w:r>
    </w:p>
    <w:p w14:paraId="011286AD">
      <w:pPr>
        <w:pStyle w:val="27"/>
        <w:spacing w:line="360" w:lineRule="auto"/>
        <w:ind w:firstLine="567"/>
        <w:jc w:val="both"/>
        <w:rPr>
          <w:rFonts w:hint="eastAsia" w:ascii="宋体" w:hAnsi="宋体" w:eastAsia="宋体" w:cs="宋体"/>
          <w:color w:val="auto"/>
          <w:szCs w:val="24"/>
          <w:highlight w:val="none"/>
          <w:lang w:val="en-US" w:eastAsia="zh-CN"/>
        </w:rPr>
      </w:pPr>
      <w:r>
        <w:rPr>
          <w:rFonts w:hint="eastAsia" w:ascii="宋体" w:hAnsi="宋体" w:eastAsia="宋体" w:cs="宋体"/>
          <w:b w:val="0"/>
          <w:bCs w:val="0"/>
          <w:color w:val="auto"/>
          <w:sz w:val="24"/>
          <w:szCs w:val="24"/>
          <w:highlight w:val="none"/>
        </w:rPr>
        <w:t xml:space="preserve">18.2  </w:t>
      </w:r>
      <w:r>
        <w:rPr>
          <w:rFonts w:hint="eastAsia" w:ascii="宋体" w:hAnsi="宋体" w:eastAsia="宋体" w:cs="宋体"/>
          <w:color w:val="auto"/>
          <w:szCs w:val="24"/>
          <w:highlight w:val="none"/>
          <w:lang w:val="en-US" w:eastAsia="zh-CN"/>
        </w:rPr>
        <w:t>未按本须知要求投递投标文件，造成无法投标或投标失败等后果的由投标人自行承担。</w:t>
      </w:r>
    </w:p>
    <w:p w14:paraId="56F828AA">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  投标文件递交的截止日期</w:t>
      </w:r>
    </w:p>
    <w:p w14:paraId="67A42465">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19.1  投标人必须在《投标人须知前附表》中规定的时间之前将投标文件送达到规定的地点。</w:t>
      </w:r>
    </w:p>
    <w:p w14:paraId="770B62D1">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  超过招标文件规定的投标截止时间送达的投标文件将不予接受。</w:t>
      </w:r>
    </w:p>
    <w:p w14:paraId="4B50D7B5">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  投标文件的修改和撤销</w:t>
      </w:r>
    </w:p>
    <w:p w14:paraId="1967EFE7">
      <w:pPr>
        <w:pStyle w:val="29"/>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20.1  投标人对其投标文件进行的修改或撤销应以书面形式并在招标文件规定的投标截止时间前送达采购代理机构手中。</w:t>
      </w:r>
    </w:p>
    <w:p w14:paraId="3C2F369D">
      <w:pPr>
        <w:pStyle w:val="29"/>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  投标人对投标文件的修改或撤销应按第18和19条规定进行准备、标注和递交。</w:t>
      </w:r>
    </w:p>
    <w:p w14:paraId="44278E5C">
      <w:pPr>
        <w:pStyle w:val="29"/>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20.3  投标截止时间以后，不允许对投标文件进行修改。</w:t>
      </w:r>
    </w:p>
    <w:p w14:paraId="1821CE04">
      <w:pPr>
        <w:pStyle w:val="29"/>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20.4  投标人不得在投标截止时间起至投标文件有效期满前撤销投标文件</w:t>
      </w:r>
      <w:r>
        <w:rPr>
          <w:rFonts w:hint="eastAsia" w:ascii="宋体" w:hAnsi="宋体" w:eastAsia="宋体" w:cs="宋体"/>
          <w:color w:val="auto"/>
          <w:sz w:val="24"/>
          <w:szCs w:val="24"/>
          <w:highlight w:val="none"/>
          <w:lang w:eastAsia="zh-CN"/>
        </w:rPr>
        <w:t>。</w:t>
      </w:r>
    </w:p>
    <w:p w14:paraId="2551407B">
      <w:pPr>
        <w:pStyle w:val="26"/>
        <w:jc w:val="center"/>
        <w:rPr>
          <w:rFonts w:hint="eastAsia"/>
          <w:b/>
          <w:bCs/>
          <w:color w:val="auto"/>
          <w:highlight w:val="none"/>
          <w:lang w:eastAsia="zh-CN"/>
        </w:rPr>
      </w:pPr>
      <w:r>
        <w:rPr>
          <w:rFonts w:hint="eastAsia"/>
          <w:b/>
          <w:bCs/>
          <w:color w:val="auto"/>
          <w:highlight w:val="none"/>
          <w:lang w:eastAsia="zh-CN"/>
        </w:rPr>
        <w:t>五、开标</w:t>
      </w:r>
    </w:p>
    <w:p w14:paraId="3B6610A7">
      <w:pPr>
        <w:pStyle w:val="29"/>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  开标</w:t>
      </w:r>
    </w:p>
    <w:p w14:paraId="31A15C59">
      <w:pPr>
        <w:pStyle w:val="27"/>
        <w:keepLines w:val="0"/>
        <w:kinsoku/>
        <w:wordWrap/>
        <w:overflowPunct/>
        <w:bidi w:val="0"/>
        <w:spacing w:line="360" w:lineRule="auto"/>
        <w:ind w:left="1" w:firstLine="484" w:firstLineChars="201"/>
        <w:jc w:val="both"/>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21.1  除非采购代理机构另外书面通知，本标将按本招标文件《投标人须知前附表》中规定的时间和地点开标。</w:t>
      </w:r>
    </w:p>
    <w:p w14:paraId="71422D26">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xml:space="preserve">21.2 </w:t>
      </w:r>
      <w:r>
        <w:rPr>
          <w:rFonts w:hint="eastAsia" w:ascii="宋体" w:hAnsi="宋体" w:eastAsia="宋体" w:cs="宋体"/>
          <w:color w:val="auto"/>
          <w:sz w:val="24"/>
          <w:szCs w:val="24"/>
          <w:highlight w:val="none"/>
          <w:lang w:val="en-US" w:eastAsia="zh-CN"/>
        </w:rPr>
        <w:t>开标时，招标人、监督部门、公证部门的工作人员将对开标会议到场监督。</w:t>
      </w:r>
    </w:p>
    <w:p w14:paraId="2ED7D4A1">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21.3 开标时，投标单位完成在线解密后，由工作人员开始唱标。</w:t>
      </w:r>
    </w:p>
    <w:p w14:paraId="198DD0C5">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 xml:space="preserve"> 开标时唱《开标一览表》的内容。如投标人对投标价格有说明或调整的，须与《开标一览表》附在一起，在唱标时一并唱出。</w:t>
      </w:r>
    </w:p>
    <w:p w14:paraId="26078782">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 xml:space="preserve">  唱标完毕后，如果投标人对所唱《开标一览表》内容有异议，应当场立即提出。经现场监标人员确认，认为有必要重新唱标的，由唱标员重新唱标。</w:t>
      </w:r>
    </w:p>
    <w:p w14:paraId="39C91FBC">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 xml:space="preserve">  所有唱标均记录在案，并经监标人员或公证人员的签字，作为各投标人投标文件的组成部分。</w:t>
      </w:r>
    </w:p>
    <w:p w14:paraId="680EC04D">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21.7  投标人代表对开标过程和开标记录有疑义，以及认为采购人、采购代理机构相关工作人员有需要回避的情形的，应当场提出询问或者回避申请。</w:t>
      </w:r>
    </w:p>
    <w:p w14:paraId="6EEECCA2">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21.8  投标人未参加开标的，视同认可开标结果。</w:t>
      </w:r>
    </w:p>
    <w:p w14:paraId="197D66B6">
      <w:pPr>
        <w:pStyle w:val="26"/>
        <w:jc w:val="center"/>
        <w:rPr>
          <w:rFonts w:hint="eastAsia"/>
          <w:b/>
          <w:bCs/>
          <w:color w:val="auto"/>
          <w:highlight w:val="none"/>
          <w:lang w:eastAsia="zh-CN"/>
        </w:rPr>
      </w:pPr>
      <w:r>
        <w:rPr>
          <w:rFonts w:hint="eastAsia"/>
          <w:b/>
          <w:bCs/>
          <w:color w:val="auto"/>
          <w:highlight w:val="none"/>
          <w:lang w:eastAsia="zh-CN"/>
        </w:rPr>
        <w:t>六、评标和定标</w:t>
      </w:r>
    </w:p>
    <w:p w14:paraId="44AAD556">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 评标原则</w:t>
      </w:r>
    </w:p>
    <w:p w14:paraId="51A5E56C">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  本标的评标遵循公平、公正、科学、择优的原则。</w:t>
      </w:r>
    </w:p>
    <w:p w14:paraId="421EBA42">
      <w:pPr>
        <w:pStyle w:val="27"/>
        <w:keepLines w:val="0"/>
        <w:kinsoku/>
        <w:wordWrap/>
        <w:overflowPunct/>
        <w:bidi w:val="0"/>
        <w:spacing w:line="360" w:lineRule="auto"/>
        <w:ind w:left="0" w:leftChars="0" w:firstLine="567"/>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22.2  评标委员会将严格按照《中华人民共和国招标投标法》</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《中华人民共和国招标投标法</w:t>
      </w:r>
      <w:r>
        <w:rPr>
          <w:rFonts w:hint="eastAsia" w:ascii="宋体" w:hAnsi="宋体" w:eastAsia="宋体" w:cs="宋体"/>
          <w:color w:val="auto"/>
          <w:sz w:val="24"/>
          <w:szCs w:val="24"/>
          <w:highlight w:val="none"/>
          <w:lang w:eastAsia="zh-CN"/>
        </w:rPr>
        <w:t>实施条例</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《政府采购货物和服务招标投标管理办法》（财政部</w:t>
      </w:r>
      <w:r>
        <w:rPr>
          <w:rFonts w:hint="eastAsia" w:ascii="宋体" w:hAnsi="宋体" w:eastAsia="宋体" w:cs="宋体"/>
          <w:color w:val="auto"/>
          <w:sz w:val="24"/>
          <w:szCs w:val="24"/>
          <w:highlight w:val="none"/>
          <w:lang w:val="en-US" w:eastAsia="zh-CN"/>
        </w:rPr>
        <w:t>87</w:t>
      </w:r>
      <w:r>
        <w:rPr>
          <w:rFonts w:hint="eastAsia" w:ascii="宋体" w:hAnsi="宋体" w:eastAsia="宋体" w:cs="宋体"/>
          <w:color w:val="auto"/>
          <w:sz w:val="24"/>
          <w:szCs w:val="24"/>
          <w:highlight w:val="none"/>
        </w:rPr>
        <w:t>号令）的规定</w:t>
      </w:r>
      <w:r>
        <w:rPr>
          <w:rFonts w:hint="eastAsia" w:ascii="宋体" w:hAnsi="宋体" w:eastAsia="宋体" w:cs="宋体"/>
          <w:color w:val="auto"/>
          <w:sz w:val="24"/>
          <w:szCs w:val="24"/>
          <w:highlight w:val="none"/>
          <w:lang w:eastAsia="zh-CN"/>
        </w:rPr>
        <w:t>及</w:t>
      </w:r>
      <w:r>
        <w:rPr>
          <w:rFonts w:hint="eastAsia" w:ascii="宋体" w:hAnsi="宋体" w:eastAsia="宋体" w:cs="宋体"/>
          <w:color w:val="auto"/>
          <w:sz w:val="24"/>
          <w:szCs w:val="24"/>
          <w:highlight w:val="none"/>
        </w:rPr>
        <w:t>相关法律法规的规定依法评标，维护招标投标各方当事人的合法权益。法律、法规、规章和省级以上财政部门涉及政府采购政策功能及其他规定，评标委员会应根据招标文件规定，优先推荐节能、环保产品，优先考虑中小企业。投标人符合规定，获得相应政府采购政策优惠的，应提供相关证明材料。</w:t>
      </w:r>
    </w:p>
    <w:p w14:paraId="1554B330">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22.3  不徇私情，不明招暗定。</w:t>
      </w:r>
    </w:p>
    <w:p w14:paraId="101280C9">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22.4  资格审查合格的投标人，均有同等机会参加竞争。</w:t>
      </w:r>
    </w:p>
    <w:p w14:paraId="480BE263">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22.5  评标人员不得私自泄露评标内容，不得进行旨在影响评标结果公正、公平的任何活动。</w:t>
      </w:r>
    </w:p>
    <w:p w14:paraId="31D8E7A8">
      <w:pPr>
        <w:pStyle w:val="27"/>
        <w:keepLines w:val="0"/>
        <w:kinsoku/>
        <w:wordWrap/>
        <w:overflowPunct/>
        <w:bidi w:val="0"/>
        <w:spacing w:line="360" w:lineRule="auto"/>
        <w:ind w:firstLine="567"/>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22.6  对于投标文件中含义不明确、同类问题表述不一致或者有明显文字和计算错误的内容，评标委员会应当以书面形式要求投标人作出必要的澄清、说明或者补正。</w:t>
      </w:r>
    </w:p>
    <w:p w14:paraId="51A2F61F">
      <w:pPr>
        <w:keepLines w:val="0"/>
        <w:kinsoku/>
        <w:wordWrap/>
        <w:overflowPunct/>
        <w:bidi w:val="0"/>
        <w:adjustRightInd w:val="0"/>
        <w:snapToGrid w:val="0"/>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  评标方法</w:t>
      </w:r>
    </w:p>
    <w:p w14:paraId="1843ABB8">
      <w:pPr>
        <w:keepLines w:val="0"/>
        <w:kinsoku/>
        <w:wordWrap/>
        <w:overflowPunct/>
        <w:bidi w:val="0"/>
        <w:adjustRightInd w:val="0"/>
        <w:snapToGrid w:val="0"/>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23.1  采购代理机构将根据有关法律法规的规定组建本次招标的评标委员会。评标委员会成员由本行业相关技术、经济等方面的专家组成。其中，技术、经济等方面的专家不少于成员总人数的三分之二。</w:t>
      </w:r>
    </w:p>
    <w:p w14:paraId="453D8E8C">
      <w:pPr>
        <w:keepLines w:val="0"/>
        <w:kinsoku/>
        <w:wordWrap/>
        <w:overflowPunct/>
        <w:bidi w:val="0"/>
        <w:adjustRightInd w:val="0"/>
        <w:snapToGrid w:val="0"/>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23.2  评标的依据为招标文件和投标文件。根据相关法律法规的规定，评标委员会不以任何外部证据作为其评标的依据或标准。</w:t>
      </w:r>
    </w:p>
    <w:p w14:paraId="20CDBBCA">
      <w:pPr>
        <w:keepLines w:val="0"/>
        <w:kinsoku/>
        <w:wordWrap/>
        <w:overflowPunct/>
        <w:bidi w:val="0"/>
        <w:adjustRightInd w:val="0"/>
        <w:snapToGrid w:val="0"/>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23.3  评标过程将严格保密。开标后直到授予中标人合同止，凡是属于审查、澄清、评价和比较的有关评标资料以及授标建议等均不得向投标人或其他无关的人员透露。</w:t>
      </w:r>
    </w:p>
    <w:p w14:paraId="21F2ED72">
      <w:pPr>
        <w:keepLines w:val="0"/>
        <w:kinsoku/>
        <w:wordWrap/>
        <w:overflowPunct/>
        <w:bidi w:val="0"/>
        <w:adjustRightInd w:val="0"/>
        <w:snapToGrid w:val="0"/>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23.4  在评标的整个过程中，投标人所进行的旨在影响评标结果的活动，可能导致其投标被拒绝，或者被取消中标资格。</w:t>
      </w:r>
    </w:p>
    <w:p w14:paraId="0A26D8DA">
      <w:pPr>
        <w:keepLines w:val="0"/>
        <w:kinsoku/>
        <w:wordWrap/>
        <w:overflowPunct/>
        <w:bidi w:val="0"/>
        <w:adjustRightInd w:val="0"/>
        <w:snapToGrid w:val="0"/>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23.5  本次招标采用综合评分法进行评标。评标分初步评审和详细评审两个阶段。</w:t>
      </w:r>
    </w:p>
    <w:p w14:paraId="2AE73832">
      <w:pPr>
        <w:keepLines w:val="0"/>
        <w:kinsoku/>
        <w:wordWrap/>
        <w:overflowPunct/>
        <w:bidi w:val="0"/>
        <w:adjustRightInd w:val="0"/>
        <w:snapToGrid w:val="0"/>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23.5.1  初步评审分为资格性检查和符合性检查，只有通过初步评审的投标文件才可进入详细评审阶段。</w:t>
      </w:r>
    </w:p>
    <w:p w14:paraId="0519C3B2">
      <w:pPr>
        <w:keepLines w:val="0"/>
        <w:kinsoku/>
        <w:wordWrap/>
        <w:overflowPunct/>
        <w:bidi w:val="0"/>
        <w:adjustRightInd w:val="0"/>
        <w:snapToGrid w:val="0"/>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23.5.2  详细评审分为</w:t>
      </w:r>
      <w:r>
        <w:rPr>
          <w:rFonts w:hint="eastAsia" w:ascii="宋体" w:hAnsi="宋体" w:eastAsia="宋体" w:cs="宋体"/>
          <w:color w:val="auto"/>
          <w:sz w:val="24"/>
          <w:szCs w:val="24"/>
          <w:highlight w:val="none"/>
          <w:lang w:eastAsia="zh-CN"/>
        </w:rPr>
        <w:t>经济报价部分和技术标评审两</w:t>
      </w:r>
      <w:r>
        <w:rPr>
          <w:rFonts w:hint="eastAsia" w:ascii="宋体" w:hAnsi="宋体" w:eastAsia="宋体" w:cs="宋体"/>
          <w:color w:val="auto"/>
          <w:sz w:val="24"/>
          <w:szCs w:val="24"/>
          <w:highlight w:val="none"/>
        </w:rPr>
        <w:t>个部分。</w:t>
      </w:r>
    </w:p>
    <w:p w14:paraId="5FA98424">
      <w:pPr>
        <w:keepLines w:val="0"/>
        <w:kinsoku/>
        <w:wordWrap/>
        <w:overflowPunct/>
        <w:bidi w:val="0"/>
        <w:adjustRightInd w:val="0"/>
        <w:snapToGrid w:val="0"/>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23.6  初步评审</w:t>
      </w:r>
    </w:p>
    <w:p w14:paraId="2CC9BD80">
      <w:pPr>
        <w:keepLines w:val="0"/>
        <w:kinsoku/>
        <w:wordWrap/>
        <w:overflowPunct/>
        <w:bidi w:val="0"/>
        <w:adjustRightInd w:val="0"/>
        <w:snapToGrid w:val="0"/>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 资格性检查：依据法律法规和</w:t>
      </w:r>
      <w:r>
        <w:rPr>
          <w:rFonts w:hint="eastAsia" w:ascii="宋体" w:hAnsi="宋体" w:eastAsia="宋体" w:cs="宋体"/>
          <w:color w:val="auto"/>
          <w:sz w:val="24"/>
          <w:szCs w:val="24"/>
          <w:highlight w:val="none"/>
          <w:lang w:eastAsia="zh-CN"/>
        </w:rPr>
        <w:t>招标文件</w:t>
      </w:r>
      <w:r>
        <w:rPr>
          <w:rFonts w:hint="eastAsia" w:ascii="宋体" w:hAnsi="宋体" w:eastAsia="宋体" w:cs="宋体"/>
          <w:color w:val="auto"/>
          <w:sz w:val="24"/>
          <w:szCs w:val="24"/>
          <w:highlight w:val="none"/>
        </w:rPr>
        <w:t>的规定，对</w:t>
      </w:r>
      <w:r>
        <w:rPr>
          <w:rFonts w:hint="eastAsia" w:ascii="宋体" w:hAnsi="宋体" w:eastAsia="宋体" w:cs="宋体"/>
          <w:color w:val="auto"/>
          <w:sz w:val="24"/>
          <w:szCs w:val="24"/>
          <w:highlight w:val="none"/>
          <w:lang w:eastAsia="zh-CN"/>
        </w:rPr>
        <w:t>投标文件</w:t>
      </w:r>
      <w:r>
        <w:rPr>
          <w:rFonts w:hint="eastAsia" w:ascii="宋体" w:hAnsi="宋体" w:eastAsia="宋体" w:cs="宋体"/>
          <w:color w:val="auto"/>
          <w:sz w:val="24"/>
          <w:szCs w:val="24"/>
          <w:highlight w:val="none"/>
        </w:rPr>
        <w:t>中的资格证明、投标保证金等进行审查，以确定投标人是否具备投标资格。</w:t>
      </w:r>
    </w:p>
    <w:p w14:paraId="0D9489BB">
      <w:pPr>
        <w:keepLines w:val="0"/>
        <w:kinsoku/>
        <w:wordWrap/>
        <w:overflowPunct/>
        <w:bidi w:val="0"/>
        <w:adjustRightInd w:val="0"/>
        <w:snapToGrid w:val="0"/>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 符合性检查：依据招标文件的规定，从投标文件的有效性、完整性和对招标文件的响应程度进行审查，以确定是否对招标文件的实质性要求作出响应，判定其内容是否真实可靠，是否满足招标文件的最基本的实质性要求，是否存在重大偏离。重大偏离系指投标文件的有效性、真实性、合同的供货范围、质量、性能和规格等内容在实质上与招标文件形成了重大的不一致，而这种不一致可能限制了买方的权力和投标人的义务，纠正或承认这些偏离将会对该投标人和其它投标人合理的竞争地位产生不公正的影响。与招标文件有重大偏离的投标文件将被拒绝。</w:t>
      </w:r>
    </w:p>
    <w:p w14:paraId="14954646">
      <w:pPr>
        <w:keepLines w:val="0"/>
        <w:kinsoku/>
        <w:wordWrap/>
        <w:overflowPunct/>
        <w:bidi w:val="0"/>
        <w:adjustRightInd w:val="0"/>
        <w:snapToGrid w:val="0"/>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具体评审内容系指：</w:t>
      </w:r>
    </w:p>
    <w:p w14:paraId="04DFA4B0">
      <w:pPr>
        <w:adjustRightInd w:val="0"/>
        <w:snapToGrid w:val="0"/>
        <w:spacing w:line="360" w:lineRule="auto"/>
        <w:ind w:firstLine="482" w:firstLineChars="200"/>
        <w:rPr>
          <w:rFonts w:hint="eastAsia" w:ascii="宋体" w:hAnsi="宋体" w:cs="宋体"/>
          <w:color w:val="auto"/>
          <w:sz w:val="24"/>
        </w:rPr>
      </w:pPr>
      <w:r>
        <w:rPr>
          <w:rFonts w:hint="eastAsia" w:ascii="宋体" w:hAnsi="宋体" w:cs="宋体"/>
          <w:color w:val="auto"/>
          <w:sz w:val="24"/>
        </w:rPr>
        <w:t>23.6.1  投标人满足本招标文件关于对合格投标人资格要求的规定；</w:t>
      </w:r>
    </w:p>
    <w:p w14:paraId="425336BB">
      <w:pPr>
        <w:adjustRightInd w:val="0"/>
        <w:snapToGrid w:val="0"/>
        <w:spacing w:line="360" w:lineRule="auto"/>
        <w:ind w:firstLine="482" w:firstLineChars="200"/>
        <w:rPr>
          <w:rFonts w:hint="eastAsia" w:ascii="宋体" w:hAnsi="宋体" w:cs="宋体"/>
          <w:color w:val="auto"/>
          <w:sz w:val="24"/>
        </w:rPr>
      </w:pPr>
      <w:r>
        <w:rPr>
          <w:rFonts w:hint="eastAsia" w:ascii="宋体" w:hAnsi="宋体" w:cs="宋体"/>
          <w:color w:val="auto"/>
          <w:sz w:val="24"/>
        </w:rPr>
        <w:t>23.6.2  投标文件组成完整，主要内容未能按招标文件规定的内容、格式填写；</w:t>
      </w:r>
    </w:p>
    <w:p w14:paraId="0C5765EA">
      <w:pPr>
        <w:adjustRightInd w:val="0"/>
        <w:snapToGrid w:val="0"/>
        <w:spacing w:line="360" w:lineRule="auto"/>
        <w:ind w:firstLine="482" w:firstLineChars="200"/>
        <w:rPr>
          <w:rFonts w:hint="eastAsia" w:ascii="宋体" w:hAnsi="宋体" w:cs="宋体"/>
          <w:color w:val="auto"/>
          <w:sz w:val="24"/>
        </w:rPr>
      </w:pPr>
      <w:r>
        <w:rPr>
          <w:rFonts w:hint="eastAsia" w:ascii="宋体" w:hAnsi="宋体" w:cs="宋体"/>
          <w:color w:val="auto"/>
          <w:sz w:val="24"/>
        </w:rPr>
        <w:t>23.6.</w:t>
      </w:r>
      <w:r>
        <w:rPr>
          <w:rFonts w:hint="eastAsia" w:ascii="宋体" w:hAnsi="宋体" w:cs="宋体"/>
          <w:color w:val="auto"/>
          <w:sz w:val="24"/>
          <w:lang w:val="en-US" w:eastAsia="zh-CN"/>
        </w:rPr>
        <w:t>3</w:t>
      </w:r>
      <w:r>
        <w:rPr>
          <w:rFonts w:hint="eastAsia" w:ascii="宋体" w:hAnsi="宋体" w:cs="宋体"/>
          <w:color w:val="auto"/>
          <w:sz w:val="24"/>
        </w:rPr>
        <w:t xml:space="preserve">  投标文件的有效期满足招标文件的规定；</w:t>
      </w:r>
    </w:p>
    <w:p w14:paraId="31BDE610">
      <w:pPr>
        <w:adjustRightInd w:val="0"/>
        <w:snapToGrid w:val="0"/>
        <w:spacing w:line="360" w:lineRule="auto"/>
        <w:ind w:firstLine="482" w:firstLineChars="200"/>
        <w:rPr>
          <w:rFonts w:hint="eastAsia" w:ascii="宋体" w:hAnsi="宋体" w:cs="宋体"/>
          <w:color w:val="auto"/>
          <w:sz w:val="24"/>
        </w:rPr>
      </w:pPr>
      <w:r>
        <w:rPr>
          <w:rFonts w:hint="eastAsia" w:ascii="宋体" w:hAnsi="宋体" w:cs="宋体"/>
          <w:color w:val="auto"/>
          <w:sz w:val="24"/>
        </w:rPr>
        <w:t>23.6.</w:t>
      </w:r>
      <w:r>
        <w:rPr>
          <w:rFonts w:hint="eastAsia" w:ascii="宋体" w:hAnsi="宋体" w:cs="宋体"/>
          <w:color w:val="auto"/>
          <w:sz w:val="24"/>
          <w:lang w:val="en-US" w:eastAsia="zh-CN"/>
        </w:rPr>
        <w:t xml:space="preserve">4 </w:t>
      </w:r>
      <w:r>
        <w:rPr>
          <w:rFonts w:hint="eastAsia" w:ascii="宋体" w:hAnsi="宋体" w:cs="宋体"/>
          <w:color w:val="auto"/>
          <w:sz w:val="24"/>
        </w:rPr>
        <w:t xml:space="preserve"> 投标文件按照规定</w:t>
      </w:r>
      <w:r>
        <w:rPr>
          <w:rFonts w:hint="eastAsia" w:ascii="宋体" w:hAnsi="宋体" w:cs="宋体"/>
          <w:color w:val="auto"/>
          <w:sz w:val="24"/>
          <w:lang w:val="en-US" w:eastAsia="zh-CN"/>
        </w:rPr>
        <w:t>签章</w:t>
      </w:r>
      <w:r>
        <w:rPr>
          <w:rFonts w:hint="eastAsia" w:ascii="宋体" w:hAnsi="宋体" w:cs="宋体"/>
          <w:color w:val="auto"/>
          <w:sz w:val="24"/>
        </w:rPr>
        <w:t>的；</w:t>
      </w:r>
    </w:p>
    <w:p w14:paraId="6A7B1174">
      <w:pPr>
        <w:adjustRightInd w:val="0"/>
        <w:snapToGrid w:val="0"/>
        <w:spacing w:line="360" w:lineRule="auto"/>
        <w:ind w:firstLine="482" w:firstLineChars="200"/>
        <w:rPr>
          <w:rFonts w:hint="eastAsia" w:ascii="宋体" w:hAnsi="宋体" w:eastAsia="宋体" w:cs="宋体"/>
          <w:color w:val="auto"/>
          <w:sz w:val="24"/>
        </w:rPr>
      </w:pPr>
      <w:r>
        <w:rPr>
          <w:rFonts w:hint="eastAsia" w:ascii="宋体" w:hAnsi="宋体" w:eastAsia="宋体" w:cs="宋体"/>
          <w:color w:val="auto"/>
          <w:sz w:val="24"/>
        </w:rPr>
        <w:t>23.6.</w:t>
      </w:r>
      <w:r>
        <w:rPr>
          <w:rFonts w:hint="eastAsia" w:ascii="宋体" w:hAnsi="宋体" w:cs="宋体"/>
          <w:color w:val="auto"/>
          <w:sz w:val="24"/>
          <w:lang w:val="en-US" w:eastAsia="zh-CN"/>
        </w:rPr>
        <w:t>5</w:t>
      </w:r>
      <w:r>
        <w:rPr>
          <w:rFonts w:hint="eastAsia" w:ascii="宋体" w:hAnsi="宋体" w:eastAsia="宋体" w:cs="宋体"/>
          <w:color w:val="auto"/>
          <w:sz w:val="24"/>
        </w:rPr>
        <w:t xml:space="preserve"> </w:t>
      </w:r>
      <w:r>
        <w:rPr>
          <w:rFonts w:hint="eastAsia" w:ascii="宋体" w:hAnsi="宋体" w:eastAsia="宋体" w:cs="宋体"/>
          <w:color w:val="auto"/>
          <w:sz w:val="24"/>
          <w:lang w:val="en-US" w:eastAsia="zh-CN"/>
        </w:rPr>
        <w:t xml:space="preserve"> </w:t>
      </w:r>
      <w:r>
        <w:rPr>
          <w:rFonts w:hint="eastAsia" w:ascii="宋体" w:hAnsi="宋体" w:eastAsia="宋体" w:cs="宋体"/>
          <w:color w:val="auto"/>
          <w:sz w:val="24"/>
        </w:rPr>
        <w:t>投标代表授权书由法定代表人签署；</w:t>
      </w:r>
    </w:p>
    <w:p w14:paraId="0269691D">
      <w:pPr>
        <w:adjustRightInd w:val="0"/>
        <w:snapToGrid w:val="0"/>
        <w:spacing w:line="360" w:lineRule="auto"/>
        <w:ind w:firstLine="482"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23.6.</w:t>
      </w:r>
      <w:r>
        <w:rPr>
          <w:rFonts w:hint="eastAsia" w:ascii="宋体" w:hAnsi="宋体" w:cs="宋体"/>
          <w:color w:val="auto"/>
          <w:sz w:val="24"/>
          <w:lang w:val="en-US" w:eastAsia="zh-CN"/>
        </w:rPr>
        <w:t>6</w:t>
      </w:r>
      <w:r>
        <w:rPr>
          <w:rFonts w:hint="eastAsia" w:ascii="宋体" w:hAnsi="宋体" w:eastAsia="宋体" w:cs="宋体"/>
          <w:color w:val="auto"/>
          <w:sz w:val="24"/>
          <w:lang w:val="en-US" w:eastAsia="zh-CN"/>
        </w:rPr>
        <w:t>投标文件针对每一种货物只提出一个报价，未出现了两个或两个以上的报价；</w:t>
      </w:r>
    </w:p>
    <w:p w14:paraId="2C62721E">
      <w:pPr>
        <w:adjustRightInd w:val="0"/>
        <w:snapToGrid w:val="0"/>
        <w:spacing w:line="360" w:lineRule="auto"/>
        <w:ind w:firstLine="482" w:firstLineChars="200"/>
        <w:rPr>
          <w:rFonts w:hint="eastAsia" w:ascii="宋体" w:hAnsi="宋体" w:cs="宋体"/>
          <w:color w:val="auto"/>
          <w:sz w:val="24"/>
        </w:rPr>
      </w:pPr>
      <w:r>
        <w:rPr>
          <w:rFonts w:hint="eastAsia" w:ascii="宋体" w:hAnsi="宋体" w:cs="宋体"/>
          <w:color w:val="auto"/>
          <w:sz w:val="24"/>
        </w:rPr>
        <w:t>23.6.</w:t>
      </w:r>
      <w:r>
        <w:rPr>
          <w:rFonts w:hint="eastAsia" w:ascii="宋体" w:hAnsi="宋体" w:cs="宋体"/>
          <w:color w:val="auto"/>
          <w:sz w:val="24"/>
          <w:lang w:val="en-US" w:eastAsia="zh-CN"/>
        </w:rPr>
        <w:t>7</w:t>
      </w:r>
      <w:r>
        <w:rPr>
          <w:rFonts w:hint="eastAsia" w:ascii="宋体" w:hAnsi="宋体" w:cs="宋体"/>
          <w:color w:val="auto"/>
          <w:sz w:val="24"/>
        </w:rPr>
        <w:t xml:space="preserve"> </w:t>
      </w:r>
      <w:r>
        <w:rPr>
          <w:rFonts w:hint="eastAsia" w:ascii="宋体" w:hAnsi="宋体" w:cs="宋体"/>
          <w:color w:val="auto"/>
          <w:sz w:val="24"/>
          <w:lang w:val="en-US" w:eastAsia="zh-CN"/>
        </w:rPr>
        <w:t>投标报价未超过最高限价；</w:t>
      </w:r>
    </w:p>
    <w:p w14:paraId="2FF3CDF0">
      <w:pPr>
        <w:adjustRightInd w:val="0"/>
        <w:snapToGrid w:val="0"/>
        <w:spacing w:line="360" w:lineRule="auto"/>
        <w:ind w:firstLine="482" w:firstLineChars="200"/>
        <w:rPr>
          <w:rFonts w:hint="eastAsia" w:ascii="宋体" w:hAnsi="宋体" w:cs="宋体"/>
          <w:color w:val="auto"/>
          <w:sz w:val="24"/>
        </w:rPr>
      </w:pPr>
      <w:r>
        <w:rPr>
          <w:rFonts w:hint="eastAsia" w:ascii="宋体" w:hAnsi="宋体" w:cs="宋体"/>
          <w:color w:val="auto"/>
          <w:sz w:val="24"/>
        </w:rPr>
        <w:t>23.6.</w:t>
      </w:r>
      <w:r>
        <w:rPr>
          <w:rFonts w:hint="eastAsia" w:ascii="宋体" w:hAnsi="宋体" w:cs="宋体"/>
          <w:color w:val="auto"/>
          <w:sz w:val="24"/>
          <w:lang w:val="en-US" w:eastAsia="zh-CN"/>
        </w:rPr>
        <w:t>8</w:t>
      </w:r>
      <w:r>
        <w:rPr>
          <w:rFonts w:hint="eastAsia" w:ascii="宋体" w:hAnsi="宋体" w:cs="宋体"/>
          <w:color w:val="auto"/>
          <w:sz w:val="24"/>
        </w:rPr>
        <w:t xml:space="preserve">  符合招标文件关于对招标技术</w:t>
      </w:r>
      <w:r>
        <w:rPr>
          <w:rFonts w:hint="eastAsia" w:ascii="宋体" w:hAnsi="宋体" w:cs="宋体"/>
          <w:color w:val="auto"/>
          <w:sz w:val="24"/>
          <w:lang w:val="en-US" w:eastAsia="zh-CN"/>
        </w:rPr>
        <w:t>服务</w:t>
      </w:r>
      <w:r>
        <w:rPr>
          <w:rFonts w:hint="eastAsia" w:ascii="宋体" w:hAnsi="宋体" w:cs="宋体"/>
          <w:color w:val="auto"/>
          <w:sz w:val="24"/>
        </w:rPr>
        <w:t>和标准的要求；按招标文件规定的格式填写，</w:t>
      </w:r>
      <w:r>
        <w:rPr>
          <w:rFonts w:hint="eastAsia" w:ascii="宋体" w:hAnsi="宋体" w:cs="宋体"/>
          <w:color w:val="auto"/>
          <w:sz w:val="24"/>
          <w:lang w:eastAsia="zh-CN"/>
        </w:rPr>
        <w:t>并无</w:t>
      </w:r>
      <w:r>
        <w:rPr>
          <w:rFonts w:hint="eastAsia" w:ascii="宋体" w:hAnsi="宋体" w:cs="宋体"/>
          <w:color w:val="auto"/>
          <w:sz w:val="24"/>
        </w:rPr>
        <w:t>内容不全或关键字迹模糊、无法辨认的；</w:t>
      </w:r>
    </w:p>
    <w:p w14:paraId="0ED977F6">
      <w:pPr>
        <w:adjustRightInd w:val="0"/>
        <w:snapToGrid w:val="0"/>
        <w:spacing w:line="360" w:lineRule="auto"/>
        <w:ind w:firstLine="482" w:firstLineChars="200"/>
        <w:rPr>
          <w:rFonts w:hint="eastAsia" w:ascii="宋体" w:hAnsi="宋体" w:cs="宋体"/>
          <w:color w:val="auto"/>
          <w:sz w:val="24"/>
        </w:rPr>
      </w:pPr>
      <w:r>
        <w:rPr>
          <w:rFonts w:hint="eastAsia" w:ascii="宋体" w:hAnsi="宋体" w:cs="宋体"/>
          <w:color w:val="auto"/>
          <w:sz w:val="24"/>
        </w:rPr>
        <w:t>23.6.</w:t>
      </w:r>
      <w:r>
        <w:rPr>
          <w:rFonts w:hint="eastAsia" w:ascii="宋体" w:hAnsi="宋体" w:cs="宋体"/>
          <w:color w:val="auto"/>
          <w:sz w:val="24"/>
          <w:lang w:val="en-US" w:eastAsia="zh-CN"/>
        </w:rPr>
        <w:t xml:space="preserve">9 </w:t>
      </w:r>
      <w:r>
        <w:rPr>
          <w:rFonts w:hint="eastAsia" w:ascii="宋体" w:hAnsi="宋体" w:cs="宋体"/>
          <w:color w:val="auto"/>
          <w:sz w:val="24"/>
        </w:rPr>
        <w:t xml:space="preserve"> 投标文件载明的</w:t>
      </w:r>
      <w:r>
        <w:rPr>
          <w:rFonts w:hint="eastAsia" w:ascii="宋体" w:hAnsi="宋体" w:cs="宋体"/>
          <w:color w:val="auto"/>
          <w:sz w:val="24"/>
          <w:lang w:val="en-US" w:eastAsia="zh-CN"/>
        </w:rPr>
        <w:t>货物</w:t>
      </w:r>
      <w:r>
        <w:rPr>
          <w:rFonts w:hint="eastAsia" w:ascii="宋体" w:hAnsi="宋体" w:cs="宋体"/>
          <w:color w:val="auto"/>
          <w:sz w:val="24"/>
        </w:rPr>
        <w:t>范围、检验标准和方法等符合招标文件的要求；</w:t>
      </w:r>
    </w:p>
    <w:p w14:paraId="365DE5CF">
      <w:pPr>
        <w:adjustRightInd w:val="0"/>
        <w:snapToGrid w:val="0"/>
        <w:spacing w:line="360" w:lineRule="auto"/>
        <w:ind w:firstLine="482" w:firstLineChars="200"/>
        <w:rPr>
          <w:rFonts w:hint="eastAsia" w:ascii="宋体" w:hAnsi="宋体" w:cs="宋体"/>
          <w:color w:val="auto"/>
          <w:sz w:val="24"/>
        </w:rPr>
      </w:pPr>
      <w:r>
        <w:rPr>
          <w:rFonts w:hint="eastAsia" w:ascii="宋体" w:hAnsi="宋体" w:cs="宋体"/>
          <w:color w:val="auto"/>
          <w:sz w:val="24"/>
        </w:rPr>
        <w:t>23.6.</w:t>
      </w:r>
      <w:r>
        <w:rPr>
          <w:rFonts w:hint="eastAsia" w:ascii="宋体" w:hAnsi="宋体" w:cs="宋体"/>
          <w:color w:val="auto"/>
          <w:sz w:val="24"/>
          <w:lang w:val="en-US" w:eastAsia="zh-CN"/>
        </w:rPr>
        <w:t>10  投标文件没有采购人不能接受的其他条件；</w:t>
      </w:r>
    </w:p>
    <w:p w14:paraId="4DC26E89">
      <w:pPr>
        <w:keepLines w:val="0"/>
        <w:kinsoku/>
        <w:wordWrap/>
        <w:overflowPunct/>
        <w:bidi w:val="0"/>
        <w:adjustRightInd w:val="0"/>
        <w:snapToGrid w:val="0"/>
        <w:spacing w:line="360" w:lineRule="auto"/>
        <w:ind w:firstLine="482" w:firstLineChars="200"/>
        <w:textAlignment w:val="auto"/>
        <w:rPr>
          <w:rFonts w:hint="eastAsia" w:ascii="宋体" w:hAnsi="宋体" w:cs="宋体"/>
          <w:color w:val="auto"/>
          <w:sz w:val="24"/>
        </w:rPr>
      </w:pPr>
      <w:r>
        <w:rPr>
          <w:rFonts w:hint="eastAsia" w:ascii="宋体" w:hAnsi="宋体" w:cs="宋体"/>
          <w:color w:val="auto"/>
          <w:sz w:val="24"/>
        </w:rPr>
        <w:t>23.6.</w:t>
      </w:r>
      <w:r>
        <w:rPr>
          <w:rFonts w:hint="eastAsia" w:ascii="宋体" w:hAnsi="宋体" w:cs="宋体"/>
          <w:color w:val="auto"/>
          <w:sz w:val="24"/>
          <w:lang w:val="en-US" w:eastAsia="zh-CN"/>
        </w:rPr>
        <w:t>11</w:t>
      </w:r>
      <w:r>
        <w:rPr>
          <w:rFonts w:hint="eastAsia" w:ascii="宋体" w:hAnsi="宋体" w:cs="宋体"/>
          <w:color w:val="auto"/>
          <w:sz w:val="24"/>
        </w:rPr>
        <w:t xml:space="preserve"> </w:t>
      </w:r>
      <w:r>
        <w:rPr>
          <w:rFonts w:hint="eastAsia" w:ascii="宋体" w:hAnsi="宋体" w:cs="宋体"/>
          <w:color w:val="auto"/>
          <w:sz w:val="24"/>
          <w:lang w:val="en-US" w:eastAsia="zh-CN"/>
        </w:rPr>
        <w:t xml:space="preserve"> </w:t>
      </w:r>
      <w:r>
        <w:rPr>
          <w:rFonts w:hint="eastAsia" w:ascii="宋体" w:hAnsi="宋体" w:cs="宋体"/>
          <w:color w:val="auto"/>
          <w:sz w:val="24"/>
        </w:rPr>
        <w:t>符合招标文件中规定的其他实质性要求。</w:t>
      </w:r>
    </w:p>
    <w:p w14:paraId="14175CDC">
      <w:pPr>
        <w:keepLines w:val="0"/>
        <w:kinsoku/>
        <w:wordWrap/>
        <w:overflowPunct/>
        <w:bidi w:val="0"/>
        <w:adjustRightInd w:val="0"/>
        <w:snapToGrid w:val="0"/>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23.7 对通过初步评审的投标文件，评标委员会将对其进行算术性修正。算术性修正是指对投标文件的报价明细进行校核，并对其算术上和运算上的差错给予修正。修正的原则如下：</w:t>
      </w:r>
    </w:p>
    <w:p w14:paraId="5B56B220">
      <w:pPr>
        <w:keepLines w:val="0"/>
        <w:kinsoku/>
        <w:wordWrap/>
        <w:overflowPunct/>
        <w:bidi w:val="0"/>
        <w:adjustRightInd w:val="0"/>
        <w:snapToGrid w:val="0"/>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23.7.1  </w:t>
      </w:r>
      <w:r>
        <w:rPr>
          <w:rFonts w:hint="eastAsia" w:ascii="宋体" w:hAnsi="宋体" w:eastAsia="宋体" w:cs="宋体"/>
          <w:color w:val="auto"/>
          <w:sz w:val="24"/>
          <w:szCs w:val="24"/>
          <w:highlight w:val="none"/>
        </w:rPr>
        <w:t>大写金额和小写金额不一致的，以大写金额为准；</w:t>
      </w:r>
    </w:p>
    <w:p w14:paraId="57CFC018">
      <w:pPr>
        <w:keepLines w:val="0"/>
        <w:kinsoku/>
        <w:wordWrap/>
        <w:overflowPunct/>
        <w:bidi w:val="0"/>
        <w:adjustRightInd w:val="0"/>
        <w:snapToGrid w:val="0"/>
        <w:spacing w:line="360" w:lineRule="auto"/>
        <w:ind w:firstLine="482" w:firstLineChars="200"/>
        <w:textAlignment w:val="auto"/>
        <w:rPr>
          <w:rFonts w:hint="eastAsia" w:ascii="宋体" w:hAnsi="宋体" w:cs="宋体"/>
          <w:color w:val="auto"/>
          <w:sz w:val="24"/>
        </w:rPr>
      </w:pPr>
      <w:r>
        <w:rPr>
          <w:rFonts w:hint="eastAsia" w:ascii="宋体" w:hAnsi="宋体" w:eastAsia="宋体" w:cs="宋体"/>
          <w:color w:val="auto"/>
          <w:sz w:val="24"/>
          <w:szCs w:val="24"/>
          <w:highlight w:val="none"/>
          <w:lang w:val="en-US" w:eastAsia="zh-CN"/>
        </w:rPr>
        <w:t xml:space="preserve">23.7.2  </w:t>
      </w:r>
      <w:r>
        <w:rPr>
          <w:rFonts w:hint="eastAsia" w:ascii="宋体" w:hAnsi="宋体" w:cs="宋体"/>
          <w:color w:val="auto"/>
          <w:sz w:val="24"/>
        </w:rPr>
        <w:t>单价金额小数点或者百分比有明显错位的，以总价为准，并修改单价；</w:t>
      </w:r>
    </w:p>
    <w:p w14:paraId="742B1594">
      <w:pPr>
        <w:keepLines w:val="0"/>
        <w:kinsoku/>
        <w:wordWrap/>
        <w:overflowPunct/>
        <w:bidi w:val="0"/>
        <w:adjustRightInd w:val="0"/>
        <w:snapToGrid w:val="0"/>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23.7.3  </w:t>
      </w:r>
      <w:r>
        <w:rPr>
          <w:rFonts w:hint="eastAsia" w:ascii="宋体" w:hAnsi="宋体" w:eastAsia="宋体" w:cs="宋体"/>
          <w:color w:val="auto"/>
          <w:sz w:val="24"/>
          <w:szCs w:val="24"/>
          <w:highlight w:val="none"/>
        </w:rPr>
        <w:t>总价金额与按单价汇总金额不一致的，以单价金额计算结果为准。</w:t>
      </w:r>
    </w:p>
    <w:p w14:paraId="3774E77C">
      <w:pPr>
        <w:keepLines w:val="0"/>
        <w:kinsoku/>
        <w:wordWrap/>
        <w:overflowPunct/>
        <w:bidi w:val="0"/>
        <w:adjustRightInd w:val="0"/>
        <w:snapToGrid w:val="0"/>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23.7.4  </w:t>
      </w:r>
      <w:r>
        <w:rPr>
          <w:rFonts w:hint="eastAsia" w:ascii="宋体" w:hAnsi="宋体" w:eastAsia="宋体" w:cs="宋体"/>
          <w:color w:val="auto"/>
          <w:sz w:val="24"/>
          <w:szCs w:val="24"/>
          <w:highlight w:val="none"/>
        </w:rPr>
        <w:t>同时出现两种以上不一致的，按照前款规定的顺序修正。修正后的报价</w:t>
      </w:r>
      <w:r>
        <w:rPr>
          <w:rFonts w:hint="eastAsia" w:ascii="宋体" w:hAnsi="宋体" w:eastAsia="宋体" w:cs="宋体"/>
          <w:color w:val="auto"/>
          <w:sz w:val="24"/>
          <w:szCs w:val="24"/>
          <w:highlight w:val="none"/>
          <w:lang w:eastAsia="zh-CN"/>
        </w:rPr>
        <w:t>需经</w:t>
      </w:r>
      <w:r>
        <w:rPr>
          <w:rFonts w:hint="eastAsia" w:ascii="宋体" w:hAnsi="宋体" w:eastAsia="宋体" w:cs="宋体"/>
          <w:color w:val="auto"/>
          <w:sz w:val="24"/>
          <w:szCs w:val="24"/>
          <w:highlight w:val="none"/>
        </w:rPr>
        <w:t>投标人确认后产生约束力，投标人不确认的，其投标无效。</w:t>
      </w:r>
    </w:p>
    <w:p w14:paraId="62067BC9">
      <w:pPr>
        <w:keepLines w:val="0"/>
        <w:kinsoku/>
        <w:wordWrap/>
        <w:overflowPunct/>
        <w:bidi w:val="0"/>
        <w:adjustRightInd w:val="0"/>
        <w:snapToGrid w:val="0"/>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23.7.</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 xml:space="preserve">  投标人的澄清、说明或者补正应当采用书面形式，并加盖公章，或者由法定代表人或其授权的代表签字。投标人的澄清、说明或者补正不得超出投标文件的范围或者改变投标文件的实质性内容。</w:t>
      </w:r>
    </w:p>
    <w:p w14:paraId="7A3CE4D7">
      <w:pPr>
        <w:keepLines w:val="0"/>
        <w:kinsoku/>
        <w:wordWrap/>
        <w:overflowPunct/>
        <w:bidi w:val="0"/>
        <w:adjustRightInd w:val="0"/>
        <w:snapToGrid w:val="0"/>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23.7.</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 xml:space="preserve">  对不同文字文本投标文件的解释发生异议的，以中文文本为准。</w:t>
      </w:r>
    </w:p>
    <w:p w14:paraId="26580BCB">
      <w:pPr>
        <w:keepLines w:val="0"/>
        <w:kinsoku/>
        <w:wordWrap/>
        <w:overflowPunct/>
        <w:bidi w:val="0"/>
        <w:adjustRightInd w:val="0"/>
        <w:snapToGrid w:val="0"/>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23.7.</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 xml:space="preserve">  评标委员会将拒绝被定为实质上非响应性的投标，投标人不能通过修正或撤销不符之处而使其投标成为响应性投标。</w:t>
      </w:r>
    </w:p>
    <w:p w14:paraId="5F044189">
      <w:pPr>
        <w:keepLines w:val="0"/>
        <w:kinsoku/>
        <w:wordWrap/>
        <w:overflowPunct/>
        <w:bidi w:val="0"/>
        <w:adjustRightInd w:val="0"/>
        <w:snapToGrid w:val="0"/>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23.7.6  评标委员会将允许投标中有微小的不正规、不一致或不规则，而该微小之处不构成重大偏离。</w:t>
      </w:r>
    </w:p>
    <w:p w14:paraId="49F8B569">
      <w:pPr>
        <w:keepLines w:val="0"/>
        <w:kinsoku/>
        <w:wordWrap/>
        <w:overflowPunct/>
        <w:bidi w:val="0"/>
        <w:adjustRightInd w:val="0"/>
        <w:snapToGrid w:val="0"/>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23.8  通过初步评审及算术性修正的投标文件将进入详细评审阶段。</w:t>
      </w:r>
    </w:p>
    <w:p w14:paraId="16746885">
      <w:pPr>
        <w:keepLines w:val="0"/>
        <w:kinsoku/>
        <w:wordWrap/>
        <w:overflowPunct/>
        <w:bidi w:val="0"/>
        <w:adjustRightInd w:val="0"/>
        <w:snapToGrid w:val="0"/>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23.8.1  详细评审中，评标委员会将采用综合评估法中的打分法，以投标文件能最大限度地满足招标文件中规定的各项评价标准为依据，独立地对各投标文件进行评审和打分。</w:t>
      </w:r>
    </w:p>
    <w:p w14:paraId="0A89700F">
      <w:pPr>
        <w:adjustRightInd w:val="0"/>
        <w:snapToGrid w:val="0"/>
        <w:spacing w:line="360" w:lineRule="auto"/>
        <w:ind w:firstLine="482"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23.8.2</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评标委员会将对下述评审因素进行量化，并根据评委会每个成员对投标文件的评审和理解进行打分。</w:t>
      </w:r>
      <w:r>
        <w:rPr>
          <w:rFonts w:hint="eastAsia" w:ascii="宋体" w:hAnsi="宋体" w:eastAsia="宋体" w:cs="宋体"/>
          <w:color w:val="auto"/>
          <w:sz w:val="24"/>
          <w:szCs w:val="24"/>
          <w:highlight w:val="none"/>
          <w:lang w:eastAsia="zh-CN"/>
        </w:rPr>
        <w:t>经济报价权重占</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eastAsia="zh-CN"/>
        </w:rPr>
        <w:t>标</w:t>
      </w:r>
      <w:r>
        <w:rPr>
          <w:rFonts w:hint="eastAsia" w:ascii="宋体" w:hAnsi="宋体" w:eastAsia="宋体" w:cs="宋体"/>
          <w:color w:val="auto"/>
          <w:sz w:val="24"/>
          <w:szCs w:val="24"/>
          <w:highlight w:val="none"/>
        </w:rPr>
        <w:t>权重占</w:t>
      </w:r>
      <w:r>
        <w:rPr>
          <w:rFonts w:hint="eastAsia" w:ascii="宋体" w:hAnsi="宋体" w:eastAsia="宋体" w:cs="宋体"/>
          <w:color w:val="auto"/>
          <w:sz w:val="24"/>
          <w:szCs w:val="24"/>
          <w:highlight w:val="none"/>
          <w:lang w:val="en-US" w:eastAsia="zh-CN"/>
        </w:rPr>
        <w:t>70%</w:t>
      </w: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lang w:eastAsia="zh-CN"/>
        </w:rPr>
        <w:t>两</w:t>
      </w:r>
      <w:r>
        <w:rPr>
          <w:rFonts w:hint="eastAsia" w:ascii="宋体" w:hAnsi="宋体" w:eastAsia="宋体" w:cs="宋体"/>
          <w:color w:val="auto"/>
          <w:sz w:val="24"/>
          <w:szCs w:val="24"/>
          <w:highlight w:val="none"/>
        </w:rPr>
        <w:t>部分的分值相加，即为该投标人的</w:t>
      </w:r>
      <w:r>
        <w:rPr>
          <w:rFonts w:hint="eastAsia" w:ascii="宋体" w:hAnsi="宋体" w:eastAsia="宋体" w:cs="宋体"/>
          <w:color w:val="auto"/>
          <w:sz w:val="24"/>
          <w:szCs w:val="24"/>
          <w:highlight w:val="none"/>
          <w:lang w:eastAsia="zh-CN"/>
        </w:rPr>
        <w:t>评标总得分。</w:t>
      </w:r>
    </w:p>
    <w:p w14:paraId="4E1636F5">
      <w:pPr>
        <w:pStyle w:val="30"/>
        <w:rPr>
          <w:rFonts w:hint="eastAsia" w:ascii="宋体" w:hAnsi="宋体" w:eastAsia="宋体" w:cs="宋体"/>
          <w:color w:val="auto"/>
          <w:sz w:val="24"/>
          <w:szCs w:val="24"/>
          <w:highlight w:val="none"/>
          <w:lang w:eastAsia="zh-CN"/>
        </w:rPr>
      </w:pPr>
    </w:p>
    <w:p w14:paraId="726B5B95">
      <w:pPr>
        <w:spacing w:line="360" w:lineRule="auto"/>
        <w:jc w:val="both"/>
        <w:outlineLvl w:val="2"/>
        <w:rPr>
          <w:rFonts w:hint="eastAsia" w:ascii="宋体" w:hAnsi="宋体" w:eastAsia="宋体" w:cs="宋体"/>
          <w:b/>
          <w:color w:val="auto"/>
          <w:sz w:val="28"/>
          <w:szCs w:val="28"/>
        </w:rPr>
      </w:pPr>
    </w:p>
    <w:p w14:paraId="4EF361A2">
      <w:pPr>
        <w:pStyle w:val="11"/>
        <w:rPr>
          <w:rFonts w:hint="eastAsia" w:ascii="宋体" w:hAnsi="宋体" w:eastAsia="宋体" w:cs="宋体"/>
          <w:b/>
          <w:color w:val="auto"/>
          <w:sz w:val="28"/>
          <w:szCs w:val="28"/>
        </w:rPr>
      </w:pPr>
    </w:p>
    <w:p w14:paraId="21E95CC8">
      <w:pPr>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br w:type="page"/>
      </w:r>
    </w:p>
    <w:p w14:paraId="415F1EBA">
      <w:pPr>
        <w:spacing w:line="360" w:lineRule="auto"/>
        <w:jc w:val="center"/>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资格性审查</w:t>
      </w:r>
    </w:p>
    <w:tbl>
      <w:tblPr>
        <w:tblStyle w:val="34"/>
        <w:tblW w:w="97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2"/>
        <w:gridCol w:w="3888"/>
        <w:gridCol w:w="5247"/>
      </w:tblGrid>
      <w:tr w14:paraId="754E17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612" w:type="dxa"/>
            <w:vAlign w:val="center"/>
          </w:tcPr>
          <w:p w14:paraId="1BC0BE49">
            <w:pPr>
              <w:pStyle w:val="39"/>
              <w:spacing w:before="183" w:line="221" w:lineRule="auto"/>
              <w:ind w:left="71"/>
              <w:jc w:val="center"/>
            </w:pPr>
            <w:r>
              <w:rPr>
                <w:spacing w:val="-5"/>
              </w:rPr>
              <w:t>序号</w:t>
            </w:r>
          </w:p>
        </w:tc>
        <w:tc>
          <w:tcPr>
            <w:tcW w:w="3888" w:type="dxa"/>
            <w:vAlign w:val="top"/>
          </w:tcPr>
          <w:p w14:paraId="3F7053AB">
            <w:pPr>
              <w:pStyle w:val="39"/>
              <w:spacing w:before="230" w:line="219" w:lineRule="auto"/>
              <w:ind w:left="1410"/>
            </w:pPr>
            <w:r>
              <w:rPr>
                <w:spacing w:val="-3"/>
              </w:rPr>
              <w:t>评审因素</w:t>
            </w:r>
          </w:p>
        </w:tc>
        <w:tc>
          <w:tcPr>
            <w:tcW w:w="5247" w:type="dxa"/>
            <w:vAlign w:val="top"/>
          </w:tcPr>
          <w:p w14:paraId="3E51BF72">
            <w:pPr>
              <w:pStyle w:val="39"/>
              <w:spacing w:before="230" w:line="219" w:lineRule="auto"/>
              <w:ind w:left="2206"/>
            </w:pPr>
            <w:r>
              <w:rPr>
                <w:spacing w:val="-3"/>
              </w:rPr>
              <w:t>评审内容</w:t>
            </w:r>
          </w:p>
        </w:tc>
      </w:tr>
      <w:tr w14:paraId="68D61D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8" w:hRule="atLeast"/>
        </w:trPr>
        <w:tc>
          <w:tcPr>
            <w:tcW w:w="612" w:type="dxa"/>
            <w:vAlign w:val="center"/>
          </w:tcPr>
          <w:p w14:paraId="1EA3D0F5">
            <w:pPr>
              <w:pStyle w:val="39"/>
              <w:spacing w:before="78" w:line="241" w:lineRule="auto"/>
              <w:jc w:val="center"/>
            </w:pPr>
            <w:r>
              <w:t>1</w:t>
            </w:r>
          </w:p>
        </w:tc>
        <w:tc>
          <w:tcPr>
            <w:tcW w:w="3888" w:type="dxa"/>
            <w:vAlign w:val="center"/>
          </w:tcPr>
          <w:p w14:paraId="23FBFAC1">
            <w:pPr>
              <w:pStyle w:val="39"/>
              <w:spacing w:before="78" w:line="219" w:lineRule="auto"/>
              <w:jc w:val="both"/>
            </w:pPr>
            <w:r>
              <w:rPr>
                <w:spacing w:val="-2"/>
              </w:rPr>
              <w:t>具有独立承担民事责任的能力；</w:t>
            </w:r>
          </w:p>
        </w:tc>
        <w:tc>
          <w:tcPr>
            <w:tcW w:w="5247" w:type="dxa"/>
            <w:vAlign w:val="center"/>
          </w:tcPr>
          <w:p w14:paraId="6BB5D87F">
            <w:pPr>
              <w:pStyle w:val="39"/>
              <w:spacing w:before="162" w:line="279" w:lineRule="auto"/>
              <w:ind w:left="29" w:right="16" w:hanging="7"/>
              <w:jc w:val="both"/>
            </w:pPr>
            <w:r>
              <w:rPr>
                <w:spacing w:val="13"/>
              </w:rPr>
              <w:t>提供有效的营业执照等证明文件的复印件加盖公</w:t>
            </w:r>
            <w:r>
              <w:rPr>
                <w:spacing w:val="-9"/>
              </w:rPr>
              <w:t>章。</w:t>
            </w:r>
          </w:p>
        </w:tc>
      </w:tr>
      <w:tr w14:paraId="284082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1" w:hRule="atLeast"/>
        </w:trPr>
        <w:tc>
          <w:tcPr>
            <w:tcW w:w="612" w:type="dxa"/>
            <w:vAlign w:val="center"/>
          </w:tcPr>
          <w:p w14:paraId="61D23156">
            <w:pPr>
              <w:pStyle w:val="39"/>
              <w:spacing w:before="78" w:line="241" w:lineRule="auto"/>
              <w:jc w:val="center"/>
            </w:pPr>
            <w:r>
              <w:t>2</w:t>
            </w:r>
          </w:p>
        </w:tc>
        <w:tc>
          <w:tcPr>
            <w:tcW w:w="3888" w:type="dxa"/>
            <w:vAlign w:val="center"/>
          </w:tcPr>
          <w:p w14:paraId="6805B986">
            <w:pPr>
              <w:pStyle w:val="39"/>
              <w:spacing w:before="165" w:line="279" w:lineRule="auto"/>
              <w:ind w:left="18" w:right="12" w:firstLine="5"/>
              <w:jc w:val="both"/>
            </w:pPr>
            <w:r>
              <w:rPr>
                <w:spacing w:val="8"/>
              </w:rPr>
              <w:t>具有良好的商业信誉和健全的财务</w:t>
            </w:r>
            <w:r>
              <w:rPr>
                <w:spacing w:val="-2"/>
              </w:rPr>
              <w:t>会计制度；</w:t>
            </w:r>
          </w:p>
        </w:tc>
        <w:tc>
          <w:tcPr>
            <w:tcW w:w="5247" w:type="dxa"/>
            <w:vAlign w:val="center"/>
          </w:tcPr>
          <w:p w14:paraId="57448DA1">
            <w:pPr>
              <w:pStyle w:val="39"/>
              <w:spacing w:before="156" w:line="219" w:lineRule="auto"/>
              <w:ind w:left="38"/>
              <w:jc w:val="both"/>
            </w:pPr>
            <w:r>
              <w:rPr>
                <w:rFonts w:hint="eastAsia"/>
                <w:lang w:val="en-US" w:eastAsia="zh-CN"/>
              </w:rPr>
              <w:t>具有近一年（2025年）的财务审计报告或财务报表（成立不足一年的提供成立至今的财务报表，包含资产负债表、现金流量表、利润表）</w:t>
            </w:r>
          </w:p>
        </w:tc>
      </w:tr>
      <w:tr w14:paraId="2D45B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1" w:hRule="atLeast"/>
        </w:trPr>
        <w:tc>
          <w:tcPr>
            <w:tcW w:w="612" w:type="dxa"/>
            <w:vAlign w:val="center"/>
          </w:tcPr>
          <w:p w14:paraId="30ACD59D">
            <w:pPr>
              <w:pStyle w:val="39"/>
              <w:spacing w:before="78"/>
              <w:jc w:val="center"/>
            </w:pPr>
            <w:r>
              <w:t>3</w:t>
            </w:r>
          </w:p>
        </w:tc>
        <w:tc>
          <w:tcPr>
            <w:tcW w:w="3888" w:type="dxa"/>
            <w:vAlign w:val="center"/>
          </w:tcPr>
          <w:p w14:paraId="050E3036">
            <w:pPr>
              <w:pStyle w:val="39"/>
              <w:spacing w:before="161" w:line="280" w:lineRule="auto"/>
              <w:ind w:left="20" w:leftChars="0" w:right="12" w:rightChars="0" w:firstLine="3" w:firstLineChars="0"/>
              <w:jc w:val="both"/>
              <w:rPr>
                <w:spacing w:val="8"/>
              </w:rPr>
            </w:pPr>
            <w:r>
              <w:rPr>
                <w:spacing w:val="8"/>
              </w:rPr>
              <w:t>具有履行合同所必需的设备和专业</w:t>
            </w:r>
            <w:r>
              <w:rPr>
                <w:spacing w:val="-3"/>
              </w:rPr>
              <w:t>技术能力；</w:t>
            </w:r>
          </w:p>
        </w:tc>
        <w:tc>
          <w:tcPr>
            <w:tcW w:w="5247" w:type="dxa"/>
            <w:vAlign w:val="center"/>
          </w:tcPr>
          <w:p w14:paraId="58426A61">
            <w:pPr>
              <w:pStyle w:val="39"/>
              <w:spacing w:before="161" w:line="280" w:lineRule="auto"/>
              <w:ind w:left="24" w:leftChars="0" w:right="14" w:rightChars="0"/>
              <w:jc w:val="both"/>
              <w:rPr>
                <w:spacing w:val="-4"/>
              </w:rPr>
            </w:pPr>
            <w:r>
              <w:rPr>
                <w:spacing w:val="1"/>
              </w:rPr>
              <w:t>投标人应根据项目需求提供具有履行合同所必需的</w:t>
            </w:r>
            <w:r>
              <w:rPr>
                <w:spacing w:val="-1"/>
              </w:rPr>
              <w:t>设备和专业技术能力的书面承诺函并加盖公章。</w:t>
            </w:r>
          </w:p>
        </w:tc>
      </w:tr>
      <w:tr w14:paraId="065411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612" w:type="dxa"/>
            <w:vAlign w:val="center"/>
          </w:tcPr>
          <w:p w14:paraId="5DC2DD46">
            <w:pPr>
              <w:pStyle w:val="39"/>
              <w:spacing w:before="78" w:line="241" w:lineRule="auto"/>
              <w:jc w:val="center"/>
            </w:pPr>
            <w:r>
              <w:t>4</w:t>
            </w:r>
          </w:p>
        </w:tc>
        <w:tc>
          <w:tcPr>
            <w:tcW w:w="3888" w:type="dxa"/>
            <w:vAlign w:val="center"/>
          </w:tcPr>
          <w:p w14:paraId="2ACF1C48">
            <w:pPr>
              <w:pStyle w:val="39"/>
              <w:spacing w:before="78" w:line="340" w:lineRule="auto"/>
              <w:ind w:right="12" w:rightChars="0"/>
              <w:jc w:val="both"/>
              <w:rPr>
                <w:spacing w:val="8"/>
              </w:rPr>
            </w:pPr>
            <w:r>
              <w:rPr>
                <w:spacing w:val="8"/>
              </w:rPr>
              <w:t>有依法缴纳税收和社会保障资金的</w:t>
            </w:r>
            <w:r>
              <w:rPr>
                <w:spacing w:val="-10"/>
              </w:rPr>
              <w:t>良好记录；</w:t>
            </w:r>
          </w:p>
        </w:tc>
        <w:tc>
          <w:tcPr>
            <w:tcW w:w="5247" w:type="dxa"/>
            <w:vAlign w:val="center"/>
          </w:tcPr>
          <w:p w14:paraId="0E3838EA">
            <w:pPr>
              <w:pStyle w:val="39"/>
              <w:spacing w:line="279" w:lineRule="auto"/>
              <w:ind w:left="40" w:leftChars="0" w:right="14" w:rightChars="0" w:hanging="16" w:firstLineChars="0"/>
              <w:jc w:val="both"/>
              <w:rPr>
                <w:rFonts w:hint="eastAsia" w:eastAsia="宋体"/>
                <w:spacing w:val="-4"/>
                <w:lang w:val="en-US" w:eastAsia="zh-CN"/>
              </w:rPr>
            </w:pPr>
            <w:r>
              <w:rPr>
                <w:rFonts w:hint="eastAsia"/>
                <w:spacing w:val="-4"/>
                <w:lang w:val="en-US" w:eastAsia="zh-CN"/>
              </w:rPr>
              <w:t>具有近一年内任意三月的完税证明以及近一年内任意三月的社会保险缴纳证明，</w:t>
            </w:r>
            <w:bookmarkStart w:id="56" w:name="_GoBack"/>
            <w:bookmarkEnd w:id="56"/>
            <w:r>
              <w:rPr>
                <w:rFonts w:hint="eastAsia"/>
                <w:spacing w:val="-4"/>
                <w:lang w:val="en-US" w:eastAsia="zh-CN"/>
              </w:rPr>
              <w:t>退休人员提供退休证明和返聘合同</w:t>
            </w:r>
            <w:r>
              <w:rPr>
                <w:rFonts w:hint="eastAsia"/>
                <w:lang w:eastAsia="zh-CN"/>
              </w:rPr>
              <w:t>（</w:t>
            </w:r>
            <w:r>
              <w:rPr>
                <w:rFonts w:hint="eastAsia"/>
                <w:lang w:val="en-US" w:eastAsia="zh-CN"/>
              </w:rPr>
              <w:t>成立不足一年的单位提供成立至今任意三个月的社保和完税证明</w:t>
            </w:r>
            <w:r>
              <w:rPr>
                <w:rFonts w:hint="eastAsia"/>
                <w:lang w:eastAsia="zh-CN"/>
              </w:rPr>
              <w:t>）</w:t>
            </w:r>
          </w:p>
        </w:tc>
      </w:tr>
      <w:tr w14:paraId="7856BC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1" w:hRule="atLeast"/>
        </w:trPr>
        <w:tc>
          <w:tcPr>
            <w:tcW w:w="612" w:type="dxa"/>
            <w:vAlign w:val="center"/>
          </w:tcPr>
          <w:p w14:paraId="2F16D2EA">
            <w:pPr>
              <w:pStyle w:val="39"/>
              <w:spacing w:before="78"/>
              <w:jc w:val="center"/>
            </w:pPr>
            <w:r>
              <w:t>5</w:t>
            </w:r>
          </w:p>
        </w:tc>
        <w:tc>
          <w:tcPr>
            <w:tcW w:w="3888" w:type="dxa"/>
            <w:vAlign w:val="center"/>
          </w:tcPr>
          <w:p w14:paraId="2E8547EB">
            <w:pPr>
              <w:pStyle w:val="39"/>
              <w:spacing w:before="164" w:line="279" w:lineRule="auto"/>
              <w:ind w:left="22" w:leftChars="0" w:right="12" w:rightChars="0" w:hanging="1" w:firstLineChars="0"/>
              <w:jc w:val="both"/>
              <w:rPr>
                <w:spacing w:val="8"/>
              </w:rPr>
            </w:pPr>
            <w:r>
              <w:rPr>
                <w:spacing w:val="-7"/>
              </w:rPr>
              <w:t>参加政府采购活动前三年内，在经营</w:t>
            </w:r>
            <w:r>
              <w:rPr>
                <w:spacing w:val="-2"/>
              </w:rPr>
              <w:t>活动中没有重大违法记录；</w:t>
            </w:r>
          </w:p>
        </w:tc>
        <w:tc>
          <w:tcPr>
            <w:tcW w:w="5247" w:type="dxa"/>
            <w:vAlign w:val="center"/>
          </w:tcPr>
          <w:p w14:paraId="10A8DD3A">
            <w:pPr>
              <w:pStyle w:val="39"/>
              <w:spacing w:before="164" w:line="279" w:lineRule="auto"/>
              <w:ind w:left="21" w:leftChars="0" w:right="14" w:rightChars="0" w:firstLine="2" w:firstLineChars="0"/>
              <w:jc w:val="both"/>
              <w:rPr>
                <w:rFonts w:hint="eastAsia" w:eastAsia="宋体"/>
                <w:spacing w:val="-4"/>
                <w:lang w:eastAsia="zh-CN"/>
              </w:rPr>
            </w:pPr>
            <w:r>
              <w:rPr>
                <w:spacing w:val="1"/>
              </w:rPr>
              <w:t>投标人应按照相关法规规定如实作出书面声明或承</w:t>
            </w:r>
            <w:r>
              <w:rPr>
                <w:spacing w:val="-2"/>
              </w:rPr>
              <w:t>诺并加盖公章。</w:t>
            </w:r>
            <w:r>
              <w:rPr>
                <w:rFonts w:hint="eastAsia"/>
                <w:lang w:eastAsia="zh-CN"/>
              </w:rPr>
              <w:t>（</w:t>
            </w:r>
            <w:r>
              <w:rPr>
                <w:rFonts w:hint="eastAsia"/>
                <w:lang w:val="en-US" w:eastAsia="zh-CN"/>
              </w:rPr>
              <w:t>成立不足三年的单位提供成立至今的承诺</w:t>
            </w:r>
            <w:r>
              <w:rPr>
                <w:rFonts w:hint="eastAsia"/>
                <w:lang w:eastAsia="zh-CN"/>
              </w:rPr>
              <w:t>）</w:t>
            </w:r>
          </w:p>
        </w:tc>
      </w:tr>
      <w:tr w14:paraId="20D317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1" w:hRule="atLeast"/>
        </w:trPr>
        <w:tc>
          <w:tcPr>
            <w:tcW w:w="612" w:type="dxa"/>
            <w:vAlign w:val="center"/>
          </w:tcPr>
          <w:p w14:paraId="1CF5ED40">
            <w:pPr>
              <w:pStyle w:val="39"/>
              <w:spacing w:before="78"/>
              <w:jc w:val="center"/>
            </w:pPr>
            <w:r>
              <w:t>6</w:t>
            </w:r>
          </w:p>
        </w:tc>
        <w:tc>
          <w:tcPr>
            <w:tcW w:w="3888" w:type="dxa"/>
            <w:vAlign w:val="center"/>
          </w:tcPr>
          <w:p w14:paraId="57A2B38A">
            <w:pPr>
              <w:pStyle w:val="39"/>
              <w:spacing w:before="78" w:line="219" w:lineRule="auto"/>
              <w:jc w:val="both"/>
              <w:rPr>
                <w:spacing w:val="8"/>
              </w:rPr>
            </w:pPr>
            <w:r>
              <w:rPr>
                <w:spacing w:val="-1"/>
              </w:rPr>
              <w:t>法律、行政法规规定的其他条件；</w:t>
            </w:r>
          </w:p>
        </w:tc>
        <w:tc>
          <w:tcPr>
            <w:tcW w:w="5247" w:type="dxa"/>
            <w:vAlign w:val="center"/>
          </w:tcPr>
          <w:p w14:paraId="66DCEC67">
            <w:pPr>
              <w:pStyle w:val="39"/>
              <w:spacing w:before="163" w:line="279" w:lineRule="auto"/>
              <w:ind w:left="21" w:leftChars="0" w:right="14" w:rightChars="0" w:firstLine="2" w:firstLineChars="0"/>
              <w:jc w:val="both"/>
              <w:rPr>
                <w:spacing w:val="-4"/>
              </w:rPr>
            </w:pPr>
            <w:r>
              <w:rPr>
                <w:spacing w:val="1"/>
              </w:rPr>
              <w:t>投标人应按照相关法规规定如实作出书面声明或承</w:t>
            </w:r>
            <w:r>
              <w:rPr>
                <w:spacing w:val="-2"/>
              </w:rPr>
              <w:t>诺并加盖公章。</w:t>
            </w:r>
          </w:p>
        </w:tc>
      </w:tr>
      <w:tr w14:paraId="452BC7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1" w:hRule="atLeast"/>
        </w:trPr>
        <w:tc>
          <w:tcPr>
            <w:tcW w:w="612" w:type="dxa"/>
            <w:vAlign w:val="center"/>
          </w:tcPr>
          <w:p w14:paraId="721005E9">
            <w:pPr>
              <w:pStyle w:val="39"/>
              <w:spacing w:before="78"/>
              <w:jc w:val="center"/>
            </w:pPr>
            <w:r>
              <w:t>7</w:t>
            </w:r>
          </w:p>
        </w:tc>
        <w:tc>
          <w:tcPr>
            <w:tcW w:w="3888" w:type="dxa"/>
            <w:vAlign w:val="center"/>
          </w:tcPr>
          <w:p w14:paraId="2E0FD11B">
            <w:pPr>
              <w:pStyle w:val="39"/>
              <w:spacing w:before="121" w:line="324" w:lineRule="auto"/>
              <w:ind w:left="18" w:leftChars="0" w:right="12" w:rightChars="0" w:firstLine="4" w:firstLineChars="0"/>
              <w:jc w:val="both"/>
              <w:rPr>
                <w:spacing w:val="8"/>
              </w:rPr>
            </w:pPr>
            <w:r>
              <w:rPr>
                <w:spacing w:val="-1"/>
              </w:rPr>
              <w:t>未被列入信用中国网站（</w:t>
            </w:r>
            <w:r>
              <w:fldChar w:fldCharType="begin"/>
            </w:r>
            <w:r>
              <w:instrText xml:space="preserve"> HYPERLINK "https://www.credi" </w:instrText>
            </w:r>
            <w:r>
              <w:fldChar w:fldCharType="separate"/>
            </w:r>
            <w:r>
              <w:rPr>
                <w:spacing w:val="-1"/>
              </w:rPr>
              <w:t>www.credi</w:t>
            </w:r>
            <w:r>
              <w:rPr>
                <w:spacing w:val="-1"/>
              </w:rPr>
              <w:fldChar w:fldCharType="end"/>
            </w:r>
            <w:r>
              <w:rPr>
                <w:spacing w:val="5"/>
              </w:rPr>
              <w:t xml:space="preserve"> </w:t>
            </w:r>
            <w:r>
              <w:fldChar w:fldCharType="begin"/>
            </w:r>
            <w:r>
              <w:instrText xml:space="preserve"> HYPERLINK "tchina.gov.cn" </w:instrText>
            </w:r>
            <w:r>
              <w:fldChar w:fldCharType="separate"/>
            </w:r>
            <w:r>
              <w:rPr>
                <w:spacing w:val="-1"/>
              </w:rPr>
              <w:t>tchina.gov.cn</w:t>
            </w:r>
            <w:r>
              <w:rPr>
                <w:spacing w:val="-1"/>
              </w:rPr>
              <w:fldChar w:fldCharType="end"/>
            </w:r>
            <w:r>
              <w:rPr>
                <w:spacing w:val="-1"/>
              </w:rPr>
              <w:t>）失信被执行人、重</w:t>
            </w:r>
            <w:r>
              <w:rPr>
                <w:spacing w:val="-7"/>
              </w:rPr>
              <w:t>大税收违法失信主体名单、中国政府</w:t>
            </w:r>
            <w:r>
              <w:rPr>
                <w:spacing w:val="-1"/>
              </w:rPr>
              <w:t>采购网站（</w:t>
            </w:r>
            <w:r>
              <w:fldChar w:fldCharType="begin"/>
            </w:r>
            <w:r>
              <w:instrText xml:space="preserve"> HYPERLINK "https://www.ccgp.gov.cn" </w:instrText>
            </w:r>
            <w:r>
              <w:fldChar w:fldCharType="separate"/>
            </w:r>
            <w:r>
              <w:rPr>
                <w:spacing w:val="-1"/>
              </w:rPr>
              <w:t>www.ccgp.gov.cn</w:t>
            </w:r>
            <w:r>
              <w:rPr>
                <w:spacing w:val="-1"/>
              </w:rPr>
              <w:fldChar w:fldCharType="end"/>
            </w:r>
            <w:r>
              <w:rPr>
                <w:spacing w:val="-1"/>
              </w:rPr>
              <w:t>）政府</w:t>
            </w:r>
            <w:r>
              <w:rPr>
                <w:spacing w:val="-7"/>
              </w:rPr>
              <w:t>采购严重违法失信行为记录名单（尚</w:t>
            </w:r>
            <w:r>
              <w:rPr>
                <w:spacing w:val="-2"/>
              </w:rPr>
              <w:t>在处罚期内的</w:t>
            </w:r>
            <w:r>
              <w:rPr>
                <w:spacing w:val="1"/>
              </w:rPr>
              <w:t>）；</w:t>
            </w:r>
          </w:p>
        </w:tc>
        <w:tc>
          <w:tcPr>
            <w:tcW w:w="5247" w:type="dxa"/>
            <w:vAlign w:val="center"/>
          </w:tcPr>
          <w:p w14:paraId="709C93C0">
            <w:pPr>
              <w:pStyle w:val="39"/>
              <w:spacing w:before="78" w:line="340" w:lineRule="auto"/>
              <w:ind w:right="67" w:rightChars="0"/>
              <w:jc w:val="both"/>
              <w:rPr>
                <w:spacing w:val="-4"/>
              </w:rPr>
            </w:pPr>
            <w:r>
              <w:rPr>
                <w:spacing w:val="-1"/>
              </w:rPr>
              <w:t>投标人不良信用记录以采购人或采购代理机构查询</w:t>
            </w:r>
            <w:r>
              <w:rPr>
                <w:spacing w:val="-4"/>
              </w:rPr>
              <w:t>结果为准。</w:t>
            </w:r>
          </w:p>
        </w:tc>
      </w:tr>
    </w:tbl>
    <w:p w14:paraId="7E8287B1">
      <w:pPr>
        <w:pStyle w:val="20"/>
        <w:ind w:left="0" w:leftChars="0" w:firstLine="0" w:firstLineChars="0"/>
        <w:rPr>
          <w:rFonts w:hint="eastAsia" w:ascii="宋体" w:hAnsi="宋体" w:eastAsia="宋体" w:cs="宋体"/>
          <w:color w:val="auto"/>
        </w:rPr>
      </w:pPr>
      <w:r>
        <w:rPr>
          <w:rFonts w:hint="eastAsia" w:ascii="宋体" w:hAnsi="宋体" w:eastAsia="宋体" w:cs="宋体"/>
          <w:b/>
          <w:color w:val="auto"/>
          <w:sz w:val="28"/>
          <w:szCs w:val="28"/>
        </w:rPr>
        <w:t>只有通过上述资格性审查合格的供应商方有资格进入符合性审查。</w:t>
      </w:r>
    </w:p>
    <w:p w14:paraId="4E6FEC1B">
      <w:pPr>
        <w:rPr>
          <w:rFonts w:hint="eastAsia" w:ascii="宋体" w:hAnsi="宋体" w:cs="宋体"/>
          <w:b/>
          <w:color w:val="auto"/>
          <w:sz w:val="24"/>
          <w:highlight w:val="none"/>
        </w:rPr>
      </w:pPr>
      <w:r>
        <w:rPr>
          <w:rFonts w:hint="eastAsia" w:ascii="宋体" w:hAnsi="宋体" w:cs="宋体"/>
          <w:b/>
          <w:color w:val="auto"/>
          <w:sz w:val="24"/>
          <w:highlight w:val="none"/>
        </w:rPr>
        <w:br w:type="page"/>
      </w:r>
    </w:p>
    <w:p w14:paraId="75FE4E43">
      <w:pPr>
        <w:pStyle w:val="11"/>
        <w:rPr>
          <w:rFonts w:hint="eastAsia" w:ascii="宋体" w:hAnsi="宋体" w:eastAsia="宋体" w:cs="宋体"/>
          <w:b/>
          <w:color w:val="auto"/>
          <w:sz w:val="24"/>
          <w:highlight w:val="none"/>
          <w:lang w:eastAsia="zh-CN"/>
        </w:rPr>
      </w:pPr>
      <w:r>
        <w:rPr>
          <w:rFonts w:hint="eastAsia" w:ascii="宋体" w:hAnsi="宋体" w:cs="宋体"/>
          <w:b/>
          <w:color w:val="auto"/>
          <w:sz w:val="24"/>
          <w:highlight w:val="none"/>
        </w:rPr>
        <w:t>符合性审查</w:t>
      </w:r>
      <w:r>
        <w:rPr>
          <w:rFonts w:hint="eastAsia" w:hAnsi="宋体" w:cs="宋体"/>
          <w:b/>
          <w:color w:val="auto"/>
          <w:sz w:val="24"/>
          <w:highlight w:val="none"/>
          <w:lang w:eastAsia="zh-CN"/>
        </w:rPr>
        <w:t>：</w:t>
      </w:r>
    </w:p>
    <w:tbl>
      <w:tblPr>
        <w:tblStyle w:val="21"/>
        <w:tblpPr w:leftFromText="180" w:rightFromText="180" w:vertAnchor="text" w:horzAnchor="page" w:tblpX="1104" w:tblpY="305"/>
        <w:tblOverlap w:val="never"/>
        <w:tblW w:w="101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1"/>
        <w:gridCol w:w="562"/>
        <w:gridCol w:w="8983"/>
      </w:tblGrid>
      <w:tr w14:paraId="44FE2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601" w:type="dxa"/>
            <w:vMerge w:val="restart"/>
            <w:noWrap w:val="0"/>
            <w:vAlign w:val="center"/>
          </w:tcPr>
          <w:p w14:paraId="7762F526">
            <w:pPr>
              <w:spacing w:line="360" w:lineRule="auto"/>
              <w:rPr>
                <w:rFonts w:hint="eastAsia" w:ascii="宋体" w:hAnsi="宋体" w:eastAsia="宋体" w:cs="宋体"/>
                <w:color w:val="auto"/>
                <w:sz w:val="24"/>
                <w:lang w:eastAsia="zh-CN"/>
              </w:rPr>
            </w:pPr>
            <w:r>
              <w:rPr>
                <w:rFonts w:hint="eastAsia" w:ascii="宋体" w:hAnsi="宋体" w:cs="宋体"/>
                <w:b/>
                <w:color w:val="auto"/>
                <w:sz w:val="24"/>
                <w:highlight w:val="none"/>
              </w:rPr>
              <w:t>符合性审查</w:t>
            </w:r>
          </w:p>
        </w:tc>
        <w:tc>
          <w:tcPr>
            <w:tcW w:w="9545" w:type="dxa"/>
            <w:gridSpan w:val="2"/>
            <w:noWrap w:val="0"/>
            <w:vAlign w:val="center"/>
          </w:tcPr>
          <w:p w14:paraId="6D1D037C">
            <w:pPr>
              <w:spacing w:line="360" w:lineRule="auto"/>
              <w:rPr>
                <w:rFonts w:hint="eastAsia" w:ascii="宋体" w:hAnsi="宋体" w:eastAsia="宋体" w:cs="宋体"/>
                <w:color w:val="auto"/>
                <w:sz w:val="24"/>
                <w:lang w:eastAsia="zh-CN"/>
              </w:rPr>
            </w:pPr>
            <w:r>
              <w:rPr>
                <w:rFonts w:hint="eastAsia" w:ascii="宋体" w:hAnsi="宋体" w:eastAsia="宋体" w:cs="宋体"/>
                <w:color w:val="auto"/>
                <w:sz w:val="24"/>
                <w:lang w:eastAsia="zh-CN"/>
              </w:rPr>
              <w:t>评审内容</w:t>
            </w:r>
          </w:p>
        </w:tc>
      </w:tr>
      <w:tr w14:paraId="49483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601" w:type="dxa"/>
            <w:vMerge w:val="continue"/>
            <w:noWrap w:val="0"/>
            <w:vAlign w:val="center"/>
          </w:tcPr>
          <w:p w14:paraId="67C468DB">
            <w:pPr>
              <w:spacing w:line="360" w:lineRule="auto"/>
              <w:rPr>
                <w:rFonts w:hint="eastAsia" w:ascii="宋体" w:hAnsi="宋体" w:eastAsia="宋体" w:cs="宋体"/>
                <w:color w:val="auto"/>
                <w:sz w:val="24"/>
                <w:lang w:eastAsia="zh-CN"/>
              </w:rPr>
            </w:pPr>
          </w:p>
        </w:tc>
        <w:tc>
          <w:tcPr>
            <w:tcW w:w="562" w:type="dxa"/>
            <w:noWrap w:val="0"/>
            <w:vAlign w:val="center"/>
          </w:tcPr>
          <w:p w14:paraId="4D34F589">
            <w:pPr>
              <w:spacing w:line="360" w:lineRule="auto"/>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1</w:t>
            </w:r>
          </w:p>
        </w:tc>
        <w:tc>
          <w:tcPr>
            <w:tcW w:w="8983" w:type="dxa"/>
            <w:noWrap w:val="0"/>
            <w:vAlign w:val="center"/>
          </w:tcPr>
          <w:p w14:paraId="19C551FA">
            <w:pPr>
              <w:spacing w:line="360" w:lineRule="auto"/>
              <w:rPr>
                <w:rFonts w:hint="eastAsia" w:ascii="宋体" w:hAnsi="宋体" w:eastAsia="宋体" w:cs="宋体"/>
                <w:color w:val="auto"/>
                <w:sz w:val="24"/>
                <w:lang w:eastAsia="zh-CN"/>
              </w:rPr>
            </w:pPr>
            <w:r>
              <w:rPr>
                <w:rFonts w:hint="eastAsia" w:ascii="宋体" w:hAnsi="宋体" w:cs="宋体"/>
                <w:color w:val="auto"/>
                <w:sz w:val="24"/>
              </w:rPr>
              <w:t>投标人满足本招标文件关于对合格投标人资格要求的规定；</w:t>
            </w:r>
          </w:p>
        </w:tc>
      </w:tr>
      <w:tr w14:paraId="1DB40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601" w:type="dxa"/>
            <w:vMerge w:val="continue"/>
            <w:noWrap w:val="0"/>
            <w:vAlign w:val="top"/>
          </w:tcPr>
          <w:p w14:paraId="7FA61D20">
            <w:pPr>
              <w:spacing w:line="360" w:lineRule="auto"/>
              <w:rPr>
                <w:rFonts w:hint="eastAsia" w:ascii="宋体" w:hAnsi="宋体" w:eastAsia="宋体" w:cs="宋体"/>
                <w:color w:val="auto"/>
                <w:sz w:val="24"/>
                <w:lang w:eastAsia="zh-CN"/>
              </w:rPr>
            </w:pPr>
          </w:p>
        </w:tc>
        <w:tc>
          <w:tcPr>
            <w:tcW w:w="562" w:type="dxa"/>
            <w:noWrap w:val="0"/>
            <w:vAlign w:val="center"/>
          </w:tcPr>
          <w:p w14:paraId="0F9DEF05">
            <w:pPr>
              <w:spacing w:line="360" w:lineRule="auto"/>
              <w:jc w:val="center"/>
              <w:rPr>
                <w:rFonts w:hint="eastAsia" w:ascii="宋体" w:hAnsi="宋体" w:eastAsia="宋体" w:cs="宋体"/>
                <w:color w:val="auto"/>
                <w:sz w:val="24"/>
                <w:lang w:eastAsia="zh-CN"/>
              </w:rPr>
            </w:pPr>
            <w:r>
              <w:rPr>
                <w:rFonts w:hint="eastAsia" w:ascii="宋体" w:hAnsi="宋体" w:eastAsia="宋体" w:cs="宋体"/>
                <w:color w:val="auto"/>
                <w:sz w:val="24"/>
                <w:lang w:eastAsia="zh-CN"/>
              </w:rPr>
              <w:t>2</w:t>
            </w:r>
          </w:p>
        </w:tc>
        <w:tc>
          <w:tcPr>
            <w:tcW w:w="8983" w:type="dxa"/>
            <w:noWrap w:val="0"/>
            <w:vAlign w:val="center"/>
          </w:tcPr>
          <w:p w14:paraId="76545F18">
            <w:pPr>
              <w:spacing w:line="360" w:lineRule="auto"/>
              <w:rPr>
                <w:rFonts w:hint="eastAsia" w:ascii="宋体" w:hAnsi="宋体" w:eastAsia="宋体" w:cs="宋体"/>
                <w:color w:val="auto"/>
                <w:sz w:val="24"/>
                <w:lang w:eastAsia="zh-CN"/>
              </w:rPr>
            </w:pPr>
            <w:r>
              <w:rPr>
                <w:rFonts w:hint="eastAsia" w:ascii="宋体" w:hAnsi="宋体" w:cs="宋体"/>
                <w:color w:val="auto"/>
                <w:sz w:val="24"/>
              </w:rPr>
              <w:t>投标文件组成完整，主要内容未能按招标文件规定的内容、格式填写；</w:t>
            </w:r>
          </w:p>
        </w:tc>
      </w:tr>
      <w:tr w14:paraId="39762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1" w:type="dxa"/>
            <w:vMerge w:val="continue"/>
            <w:noWrap w:val="0"/>
            <w:vAlign w:val="top"/>
          </w:tcPr>
          <w:p w14:paraId="67EBD054">
            <w:pPr>
              <w:spacing w:line="360" w:lineRule="auto"/>
              <w:rPr>
                <w:rFonts w:hint="eastAsia" w:ascii="宋体" w:hAnsi="宋体" w:eastAsia="宋体" w:cs="宋体"/>
                <w:color w:val="auto"/>
                <w:sz w:val="24"/>
                <w:lang w:eastAsia="zh-CN"/>
              </w:rPr>
            </w:pPr>
          </w:p>
        </w:tc>
        <w:tc>
          <w:tcPr>
            <w:tcW w:w="562" w:type="dxa"/>
            <w:noWrap w:val="0"/>
            <w:vAlign w:val="center"/>
          </w:tcPr>
          <w:p w14:paraId="0B41BF89">
            <w:pPr>
              <w:spacing w:line="360" w:lineRule="auto"/>
              <w:jc w:val="center"/>
              <w:rPr>
                <w:rFonts w:hint="default" w:ascii="宋体" w:hAnsi="宋体" w:eastAsia="宋体" w:cs="宋体"/>
                <w:color w:val="auto"/>
                <w:sz w:val="24"/>
                <w:lang w:val="en-US" w:eastAsia="zh-CN"/>
              </w:rPr>
            </w:pPr>
            <w:r>
              <w:rPr>
                <w:rFonts w:hint="eastAsia" w:ascii="宋体" w:hAnsi="宋体" w:cs="宋体"/>
                <w:color w:val="auto"/>
                <w:sz w:val="24"/>
                <w:lang w:val="en-US" w:eastAsia="zh-CN"/>
              </w:rPr>
              <w:t>3</w:t>
            </w:r>
          </w:p>
        </w:tc>
        <w:tc>
          <w:tcPr>
            <w:tcW w:w="8983" w:type="dxa"/>
            <w:noWrap w:val="0"/>
            <w:vAlign w:val="center"/>
          </w:tcPr>
          <w:p w14:paraId="54851C19">
            <w:pPr>
              <w:spacing w:line="360" w:lineRule="auto"/>
              <w:rPr>
                <w:rFonts w:hint="eastAsia" w:ascii="宋体" w:hAnsi="宋体" w:eastAsia="宋体" w:cs="宋体"/>
                <w:color w:val="auto"/>
                <w:sz w:val="24"/>
                <w:lang w:eastAsia="zh-CN"/>
              </w:rPr>
            </w:pPr>
            <w:r>
              <w:rPr>
                <w:rFonts w:hint="eastAsia" w:ascii="宋体" w:hAnsi="宋体" w:cs="宋体"/>
                <w:color w:val="auto"/>
                <w:sz w:val="24"/>
              </w:rPr>
              <w:t>投标文件的有效期满足招标文件的规定；</w:t>
            </w:r>
          </w:p>
        </w:tc>
      </w:tr>
      <w:tr w14:paraId="085DE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601" w:type="dxa"/>
            <w:vMerge w:val="continue"/>
            <w:noWrap w:val="0"/>
            <w:vAlign w:val="top"/>
          </w:tcPr>
          <w:p w14:paraId="63DA5557">
            <w:pPr>
              <w:spacing w:line="360" w:lineRule="auto"/>
              <w:rPr>
                <w:rFonts w:hint="eastAsia" w:ascii="宋体" w:hAnsi="宋体" w:eastAsia="宋体" w:cs="宋体"/>
                <w:color w:val="auto"/>
                <w:sz w:val="24"/>
                <w:lang w:eastAsia="zh-CN"/>
              </w:rPr>
            </w:pPr>
          </w:p>
        </w:tc>
        <w:tc>
          <w:tcPr>
            <w:tcW w:w="562" w:type="dxa"/>
            <w:noWrap w:val="0"/>
            <w:vAlign w:val="center"/>
          </w:tcPr>
          <w:p w14:paraId="61D5FADB">
            <w:pPr>
              <w:spacing w:line="360" w:lineRule="auto"/>
              <w:jc w:val="center"/>
              <w:rPr>
                <w:rFonts w:hint="eastAsia" w:ascii="宋体" w:hAnsi="宋体" w:eastAsia="宋体" w:cs="宋体"/>
                <w:color w:val="auto"/>
                <w:sz w:val="24"/>
                <w:lang w:eastAsia="zh-CN"/>
              </w:rPr>
            </w:pPr>
            <w:r>
              <w:rPr>
                <w:rFonts w:hint="eastAsia" w:ascii="宋体" w:hAnsi="宋体" w:cs="宋体"/>
                <w:color w:val="auto"/>
                <w:sz w:val="24"/>
                <w:lang w:val="en-US" w:eastAsia="zh-CN"/>
              </w:rPr>
              <w:t>4</w:t>
            </w:r>
          </w:p>
        </w:tc>
        <w:tc>
          <w:tcPr>
            <w:tcW w:w="8983" w:type="dxa"/>
            <w:noWrap w:val="0"/>
            <w:vAlign w:val="center"/>
          </w:tcPr>
          <w:p w14:paraId="13887DBA">
            <w:pPr>
              <w:spacing w:line="360" w:lineRule="auto"/>
              <w:rPr>
                <w:rFonts w:hint="eastAsia" w:ascii="宋体" w:hAnsi="宋体" w:eastAsia="宋体" w:cs="宋体"/>
                <w:color w:val="auto"/>
                <w:sz w:val="24"/>
                <w:lang w:eastAsia="zh-CN"/>
              </w:rPr>
            </w:pPr>
            <w:r>
              <w:rPr>
                <w:rFonts w:hint="eastAsia" w:ascii="宋体" w:hAnsi="宋体" w:cs="宋体"/>
                <w:color w:val="auto"/>
                <w:sz w:val="24"/>
              </w:rPr>
              <w:t>投标文件按照规定</w:t>
            </w:r>
            <w:r>
              <w:rPr>
                <w:rFonts w:hint="eastAsia" w:ascii="宋体" w:hAnsi="宋体" w:cs="宋体"/>
                <w:color w:val="auto"/>
                <w:sz w:val="24"/>
                <w:lang w:val="en-US" w:eastAsia="zh-CN"/>
              </w:rPr>
              <w:t>签章</w:t>
            </w:r>
            <w:r>
              <w:rPr>
                <w:rFonts w:hint="eastAsia" w:ascii="宋体" w:hAnsi="宋体" w:cs="宋体"/>
                <w:color w:val="auto"/>
                <w:sz w:val="24"/>
              </w:rPr>
              <w:t>的；</w:t>
            </w:r>
          </w:p>
        </w:tc>
      </w:tr>
      <w:tr w14:paraId="43341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601" w:type="dxa"/>
            <w:vMerge w:val="continue"/>
            <w:noWrap w:val="0"/>
            <w:vAlign w:val="top"/>
          </w:tcPr>
          <w:p w14:paraId="79E87576">
            <w:pPr>
              <w:spacing w:line="360" w:lineRule="auto"/>
              <w:rPr>
                <w:rFonts w:hint="eastAsia" w:ascii="宋体" w:hAnsi="宋体" w:eastAsia="宋体" w:cs="宋体"/>
                <w:color w:val="auto"/>
                <w:sz w:val="24"/>
                <w:lang w:eastAsia="zh-CN"/>
              </w:rPr>
            </w:pPr>
          </w:p>
        </w:tc>
        <w:tc>
          <w:tcPr>
            <w:tcW w:w="562" w:type="dxa"/>
            <w:noWrap w:val="0"/>
            <w:vAlign w:val="center"/>
          </w:tcPr>
          <w:p w14:paraId="141FC7F8">
            <w:pPr>
              <w:spacing w:line="360" w:lineRule="auto"/>
              <w:jc w:val="center"/>
              <w:rPr>
                <w:rFonts w:hint="eastAsia" w:ascii="宋体" w:hAnsi="宋体" w:eastAsia="宋体" w:cs="宋体"/>
                <w:color w:val="auto"/>
                <w:sz w:val="24"/>
                <w:lang w:eastAsia="zh-CN"/>
              </w:rPr>
            </w:pPr>
            <w:r>
              <w:rPr>
                <w:rFonts w:hint="eastAsia" w:ascii="宋体" w:hAnsi="宋体" w:cs="宋体"/>
                <w:color w:val="auto"/>
                <w:sz w:val="24"/>
                <w:lang w:val="en-US" w:eastAsia="zh-CN"/>
              </w:rPr>
              <w:t>5</w:t>
            </w:r>
          </w:p>
        </w:tc>
        <w:tc>
          <w:tcPr>
            <w:tcW w:w="8983" w:type="dxa"/>
            <w:noWrap w:val="0"/>
            <w:vAlign w:val="center"/>
          </w:tcPr>
          <w:p w14:paraId="259B4384">
            <w:pPr>
              <w:spacing w:line="360" w:lineRule="auto"/>
              <w:rPr>
                <w:rFonts w:hint="eastAsia" w:ascii="宋体" w:hAnsi="宋体" w:eastAsia="宋体" w:cs="宋体"/>
                <w:color w:val="auto"/>
                <w:sz w:val="24"/>
                <w:lang w:eastAsia="zh-CN"/>
              </w:rPr>
            </w:pPr>
            <w:r>
              <w:rPr>
                <w:rFonts w:hint="eastAsia" w:ascii="宋体" w:hAnsi="宋体" w:cs="宋体"/>
                <w:color w:val="auto"/>
                <w:sz w:val="24"/>
              </w:rPr>
              <w:t>投标代表授权书由法定代表人签署；</w:t>
            </w:r>
          </w:p>
        </w:tc>
      </w:tr>
      <w:tr w14:paraId="705FB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601" w:type="dxa"/>
            <w:vMerge w:val="continue"/>
            <w:noWrap w:val="0"/>
            <w:vAlign w:val="top"/>
          </w:tcPr>
          <w:p w14:paraId="5DDDF696">
            <w:pPr>
              <w:spacing w:line="360" w:lineRule="auto"/>
              <w:rPr>
                <w:rFonts w:hint="eastAsia" w:ascii="宋体" w:hAnsi="宋体" w:eastAsia="宋体" w:cs="宋体"/>
                <w:color w:val="auto"/>
                <w:sz w:val="24"/>
                <w:lang w:eastAsia="zh-CN"/>
              </w:rPr>
            </w:pPr>
          </w:p>
        </w:tc>
        <w:tc>
          <w:tcPr>
            <w:tcW w:w="562" w:type="dxa"/>
            <w:noWrap w:val="0"/>
            <w:vAlign w:val="center"/>
          </w:tcPr>
          <w:p w14:paraId="00F6C39E">
            <w:pPr>
              <w:spacing w:line="360" w:lineRule="auto"/>
              <w:jc w:val="center"/>
              <w:rPr>
                <w:rFonts w:hint="default" w:ascii="宋体" w:hAnsi="宋体" w:eastAsia="宋体" w:cs="宋体"/>
                <w:color w:val="auto"/>
                <w:sz w:val="24"/>
                <w:lang w:val="en-US" w:eastAsia="zh-CN"/>
              </w:rPr>
            </w:pPr>
            <w:r>
              <w:rPr>
                <w:rFonts w:hint="eastAsia" w:ascii="宋体" w:hAnsi="宋体" w:cs="宋体"/>
                <w:color w:val="auto"/>
                <w:sz w:val="24"/>
                <w:lang w:val="en-US" w:eastAsia="zh-CN"/>
              </w:rPr>
              <w:t>6</w:t>
            </w:r>
          </w:p>
        </w:tc>
        <w:tc>
          <w:tcPr>
            <w:tcW w:w="8983" w:type="dxa"/>
            <w:noWrap w:val="0"/>
            <w:vAlign w:val="center"/>
          </w:tcPr>
          <w:p w14:paraId="2FF268CF">
            <w:pPr>
              <w:spacing w:line="360" w:lineRule="auto"/>
              <w:rPr>
                <w:rFonts w:hint="eastAsia" w:ascii="宋体" w:hAnsi="宋体" w:cs="宋体"/>
                <w:color w:val="auto"/>
                <w:sz w:val="24"/>
              </w:rPr>
            </w:pPr>
            <w:r>
              <w:rPr>
                <w:rFonts w:hint="eastAsia" w:ascii="宋体" w:hAnsi="宋体" w:cs="宋体"/>
                <w:color w:val="auto"/>
                <w:sz w:val="24"/>
              </w:rPr>
              <w:t>投标文件针对每一种</w:t>
            </w:r>
            <w:r>
              <w:rPr>
                <w:rFonts w:hint="eastAsia" w:ascii="宋体" w:hAnsi="宋体" w:cs="宋体"/>
                <w:color w:val="auto"/>
                <w:sz w:val="24"/>
                <w:lang w:val="en-US" w:eastAsia="zh-CN"/>
              </w:rPr>
              <w:t>货物只提出一个报价，未</w:t>
            </w:r>
            <w:r>
              <w:rPr>
                <w:rFonts w:hint="eastAsia" w:ascii="宋体" w:hAnsi="宋体" w:cs="宋体"/>
                <w:color w:val="auto"/>
                <w:sz w:val="24"/>
              </w:rPr>
              <w:t>出现了两个或两个以上的报价；</w:t>
            </w:r>
          </w:p>
        </w:tc>
      </w:tr>
      <w:tr w14:paraId="2DDA4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601" w:type="dxa"/>
            <w:vMerge w:val="continue"/>
            <w:noWrap w:val="0"/>
            <w:vAlign w:val="top"/>
          </w:tcPr>
          <w:p w14:paraId="597CD15A">
            <w:pPr>
              <w:spacing w:line="360" w:lineRule="auto"/>
              <w:rPr>
                <w:rFonts w:hint="eastAsia" w:ascii="宋体" w:hAnsi="宋体" w:eastAsia="宋体" w:cs="宋体"/>
                <w:color w:val="auto"/>
                <w:sz w:val="24"/>
                <w:lang w:eastAsia="zh-CN"/>
              </w:rPr>
            </w:pPr>
          </w:p>
        </w:tc>
        <w:tc>
          <w:tcPr>
            <w:tcW w:w="562" w:type="dxa"/>
            <w:noWrap w:val="0"/>
            <w:vAlign w:val="center"/>
          </w:tcPr>
          <w:p w14:paraId="4EBF4184">
            <w:pPr>
              <w:spacing w:line="360" w:lineRule="auto"/>
              <w:jc w:val="center"/>
              <w:rPr>
                <w:rFonts w:hint="default" w:ascii="宋体" w:hAnsi="宋体" w:eastAsia="宋体" w:cs="宋体"/>
                <w:color w:val="auto"/>
                <w:sz w:val="24"/>
                <w:lang w:val="en-US" w:eastAsia="zh-CN"/>
              </w:rPr>
            </w:pPr>
            <w:r>
              <w:rPr>
                <w:rFonts w:hint="eastAsia" w:ascii="宋体" w:hAnsi="宋体" w:cs="宋体"/>
                <w:color w:val="auto"/>
                <w:sz w:val="24"/>
                <w:lang w:val="en-US" w:eastAsia="zh-CN"/>
              </w:rPr>
              <w:t>7</w:t>
            </w:r>
          </w:p>
        </w:tc>
        <w:tc>
          <w:tcPr>
            <w:tcW w:w="8983" w:type="dxa"/>
            <w:noWrap w:val="0"/>
            <w:vAlign w:val="center"/>
          </w:tcPr>
          <w:p w14:paraId="6AF9B122">
            <w:pPr>
              <w:spacing w:line="360" w:lineRule="auto"/>
              <w:rPr>
                <w:rFonts w:hint="eastAsia" w:ascii="宋体" w:hAnsi="宋体" w:cs="宋体"/>
                <w:color w:val="auto"/>
                <w:sz w:val="24"/>
              </w:rPr>
            </w:pPr>
            <w:r>
              <w:rPr>
                <w:rFonts w:hint="eastAsia" w:ascii="宋体" w:hAnsi="宋体" w:cs="宋体"/>
                <w:b w:val="0"/>
                <w:bCs w:val="0"/>
                <w:color w:val="auto"/>
                <w:sz w:val="24"/>
                <w:highlight w:val="none"/>
                <w:lang w:val="en-US" w:eastAsia="zh-CN"/>
              </w:rPr>
              <w:t>投标报价未超过最高限价；</w:t>
            </w:r>
          </w:p>
        </w:tc>
      </w:tr>
      <w:tr w14:paraId="315C9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601" w:type="dxa"/>
            <w:vMerge w:val="continue"/>
            <w:noWrap w:val="0"/>
            <w:vAlign w:val="top"/>
          </w:tcPr>
          <w:p w14:paraId="6AD3DA2C">
            <w:pPr>
              <w:spacing w:line="360" w:lineRule="auto"/>
              <w:rPr>
                <w:rFonts w:hint="eastAsia" w:ascii="宋体" w:hAnsi="宋体" w:eastAsia="宋体" w:cs="宋体"/>
                <w:color w:val="auto"/>
                <w:sz w:val="24"/>
                <w:lang w:eastAsia="zh-CN"/>
              </w:rPr>
            </w:pPr>
          </w:p>
        </w:tc>
        <w:tc>
          <w:tcPr>
            <w:tcW w:w="562" w:type="dxa"/>
            <w:noWrap w:val="0"/>
            <w:vAlign w:val="center"/>
          </w:tcPr>
          <w:p w14:paraId="47B59071">
            <w:pPr>
              <w:spacing w:line="360" w:lineRule="auto"/>
              <w:jc w:val="center"/>
              <w:rPr>
                <w:rFonts w:hint="default" w:ascii="宋体" w:hAnsi="宋体" w:eastAsia="宋体" w:cs="宋体"/>
                <w:color w:val="auto"/>
                <w:sz w:val="24"/>
                <w:lang w:val="en-US" w:eastAsia="zh-CN"/>
              </w:rPr>
            </w:pPr>
            <w:r>
              <w:rPr>
                <w:rFonts w:hint="eastAsia" w:ascii="宋体" w:hAnsi="宋体" w:cs="宋体"/>
                <w:color w:val="auto"/>
                <w:sz w:val="24"/>
                <w:lang w:val="en-US" w:eastAsia="zh-CN"/>
              </w:rPr>
              <w:t>8</w:t>
            </w:r>
          </w:p>
        </w:tc>
        <w:tc>
          <w:tcPr>
            <w:tcW w:w="8983" w:type="dxa"/>
            <w:noWrap w:val="0"/>
            <w:vAlign w:val="center"/>
          </w:tcPr>
          <w:p w14:paraId="403D8CBD">
            <w:pPr>
              <w:spacing w:line="360" w:lineRule="auto"/>
              <w:rPr>
                <w:rFonts w:hint="eastAsia" w:ascii="宋体" w:hAnsi="宋体" w:eastAsia="宋体" w:cs="宋体"/>
                <w:color w:val="auto"/>
                <w:sz w:val="24"/>
                <w:lang w:eastAsia="zh-CN"/>
              </w:rPr>
            </w:pPr>
            <w:r>
              <w:rPr>
                <w:rFonts w:hint="eastAsia" w:ascii="宋体" w:hAnsi="宋体" w:cs="宋体"/>
                <w:color w:val="auto"/>
                <w:sz w:val="24"/>
              </w:rPr>
              <w:t>符合招标文件关于对招标技术</w:t>
            </w:r>
            <w:r>
              <w:rPr>
                <w:rFonts w:hint="eastAsia" w:ascii="宋体" w:hAnsi="宋体" w:cs="宋体"/>
                <w:color w:val="auto"/>
                <w:sz w:val="24"/>
                <w:lang w:val="en-US" w:eastAsia="zh-CN"/>
              </w:rPr>
              <w:t>服务</w:t>
            </w:r>
            <w:r>
              <w:rPr>
                <w:rFonts w:hint="eastAsia" w:ascii="宋体" w:hAnsi="宋体" w:cs="宋体"/>
                <w:color w:val="auto"/>
                <w:sz w:val="24"/>
              </w:rPr>
              <w:t>和标准的要求；按招标文件规定的格式填写，</w:t>
            </w:r>
            <w:r>
              <w:rPr>
                <w:rFonts w:hint="eastAsia" w:ascii="宋体" w:hAnsi="宋体" w:cs="宋体"/>
                <w:color w:val="auto"/>
                <w:sz w:val="24"/>
                <w:lang w:eastAsia="zh-CN"/>
              </w:rPr>
              <w:t>并无</w:t>
            </w:r>
            <w:r>
              <w:rPr>
                <w:rFonts w:hint="eastAsia" w:ascii="宋体" w:hAnsi="宋体" w:cs="宋体"/>
                <w:color w:val="auto"/>
                <w:sz w:val="24"/>
              </w:rPr>
              <w:t>内容不全或关键字迹模糊、无法辨认的；</w:t>
            </w:r>
          </w:p>
        </w:tc>
      </w:tr>
      <w:tr w14:paraId="712F9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601" w:type="dxa"/>
            <w:vMerge w:val="continue"/>
            <w:noWrap w:val="0"/>
            <w:vAlign w:val="top"/>
          </w:tcPr>
          <w:p w14:paraId="1FCA45FA">
            <w:pPr>
              <w:spacing w:line="360" w:lineRule="auto"/>
              <w:rPr>
                <w:rFonts w:hint="eastAsia" w:ascii="宋体" w:hAnsi="宋体" w:eastAsia="宋体" w:cs="宋体"/>
                <w:color w:val="auto"/>
                <w:sz w:val="24"/>
                <w:lang w:eastAsia="zh-CN"/>
              </w:rPr>
            </w:pPr>
          </w:p>
        </w:tc>
        <w:tc>
          <w:tcPr>
            <w:tcW w:w="562" w:type="dxa"/>
            <w:noWrap w:val="0"/>
            <w:vAlign w:val="center"/>
          </w:tcPr>
          <w:p w14:paraId="35C6CA77">
            <w:pPr>
              <w:spacing w:line="360" w:lineRule="auto"/>
              <w:jc w:val="center"/>
              <w:rPr>
                <w:rFonts w:hint="default" w:ascii="宋体" w:hAnsi="宋体" w:eastAsia="宋体" w:cs="宋体"/>
                <w:color w:val="auto"/>
                <w:sz w:val="24"/>
                <w:lang w:val="en-US" w:eastAsia="zh-CN"/>
              </w:rPr>
            </w:pPr>
            <w:r>
              <w:rPr>
                <w:rFonts w:hint="eastAsia" w:ascii="宋体" w:hAnsi="宋体" w:cs="宋体"/>
                <w:color w:val="auto"/>
                <w:sz w:val="24"/>
                <w:lang w:val="en-US" w:eastAsia="zh-CN"/>
              </w:rPr>
              <w:t>9</w:t>
            </w:r>
          </w:p>
        </w:tc>
        <w:tc>
          <w:tcPr>
            <w:tcW w:w="8983" w:type="dxa"/>
            <w:noWrap w:val="0"/>
            <w:vAlign w:val="center"/>
          </w:tcPr>
          <w:p w14:paraId="71C886D3">
            <w:pPr>
              <w:spacing w:line="360" w:lineRule="auto"/>
              <w:rPr>
                <w:rFonts w:hint="eastAsia" w:ascii="宋体" w:hAnsi="宋体" w:eastAsia="宋体" w:cs="宋体"/>
                <w:color w:val="auto"/>
                <w:sz w:val="24"/>
                <w:lang w:eastAsia="zh-CN"/>
              </w:rPr>
            </w:pPr>
            <w:r>
              <w:rPr>
                <w:rFonts w:hint="eastAsia" w:ascii="宋体" w:hAnsi="宋体" w:cs="宋体"/>
                <w:color w:val="auto"/>
                <w:sz w:val="24"/>
              </w:rPr>
              <w:t>投标文件载明的</w:t>
            </w:r>
            <w:r>
              <w:rPr>
                <w:rFonts w:hint="eastAsia" w:ascii="宋体" w:hAnsi="宋体" w:cs="宋体"/>
                <w:color w:val="auto"/>
                <w:sz w:val="24"/>
                <w:lang w:val="en-US" w:eastAsia="zh-CN"/>
              </w:rPr>
              <w:t>货物</w:t>
            </w:r>
            <w:r>
              <w:rPr>
                <w:rFonts w:hint="eastAsia" w:ascii="宋体" w:hAnsi="宋体" w:cs="宋体"/>
                <w:color w:val="auto"/>
                <w:sz w:val="24"/>
              </w:rPr>
              <w:t>范围、检验标准和方法等符合招标文件的要求；</w:t>
            </w:r>
          </w:p>
        </w:tc>
      </w:tr>
      <w:tr w14:paraId="21D27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601" w:type="dxa"/>
            <w:vMerge w:val="continue"/>
            <w:noWrap w:val="0"/>
            <w:vAlign w:val="top"/>
          </w:tcPr>
          <w:p w14:paraId="06E9145F">
            <w:pPr>
              <w:spacing w:line="360" w:lineRule="auto"/>
              <w:rPr>
                <w:rFonts w:hint="eastAsia" w:ascii="宋体" w:hAnsi="宋体" w:eastAsia="宋体" w:cs="宋体"/>
                <w:color w:val="auto"/>
                <w:sz w:val="24"/>
                <w:lang w:eastAsia="zh-CN"/>
              </w:rPr>
            </w:pPr>
          </w:p>
        </w:tc>
        <w:tc>
          <w:tcPr>
            <w:tcW w:w="562" w:type="dxa"/>
            <w:noWrap w:val="0"/>
            <w:vAlign w:val="center"/>
          </w:tcPr>
          <w:p w14:paraId="219A3A63">
            <w:pPr>
              <w:spacing w:line="360" w:lineRule="auto"/>
              <w:jc w:val="center"/>
              <w:rPr>
                <w:rFonts w:hint="default" w:ascii="宋体" w:hAnsi="宋体" w:eastAsia="宋体" w:cs="宋体"/>
                <w:color w:val="auto"/>
                <w:sz w:val="24"/>
                <w:lang w:val="en-US" w:eastAsia="zh-CN"/>
              </w:rPr>
            </w:pPr>
            <w:r>
              <w:rPr>
                <w:rFonts w:hint="eastAsia" w:ascii="宋体" w:hAnsi="宋体" w:cs="宋体"/>
                <w:color w:val="auto"/>
                <w:sz w:val="24"/>
                <w:lang w:val="en-US" w:eastAsia="zh-CN"/>
              </w:rPr>
              <w:t>10</w:t>
            </w:r>
          </w:p>
        </w:tc>
        <w:tc>
          <w:tcPr>
            <w:tcW w:w="8983" w:type="dxa"/>
            <w:noWrap w:val="0"/>
            <w:vAlign w:val="center"/>
          </w:tcPr>
          <w:p w14:paraId="6DD9C099">
            <w:pPr>
              <w:pStyle w:val="19"/>
              <w:spacing w:before="0" w:beforeAutospacing="0" w:after="0" w:afterAutospacing="0" w:line="360" w:lineRule="auto"/>
              <w:rPr>
                <w:rFonts w:hint="eastAsia" w:ascii="宋体" w:hAnsi="宋体" w:eastAsia="宋体" w:cs="宋体"/>
                <w:color w:val="auto"/>
                <w:sz w:val="24"/>
                <w:lang w:eastAsia="zh-CN"/>
              </w:rPr>
            </w:pPr>
            <w:r>
              <w:rPr>
                <w:rFonts w:hint="eastAsia" w:cs="宋体"/>
                <w:color w:val="auto"/>
              </w:rPr>
              <w:t>投标文件</w:t>
            </w:r>
            <w:r>
              <w:rPr>
                <w:rFonts w:hint="eastAsia" w:cs="宋体"/>
                <w:color w:val="auto"/>
                <w:lang w:eastAsia="zh-CN"/>
              </w:rPr>
              <w:t>没</w:t>
            </w:r>
            <w:r>
              <w:rPr>
                <w:rFonts w:hint="eastAsia" w:cs="宋体"/>
                <w:color w:val="auto"/>
              </w:rPr>
              <w:t>有采购人不能接受的其他条件；</w:t>
            </w:r>
          </w:p>
        </w:tc>
      </w:tr>
      <w:tr w14:paraId="2DE57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601" w:type="dxa"/>
            <w:vMerge w:val="continue"/>
            <w:noWrap w:val="0"/>
            <w:vAlign w:val="top"/>
          </w:tcPr>
          <w:p w14:paraId="68C2C026">
            <w:pPr>
              <w:spacing w:line="360" w:lineRule="auto"/>
              <w:rPr>
                <w:rFonts w:hint="eastAsia" w:ascii="宋体" w:hAnsi="宋体" w:eastAsia="宋体" w:cs="宋体"/>
                <w:color w:val="auto"/>
                <w:sz w:val="24"/>
                <w:lang w:eastAsia="zh-CN"/>
              </w:rPr>
            </w:pPr>
          </w:p>
        </w:tc>
        <w:tc>
          <w:tcPr>
            <w:tcW w:w="562" w:type="dxa"/>
            <w:noWrap w:val="0"/>
            <w:vAlign w:val="center"/>
          </w:tcPr>
          <w:p w14:paraId="010952A4">
            <w:pPr>
              <w:spacing w:line="360" w:lineRule="auto"/>
              <w:jc w:val="center"/>
              <w:rPr>
                <w:rFonts w:hint="default" w:ascii="宋体" w:hAnsi="宋体" w:eastAsia="宋体" w:cs="宋体"/>
                <w:color w:val="auto"/>
                <w:sz w:val="24"/>
                <w:lang w:val="en-US" w:eastAsia="zh-CN"/>
              </w:rPr>
            </w:pPr>
            <w:r>
              <w:rPr>
                <w:rFonts w:hint="eastAsia" w:ascii="宋体" w:hAnsi="宋体" w:cs="宋体"/>
                <w:color w:val="auto"/>
                <w:sz w:val="24"/>
                <w:lang w:val="en-US" w:eastAsia="zh-CN"/>
              </w:rPr>
              <w:t>11</w:t>
            </w:r>
          </w:p>
        </w:tc>
        <w:tc>
          <w:tcPr>
            <w:tcW w:w="8983" w:type="dxa"/>
            <w:noWrap w:val="0"/>
            <w:vAlign w:val="center"/>
          </w:tcPr>
          <w:p w14:paraId="44FEAE20">
            <w:pPr>
              <w:pStyle w:val="19"/>
              <w:spacing w:before="0" w:beforeAutospacing="0" w:after="0" w:afterAutospacing="0" w:line="360" w:lineRule="auto"/>
              <w:rPr>
                <w:rFonts w:hint="eastAsia" w:ascii="宋体" w:hAnsi="宋体" w:eastAsia="宋体" w:cs="宋体"/>
                <w:color w:val="auto"/>
                <w:sz w:val="24"/>
                <w:lang w:eastAsia="zh-CN"/>
              </w:rPr>
            </w:pPr>
            <w:r>
              <w:rPr>
                <w:rFonts w:hint="eastAsia" w:cs="宋体"/>
                <w:color w:val="auto"/>
              </w:rPr>
              <w:t>符合招标文件中规定的其他实质性要求。</w:t>
            </w:r>
          </w:p>
        </w:tc>
      </w:tr>
      <w:tr w14:paraId="1A21F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0146" w:type="dxa"/>
            <w:gridSpan w:val="3"/>
            <w:noWrap w:val="0"/>
            <w:vAlign w:val="center"/>
          </w:tcPr>
          <w:p w14:paraId="360D0DB1">
            <w:pPr>
              <w:spacing w:line="500" w:lineRule="exact"/>
              <w:ind w:firstLine="241" w:firstLineChars="100"/>
              <w:rPr>
                <w:rFonts w:hint="eastAsia" w:ascii="宋体" w:hAnsi="宋体" w:cs="宋体"/>
                <w:b/>
                <w:bCs/>
                <w:color w:val="auto"/>
                <w:sz w:val="24"/>
              </w:rPr>
            </w:pPr>
            <w:r>
              <w:rPr>
                <w:rFonts w:hint="eastAsia" w:ascii="宋体" w:hAnsi="宋体" w:cs="宋体"/>
                <w:b/>
                <w:bCs/>
                <w:color w:val="auto"/>
                <w:sz w:val="24"/>
              </w:rPr>
              <w:t>只有通过上述符合性审查合格的</w:t>
            </w:r>
            <w:r>
              <w:rPr>
                <w:rFonts w:hint="eastAsia" w:ascii="宋体" w:hAnsi="宋体" w:cs="宋体"/>
                <w:b/>
                <w:bCs/>
                <w:color w:val="auto"/>
                <w:sz w:val="24"/>
                <w:lang w:eastAsia="zh-CN"/>
              </w:rPr>
              <w:t>供应商</w:t>
            </w:r>
            <w:r>
              <w:rPr>
                <w:rFonts w:hint="eastAsia" w:ascii="宋体" w:hAnsi="宋体" w:cs="宋体"/>
                <w:b/>
                <w:bCs/>
                <w:color w:val="auto"/>
                <w:sz w:val="24"/>
              </w:rPr>
              <w:t>方有资格进入</w:t>
            </w:r>
            <w:r>
              <w:rPr>
                <w:rFonts w:hint="eastAsia" w:ascii="宋体" w:hAnsi="宋体" w:cs="宋体"/>
                <w:b/>
                <w:bCs/>
                <w:color w:val="auto"/>
                <w:sz w:val="24"/>
                <w:lang w:eastAsia="zh-CN"/>
              </w:rPr>
              <w:t>下一阶段</w:t>
            </w:r>
            <w:r>
              <w:rPr>
                <w:rFonts w:hint="eastAsia" w:ascii="宋体" w:hAnsi="宋体" w:cs="宋体"/>
                <w:b/>
                <w:bCs/>
                <w:color w:val="auto"/>
                <w:sz w:val="24"/>
              </w:rPr>
              <w:t>。</w:t>
            </w:r>
          </w:p>
        </w:tc>
      </w:tr>
    </w:tbl>
    <w:p w14:paraId="31AF969B">
      <w:pPr>
        <w:rPr>
          <w:rFonts w:hint="eastAsia" w:ascii="宋体" w:hAnsi="宋体" w:cs="宋体"/>
          <w:b/>
          <w:bCs/>
          <w:color w:val="auto"/>
          <w:sz w:val="24"/>
          <w:highlight w:val="none"/>
        </w:rPr>
      </w:pPr>
      <w:r>
        <w:rPr>
          <w:rFonts w:hint="eastAsia" w:ascii="宋体" w:hAnsi="宋体" w:cs="宋体"/>
          <w:b/>
          <w:bCs/>
          <w:color w:val="auto"/>
          <w:sz w:val="24"/>
          <w:highlight w:val="none"/>
        </w:rPr>
        <w:br w:type="page"/>
      </w:r>
    </w:p>
    <w:p w14:paraId="6268464E">
      <w:pPr>
        <w:rPr>
          <w:rFonts w:hint="eastAsia" w:ascii="宋体" w:hAnsi="宋体" w:cs="宋体"/>
          <w:b/>
          <w:bCs/>
          <w:color w:val="auto"/>
          <w:sz w:val="24"/>
          <w:highlight w:val="none"/>
        </w:rPr>
      </w:pPr>
      <w:r>
        <w:rPr>
          <w:rFonts w:hint="eastAsia" w:ascii="宋体" w:hAnsi="宋体" w:cs="宋体"/>
          <w:b/>
          <w:bCs/>
          <w:color w:val="auto"/>
          <w:sz w:val="24"/>
          <w:highlight w:val="none"/>
        </w:rPr>
        <w:t>经济报价评分标准</w:t>
      </w:r>
    </w:p>
    <w:tbl>
      <w:tblPr>
        <w:tblStyle w:val="21"/>
        <w:tblW w:w="101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1"/>
        <w:gridCol w:w="9545"/>
      </w:tblGrid>
      <w:tr w14:paraId="35F81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3" w:hRule="atLeast"/>
          <w:jc w:val="center"/>
        </w:trPr>
        <w:tc>
          <w:tcPr>
            <w:tcW w:w="601" w:type="dxa"/>
            <w:noWrap w:val="0"/>
            <w:vAlign w:val="center"/>
          </w:tcPr>
          <w:p w14:paraId="61946BE5">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经</w:t>
            </w:r>
          </w:p>
          <w:p w14:paraId="7A202CF3">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济</w:t>
            </w:r>
          </w:p>
          <w:p w14:paraId="0A46EF6B">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报</w:t>
            </w:r>
          </w:p>
          <w:p w14:paraId="3A8AB53D">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价</w:t>
            </w:r>
          </w:p>
          <w:p w14:paraId="4CC4CBA8">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K1</w:t>
            </w:r>
          </w:p>
        </w:tc>
        <w:tc>
          <w:tcPr>
            <w:tcW w:w="9545" w:type="dxa"/>
            <w:noWrap w:val="0"/>
            <w:vAlign w:val="top"/>
          </w:tcPr>
          <w:p w14:paraId="08BE1696">
            <w:pPr>
              <w:pStyle w:val="31"/>
              <w:adjustRightInd w:val="0"/>
              <w:snapToGrid w:val="0"/>
              <w:spacing w:line="360" w:lineRule="auto"/>
              <w:ind w:firstLine="0" w:firstLineChars="0"/>
              <w:jc w:val="both"/>
              <w:rPr>
                <w:rFonts w:hint="eastAsia" w:ascii="宋体" w:hAnsi="宋体" w:eastAsia="宋体" w:cs="宋体"/>
                <w:bCs/>
                <w:color w:val="auto"/>
                <w:spacing w:val="-3"/>
                <w:sz w:val="24"/>
                <w:highlight w:val="none"/>
              </w:rPr>
            </w:pPr>
            <w:r>
              <w:rPr>
                <w:rFonts w:hint="eastAsia" w:ascii="宋体" w:hAnsi="宋体" w:eastAsia="宋体" w:cs="宋体"/>
                <w:bCs/>
                <w:color w:val="auto"/>
                <w:spacing w:val="-3"/>
                <w:sz w:val="24"/>
                <w:highlight w:val="none"/>
              </w:rPr>
              <w:t>经济报价得分计算：</w:t>
            </w:r>
          </w:p>
          <w:p w14:paraId="202AB12A">
            <w:pPr>
              <w:pStyle w:val="31"/>
              <w:adjustRightInd w:val="0"/>
              <w:snapToGrid w:val="0"/>
              <w:spacing w:line="360" w:lineRule="auto"/>
              <w:ind w:firstLine="471"/>
              <w:jc w:val="both"/>
              <w:rPr>
                <w:rFonts w:hint="eastAsia" w:ascii="宋体" w:hAnsi="宋体" w:eastAsia="宋体" w:cs="宋体"/>
                <w:b/>
                <w:color w:val="auto"/>
                <w:spacing w:val="-3"/>
                <w:sz w:val="24"/>
                <w:highlight w:val="none"/>
              </w:rPr>
            </w:pPr>
            <w:r>
              <w:rPr>
                <w:rFonts w:hint="eastAsia" w:ascii="宋体" w:hAnsi="宋体" w:eastAsia="宋体" w:cs="宋体"/>
                <w:b w:val="0"/>
                <w:color w:val="auto"/>
                <w:spacing w:val="-3"/>
                <w:sz w:val="24"/>
                <w:highlight w:val="none"/>
              </w:rPr>
              <w:t>（1）</w:t>
            </w:r>
            <w:r>
              <w:rPr>
                <w:rFonts w:hint="eastAsia" w:ascii="宋体" w:hAnsi="宋体" w:eastAsia="宋体" w:cs="宋体"/>
                <w:b w:val="0"/>
                <w:color w:val="auto"/>
                <w:spacing w:val="-3"/>
                <w:sz w:val="24"/>
                <w:highlight w:val="none"/>
                <w:lang w:val="en-US" w:eastAsia="zh-CN"/>
              </w:rPr>
              <w:t>各供应商的价格得分计算方式：满足招标文件要求且报价最低的投标报价为评标基准价，其价格分为满分。其他投标人的价格分统一按照下列公式计算：投标报价得分=（评标基准价/投标报价）*价格权值30%*100（计算分值时，百分比按四舍五入原则，保留小数点后二位数）</w:t>
            </w:r>
            <w:r>
              <w:rPr>
                <w:rFonts w:hint="eastAsia" w:ascii="宋体" w:hAnsi="宋体" w:eastAsia="宋体" w:cs="宋体"/>
                <w:b w:val="0"/>
                <w:color w:val="auto"/>
                <w:spacing w:val="-3"/>
                <w:sz w:val="24"/>
                <w:highlight w:val="none"/>
                <w:lang w:eastAsia="zh-CN"/>
              </w:rPr>
              <w:t>，</w:t>
            </w:r>
            <w:r>
              <w:rPr>
                <w:rFonts w:hint="eastAsia" w:ascii="宋体" w:hAnsi="宋体" w:eastAsia="宋体" w:cs="宋体"/>
                <w:b/>
                <w:color w:val="auto"/>
                <w:spacing w:val="-3"/>
                <w:sz w:val="24"/>
                <w:highlight w:val="none"/>
                <w:lang w:val="en-US" w:eastAsia="zh-CN"/>
              </w:rPr>
              <w:t>因落实政府采购政策进行价格调整的，以调整后的价格计算评标基准价和投标报价。</w:t>
            </w:r>
          </w:p>
          <w:p w14:paraId="60E1873A">
            <w:pPr>
              <w:pStyle w:val="31"/>
              <w:adjustRightInd w:val="0"/>
              <w:snapToGrid w:val="0"/>
              <w:spacing w:line="360" w:lineRule="auto"/>
              <w:ind w:firstLine="471"/>
              <w:jc w:val="both"/>
              <w:rPr>
                <w:rFonts w:hint="eastAsia" w:ascii="宋体" w:hAnsi="宋体" w:eastAsia="宋体" w:cs="宋体"/>
                <w:b w:val="0"/>
                <w:color w:val="auto"/>
                <w:spacing w:val="-3"/>
                <w:sz w:val="24"/>
                <w:highlight w:val="none"/>
              </w:rPr>
            </w:pPr>
            <w:r>
              <w:rPr>
                <w:rFonts w:hint="eastAsia" w:ascii="宋体" w:hAnsi="宋体" w:eastAsia="宋体" w:cs="宋体"/>
                <w:b w:val="0"/>
                <w:color w:val="auto"/>
                <w:spacing w:val="-3"/>
                <w:sz w:val="24"/>
                <w:highlight w:val="none"/>
              </w:rPr>
              <w:t>（2）</w:t>
            </w:r>
            <w:r>
              <w:rPr>
                <w:rFonts w:hint="eastAsia" w:ascii="宋体" w:hAnsi="宋体" w:eastAsia="宋体" w:cs="宋体"/>
                <w:bCs/>
                <w:color w:val="auto"/>
                <w:spacing w:val="-3"/>
                <w:sz w:val="24"/>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61FB066A">
            <w:pPr>
              <w:pStyle w:val="31"/>
              <w:spacing w:line="360" w:lineRule="auto"/>
              <w:ind w:firstLine="471"/>
              <w:jc w:val="both"/>
              <w:rPr>
                <w:rFonts w:hint="eastAsia" w:ascii="宋体" w:hAnsi="宋体" w:eastAsia="宋体" w:cs="宋体"/>
                <w:b w:val="0"/>
                <w:color w:val="auto"/>
                <w:sz w:val="24"/>
                <w:highlight w:val="none"/>
              </w:rPr>
            </w:pPr>
            <w:r>
              <w:rPr>
                <w:rFonts w:hint="eastAsia" w:ascii="宋体" w:hAnsi="宋体" w:eastAsia="宋体" w:cs="宋体"/>
                <w:b w:val="0"/>
                <w:color w:val="auto"/>
                <w:spacing w:val="-3"/>
                <w:sz w:val="24"/>
                <w:highlight w:val="none"/>
              </w:rPr>
              <w:t>（3）</w:t>
            </w:r>
            <w:r>
              <w:rPr>
                <w:rFonts w:hint="eastAsia" w:ascii="宋体" w:hAnsi="宋体" w:eastAsia="宋体" w:cs="宋体"/>
                <w:b w:val="0"/>
                <w:color w:val="auto"/>
                <w:sz w:val="24"/>
                <w:highlight w:val="none"/>
              </w:rPr>
              <w:t>在技术评审中，应当考虑设备的技术参数响应情况、设备技术水平、工艺水平等因素，以及设备的功能性、整体配套性、经济性、先进性、稳定性等因素；产品故障率情况及故障响应时间等因素；售后服务应当考虑其服务的承诺内容、具体措施及其可行性等因素；投标人有组织管理能力等。</w:t>
            </w:r>
          </w:p>
          <w:p w14:paraId="70D7290E">
            <w:pPr>
              <w:pStyle w:val="31"/>
              <w:spacing w:line="360" w:lineRule="auto"/>
              <w:ind w:firstLine="485"/>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最低报价不作为评标的唯一依据。采购人不承诺将合同授予报价最低的投标人。</w:t>
            </w:r>
          </w:p>
        </w:tc>
      </w:tr>
    </w:tbl>
    <w:p w14:paraId="5A79D626">
      <w:pPr>
        <w:rPr>
          <w:rFonts w:hint="eastAsia" w:ascii="宋体" w:hAnsi="宋体" w:cs="宋体"/>
          <w:b/>
          <w:color w:val="auto"/>
          <w:sz w:val="36"/>
          <w:szCs w:val="36"/>
          <w:highlight w:val="none"/>
        </w:rPr>
      </w:pPr>
      <w:r>
        <w:rPr>
          <w:rFonts w:hint="eastAsia" w:ascii="宋体" w:hAnsi="宋体" w:cs="宋体"/>
          <w:b/>
          <w:color w:val="auto"/>
          <w:sz w:val="36"/>
          <w:szCs w:val="36"/>
          <w:highlight w:val="none"/>
        </w:rPr>
        <w:br w:type="page"/>
      </w:r>
    </w:p>
    <w:p w14:paraId="35E31B1A">
      <w:pPr>
        <w:spacing w:line="460" w:lineRule="exact"/>
        <w:jc w:val="center"/>
        <w:rPr>
          <w:rFonts w:hint="eastAsia" w:ascii="宋体" w:hAnsi="宋体" w:cs="宋体"/>
          <w:b/>
          <w:color w:val="auto"/>
          <w:sz w:val="36"/>
          <w:szCs w:val="36"/>
          <w:highlight w:val="none"/>
        </w:rPr>
      </w:pPr>
      <w:r>
        <w:rPr>
          <w:rFonts w:hint="eastAsia" w:ascii="宋体" w:hAnsi="宋体" w:cs="宋体"/>
          <w:b/>
          <w:color w:val="auto"/>
          <w:sz w:val="36"/>
          <w:szCs w:val="36"/>
          <w:highlight w:val="none"/>
        </w:rPr>
        <w:t>技术标评分标准</w:t>
      </w:r>
    </w:p>
    <w:p w14:paraId="0A109C9C">
      <w:pPr>
        <w:pStyle w:val="9"/>
        <w:rPr>
          <w:rFonts w:hint="eastAsia"/>
          <w:color w:val="auto"/>
        </w:rPr>
      </w:pPr>
    </w:p>
    <w:tbl>
      <w:tblPr>
        <w:tblStyle w:val="21"/>
        <w:tblW w:w="958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46"/>
        <w:gridCol w:w="1580"/>
        <w:gridCol w:w="986"/>
        <w:gridCol w:w="6274"/>
      </w:tblGrid>
      <w:tr w14:paraId="18DF52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32" w:hRule="atLeast"/>
          <w:jc w:val="center"/>
        </w:trPr>
        <w:tc>
          <w:tcPr>
            <w:tcW w:w="746" w:type="dxa"/>
            <w:noWrap w:val="0"/>
            <w:vAlign w:val="center"/>
          </w:tcPr>
          <w:p w14:paraId="071269A9">
            <w:pPr>
              <w:pStyle w:val="32"/>
              <w:keepNext w:val="0"/>
              <w:keepLines w:val="0"/>
              <w:pageBreakBefore w:val="0"/>
              <w:kinsoku/>
              <w:wordWrap w:val="0"/>
              <w:overflowPunct/>
              <w:topLinePunct/>
              <w:autoSpaceDE/>
              <w:autoSpaceDN/>
              <w:bidi w:val="0"/>
              <w:adjustRightInd/>
              <w:snapToGrid/>
              <w:spacing w:before="0" w:after="0" w:line="460" w:lineRule="exact"/>
              <w:ind w:firstLine="0" w:firstLineChars="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序号</w:t>
            </w:r>
          </w:p>
        </w:tc>
        <w:tc>
          <w:tcPr>
            <w:tcW w:w="1580" w:type="dxa"/>
            <w:noWrap w:val="0"/>
            <w:vAlign w:val="center"/>
          </w:tcPr>
          <w:p w14:paraId="7CB69653">
            <w:pPr>
              <w:pStyle w:val="32"/>
              <w:keepNext w:val="0"/>
              <w:keepLines w:val="0"/>
              <w:pageBreakBefore w:val="0"/>
              <w:kinsoku/>
              <w:wordWrap w:val="0"/>
              <w:overflowPunct/>
              <w:topLinePunct/>
              <w:autoSpaceDE/>
              <w:autoSpaceDN/>
              <w:bidi w:val="0"/>
              <w:adjustRightInd/>
              <w:snapToGrid/>
              <w:spacing w:before="0" w:after="0" w:line="460" w:lineRule="exact"/>
              <w:ind w:firstLine="0" w:firstLineChars="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考核项目</w:t>
            </w:r>
          </w:p>
        </w:tc>
        <w:tc>
          <w:tcPr>
            <w:tcW w:w="986" w:type="dxa"/>
            <w:noWrap w:val="0"/>
            <w:vAlign w:val="center"/>
          </w:tcPr>
          <w:p w14:paraId="1EB68A15">
            <w:pPr>
              <w:pStyle w:val="32"/>
              <w:keepNext w:val="0"/>
              <w:keepLines w:val="0"/>
              <w:pageBreakBefore w:val="0"/>
              <w:kinsoku/>
              <w:wordWrap w:val="0"/>
              <w:overflowPunct/>
              <w:topLinePunct/>
              <w:autoSpaceDE/>
              <w:autoSpaceDN/>
              <w:bidi w:val="0"/>
              <w:adjustRightInd/>
              <w:snapToGrid/>
              <w:spacing w:before="0" w:after="0" w:line="460" w:lineRule="exact"/>
              <w:ind w:firstLine="0" w:firstLineChars="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分数</w:t>
            </w:r>
          </w:p>
        </w:tc>
        <w:tc>
          <w:tcPr>
            <w:tcW w:w="6274" w:type="dxa"/>
            <w:noWrap w:val="0"/>
            <w:vAlign w:val="center"/>
          </w:tcPr>
          <w:p w14:paraId="1D877554">
            <w:pPr>
              <w:pStyle w:val="32"/>
              <w:keepNext w:val="0"/>
              <w:keepLines w:val="0"/>
              <w:pageBreakBefore w:val="0"/>
              <w:kinsoku/>
              <w:wordWrap w:val="0"/>
              <w:overflowPunct/>
              <w:topLinePunct/>
              <w:autoSpaceDE/>
              <w:autoSpaceDN/>
              <w:bidi w:val="0"/>
              <w:adjustRightInd/>
              <w:snapToGrid/>
              <w:spacing w:before="0" w:after="0" w:line="460" w:lineRule="exact"/>
              <w:ind w:firstLine="2486" w:firstLineChars="1032"/>
              <w:jc w:val="both"/>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评分标准</w:t>
            </w:r>
          </w:p>
        </w:tc>
      </w:tr>
      <w:tr w14:paraId="374EB6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43" w:hRule="atLeast"/>
          <w:jc w:val="center"/>
        </w:trPr>
        <w:tc>
          <w:tcPr>
            <w:tcW w:w="9586" w:type="dxa"/>
            <w:gridSpan w:val="4"/>
            <w:tcBorders>
              <w:bottom w:val="single" w:color="auto" w:sz="4" w:space="0"/>
            </w:tcBorders>
            <w:noWrap w:val="0"/>
            <w:vAlign w:val="center"/>
          </w:tcPr>
          <w:p w14:paraId="70BDEC9A">
            <w:pPr>
              <w:pStyle w:val="32"/>
              <w:keepNext w:val="0"/>
              <w:keepLines w:val="0"/>
              <w:pageBreakBefore w:val="0"/>
              <w:kinsoku/>
              <w:wordWrap w:val="0"/>
              <w:overflowPunct/>
              <w:topLinePunct/>
              <w:autoSpaceDE/>
              <w:autoSpaceDN/>
              <w:bidi w:val="0"/>
              <w:adjustRightInd/>
              <w:snapToGrid/>
              <w:spacing w:line="460" w:lineRule="exact"/>
              <w:ind w:firstLine="482" w:firstLineChars="20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报价部分</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0分</w:t>
            </w:r>
          </w:p>
        </w:tc>
      </w:tr>
      <w:tr w14:paraId="7D8EAA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172" w:hRule="atLeast"/>
          <w:jc w:val="center"/>
        </w:trPr>
        <w:tc>
          <w:tcPr>
            <w:tcW w:w="746" w:type="dxa"/>
            <w:tcBorders>
              <w:top w:val="single" w:color="auto" w:sz="4" w:space="0"/>
              <w:bottom w:val="single" w:color="auto" w:sz="4" w:space="0"/>
            </w:tcBorders>
            <w:noWrap w:val="0"/>
            <w:vAlign w:val="center"/>
          </w:tcPr>
          <w:p w14:paraId="11C34F40">
            <w:pPr>
              <w:pStyle w:val="32"/>
              <w:keepNext w:val="0"/>
              <w:keepLines w:val="0"/>
              <w:pageBreakBefore w:val="0"/>
              <w:kinsoku/>
              <w:wordWrap w:val="0"/>
              <w:overflowPunct/>
              <w:topLinePunct/>
              <w:autoSpaceDE/>
              <w:autoSpaceDN/>
              <w:bidi w:val="0"/>
              <w:adjustRightInd/>
              <w:snapToGrid/>
              <w:spacing w:line="460" w:lineRule="exact"/>
              <w:ind w:firstLine="241" w:firstLine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580" w:type="dxa"/>
            <w:tcBorders>
              <w:top w:val="single" w:color="auto" w:sz="4" w:space="0"/>
              <w:bottom w:val="single" w:color="auto" w:sz="4" w:space="0"/>
            </w:tcBorders>
            <w:noWrap w:val="0"/>
            <w:vAlign w:val="center"/>
          </w:tcPr>
          <w:p w14:paraId="1249E89C">
            <w:pPr>
              <w:keepNext w:val="0"/>
              <w:keepLines w:val="0"/>
              <w:pageBreakBefore w:val="0"/>
              <w:kinsoku/>
              <w:wordWrap w:val="0"/>
              <w:overflowPunct/>
              <w:topLinePunct/>
              <w:autoSpaceDE/>
              <w:autoSpaceDN/>
              <w:bidi w:val="0"/>
              <w:adjustRightInd/>
              <w:snapToGrid/>
              <w:spacing w:line="4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w:t>
            </w:r>
          </w:p>
        </w:tc>
        <w:tc>
          <w:tcPr>
            <w:tcW w:w="986" w:type="dxa"/>
            <w:tcBorders>
              <w:top w:val="single" w:color="auto" w:sz="4" w:space="0"/>
              <w:bottom w:val="single" w:color="auto" w:sz="4" w:space="0"/>
            </w:tcBorders>
            <w:noWrap w:val="0"/>
            <w:vAlign w:val="center"/>
          </w:tcPr>
          <w:p w14:paraId="0E1BF903">
            <w:pPr>
              <w:keepNext w:val="0"/>
              <w:keepLines w:val="0"/>
              <w:pageBreakBefore w:val="0"/>
              <w:kinsoku/>
              <w:wordWrap w:val="0"/>
              <w:overflowPunct/>
              <w:topLinePunct/>
              <w:autoSpaceDE/>
              <w:autoSpaceDN/>
              <w:bidi w:val="0"/>
              <w:adjustRightInd/>
              <w:snapToGrid/>
              <w:spacing w:line="4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0-30</w:t>
            </w:r>
            <w:r>
              <w:rPr>
                <w:rFonts w:hint="eastAsia" w:ascii="宋体" w:hAnsi="宋体" w:eastAsia="宋体" w:cs="宋体"/>
                <w:color w:val="auto"/>
                <w:sz w:val="24"/>
                <w:szCs w:val="24"/>
                <w:highlight w:val="none"/>
              </w:rPr>
              <w:t>分</w:t>
            </w:r>
          </w:p>
        </w:tc>
        <w:tc>
          <w:tcPr>
            <w:tcW w:w="6274" w:type="dxa"/>
            <w:tcBorders>
              <w:top w:val="single" w:color="auto" w:sz="4" w:space="0"/>
              <w:bottom w:val="single" w:color="auto" w:sz="4" w:space="0"/>
            </w:tcBorders>
            <w:noWrap w:val="0"/>
            <w:vAlign w:val="top"/>
          </w:tcPr>
          <w:p w14:paraId="70C80C14">
            <w:pPr>
              <w:pStyle w:val="32"/>
              <w:keepNext w:val="0"/>
              <w:keepLines w:val="0"/>
              <w:pageBreakBefore w:val="0"/>
              <w:kinsoku/>
              <w:wordWrap w:val="0"/>
              <w:overflowPunct/>
              <w:topLinePunct/>
              <w:autoSpaceDE/>
              <w:autoSpaceDN/>
              <w:bidi w:val="0"/>
              <w:adjustRightInd/>
              <w:snapToGrid/>
              <w:spacing w:line="460" w:lineRule="exact"/>
              <w:ind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各供应商的价格得分计算方式：满足招标文件要求且报价最低的投标报价为评标基准价，其价格分为满分。其他投标人的价格分统一按照下列公式计算：投标报价得分=（评标基准价/</w:t>
            </w:r>
            <w:r>
              <w:rPr>
                <w:rFonts w:hint="eastAsia" w:ascii="宋体" w:hAnsi="宋体" w:cs="宋体"/>
                <w:color w:val="auto"/>
                <w:sz w:val="24"/>
                <w:szCs w:val="24"/>
                <w:highlight w:val="none"/>
                <w:lang w:val="en-US" w:eastAsia="zh-CN"/>
              </w:rPr>
              <w:t>投标报价</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价格权值</w:t>
            </w:r>
            <w:r>
              <w:rPr>
                <w:rFonts w:hint="eastAsia" w:ascii="宋体" w:hAnsi="宋体" w:cs="宋体"/>
                <w:color w:val="auto"/>
                <w:sz w:val="24"/>
                <w:szCs w:val="24"/>
                <w:highlight w:val="none"/>
                <w:lang w:val="en-US" w:eastAsia="zh-CN"/>
              </w:rPr>
              <w:t>30%*</w:t>
            </w:r>
            <w:r>
              <w:rPr>
                <w:rFonts w:hint="eastAsia" w:ascii="宋体" w:hAnsi="宋体" w:eastAsia="宋体" w:cs="宋体"/>
                <w:color w:val="auto"/>
                <w:sz w:val="24"/>
                <w:szCs w:val="24"/>
                <w:highlight w:val="none"/>
                <w:lang w:val="en-US" w:eastAsia="zh-CN"/>
              </w:rPr>
              <w:t>100（计算分值时，百分比按四舍五入原则，保留小数点后二位数）</w:t>
            </w:r>
          </w:p>
          <w:p w14:paraId="0FFA5270">
            <w:pPr>
              <w:pStyle w:val="32"/>
              <w:keepNext w:val="0"/>
              <w:keepLines w:val="0"/>
              <w:pageBreakBefore w:val="0"/>
              <w:kinsoku/>
              <w:wordWrap w:val="0"/>
              <w:overflowPunct/>
              <w:topLinePunct/>
              <w:autoSpaceDE/>
              <w:autoSpaceDN/>
              <w:bidi w:val="0"/>
              <w:adjustRightInd/>
              <w:snapToGrid/>
              <w:spacing w:line="460" w:lineRule="exact"/>
              <w:ind w:firstLine="0" w:firstLineChars="0"/>
              <w:textAlignment w:val="auto"/>
              <w:rPr>
                <w:rFonts w:hint="eastAsia" w:ascii="宋体" w:hAnsi="宋体" w:eastAsia="宋体" w:cs="宋体"/>
                <w:color w:val="auto"/>
                <w:sz w:val="24"/>
                <w:szCs w:val="24"/>
                <w:highlight w:val="none"/>
              </w:rPr>
            </w:pPr>
            <w:r>
              <w:rPr>
                <w:rFonts w:hint="eastAsia" w:ascii="宋体" w:hAnsi="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val="en-US" w:eastAsia="zh-CN"/>
              </w:rPr>
              <w:t>因落实政府采购政策进行价格调整的，以调整后的价格计算评标基准价和投标报价。)本项目不专门面向中小企业采购，投标人为中小企业的其投标报价扣除10%后参与评审，应提供的相关资料:《中小企业声明函》。政府采购活动中既有本国产品又有非本国产品参与竞争的，依法对本国产品给予价格评审优惠，对本国产品的报价给予20%的价格除，用扣除后的价格参与评审</w:t>
            </w:r>
            <w:r>
              <w:rPr>
                <w:rFonts w:hint="eastAsia" w:ascii="宋体" w:hAnsi="宋体" w:cs="宋体"/>
                <w:b/>
                <w:bCs/>
                <w:color w:val="auto"/>
                <w:sz w:val="24"/>
                <w:szCs w:val="24"/>
                <w:highlight w:val="none"/>
                <w:lang w:val="en-US" w:eastAsia="zh-CN"/>
              </w:rPr>
              <w:t>。</w:t>
            </w:r>
          </w:p>
        </w:tc>
      </w:tr>
      <w:tr w14:paraId="5063B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36" w:hRule="atLeast"/>
          <w:jc w:val="center"/>
        </w:trPr>
        <w:tc>
          <w:tcPr>
            <w:tcW w:w="9586" w:type="dxa"/>
            <w:gridSpan w:val="4"/>
            <w:tcBorders>
              <w:top w:val="single" w:color="auto" w:sz="4" w:space="0"/>
              <w:bottom w:val="single" w:color="auto" w:sz="4" w:space="0"/>
            </w:tcBorders>
            <w:noWrap w:val="0"/>
            <w:vAlign w:val="center"/>
          </w:tcPr>
          <w:p w14:paraId="7D1BA473">
            <w:pPr>
              <w:pStyle w:val="32"/>
              <w:keepNext w:val="0"/>
              <w:keepLines w:val="0"/>
              <w:pageBreakBefore w:val="0"/>
              <w:kinsoku/>
              <w:wordWrap w:val="0"/>
              <w:overflowPunct/>
              <w:topLinePunct/>
              <w:autoSpaceDE/>
              <w:autoSpaceDN/>
              <w:bidi w:val="0"/>
              <w:adjustRightInd/>
              <w:snapToGrid/>
              <w:spacing w:line="460" w:lineRule="exact"/>
              <w:ind w:firstLine="482" w:firstLineChars="20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技术部分</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0分</w:t>
            </w:r>
          </w:p>
        </w:tc>
      </w:tr>
      <w:tr w14:paraId="604A8D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711" w:hRule="atLeast"/>
          <w:jc w:val="center"/>
        </w:trPr>
        <w:tc>
          <w:tcPr>
            <w:tcW w:w="746" w:type="dxa"/>
            <w:tcBorders>
              <w:top w:val="single" w:color="auto" w:sz="4" w:space="0"/>
            </w:tcBorders>
            <w:noWrap w:val="0"/>
            <w:vAlign w:val="center"/>
          </w:tcPr>
          <w:p w14:paraId="4ED0AF62">
            <w:pPr>
              <w:pStyle w:val="32"/>
              <w:keepNext w:val="0"/>
              <w:keepLines w:val="0"/>
              <w:pageBreakBefore w:val="0"/>
              <w:kinsoku/>
              <w:wordWrap w:val="0"/>
              <w:overflowPunct/>
              <w:topLinePunct/>
              <w:autoSpaceDE/>
              <w:autoSpaceDN/>
              <w:bidi w:val="0"/>
              <w:adjustRightInd/>
              <w:snapToGrid/>
              <w:spacing w:line="460" w:lineRule="exact"/>
              <w:ind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2</w:t>
            </w:r>
          </w:p>
        </w:tc>
        <w:tc>
          <w:tcPr>
            <w:tcW w:w="1580" w:type="dxa"/>
            <w:tcBorders>
              <w:top w:val="single" w:color="auto" w:sz="4" w:space="0"/>
            </w:tcBorders>
            <w:noWrap w:val="0"/>
            <w:vAlign w:val="center"/>
          </w:tcPr>
          <w:p w14:paraId="5EB94AF7">
            <w:pPr>
              <w:keepNext w:val="0"/>
              <w:keepLines w:val="0"/>
              <w:pageBreakBefore w:val="0"/>
              <w:kinsoku/>
              <w:wordWrap w:val="0"/>
              <w:overflowPunct/>
              <w:topLinePunct/>
              <w:autoSpaceDE/>
              <w:autoSpaceDN/>
              <w:bidi w:val="0"/>
              <w:adjustRightInd/>
              <w:snapToGrid/>
              <w:spacing w:line="460" w:lineRule="exact"/>
              <w:ind w:firstLine="28"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项目实</w:t>
            </w:r>
          </w:p>
          <w:p w14:paraId="27773903">
            <w:pPr>
              <w:keepNext w:val="0"/>
              <w:keepLines w:val="0"/>
              <w:pageBreakBefore w:val="0"/>
              <w:kinsoku/>
              <w:wordWrap w:val="0"/>
              <w:overflowPunct/>
              <w:topLinePunct/>
              <w:autoSpaceDE/>
              <w:autoSpaceDN/>
              <w:bidi w:val="0"/>
              <w:adjustRightInd/>
              <w:snapToGrid/>
              <w:spacing w:line="460" w:lineRule="exact"/>
              <w:ind w:firstLine="28"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施方案</w:t>
            </w:r>
          </w:p>
        </w:tc>
        <w:tc>
          <w:tcPr>
            <w:tcW w:w="986" w:type="dxa"/>
            <w:tcBorders>
              <w:top w:val="single" w:color="auto" w:sz="4" w:space="0"/>
              <w:bottom w:val="single" w:color="auto" w:sz="4" w:space="0"/>
            </w:tcBorders>
            <w:noWrap w:val="0"/>
            <w:vAlign w:val="center"/>
          </w:tcPr>
          <w:p w14:paraId="25B09DAE">
            <w:pPr>
              <w:pStyle w:val="31"/>
              <w:keepNext w:val="0"/>
              <w:keepLines w:val="0"/>
              <w:pageBreakBefore w:val="0"/>
              <w:widowControl/>
              <w:kinsoku/>
              <w:wordWrap w:val="0"/>
              <w:overflowPunct/>
              <w:topLinePunct/>
              <w:autoSpaceDE/>
              <w:autoSpaceDN/>
              <w:bidi w:val="0"/>
              <w:adjustRightInd/>
              <w:snapToGrid/>
              <w:spacing w:line="440" w:lineRule="exact"/>
              <w:ind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0-12分</w:t>
            </w:r>
          </w:p>
        </w:tc>
        <w:tc>
          <w:tcPr>
            <w:tcW w:w="6274" w:type="dxa"/>
            <w:tcBorders>
              <w:top w:val="single" w:color="auto" w:sz="4" w:space="0"/>
            </w:tcBorders>
            <w:noWrap w:val="0"/>
            <w:vAlign w:val="center"/>
          </w:tcPr>
          <w:p w14:paraId="14CCA79C">
            <w:pPr>
              <w:pStyle w:val="32"/>
              <w:keepNext w:val="0"/>
              <w:keepLines w:val="0"/>
              <w:pageBreakBefore w:val="0"/>
              <w:kinsoku/>
              <w:wordWrap w:val="0"/>
              <w:overflowPunct/>
              <w:topLinePunct/>
              <w:autoSpaceDE/>
              <w:autoSpaceDN/>
              <w:bidi w:val="0"/>
              <w:adjustRightInd/>
              <w:snapToGrid/>
              <w:spacing w:line="460" w:lineRule="exact"/>
              <w:ind w:firstLine="0" w:firstLineChars="0"/>
              <w:jc w:val="both"/>
              <w:textAlignment w:val="auto"/>
              <w:rPr>
                <w:rFonts w:hint="eastAsia" w:ascii="宋体" w:hAnsi="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项目实施方案主要包括但不限于：①详细实施计划</w:t>
            </w:r>
            <w:r>
              <w:rPr>
                <w:rFonts w:hint="eastAsia" w:ascii="宋体"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②人员组织保障</w:t>
            </w:r>
            <w:r>
              <w:rPr>
                <w:rFonts w:hint="eastAsia" w:ascii="宋体"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③配送方案</w:t>
            </w:r>
            <w:r>
              <w:rPr>
                <w:rFonts w:hint="eastAsia" w:ascii="宋体"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④配送方式</w:t>
            </w:r>
            <w:r>
              <w:rPr>
                <w:rFonts w:hint="eastAsia" w:ascii="宋体"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⑤项目人员安排、退货、换货流程及质量管控措施</w:t>
            </w:r>
            <w:r>
              <w:rPr>
                <w:rFonts w:hint="eastAsia" w:ascii="宋体"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⑥进度保障措施等</w:t>
            </w:r>
            <w:r>
              <w:rPr>
                <w:rFonts w:hint="eastAsia" w:ascii="宋体" w:hAnsi="宋体" w:cs="宋体"/>
                <w:color w:val="auto"/>
                <w:kern w:val="2"/>
                <w:sz w:val="24"/>
                <w:szCs w:val="24"/>
                <w:highlight w:val="none"/>
                <w:lang w:val="en-US" w:eastAsia="zh-CN" w:bidi="ar-SA"/>
              </w:rPr>
              <w:t>；</w:t>
            </w:r>
          </w:p>
          <w:p w14:paraId="1D7465BA">
            <w:pPr>
              <w:pStyle w:val="32"/>
              <w:keepNext w:val="0"/>
              <w:keepLines w:val="0"/>
              <w:pageBreakBefore w:val="0"/>
              <w:kinsoku/>
              <w:wordWrap w:val="0"/>
              <w:overflowPunct/>
              <w:topLinePunct/>
              <w:autoSpaceDE/>
              <w:autoSpaceDN/>
              <w:bidi w:val="0"/>
              <w:adjustRightInd/>
              <w:snapToGrid/>
              <w:spacing w:line="460" w:lineRule="exact"/>
              <w:ind w:firstLine="0" w:firstLineChars="0"/>
              <w:jc w:val="both"/>
              <w:textAlignment w:val="auto"/>
              <w:rPr>
                <w:rFonts w:hint="eastAsia" w:ascii="宋体" w:hAnsi="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以上内容每提供一项内容最多得2分，满分12分。</w:t>
            </w:r>
          </w:p>
          <w:p w14:paraId="21E71DDE">
            <w:pPr>
              <w:pStyle w:val="32"/>
              <w:keepNext w:val="0"/>
              <w:keepLines w:val="0"/>
              <w:pageBreakBefore w:val="0"/>
              <w:kinsoku/>
              <w:wordWrap w:val="0"/>
              <w:overflowPunct/>
              <w:topLinePunct/>
              <w:autoSpaceDE/>
              <w:autoSpaceDN/>
              <w:bidi w:val="0"/>
              <w:adjustRightInd/>
              <w:snapToGrid/>
              <w:spacing w:line="460" w:lineRule="exact"/>
              <w:ind w:firstLine="0" w:firstLineChars="0"/>
              <w:jc w:val="both"/>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每具有一处存在缺陷的，最多扣1分；注：缺陷是指存在项目名称错误、项目实施地点错误、项目要求的服务时间错误、内容与本项目需求无关、仅有框架或标题、直接复制项目采购需求、方案内容相互矛盾，内容存在歧义与本项目要求不一致情况、明显复制其他项目内容或有其他项目内容的描述中任意一种情形。</w:t>
            </w:r>
          </w:p>
        </w:tc>
      </w:tr>
      <w:tr w14:paraId="0C2DD5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97" w:hRule="atLeast"/>
          <w:jc w:val="center"/>
        </w:trPr>
        <w:tc>
          <w:tcPr>
            <w:tcW w:w="746" w:type="dxa"/>
            <w:tcBorders>
              <w:top w:val="single" w:color="auto" w:sz="4" w:space="0"/>
            </w:tcBorders>
            <w:noWrap w:val="0"/>
            <w:vAlign w:val="center"/>
          </w:tcPr>
          <w:p w14:paraId="24595AA7">
            <w:pPr>
              <w:pStyle w:val="32"/>
              <w:keepNext w:val="0"/>
              <w:keepLines w:val="0"/>
              <w:pageBreakBefore w:val="0"/>
              <w:kinsoku/>
              <w:wordWrap w:val="0"/>
              <w:overflowPunct/>
              <w:topLinePunct/>
              <w:autoSpaceDE/>
              <w:autoSpaceDN/>
              <w:bidi w:val="0"/>
              <w:adjustRightInd/>
              <w:snapToGrid/>
              <w:spacing w:line="460" w:lineRule="exact"/>
              <w:ind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1580" w:type="dxa"/>
            <w:tcBorders>
              <w:top w:val="single" w:color="auto" w:sz="4" w:space="0"/>
            </w:tcBorders>
            <w:noWrap w:val="0"/>
            <w:vAlign w:val="center"/>
          </w:tcPr>
          <w:p w14:paraId="409652D1">
            <w:pPr>
              <w:keepNext w:val="0"/>
              <w:keepLines w:val="0"/>
              <w:pageBreakBefore w:val="0"/>
              <w:kinsoku/>
              <w:wordWrap w:val="0"/>
              <w:overflowPunct/>
              <w:topLinePunct/>
              <w:autoSpaceDE/>
              <w:autoSpaceDN/>
              <w:bidi w:val="0"/>
              <w:adjustRightInd/>
              <w:snapToGrid/>
              <w:spacing w:line="460" w:lineRule="exact"/>
              <w:ind w:firstLine="28"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技术参数响应</w:t>
            </w:r>
          </w:p>
        </w:tc>
        <w:tc>
          <w:tcPr>
            <w:tcW w:w="986" w:type="dxa"/>
            <w:tcBorders>
              <w:top w:val="single" w:color="auto" w:sz="4" w:space="0"/>
            </w:tcBorders>
            <w:noWrap w:val="0"/>
            <w:vAlign w:val="center"/>
          </w:tcPr>
          <w:p w14:paraId="6E44F06B">
            <w:pPr>
              <w:pStyle w:val="31"/>
              <w:keepNext w:val="0"/>
              <w:keepLines w:val="0"/>
              <w:pageBreakBefore w:val="0"/>
              <w:widowControl/>
              <w:kinsoku/>
              <w:wordWrap w:val="0"/>
              <w:overflowPunct/>
              <w:topLinePunct/>
              <w:autoSpaceDE/>
              <w:autoSpaceDN/>
              <w:bidi w:val="0"/>
              <w:adjustRightInd/>
              <w:snapToGrid/>
              <w:spacing w:line="440" w:lineRule="exact"/>
              <w:ind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0-30分</w:t>
            </w:r>
          </w:p>
        </w:tc>
        <w:tc>
          <w:tcPr>
            <w:tcW w:w="6274" w:type="dxa"/>
            <w:tcBorders>
              <w:top w:val="single" w:color="auto" w:sz="4" w:space="0"/>
            </w:tcBorders>
            <w:noWrap w:val="0"/>
            <w:vAlign w:val="center"/>
          </w:tcPr>
          <w:p w14:paraId="01686423">
            <w:pPr>
              <w:keepNext w:val="0"/>
              <w:keepLines w:val="0"/>
              <w:widowControl/>
              <w:suppressLineNumbers w:val="0"/>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1.核心产品及实质性响应参数（带“★”条款）：若出现负偏离，将直接视为未实质性响应招标文件要求，其投标按无效投标处理。</w:t>
            </w:r>
          </w:p>
          <w:p w14:paraId="5F54BE6C">
            <w:pPr>
              <w:pStyle w:val="32"/>
              <w:keepNext w:val="0"/>
              <w:keepLines w:val="0"/>
              <w:pageBreakBefore w:val="0"/>
              <w:numPr>
                <w:ilvl w:val="0"/>
                <w:numId w:val="0"/>
              </w:numPr>
              <w:kinsoku/>
              <w:wordWrap w:val="0"/>
              <w:overflowPunct/>
              <w:topLinePunct/>
              <w:autoSpaceDE/>
              <w:autoSpaceDN/>
              <w:bidi w:val="0"/>
              <w:adjustRightInd/>
              <w:snapToGrid/>
              <w:spacing w:line="460" w:lineRule="exact"/>
              <w:jc w:val="both"/>
              <w:textAlignment w:val="auto"/>
              <w:rPr>
                <w:rFonts w:hint="eastAsia" w:ascii="宋体" w:hAnsi="宋体" w:eastAsia="宋体" w:cs="宋体"/>
                <w:sz w:val="24"/>
                <w:szCs w:val="24"/>
                <w:lang w:eastAsia="zh-CN"/>
              </w:rPr>
            </w:pPr>
            <w:r>
              <w:rPr>
                <w:rFonts w:hint="eastAsia" w:ascii="宋体" w:hAnsi="宋体" w:eastAsia="宋体" w:cs="宋体"/>
                <w:kern w:val="2"/>
                <w:sz w:val="24"/>
                <w:szCs w:val="24"/>
                <w:lang w:val="en-US" w:eastAsia="zh-CN" w:bidi="ar-SA"/>
              </w:rPr>
              <w:t>2.根据所投产品的技术参数</w:t>
            </w:r>
            <w:r>
              <w:rPr>
                <w:rFonts w:hint="eastAsia" w:ascii="宋体" w:hAnsi="宋体" w:eastAsia="宋体" w:cs="宋体"/>
                <w:color w:val="auto"/>
                <w:kern w:val="2"/>
                <w:sz w:val="24"/>
                <w:szCs w:val="24"/>
                <w:highlight w:val="none"/>
                <w:lang w:val="en-US" w:eastAsia="zh-CN" w:bidi="ar-SA"/>
              </w:rPr>
              <w:t>与性能指标的响应程度打分；全部参数完全满足招标文件技术要求，得基础分30分。</w:t>
            </w:r>
            <w:r>
              <w:rPr>
                <w:rFonts w:hint="eastAsia" w:ascii="宋体" w:hAnsi="宋体" w:eastAsia="宋体" w:cs="宋体"/>
                <w:sz w:val="24"/>
                <w:szCs w:val="24"/>
              </w:rPr>
              <w:t>每1项负偏离扣</w:t>
            </w:r>
            <w:r>
              <w:rPr>
                <w:rFonts w:hint="eastAsia" w:ascii="宋体" w:hAnsi="宋体" w:eastAsia="宋体" w:cs="宋体"/>
                <w:sz w:val="24"/>
                <w:szCs w:val="24"/>
                <w:lang w:val="en-US" w:eastAsia="zh-CN"/>
              </w:rPr>
              <w:t>3</w:t>
            </w:r>
            <w:r>
              <w:rPr>
                <w:rFonts w:hint="eastAsia" w:ascii="宋体" w:hAnsi="宋体" w:eastAsia="宋体" w:cs="宋体"/>
                <w:sz w:val="24"/>
                <w:szCs w:val="24"/>
              </w:rPr>
              <w:t>分</w:t>
            </w:r>
            <w:r>
              <w:rPr>
                <w:rFonts w:hint="eastAsia" w:ascii="宋体" w:hAnsi="宋体" w:eastAsia="宋体" w:cs="宋体"/>
                <w:sz w:val="24"/>
                <w:szCs w:val="24"/>
                <w:lang w:eastAsia="zh-CN"/>
              </w:rPr>
              <w:t>，</w:t>
            </w:r>
            <w:r>
              <w:rPr>
                <w:rFonts w:hint="eastAsia" w:ascii="宋体" w:hAnsi="宋体" w:eastAsia="宋体" w:cs="宋体"/>
                <w:sz w:val="24"/>
                <w:szCs w:val="24"/>
              </w:rPr>
              <w:t>扣完本部分</w:t>
            </w:r>
            <w:r>
              <w:rPr>
                <w:rFonts w:hint="eastAsia" w:ascii="宋体" w:hAnsi="宋体" w:eastAsia="宋体" w:cs="宋体"/>
                <w:sz w:val="24"/>
                <w:szCs w:val="24"/>
                <w:lang w:val="en-US" w:eastAsia="zh-CN"/>
              </w:rPr>
              <w:t>30</w:t>
            </w:r>
            <w:r>
              <w:rPr>
                <w:rFonts w:hint="eastAsia" w:ascii="宋体" w:hAnsi="宋体" w:eastAsia="宋体" w:cs="宋体"/>
                <w:sz w:val="24"/>
                <w:szCs w:val="24"/>
              </w:rPr>
              <w:t>分为止</w:t>
            </w:r>
            <w:r>
              <w:rPr>
                <w:rFonts w:hint="eastAsia" w:ascii="宋体" w:hAnsi="宋体" w:eastAsia="宋体" w:cs="宋体"/>
                <w:sz w:val="24"/>
                <w:szCs w:val="24"/>
                <w:lang w:eastAsia="zh-CN"/>
              </w:rPr>
              <w:t>。</w:t>
            </w:r>
            <w:r>
              <w:rPr>
                <w:rFonts w:hint="eastAsia" w:ascii="宋体" w:hAnsi="宋体" w:eastAsia="宋体" w:cs="宋体"/>
                <w:sz w:val="24"/>
                <w:szCs w:val="24"/>
              </w:rPr>
              <w:t>本项总分最多扣至0分，不出现负分；</w:t>
            </w:r>
            <w:r>
              <w:rPr>
                <w:rStyle w:val="24"/>
                <w:rFonts w:hint="eastAsia" w:ascii="宋体" w:hAnsi="宋体" w:eastAsia="宋体" w:cs="宋体"/>
                <w:sz w:val="24"/>
                <w:szCs w:val="24"/>
              </w:rPr>
              <w:t>参数正偏离不额外加分</w:t>
            </w:r>
            <w:r>
              <w:rPr>
                <w:rFonts w:hint="eastAsia" w:ascii="宋体" w:hAnsi="宋体" w:eastAsia="宋体" w:cs="宋体"/>
                <w:sz w:val="24"/>
                <w:szCs w:val="24"/>
              </w:rPr>
              <w:t>。</w:t>
            </w:r>
          </w:p>
          <w:p w14:paraId="6BF037F9">
            <w:pPr>
              <w:pStyle w:val="32"/>
              <w:keepNext w:val="0"/>
              <w:keepLines w:val="0"/>
              <w:pageBreakBefore w:val="0"/>
              <w:numPr>
                <w:ilvl w:val="0"/>
                <w:numId w:val="0"/>
              </w:numPr>
              <w:kinsoku/>
              <w:wordWrap w:val="0"/>
              <w:overflowPunct/>
              <w:topLinePunct/>
              <w:autoSpaceDE/>
              <w:autoSpaceDN/>
              <w:bidi w:val="0"/>
              <w:adjustRightInd/>
              <w:snapToGrid/>
              <w:spacing w:line="460" w:lineRule="exact"/>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sz w:val="24"/>
                <w:szCs w:val="24"/>
                <w:lang w:eastAsia="zh-CN"/>
              </w:rPr>
              <w:t>评审依据：①投标人须提供逐条填写的《技术偏离表》，仅直接复制招标文件原文未做真实响应的，该条视为负偏离；②参数须提供产品官方彩页/第三方检测报告作为佐证，未提供佐证材料的，该项视为负偏离；③缺项漏项、参数描述无法证明达到招标要求，均判定为负偏离；</w:t>
            </w:r>
          </w:p>
        </w:tc>
      </w:tr>
      <w:tr w14:paraId="29BC6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746" w:type="dxa"/>
            <w:tcBorders>
              <w:top w:val="single" w:color="auto" w:sz="4" w:space="0"/>
            </w:tcBorders>
            <w:noWrap w:val="0"/>
            <w:vAlign w:val="center"/>
          </w:tcPr>
          <w:p w14:paraId="2CF0D7E0">
            <w:pPr>
              <w:pStyle w:val="32"/>
              <w:keepNext w:val="0"/>
              <w:keepLines w:val="0"/>
              <w:pageBreakBefore w:val="0"/>
              <w:kinsoku/>
              <w:wordWrap w:val="0"/>
              <w:overflowPunct/>
              <w:topLinePunct/>
              <w:autoSpaceDE/>
              <w:autoSpaceDN/>
              <w:bidi w:val="0"/>
              <w:adjustRightInd/>
              <w:snapToGrid/>
              <w:spacing w:line="460" w:lineRule="exact"/>
              <w:ind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1580" w:type="dxa"/>
            <w:tcBorders>
              <w:top w:val="single" w:color="auto" w:sz="4" w:space="0"/>
            </w:tcBorders>
            <w:noWrap w:val="0"/>
            <w:vAlign w:val="center"/>
          </w:tcPr>
          <w:p w14:paraId="17D8CFF8">
            <w:pPr>
              <w:keepNext w:val="0"/>
              <w:keepLines w:val="0"/>
              <w:pageBreakBefore w:val="0"/>
              <w:kinsoku/>
              <w:wordWrap w:val="0"/>
              <w:overflowPunct/>
              <w:topLinePunct/>
              <w:autoSpaceDE/>
              <w:autoSpaceDN/>
              <w:bidi w:val="0"/>
              <w:adjustRightInd/>
              <w:snapToGrid/>
              <w:spacing w:line="460" w:lineRule="exact"/>
              <w:ind w:firstLine="28"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培训方案</w:t>
            </w:r>
          </w:p>
        </w:tc>
        <w:tc>
          <w:tcPr>
            <w:tcW w:w="986" w:type="dxa"/>
            <w:tcBorders>
              <w:top w:val="single" w:color="auto" w:sz="4" w:space="0"/>
            </w:tcBorders>
            <w:noWrap w:val="0"/>
            <w:vAlign w:val="center"/>
          </w:tcPr>
          <w:p w14:paraId="070BFC5E">
            <w:pPr>
              <w:pStyle w:val="31"/>
              <w:keepNext w:val="0"/>
              <w:keepLines w:val="0"/>
              <w:pageBreakBefore w:val="0"/>
              <w:widowControl/>
              <w:kinsoku/>
              <w:wordWrap w:val="0"/>
              <w:overflowPunct/>
              <w:topLinePunct/>
              <w:autoSpaceDE/>
              <w:autoSpaceDN/>
              <w:bidi w:val="0"/>
              <w:adjustRightInd/>
              <w:snapToGrid/>
              <w:spacing w:line="440" w:lineRule="exact"/>
              <w:ind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lang w:val="en-US" w:eastAsia="zh-CN" w:bidi="ar-SA"/>
              </w:rPr>
              <w:t>0-5分</w:t>
            </w:r>
          </w:p>
        </w:tc>
        <w:tc>
          <w:tcPr>
            <w:tcW w:w="6274" w:type="dxa"/>
            <w:tcBorders>
              <w:top w:val="single" w:color="auto" w:sz="4" w:space="0"/>
            </w:tcBorders>
            <w:noWrap w:val="0"/>
            <w:vAlign w:val="center"/>
          </w:tcPr>
          <w:p w14:paraId="3F1613F4">
            <w:pPr>
              <w:pStyle w:val="32"/>
              <w:keepNext w:val="0"/>
              <w:keepLines w:val="0"/>
              <w:pageBreakBefore w:val="0"/>
              <w:kinsoku/>
              <w:wordWrap w:val="0"/>
              <w:overflowPunct/>
              <w:topLinePunct/>
              <w:autoSpaceDE/>
              <w:autoSpaceDN/>
              <w:bidi w:val="0"/>
              <w:adjustRightInd/>
              <w:snapToGrid/>
              <w:spacing w:line="460" w:lineRule="exact"/>
              <w:ind w:firstLine="0" w:firstLineChars="0"/>
              <w:jc w:val="both"/>
              <w:textAlignment w:val="auto"/>
              <w:rPr>
                <w:rFonts w:hint="eastAsia" w:ascii="宋体" w:hAnsi="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培训方案主要包括但不限于：①培训总体策划</w:t>
            </w:r>
            <w:r>
              <w:rPr>
                <w:rFonts w:hint="eastAsia" w:ascii="宋体"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②培训对象设置</w:t>
            </w:r>
            <w:r>
              <w:rPr>
                <w:rFonts w:hint="eastAsia" w:ascii="宋体"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③培训内容大纲</w:t>
            </w:r>
            <w:r>
              <w:rPr>
                <w:rFonts w:hint="eastAsia" w:ascii="宋体"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④培训形式与讲师配置</w:t>
            </w:r>
            <w:r>
              <w:rPr>
                <w:rFonts w:hint="eastAsia" w:ascii="宋体"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⑤培训考核及后续服务等</w:t>
            </w:r>
            <w:r>
              <w:rPr>
                <w:rFonts w:hint="eastAsia" w:ascii="宋体" w:hAnsi="宋体" w:cs="宋体"/>
                <w:color w:val="auto"/>
                <w:kern w:val="2"/>
                <w:sz w:val="24"/>
                <w:szCs w:val="24"/>
                <w:highlight w:val="none"/>
                <w:lang w:val="en-US" w:eastAsia="zh-CN" w:bidi="ar-SA"/>
              </w:rPr>
              <w:t>；</w:t>
            </w:r>
          </w:p>
          <w:p w14:paraId="60FEF826">
            <w:pPr>
              <w:pStyle w:val="32"/>
              <w:keepNext w:val="0"/>
              <w:keepLines w:val="0"/>
              <w:pageBreakBefore w:val="0"/>
              <w:kinsoku/>
              <w:wordWrap w:val="0"/>
              <w:overflowPunct/>
              <w:topLinePunct/>
              <w:autoSpaceDE/>
              <w:autoSpaceDN/>
              <w:bidi w:val="0"/>
              <w:adjustRightInd/>
              <w:snapToGrid/>
              <w:spacing w:line="460" w:lineRule="exact"/>
              <w:ind w:firstLine="0" w:firstLineChars="0"/>
              <w:jc w:val="both"/>
              <w:textAlignment w:val="auto"/>
              <w:rPr>
                <w:rFonts w:hint="eastAsia" w:ascii="宋体" w:hAnsi="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以上内容每提供一项内容最多得1分，满分5分。</w:t>
            </w:r>
          </w:p>
          <w:p w14:paraId="6068EE46">
            <w:pPr>
              <w:pStyle w:val="32"/>
              <w:keepNext w:val="0"/>
              <w:keepLines w:val="0"/>
              <w:pageBreakBefore w:val="0"/>
              <w:kinsoku/>
              <w:wordWrap w:val="0"/>
              <w:overflowPunct/>
              <w:topLinePunct/>
              <w:autoSpaceDE/>
              <w:autoSpaceDN/>
              <w:bidi w:val="0"/>
              <w:adjustRightInd/>
              <w:snapToGrid/>
              <w:spacing w:line="460" w:lineRule="exact"/>
              <w:ind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每具有一处存在缺陷的，最多扣0.5分；注：缺陷是指存在项目名称错误、项目实施地点错误、项目要求的服务时间错误、内容与本项目需求无关、仅有框架或标题、直接复制项目采购需求、方案内容相互矛盾，内容存在歧义与本项目要求不一致情况、明显复制其他项目内容或有其他项目内容的描述中任意一种情形。</w:t>
            </w:r>
          </w:p>
        </w:tc>
      </w:tr>
      <w:tr w14:paraId="278103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746" w:type="dxa"/>
            <w:tcBorders>
              <w:top w:val="single" w:color="auto" w:sz="4" w:space="0"/>
            </w:tcBorders>
            <w:noWrap w:val="0"/>
            <w:vAlign w:val="center"/>
          </w:tcPr>
          <w:p w14:paraId="630EDD0F">
            <w:pPr>
              <w:pStyle w:val="32"/>
              <w:keepNext w:val="0"/>
              <w:keepLines w:val="0"/>
              <w:pageBreakBefore w:val="0"/>
              <w:kinsoku/>
              <w:wordWrap w:val="0"/>
              <w:overflowPunct/>
              <w:topLinePunct/>
              <w:autoSpaceDE/>
              <w:autoSpaceDN/>
              <w:bidi w:val="0"/>
              <w:adjustRightInd/>
              <w:snapToGrid/>
              <w:spacing w:line="460" w:lineRule="exact"/>
              <w:ind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p>
        </w:tc>
        <w:tc>
          <w:tcPr>
            <w:tcW w:w="1580" w:type="dxa"/>
            <w:tcBorders>
              <w:top w:val="single" w:color="auto" w:sz="4" w:space="0"/>
            </w:tcBorders>
            <w:noWrap w:val="0"/>
            <w:vAlign w:val="center"/>
          </w:tcPr>
          <w:p w14:paraId="767BFC62">
            <w:pPr>
              <w:keepNext w:val="0"/>
              <w:keepLines w:val="0"/>
              <w:pageBreakBefore w:val="0"/>
              <w:kinsoku/>
              <w:wordWrap w:val="0"/>
              <w:overflowPunct/>
              <w:topLinePunct/>
              <w:autoSpaceDE/>
              <w:autoSpaceDN/>
              <w:bidi w:val="0"/>
              <w:adjustRightInd/>
              <w:snapToGrid/>
              <w:spacing w:line="460" w:lineRule="exact"/>
              <w:ind w:firstLine="28"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供货方案</w:t>
            </w:r>
          </w:p>
        </w:tc>
        <w:tc>
          <w:tcPr>
            <w:tcW w:w="986" w:type="dxa"/>
            <w:tcBorders>
              <w:top w:val="single" w:color="auto" w:sz="4" w:space="0"/>
            </w:tcBorders>
            <w:noWrap w:val="0"/>
            <w:vAlign w:val="center"/>
          </w:tcPr>
          <w:p w14:paraId="136228D3">
            <w:pPr>
              <w:keepNext w:val="0"/>
              <w:keepLines w:val="0"/>
              <w:pageBreakBefore w:val="0"/>
              <w:kinsoku/>
              <w:wordWrap w:val="0"/>
              <w:overflowPunct/>
              <w:topLinePunct/>
              <w:autoSpaceDE/>
              <w:autoSpaceDN/>
              <w:bidi w:val="0"/>
              <w:adjustRightInd/>
              <w:snapToGrid/>
              <w:spacing w:line="460" w:lineRule="exact"/>
              <w:ind w:firstLine="28"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0-7分</w:t>
            </w:r>
          </w:p>
        </w:tc>
        <w:tc>
          <w:tcPr>
            <w:tcW w:w="6274" w:type="dxa"/>
            <w:tcBorders>
              <w:top w:val="single" w:color="auto" w:sz="4" w:space="0"/>
            </w:tcBorders>
            <w:noWrap w:val="0"/>
            <w:vAlign w:val="center"/>
          </w:tcPr>
          <w:p w14:paraId="0A6A3796">
            <w:pPr>
              <w:pStyle w:val="32"/>
              <w:keepNext w:val="0"/>
              <w:keepLines w:val="0"/>
              <w:pageBreakBefore w:val="0"/>
              <w:kinsoku/>
              <w:wordWrap w:val="0"/>
              <w:overflowPunct/>
              <w:topLinePunct/>
              <w:autoSpaceDE/>
              <w:autoSpaceDN/>
              <w:bidi w:val="0"/>
              <w:adjustRightInd/>
              <w:snapToGrid/>
              <w:spacing w:line="460" w:lineRule="exact"/>
              <w:ind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提供完整可行的供货实施方案</w:t>
            </w:r>
            <w:r>
              <w:rPr>
                <w:rFonts w:hint="eastAsia" w:ascii="宋体" w:hAnsi="宋体" w:cs="宋体"/>
                <w:color w:val="auto"/>
                <w:kern w:val="2"/>
                <w:sz w:val="24"/>
                <w:szCs w:val="24"/>
                <w:highlight w:val="none"/>
                <w:lang w:val="en-US" w:eastAsia="zh-CN" w:bidi="ar-SA"/>
              </w:rPr>
              <w:t>，其中包括但不限于：</w:t>
            </w:r>
            <w:r>
              <w:rPr>
                <w:rFonts w:hint="eastAsia" w:ascii="宋体" w:hAnsi="宋体" w:eastAsia="宋体" w:cs="宋体"/>
                <w:color w:val="auto"/>
                <w:kern w:val="2"/>
                <w:sz w:val="24"/>
                <w:szCs w:val="24"/>
                <w:highlight w:val="none"/>
                <w:lang w:val="en-US" w:eastAsia="zh-CN" w:bidi="ar-SA"/>
              </w:rPr>
              <w:t>①运输方案，②安全管理制度，③质量保证措施，④产品包装措施，⑤供货时间节点，⑥服务质量措施，⑦配送安全保障措施等。</w:t>
            </w:r>
          </w:p>
          <w:p w14:paraId="7AB21C2F">
            <w:pPr>
              <w:pStyle w:val="32"/>
              <w:keepNext w:val="0"/>
              <w:keepLines w:val="0"/>
              <w:pageBreakBefore w:val="0"/>
              <w:kinsoku/>
              <w:wordWrap w:val="0"/>
              <w:overflowPunct/>
              <w:topLinePunct/>
              <w:autoSpaceDE/>
              <w:autoSpaceDN/>
              <w:bidi w:val="0"/>
              <w:adjustRightInd/>
              <w:snapToGrid/>
              <w:spacing w:line="460" w:lineRule="exact"/>
              <w:ind w:firstLine="0" w:firstLineChars="0"/>
              <w:jc w:val="both"/>
              <w:textAlignment w:val="auto"/>
              <w:rPr>
                <w:rFonts w:hint="eastAsia" w:ascii="宋体" w:hAnsi="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以上内容每提供一项内容最多得1分，满分7分。</w:t>
            </w:r>
          </w:p>
          <w:p w14:paraId="1E920FC9">
            <w:pPr>
              <w:keepNext w:val="0"/>
              <w:keepLines w:val="0"/>
              <w:pageBreakBefore w:val="0"/>
              <w:kinsoku/>
              <w:wordWrap w:val="0"/>
              <w:overflowPunct/>
              <w:topLinePunct/>
              <w:autoSpaceDE/>
              <w:autoSpaceDN/>
              <w:bidi w:val="0"/>
              <w:adjustRightInd/>
              <w:snapToGrid/>
              <w:spacing w:line="46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每具有一处存在缺陷的，最多扣0.5分；注：缺陷是指存在项目名称错误、项目实施地点错误、项目要求的服务时间错误、内容与本项目需求无关、仅有框架或标题、直接复制项目采购需求、方案内容相互矛盾，内容存在歧义与本项目要求不一致情况、明显复制其他项目内容或有其他项目内容的描述中任意一种情形。</w:t>
            </w:r>
          </w:p>
        </w:tc>
      </w:tr>
      <w:tr w14:paraId="7E8328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090" w:hRule="atLeast"/>
          <w:jc w:val="center"/>
        </w:trPr>
        <w:tc>
          <w:tcPr>
            <w:tcW w:w="746" w:type="dxa"/>
            <w:tcBorders>
              <w:top w:val="single" w:color="auto" w:sz="4" w:space="0"/>
            </w:tcBorders>
            <w:noWrap w:val="0"/>
            <w:vAlign w:val="center"/>
          </w:tcPr>
          <w:p w14:paraId="19A6F301">
            <w:pPr>
              <w:pStyle w:val="32"/>
              <w:keepNext w:val="0"/>
              <w:keepLines w:val="0"/>
              <w:pageBreakBefore w:val="0"/>
              <w:kinsoku/>
              <w:wordWrap w:val="0"/>
              <w:overflowPunct/>
              <w:topLinePunct/>
              <w:autoSpaceDE/>
              <w:autoSpaceDN/>
              <w:bidi w:val="0"/>
              <w:adjustRightInd/>
              <w:snapToGrid/>
              <w:spacing w:line="460" w:lineRule="exact"/>
              <w:ind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p>
        </w:tc>
        <w:tc>
          <w:tcPr>
            <w:tcW w:w="1580" w:type="dxa"/>
            <w:tcBorders>
              <w:top w:val="single" w:color="auto" w:sz="4" w:space="0"/>
            </w:tcBorders>
            <w:noWrap w:val="0"/>
            <w:vAlign w:val="center"/>
          </w:tcPr>
          <w:p w14:paraId="1596B4F1">
            <w:pPr>
              <w:pStyle w:val="32"/>
              <w:keepNext w:val="0"/>
              <w:keepLines w:val="0"/>
              <w:pageBreakBefore w:val="0"/>
              <w:kinsoku/>
              <w:wordWrap w:val="0"/>
              <w:overflowPunct/>
              <w:topLinePunct/>
              <w:autoSpaceDE/>
              <w:autoSpaceDN/>
              <w:bidi w:val="0"/>
              <w:adjustRightInd/>
              <w:snapToGrid/>
              <w:spacing w:line="460" w:lineRule="exact"/>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售后服务方案</w:t>
            </w:r>
          </w:p>
        </w:tc>
        <w:tc>
          <w:tcPr>
            <w:tcW w:w="986" w:type="dxa"/>
            <w:tcBorders>
              <w:top w:val="single" w:color="auto" w:sz="4" w:space="0"/>
            </w:tcBorders>
            <w:noWrap w:val="0"/>
            <w:vAlign w:val="center"/>
          </w:tcPr>
          <w:p w14:paraId="7FE8F12D">
            <w:pPr>
              <w:pStyle w:val="32"/>
              <w:keepNext w:val="0"/>
              <w:keepLines w:val="0"/>
              <w:pageBreakBefore w:val="0"/>
              <w:kinsoku/>
              <w:wordWrap w:val="0"/>
              <w:overflowPunct/>
              <w:topLinePunct/>
              <w:autoSpaceDE/>
              <w:autoSpaceDN/>
              <w:bidi w:val="0"/>
              <w:adjustRightInd/>
              <w:snapToGrid/>
              <w:spacing w:line="460" w:lineRule="exact"/>
              <w:ind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0-10分</w:t>
            </w:r>
          </w:p>
        </w:tc>
        <w:tc>
          <w:tcPr>
            <w:tcW w:w="6274" w:type="dxa"/>
            <w:tcBorders>
              <w:top w:val="single" w:color="auto" w:sz="4" w:space="0"/>
              <w:bottom w:val="single" w:color="auto" w:sz="4" w:space="0"/>
            </w:tcBorders>
            <w:noWrap w:val="0"/>
            <w:vAlign w:val="center"/>
          </w:tcPr>
          <w:p w14:paraId="12B1B522">
            <w:pPr>
              <w:pStyle w:val="32"/>
              <w:keepNext w:val="0"/>
              <w:keepLines w:val="0"/>
              <w:pageBreakBefore w:val="0"/>
              <w:kinsoku/>
              <w:wordWrap w:val="0"/>
              <w:overflowPunct/>
              <w:topLinePunct/>
              <w:autoSpaceDE/>
              <w:autoSpaceDN/>
              <w:bidi w:val="0"/>
              <w:adjustRightInd/>
              <w:snapToGrid/>
              <w:spacing w:line="460" w:lineRule="exact"/>
              <w:ind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投标人提供的售后服务方案的内容包括但不限于</w:t>
            </w:r>
            <w:r>
              <w:rPr>
                <w:rFonts w:hint="eastAsia" w:ascii="宋体"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①售后服务保障体系②质保期内、外服务计划 ③售后服务承诺④备品备件配置⑤</w:t>
            </w:r>
            <w:r>
              <w:rPr>
                <w:rFonts w:hint="eastAsia" w:ascii="宋体" w:hAnsi="宋体" w:eastAsia="宋体" w:cs="宋体"/>
                <w:sz w:val="24"/>
                <w:szCs w:val="24"/>
              </w:rPr>
              <w:t>售后服务组织机构及人员配置</w:t>
            </w:r>
            <w:r>
              <w:rPr>
                <w:rFonts w:hint="eastAsia" w:ascii="宋体" w:hAnsi="宋体" w:eastAsia="宋体" w:cs="宋体"/>
                <w:color w:val="auto"/>
                <w:kern w:val="2"/>
                <w:sz w:val="24"/>
                <w:szCs w:val="24"/>
                <w:highlight w:val="none"/>
                <w:lang w:val="en-US" w:eastAsia="zh-CN" w:bidi="ar-SA"/>
              </w:rPr>
              <w:t>；</w:t>
            </w:r>
          </w:p>
          <w:p w14:paraId="2DA60D05">
            <w:pPr>
              <w:pStyle w:val="32"/>
              <w:keepNext w:val="0"/>
              <w:keepLines w:val="0"/>
              <w:pageBreakBefore w:val="0"/>
              <w:kinsoku/>
              <w:wordWrap w:val="0"/>
              <w:overflowPunct/>
              <w:topLinePunct/>
              <w:autoSpaceDE/>
              <w:autoSpaceDN/>
              <w:bidi w:val="0"/>
              <w:adjustRightInd/>
              <w:snapToGrid/>
              <w:spacing w:line="460" w:lineRule="exact"/>
              <w:ind w:firstLine="0" w:firstLineChars="0"/>
              <w:jc w:val="both"/>
              <w:textAlignment w:val="auto"/>
              <w:rPr>
                <w:rFonts w:hint="eastAsia" w:ascii="宋体" w:hAnsi="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以上内容每提供一项内容最多得2分，满分10分。</w:t>
            </w:r>
          </w:p>
          <w:p w14:paraId="491A6BEA">
            <w:pPr>
              <w:pStyle w:val="32"/>
              <w:keepNext w:val="0"/>
              <w:keepLines w:val="0"/>
              <w:pageBreakBefore w:val="0"/>
              <w:numPr>
                <w:ilvl w:val="0"/>
                <w:numId w:val="0"/>
              </w:numPr>
              <w:kinsoku/>
              <w:wordWrap w:val="0"/>
              <w:overflowPunct/>
              <w:topLinePunct/>
              <w:autoSpaceDE/>
              <w:autoSpaceDN/>
              <w:bidi w:val="0"/>
              <w:adjustRightInd/>
              <w:snapToGrid/>
              <w:spacing w:line="460" w:lineRule="exact"/>
              <w:ind w:left="0" w:leftChars="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每具有一处存在缺陷的，最多扣1分；注：缺陷是指存在项目名称错误、项目实施地点错误、项目要求的服务时间错误、内容与本项目需求无关、仅有框架或标题、直接复制项目采购需求、方案内容相互矛盾，内容存在歧义与本项目要求不一致情况、明显复制其他项目内容或有其他项目内容的描述中任意一种情形。</w:t>
            </w:r>
          </w:p>
        </w:tc>
      </w:tr>
      <w:tr w14:paraId="15CD77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710" w:hRule="atLeast"/>
          <w:jc w:val="center"/>
        </w:trPr>
        <w:tc>
          <w:tcPr>
            <w:tcW w:w="746" w:type="dxa"/>
            <w:tcBorders>
              <w:top w:val="single" w:color="auto" w:sz="4" w:space="0"/>
              <w:bottom w:val="single" w:color="auto" w:sz="4" w:space="0"/>
            </w:tcBorders>
            <w:noWrap w:val="0"/>
            <w:vAlign w:val="center"/>
          </w:tcPr>
          <w:p w14:paraId="0DA46A5E">
            <w:pPr>
              <w:pStyle w:val="32"/>
              <w:keepNext w:val="0"/>
              <w:keepLines w:val="0"/>
              <w:pageBreakBefore w:val="0"/>
              <w:kinsoku/>
              <w:wordWrap w:val="0"/>
              <w:overflowPunct/>
              <w:topLinePunct/>
              <w:autoSpaceDE/>
              <w:autoSpaceDN/>
              <w:bidi w:val="0"/>
              <w:adjustRightInd/>
              <w:snapToGrid/>
              <w:spacing w:line="460" w:lineRule="exact"/>
              <w:ind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7</w:t>
            </w:r>
          </w:p>
        </w:tc>
        <w:tc>
          <w:tcPr>
            <w:tcW w:w="1580" w:type="dxa"/>
            <w:tcBorders>
              <w:top w:val="single" w:color="auto" w:sz="4" w:space="0"/>
              <w:bottom w:val="single" w:color="auto" w:sz="4" w:space="0"/>
            </w:tcBorders>
            <w:noWrap w:val="0"/>
            <w:vAlign w:val="center"/>
          </w:tcPr>
          <w:p w14:paraId="0037BA71">
            <w:pPr>
              <w:pStyle w:val="32"/>
              <w:keepNext w:val="0"/>
              <w:keepLines w:val="0"/>
              <w:pageBreakBefore w:val="0"/>
              <w:kinsoku/>
              <w:wordWrap w:val="0"/>
              <w:overflowPunct/>
              <w:topLinePunct/>
              <w:autoSpaceDE/>
              <w:autoSpaceDN/>
              <w:bidi w:val="0"/>
              <w:adjustRightInd/>
              <w:snapToGrid/>
              <w:spacing w:line="460" w:lineRule="exact"/>
              <w:ind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应急预案及突发事件的处理措施</w:t>
            </w:r>
          </w:p>
        </w:tc>
        <w:tc>
          <w:tcPr>
            <w:tcW w:w="986" w:type="dxa"/>
            <w:tcBorders>
              <w:top w:val="single" w:color="auto" w:sz="4" w:space="0"/>
              <w:bottom w:val="single" w:color="auto" w:sz="4" w:space="0"/>
            </w:tcBorders>
            <w:noWrap w:val="0"/>
            <w:vAlign w:val="center"/>
          </w:tcPr>
          <w:p w14:paraId="2355BBDE">
            <w:pPr>
              <w:pStyle w:val="32"/>
              <w:keepNext w:val="0"/>
              <w:keepLines w:val="0"/>
              <w:pageBreakBefore w:val="0"/>
              <w:kinsoku/>
              <w:wordWrap w:val="0"/>
              <w:overflowPunct/>
              <w:topLinePunct/>
              <w:autoSpaceDE/>
              <w:autoSpaceDN/>
              <w:bidi w:val="0"/>
              <w:adjustRightInd/>
              <w:snapToGrid/>
              <w:spacing w:line="460" w:lineRule="exact"/>
              <w:ind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0-4分</w:t>
            </w:r>
          </w:p>
        </w:tc>
        <w:tc>
          <w:tcPr>
            <w:tcW w:w="6274" w:type="dxa"/>
            <w:tcBorders>
              <w:top w:val="single" w:color="auto" w:sz="4" w:space="0"/>
              <w:bottom w:val="single" w:color="auto" w:sz="4" w:space="0"/>
            </w:tcBorders>
            <w:noWrap w:val="0"/>
            <w:vAlign w:val="center"/>
          </w:tcPr>
          <w:p w14:paraId="2B7ECAA1">
            <w:pPr>
              <w:pStyle w:val="32"/>
              <w:keepNext w:val="0"/>
              <w:keepLines w:val="0"/>
              <w:pageBreakBefore w:val="0"/>
              <w:kinsoku/>
              <w:wordWrap w:val="0"/>
              <w:overflowPunct/>
              <w:topLinePunct/>
              <w:autoSpaceDE/>
              <w:autoSpaceDN/>
              <w:bidi w:val="0"/>
              <w:adjustRightInd/>
              <w:snapToGrid/>
              <w:spacing w:line="460" w:lineRule="exact"/>
              <w:ind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投标人针对本项目提供应急预案（其中包括但不限于</w:t>
            </w:r>
            <w:r>
              <w:rPr>
                <w:rFonts w:hint="eastAsia" w:ascii="宋体"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①自然灾害、②交通意外、③响应时间、④突发状况</w:t>
            </w:r>
            <w:r>
              <w:rPr>
                <w:rFonts w:hint="eastAsia" w:ascii="宋体" w:hAnsi="宋体" w:cs="宋体"/>
                <w:color w:val="auto"/>
                <w:kern w:val="2"/>
                <w:sz w:val="24"/>
                <w:szCs w:val="24"/>
                <w:highlight w:val="none"/>
                <w:lang w:val="en-US" w:eastAsia="zh-CN" w:bidi="ar-SA"/>
              </w:rPr>
              <w:t>等</w:t>
            </w:r>
            <w:r>
              <w:rPr>
                <w:rFonts w:hint="eastAsia" w:ascii="宋体" w:hAnsi="宋体" w:eastAsia="宋体" w:cs="宋体"/>
                <w:color w:val="auto"/>
                <w:kern w:val="2"/>
                <w:sz w:val="24"/>
                <w:szCs w:val="24"/>
                <w:highlight w:val="none"/>
                <w:lang w:val="en-US" w:eastAsia="zh-CN" w:bidi="ar-SA"/>
              </w:rPr>
              <w:t>）。</w:t>
            </w:r>
          </w:p>
          <w:p w14:paraId="429ECF82">
            <w:pPr>
              <w:pStyle w:val="32"/>
              <w:keepNext w:val="0"/>
              <w:keepLines w:val="0"/>
              <w:pageBreakBefore w:val="0"/>
              <w:kinsoku/>
              <w:wordWrap w:val="0"/>
              <w:overflowPunct/>
              <w:topLinePunct/>
              <w:autoSpaceDE/>
              <w:autoSpaceDN/>
              <w:bidi w:val="0"/>
              <w:adjustRightInd/>
              <w:snapToGrid/>
              <w:spacing w:line="460" w:lineRule="exact"/>
              <w:ind w:firstLine="0" w:firstLineChars="0"/>
              <w:jc w:val="both"/>
              <w:textAlignment w:val="auto"/>
              <w:rPr>
                <w:rFonts w:hint="eastAsia" w:ascii="宋体" w:hAnsi="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以上内容每提供一项内容最多得1分，满分4分。</w:t>
            </w:r>
          </w:p>
          <w:p w14:paraId="65DD6BD5">
            <w:pPr>
              <w:pStyle w:val="32"/>
              <w:keepNext w:val="0"/>
              <w:keepLines w:val="0"/>
              <w:pageBreakBefore w:val="0"/>
              <w:kinsoku/>
              <w:wordWrap w:val="0"/>
              <w:overflowPunct/>
              <w:topLinePunct/>
              <w:autoSpaceDE/>
              <w:autoSpaceDN/>
              <w:bidi w:val="0"/>
              <w:adjustRightInd/>
              <w:snapToGrid/>
              <w:spacing w:line="460" w:lineRule="exact"/>
              <w:ind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每具有一处存在缺陷的，最多扣0.5分；注：缺陷是指存在项目名称错误、项目实施地点错误、项目要求的服务时间错误、内容与本项目需求无关、仅有框架或标题、直接复制项目采购需求、方案内容相互矛盾，内容存在歧义与本项目要求不一致情况、明显复制其他项目内容或有其他项目内容的描述中任意一种情形。</w:t>
            </w:r>
          </w:p>
        </w:tc>
      </w:tr>
      <w:tr w14:paraId="0EDFB3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710" w:hRule="atLeast"/>
          <w:jc w:val="center"/>
        </w:trPr>
        <w:tc>
          <w:tcPr>
            <w:tcW w:w="746" w:type="dxa"/>
            <w:tcBorders>
              <w:top w:val="single" w:color="auto" w:sz="4" w:space="0"/>
              <w:bottom w:val="single" w:color="auto" w:sz="4" w:space="0"/>
            </w:tcBorders>
            <w:noWrap w:val="0"/>
            <w:vAlign w:val="center"/>
          </w:tcPr>
          <w:p w14:paraId="4EFA2F2D">
            <w:pPr>
              <w:pStyle w:val="32"/>
              <w:keepNext w:val="0"/>
              <w:keepLines w:val="0"/>
              <w:pageBreakBefore w:val="0"/>
              <w:kinsoku/>
              <w:wordWrap w:val="0"/>
              <w:overflowPunct/>
              <w:topLinePunct/>
              <w:autoSpaceDE/>
              <w:autoSpaceDN/>
              <w:bidi w:val="0"/>
              <w:adjustRightInd/>
              <w:snapToGrid/>
              <w:spacing w:line="460" w:lineRule="exact"/>
              <w:ind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8</w:t>
            </w:r>
          </w:p>
        </w:tc>
        <w:tc>
          <w:tcPr>
            <w:tcW w:w="1580" w:type="dxa"/>
            <w:tcBorders>
              <w:top w:val="single" w:color="auto" w:sz="4" w:space="0"/>
              <w:bottom w:val="single" w:color="auto" w:sz="4" w:space="0"/>
            </w:tcBorders>
            <w:noWrap w:val="0"/>
            <w:vAlign w:val="center"/>
          </w:tcPr>
          <w:p w14:paraId="5D03A08C">
            <w:pPr>
              <w:pStyle w:val="32"/>
              <w:keepNext w:val="0"/>
              <w:keepLines w:val="0"/>
              <w:pageBreakBefore w:val="0"/>
              <w:kinsoku/>
              <w:wordWrap w:val="0"/>
              <w:overflowPunct/>
              <w:topLinePunct/>
              <w:autoSpaceDE/>
              <w:autoSpaceDN/>
              <w:bidi w:val="0"/>
              <w:adjustRightInd/>
              <w:snapToGrid/>
              <w:spacing w:line="460" w:lineRule="exact"/>
              <w:ind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类似业绩</w:t>
            </w:r>
          </w:p>
        </w:tc>
        <w:tc>
          <w:tcPr>
            <w:tcW w:w="986" w:type="dxa"/>
            <w:tcBorders>
              <w:top w:val="single" w:color="auto" w:sz="4" w:space="0"/>
              <w:bottom w:val="single" w:color="auto" w:sz="4" w:space="0"/>
            </w:tcBorders>
            <w:noWrap w:val="0"/>
            <w:vAlign w:val="center"/>
          </w:tcPr>
          <w:p w14:paraId="4731BB79">
            <w:pPr>
              <w:pStyle w:val="32"/>
              <w:keepNext w:val="0"/>
              <w:keepLines w:val="0"/>
              <w:pageBreakBefore w:val="0"/>
              <w:kinsoku/>
              <w:wordWrap w:val="0"/>
              <w:overflowPunct/>
              <w:topLinePunct/>
              <w:autoSpaceDE/>
              <w:autoSpaceDN/>
              <w:bidi w:val="0"/>
              <w:adjustRightInd/>
              <w:snapToGrid/>
              <w:spacing w:line="460" w:lineRule="exact"/>
              <w:ind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0-2分</w:t>
            </w:r>
          </w:p>
        </w:tc>
        <w:tc>
          <w:tcPr>
            <w:tcW w:w="6274" w:type="dxa"/>
            <w:tcBorders>
              <w:top w:val="single" w:color="auto" w:sz="4" w:space="0"/>
              <w:bottom w:val="single" w:color="auto" w:sz="4" w:space="0"/>
            </w:tcBorders>
            <w:noWrap w:val="0"/>
            <w:vAlign w:val="center"/>
          </w:tcPr>
          <w:p w14:paraId="25039D92">
            <w:pPr>
              <w:pStyle w:val="32"/>
              <w:keepNext w:val="0"/>
              <w:keepLines w:val="0"/>
              <w:pageBreakBefore w:val="0"/>
              <w:kinsoku/>
              <w:wordWrap w:val="0"/>
              <w:overflowPunct/>
              <w:topLinePunct/>
              <w:autoSpaceDE/>
              <w:autoSpaceDN/>
              <w:bidi w:val="0"/>
              <w:adjustRightInd/>
              <w:snapToGrid/>
              <w:spacing w:line="460" w:lineRule="exact"/>
              <w:ind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提供供应商或者制造商承担的类似业绩，每提供一个得1分，最多得2分，不提供不得分。(须提供中标通知书或合同原件扫描件)</w:t>
            </w:r>
          </w:p>
        </w:tc>
      </w:tr>
      <w:tr w14:paraId="732F42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97" w:hRule="atLeast"/>
          <w:jc w:val="center"/>
        </w:trPr>
        <w:tc>
          <w:tcPr>
            <w:tcW w:w="2326" w:type="dxa"/>
            <w:gridSpan w:val="2"/>
            <w:tcBorders>
              <w:top w:val="single" w:color="auto" w:sz="4" w:space="0"/>
              <w:bottom w:val="single" w:color="auto" w:sz="4" w:space="0"/>
            </w:tcBorders>
            <w:noWrap w:val="0"/>
            <w:vAlign w:val="center"/>
          </w:tcPr>
          <w:p w14:paraId="33CD0A5C">
            <w:pPr>
              <w:pStyle w:val="32"/>
              <w:keepNext w:val="0"/>
              <w:keepLines w:val="0"/>
              <w:pageBreakBefore w:val="0"/>
              <w:kinsoku/>
              <w:wordWrap w:val="0"/>
              <w:overflowPunct/>
              <w:topLinePunct/>
              <w:autoSpaceDE/>
              <w:autoSpaceDN/>
              <w:bidi w:val="0"/>
              <w:adjustRightInd/>
              <w:snapToGrid/>
              <w:spacing w:line="460" w:lineRule="exact"/>
              <w:ind w:firstLine="0" w:firstLineChars="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合计</w:t>
            </w:r>
          </w:p>
        </w:tc>
        <w:tc>
          <w:tcPr>
            <w:tcW w:w="986" w:type="dxa"/>
            <w:tcBorders>
              <w:top w:val="single" w:color="auto" w:sz="4" w:space="0"/>
              <w:bottom w:val="single" w:color="auto" w:sz="4" w:space="0"/>
            </w:tcBorders>
            <w:noWrap w:val="0"/>
            <w:vAlign w:val="center"/>
          </w:tcPr>
          <w:p w14:paraId="2B28079F">
            <w:pPr>
              <w:pStyle w:val="32"/>
              <w:keepNext w:val="0"/>
              <w:keepLines w:val="0"/>
              <w:pageBreakBefore w:val="0"/>
              <w:tabs>
                <w:tab w:val="center" w:pos="415"/>
              </w:tabs>
              <w:kinsoku/>
              <w:wordWrap w:val="0"/>
              <w:overflowPunct/>
              <w:topLinePunct/>
              <w:autoSpaceDE/>
              <w:autoSpaceDN/>
              <w:bidi w:val="0"/>
              <w:adjustRightInd/>
              <w:snapToGrid/>
              <w:spacing w:line="460" w:lineRule="exact"/>
              <w:ind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70分</w:t>
            </w:r>
          </w:p>
        </w:tc>
        <w:tc>
          <w:tcPr>
            <w:tcW w:w="6274" w:type="dxa"/>
            <w:tcBorders>
              <w:top w:val="single" w:color="auto" w:sz="4" w:space="0"/>
              <w:bottom w:val="single" w:color="auto" w:sz="4" w:space="0"/>
            </w:tcBorders>
            <w:noWrap w:val="0"/>
            <w:vAlign w:val="center"/>
          </w:tcPr>
          <w:p w14:paraId="1D14DC63">
            <w:pPr>
              <w:pStyle w:val="32"/>
              <w:keepNext w:val="0"/>
              <w:keepLines w:val="0"/>
              <w:pageBreakBefore w:val="0"/>
              <w:kinsoku/>
              <w:wordWrap w:val="0"/>
              <w:overflowPunct/>
              <w:topLinePunct/>
              <w:autoSpaceDE/>
              <w:autoSpaceDN/>
              <w:bidi w:val="0"/>
              <w:adjustRightInd/>
              <w:snapToGrid/>
              <w:spacing w:line="460" w:lineRule="exact"/>
              <w:ind w:firstLine="0" w:firstLineChars="0"/>
              <w:jc w:val="left"/>
              <w:textAlignment w:val="auto"/>
              <w:rPr>
                <w:rFonts w:hint="eastAsia" w:ascii="宋体" w:hAnsi="宋体" w:eastAsia="宋体" w:cs="宋体"/>
                <w:color w:val="auto"/>
                <w:sz w:val="24"/>
                <w:szCs w:val="24"/>
                <w:highlight w:val="none"/>
              </w:rPr>
            </w:pPr>
          </w:p>
        </w:tc>
      </w:tr>
      <w:tr w14:paraId="4596AB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32" w:hRule="atLeast"/>
          <w:jc w:val="center"/>
        </w:trPr>
        <w:tc>
          <w:tcPr>
            <w:tcW w:w="746" w:type="dxa"/>
            <w:noWrap w:val="0"/>
            <w:vAlign w:val="center"/>
          </w:tcPr>
          <w:p w14:paraId="78B8C308">
            <w:pPr>
              <w:pStyle w:val="32"/>
              <w:keepNext w:val="0"/>
              <w:keepLines w:val="0"/>
              <w:pageBreakBefore w:val="0"/>
              <w:kinsoku/>
              <w:wordWrap w:val="0"/>
              <w:overflowPunct/>
              <w:topLinePunct/>
              <w:autoSpaceDE/>
              <w:autoSpaceDN/>
              <w:bidi w:val="0"/>
              <w:adjustRightInd/>
              <w:snapToGrid/>
              <w:spacing w:before="0" w:after="0" w:line="460" w:lineRule="exact"/>
              <w:ind w:firstLine="0" w:firstLineChars="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序号</w:t>
            </w:r>
          </w:p>
        </w:tc>
        <w:tc>
          <w:tcPr>
            <w:tcW w:w="1580" w:type="dxa"/>
            <w:noWrap w:val="0"/>
            <w:vAlign w:val="center"/>
          </w:tcPr>
          <w:p w14:paraId="419E30DE">
            <w:pPr>
              <w:pStyle w:val="32"/>
              <w:keepNext w:val="0"/>
              <w:keepLines w:val="0"/>
              <w:pageBreakBefore w:val="0"/>
              <w:kinsoku/>
              <w:wordWrap w:val="0"/>
              <w:overflowPunct/>
              <w:topLinePunct/>
              <w:autoSpaceDE/>
              <w:autoSpaceDN/>
              <w:bidi w:val="0"/>
              <w:adjustRightInd/>
              <w:snapToGrid/>
              <w:spacing w:before="0" w:after="0" w:line="460" w:lineRule="exact"/>
              <w:ind w:firstLine="0" w:firstLineChars="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考核项目</w:t>
            </w:r>
          </w:p>
        </w:tc>
        <w:tc>
          <w:tcPr>
            <w:tcW w:w="986" w:type="dxa"/>
            <w:noWrap w:val="0"/>
            <w:vAlign w:val="center"/>
          </w:tcPr>
          <w:p w14:paraId="6769FC1D">
            <w:pPr>
              <w:pStyle w:val="32"/>
              <w:keepNext w:val="0"/>
              <w:keepLines w:val="0"/>
              <w:pageBreakBefore w:val="0"/>
              <w:kinsoku/>
              <w:wordWrap w:val="0"/>
              <w:overflowPunct/>
              <w:topLinePunct/>
              <w:autoSpaceDE/>
              <w:autoSpaceDN/>
              <w:bidi w:val="0"/>
              <w:adjustRightInd/>
              <w:snapToGrid/>
              <w:spacing w:before="0" w:after="0" w:line="460" w:lineRule="exact"/>
              <w:ind w:firstLine="0" w:firstLineChars="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分数</w:t>
            </w:r>
          </w:p>
        </w:tc>
        <w:tc>
          <w:tcPr>
            <w:tcW w:w="6274" w:type="dxa"/>
            <w:noWrap w:val="0"/>
            <w:vAlign w:val="center"/>
          </w:tcPr>
          <w:p w14:paraId="70C16CF3">
            <w:pPr>
              <w:pStyle w:val="32"/>
              <w:keepNext w:val="0"/>
              <w:keepLines w:val="0"/>
              <w:pageBreakBefore w:val="0"/>
              <w:kinsoku/>
              <w:wordWrap w:val="0"/>
              <w:overflowPunct/>
              <w:topLinePunct/>
              <w:autoSpaceDE/>
              <w:autoSpaceDN/>
              <w:bidi w:val="0"/>
              <w:adjustRightInd/>
              <w:snapToGrid/>
              <w:spacing w:before="0" w:after="0" w:line="460" w:lineRule="exact"/>
              <w:ind w:firstLine="2486" w:firstLineChars="1032"/>
              <w:jc w:val="both"/>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评分标准</w:t>
            </w:r>
          </w:p>
        </w:tc>
      </w:tr>
      <w:tr w14:paraId="20CE2F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96" w:hRule="atLeast"/>
          <w:jc w:val="center"/>
        </w:trPr>
        <w:tc>
          <w:tcPr>
            <w:tcW w:w="9586" w:type="dxa"/>
            <w:gridSpan w:val="4"/>
            <w:tcBorders>
              <w:bottom w:val="single" w:color="auto" w:sz="4" w:space="0"/>
            </w:tcBorders>
            <w:noWrap w:val="0"/>
            <w:vAlign w:val="center"/>
          </w:tcPr>
          <w:p w14:paraId="17CF4457">
            <w:pPr>
              <w:pStyle w:val="32"/>
              <w:keepNext w:val="0"/>
              <w:keepLines w:val="0"/>
              <w:pageBreakBefore w:val="0"/>
              <w:kinsoku/>
              <w:wordWrap w:val="0"/>
              <w:overflowPunct/>
              <w:topLinePunct/>
              <w:autoSpaceDE/>
              <w:autoSpaceDN/>
              <w:bidi w:val="0"/>
              <w:adjustRightInd/>
              <w:snapToGrid/>
              <w:spacing w:line="460" w:lineRule="exact"/>
              <w:ind w:firstLine="482" w:firstLineChars="20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报价部分</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0分</w:t>
            </w:r>
          </w:p>
        </w:tc>
      </w:tr>
    </w:tbl>
    <w:p w14:paraId="255ADF2F">
      <w:pPr>
        <w:pStyle w:val="31"/>
        <w:spacing w:line="360" w:lineRule="auto"/>
        <w:ind w:firstLine="483"/>
        <w:jc w:val="both"/>
        <w:rPr>
          <w:rFonts w:hint="eastAsia" w:ascii="宋体" w:hAnsi="宋体" w:eastAsia="宋体" w:cs="宋体"/>
          <w:b w:val="0"/>
          <w:color w:val="auto"/>
          <w:sz w:val="24"/>
          <w:highlight w:val="none"/>
        </w:rPr>
      </w:pPr>
      <w:bookmarkStart w:id="18" w:name="_Toc5648"/>
      <w:bookmarkStart w:id="19" w:name="_Toc27253"/>
      <w:bookmarkStart w:id="20" w:name="_Toc179632789"/>
      <w:bookmarkStart w:id="21" w:name="_Toc152045772"/>
      <w:bookmarkStart w:id="22" w:name="_Toc152042554"/>
      <w:bookmarkStart w:id="23" w:name="_Toc144974834"/>
      <w:bookmarkStart w:id="24" w:name="_Toc4547"/>
      <w:bookmarkStart w:id="25" w:name="_Toc30045"/>
      <w:r>
        <w:rPr>
          <w:rFonts w:hint="eastAsia" w:ascii="宋体" w:hAnsi="宋体" w:eastAsia="宋体" w:cs="宋体"/>
          <w:b w:val="0"/>
          <w:color w:val="auto"/>
          <w:sz w:val="24"/>
          <w:highlight w:val="none"/>
        </w:rPr>
        <w:t>23.8.3  各评标委员会成员对每个投标人的经济报价和技术标的打分合计即为该投标人的评标总得分。</w:t>
      </w:r>
    </w:p>
    <w:p w14:paraId="45F0C1C3">
      <w:pPr>
        <w:pStyle w:val="31"/>
        <w:spacing w:line="360" w:lineRule="auto"/>
        <w:ind w:firstLine="483"/>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计算公式为：总评标得分=F1+F2</w:t>
      </w:r>
    </w:p>
    <w:p w14:paraId="3FEC385D">
      <w:pPr>
        <w:pStyle w:val="31"/>
        <w:spacing w:line="360" w:lineRule="auto"/>
        <w:ind w:firstLine="483"/>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其中：F1、F2分别为经济报价、技术标得分</w:t>
      </w:r>
    </w:p>
    <w:p w14:paraId="616D30A0">
      <w:pPr>
        <w:pStyle w:val="31"/>
        <w:spacing w:line="360" w:lineRule="auto"/>
        <w:ind w:firstLine="483"/>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23.8.4 评标报告签署前，经复核发现存在以下情形之一的：分值汇总计算错误的；分项评分超出评分标准范围的；评标委员会成员对客观评审因素评分不一致的；经评标委员会认定评分畸高、畸低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5079BCF8">
      <w:pPr>
        <w:pStyle w:val="31"/>
        <w:spacing w:line="360" w:lineRule="auto"/>
        <w:ind w:firstLine="483"/>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23.8.5 评标委员会将按投标人得分顺序由高到低依次排名，得分相同的，按投标报价由低到高顺序排列。得分及报价相同的，按技术指标优劣顺序排列。得分最高的前一名至前三名投标人将成为中标候选人。</w:t>
      </w:r>
    </w:p>
    <w:p w14:paraId="3375BAE5">
      <w:pPr>
        <w:pStyle w:val="31"/>
        <w:spacing w:line="360" w:lineRule="auto"/>
        <w:ind w:firstLine="483"/>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23.8.6 评标委员会成员对需要共同认定的事项存在争议的，应当按照少数服从多数的原则作出结论。持不同意见的评标委员会成员应当在评标报告上签署不同意见及理由，否则视为同意评标报告。</w:t>
      </w:r>
    </w:p>
    <w:p w14:paraId="0334EAE9">
      <w:pPr>
        <w:pStyle w:val="27"/>
        <w:spacing w:line="360" w:lineRule="auto"/>
        <w:ind w:firstLine="482" w:firstLineChars="200"/>
        <w:jc w:val="both"/>
        <w:rPr>
          <w:rFonts w:hint="eastAsia" w:ascii="宋体" w:hAnsi="宋体" w:cs="宋体"/>
          <w:color w:val="auto"/>
          <w:kern w:val="2"/>
          <w:szCs w:val="24"/>
          <w:highlight w:val="none"/>
        </w:rPr>
      </w:pPr>
      <w:r>
        <w:rPr>
          <w:rFonts w:hint="eastAsia" w:ascii="宋体" w:hAnsi="宋体" w:cs="宋体"/>
          <w:color w:val="auto"/>
          <w:kern w:val="2"/>
          <w:szCs w:val="24"/>
          <w:highlight w:val="none"/>
        </w:rPr>
        <w:t>24. 投标文件的澄清</w:t>
      </w:r>
    </w:p>
    <w:p w14:paraId="1F27DE3C">
      <w:pPr>
        <w:pStyle w:val="27"/>
        <w:spacing w:line="360" w:lineRule="auto"/>
        <w:ind w:firstLine="482" w:firstLineChars="200"/>
        <w:jc w:val="both"/>
        <w:rPr>
          <w:rFonts w:hint="eastAsia" w:ascii="宋体" w:hAnsi="宋体" w:cs="宋体"/>
          <w:color w:val="auto"/>
          <w:kern w:val="2"/>
          <w:szCs w:val="24"/>
          <w:highlight w:val="none"/>
        </w:rPr>
      </w:pPr>
      <w:r>
        <w:rPr>
          <w:rFonts w:hint="eastAsia" w:ascii="宋体" w:hAnsi="宋体" w:cs="宋体"/>
          <w:color w:val="auto"/>
          <w:kern w:val="2"/>
          <w:szCs w:val="24"/>
          <w:highlight w:val="none"/>
        </w:rPr>
        <w:t>24.1  评标委员会在评标过程中有权随时请投标人就投标文件中含混之处加以澄清或答疑。</w:t>
      </w:r>
    </w:p>
    <w:p w14:paraId="198B8EFF">
      <w:pPr>
        <w:pStyle w:val="27"/>
        <w:spacing w:line="360" w:lineRule="auto"/>
        <w:ind w:firstLine="482" w:firstLineChars="200"/>
        <w:jc w:val="both"/>
        <w:rPr>
          <w:rFonts w:hint="eastAsia" w:ascii="宋体" w:hAnsi="宋体" w:cs="宋体"/>
          <w:color w:val="auto"/>
          <w:kern w:val="2"/>
          <w:szCs w:val="24"/>
          <w:highlight w:val="none"/>
        </w:rPr>
      </w:pPr>
      <w:r>
        <w:rPr>
          <w:rFonts w:hint="eastAsia" w:ascii="宋体" w:hAnsi="宋体" w:cs="宋体"/>
          <w:color w:val="auto"/>
          <w:kern w:val="2"/>
          <w:szCs w:val="24"/>
          <w:highlight w:val="none"/>
        </w:rPr>
        <w:t xml:space="preserve">24.2  </w:t>
      </w:r>
      <w:r>
        <w:rPr>
          <w:rFonts w:hint="eastAsia" w:ascii="宋体" w:hAnsi="宋体" w:cs="宋体"/>
          <w:color w:val="auto"/>
          <w:szCs w:val="24"/>
          <w:highlight w:val="none"/>
        </w:rPr>
        <w:t>投标人的澄清、说明或者补正应当采用书面形式，并加盖公章，或者由法定代表人或其授权的代表签字。</w:t>
      </w:r>
    </w:p>
    <w:p w14:paraId="2DCD933D">
      <w:pPr>
        <w:pStyle w:val="27"/>
        <w:spacing w:line="360" w:lineRule="auto"/>
        <w:ind w:firstLine="482" w:firstLineChars="200"/>
        <w:jc w:val="both"/>
        <w:rPr>
          <w:rFonts w:hint="eastAsia" w:ascii="宋体" w:hAnsi="宋体" w:cs="宋体"/>
          <w:color w:val="auto"/>
          <w:kern w:val="2"/>
          <w:szCs w:val="24"/>
          <w:highlight w:val="none"/>
        </w:rPr>
      </w:pPr>
      <w:r>
        <w:rPr>
          <w:rFonts w:hint="eastAsia" w:ascii="宋体" w:hAnsi="宋体" w:cs="宋体"/>
          <w:color w:val="auto"/>
          <w:kern w:val="2"/>
          <w:szCs w:val="24"/>
          <w:highlight w:val="none"/>
        </w:rPr>
        <w:t xml:space="preserve">24.3  </w:t>
      </w:r>
      <w:r>
        <w:rPr>
          <w:rFonts w:hint="eastAsia" w:ascii="宋体" w:hAnsi="宋体" w:cs="宋体"/>
          <w:color w:val="auto"/>
          <w:szCs w:val="24"/>
          <w:highlight w:val="none"/>
        </w:rPr>
        <w:t>投标人的澄清、说明或者补正不得超出投标文件的范围或者改变投标文件的实质性内容。</w:t>
      </w:r>
    </w:p>
    <w:p w14:paraId="055E4B8F">
      <w:pPr>
        <w:pStyle w:val="27"/>
        <w:spacing w:line="360" w:lineRule="auto"/>
        <w:ind w:firstLine="482" w:firstLineChars="200"/>
        <w:jc w:val="both"/>
        <w:rPr>
          <w:rFonts w:hint="eastAsia" w:ascii="宋体" w:hAnsi="宋体" w:cs="宋体"/>
          <w:color w:val="auto"/>
          <w:kern w:val="2"/>
          <w:szCs w:val="24"/>
          <w:highlight w:val="none"/>
        </w:rPr>
      </w:pPr>
      <w:r>
        <w:rPr>
          <w:rFonts w:hint="eastAsia" w:ascii="宋体" w:hAnsi="宋体" w:cs="宋体"/>
          <w:color w:val="auto"/>
          <w:kern w:val="2"/>
          <w:szCs w:val="24"/>
          <w:highlight w:val="none"/>
        </w:rPr>
        <w:t>24.4  投标人的澄清文件是投标文件的组成部分，并取代投标文件中被澄清的部分。</w:t>
      </w:r>
    </w:p>
    <w:p w14:paraId="7814EB5F">
      <w:pPr>
        <w:pStyle w:val="27"/>
        <w:spacing w:line="360" w:lineRule="auto"/>
        <w:ind w:firstLine="482" w:firstLineChars="200"/>
        <w:jc w:val="both"/>
        <w:rPr>
          <w:rFonts w:hint="eastAsia" w:ascii="宋体" w:hAnsi="宋体" w:cs="宋体"/>
          <w:color w:val="auto"/>
          <w:kern w:val="2"/>
          <w:szCs w:val="24"/>
          <w:highlight w:val="none"/>
        </w:rPr>
      </w:pPr>
      <w:r>
        <w:rPr>
          <w:rFonts w:hint="eastAsia" w:ascii="宋体" w:hAnsi="宋体" w:cs="宋体"/>
          <w:color w:val="auto"/>
          <w:kern w:val="2"/>
          <w:szCs w:val="24"/>
          <w:highlight w:val="none"/>
        </w:rPr>
        <w:t>25. 中标人的确定</w:t>
      </w:r>
    </w:p>
    <w:p w14:paraId="106E3C24">
      <w:pPr>
        <w:pStyle w:val="27"/>
        <w:spacing w:line="360" w:lineRule="auto"/>
        <w:ind w:firstLine="482" w:firstLineChars="200"/>
        <w:jc w:val="both"/>
        <w:rPr>
          <w:rFonts w:hint="eastAsia" w:ascii="宋体" w:hAnsi="宋体" w:cs="宋体"/>
          <w:color w:val="auto"/>
          <w:kern w:val="2"/>
          <w:szCs w:val="24"/>
          <w:highlight w:val="none"/>
        </w:rPr>
      </w:pPr>
      <w:r>
        <w:rPr>
          <w:rFonts w:hint="eastAsia" w:ascii="宋体" w:hAnsi="宋体" w:cs="宋体"/>
          <w:color w:val="auto"/>
          <w:kern w:val="2"/>
          <w:szCs w:val="24"/>
          <w:highlight w:val="none"/>
        </w:rPr>
        <w:t>25.1  采购人应当自收到评标报告之日起5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3B22C669">
      <w:pPr>
        <w:pStyle w:val="27"/>
        <w:spacing w:line="360" w:lineRule="auto"/>
        <w:ind w:firstLine="482" w:firstLineChars="200"/>
        <w:jc w:val="both"/>
        <w:rPr>
          <w:rFonts w:hint="eastAsia" w:ascii="宋体" w:hAnsi="宋体" w:cs="宋体"/>
          <w:color w:val="auto"/>
          <w:kern w:val="2"/>
          <w:szCs w:val="24"/>
          <w:highlight w:val="none"/>
        </w:rPr>
      </w:pPr>
      <w:r>
        <w:rPr>
          <w:rFonts w:hint="eastAsia" w:ascii="宋体" w:hAnsi="宋体" w:cs="宋体"/>
          <w:color w:val="auto"/>
          <w:kern w:val="2"/>
          <w:szCs w:val="24"/>
          <w:highlight w:val="none"/>
        </w:rPr>
        <w:t>25.2  采购人在收到评标报告5个工作日内未按评标报告推荐的中标候选人顺序确定中标人，又不能说明合法理由的，视同按评标报告推荐的顺序确定排名第一的中标候选人为中标人。</w:t>
      </w:r>
    </w:p>
    <w:p w14:paraId="441D2ABC">
      <w:pPr>
        <w:pStyle w:val="27"/>
        <w:spacing w:line="360" w:lineRule="auto"/>
        <w:ind w:firstLine="482" w:firstLineChars="200"/>
        <w:jc w:val="both"/>
        <w:rPr>
          <w:rFonts w:hint="eastAsia" w:ascii="宋体" w:hAnsi="宋体" w:cs="宋体"/>
          <w:color w:val="auto"/>
          <w:kern w:val="2"/>
          <w:szCs w:val="24"/>
          <w:highlight w:val="none"/>
        </w:rPr>
      </w:pPr>
      <w:r>
        <w:rPr>
          <w:rFonts w:hint="eastAsia" w:ascii="宋体" w:hAnsi="宋体" w:cs="宋体"/>
          <w:color w:val="auto"/>
          <w:kern w:val="2"/>
          <w:szCs w:val="24"/>
          <w:highlight w:val="none"/>
        </w:rPr>
        <w:t>25.3  评标委员会按照招标文件的评标办法负责向采购人推荐中标候选人。评标委员会有权推荐一家或一至三家投标人为中标候选人、或者拒绝所有的投标人的投标。评标委员会成员无义务向投标人做出有关对评标的任何解释工作。</w:t>
      </w:r>
    </w:p>
    <w:p w14:paraId="7302C63B">
      <w:pPr>
        <w:pStyle w:val="27"/>
        <w:spacing w:line="360" w:lineRule="auto"/>
        <w:ind w:firstLine="482" w:firstLineChars="200"/>
        <w:jc w:val="both"/>
        <w:rPr>
          <w:rFonts w:hint="eastAsia" w:ascii="宋体" w:hAnsi="宋体" w:cs="宋体"/>
          <w:bCs/>
          <w:color w:val="auto"/>
          <w:szCs w:val="24"/>
          <w:highlight w:val="none"/>
        </w:rPr>
      </w:pPr>
      <w:r>
        <w:rPr>
          <w:rFonts w:hint="eastAsia" w:ascii="宋体" w:hAnsi="宋体" w:cs="宋体"/>
          <w:bCs/>
          <w:color w:val="auto"/>
          <w:szCs w:val="24"/>
          <w:highlight w:val="none"/>
        </w:rPr>
        <w:t>25.4  中标供应商拒绝与采购人签订合同的，采购人可以按照评审报告推荐的中标人名单排序，确定下一候选人为中标人，也可以重新开展政府采购活动。</w:t>
      </w:r>
    </w:p>
    <w:p w14:paraId="12CD1635">
      <w:pPr>
        <w:pStyle w:val="27"/>
        <w:spacing w:line="360" w:lineRule="auto"/>
        <w:ind w:firstLine="482" w:firstLineChars="200"/>
        <w:jc w:val="both"/>
        <w:rPr>
          <w:rFonts w:hint="eastAsia" w:ascii="宋体" w:hAnsi="宋体" w:cs="宋体"/>
          <w:color w:val="auto"/>
          <w:kern w:val="2"/>
          <w:szCs w:val="24"/>
          <w:highlight w:val="none"/>
        </w:rPr>
      </w:pPr>
      <w:r>
        <w:rPr>
          <w:rFonts w:hint="eastAsia" w:ascii="宋体" w:hAnsi="宋体" w:cs="宋体"/>
          <w:color w:val="auto"/>
          <w:kern w:val="2"/>
          <w:szCs w:val="24"/>
          <w:highlight w:val="none"/>
        </w:rPr>
        <w:t>26.  中标通知</w:t>
      </w:r>
    </w:p>
    <w:p w14:paraId="7BC43B67">
      <w:pPr>
        <w:pStyle w:val="27"/>
        <w:spacing w:line="360" w:lineRule="auto"/>
        <w:ind w:firstLine="482" w:firstLineChars="200"/>
        <w:jc w:val="both"/>
        <w:rPr>
          <w:rFonts w:hint="eastAsia" w:ascii="宋体" w:hAnsi="宋体" w:cs="宋体"/>
          <w:color w:val="auto"/>
          <w:kern w:val="2"/>
          <w:szCs w:val="24"/>
          <w:highlight w:val="none"/>
        </w:rPr>
      </w:pPr>
      <w:r>
        <w:rPr>
          <w:rFonts w:hint="eastAsia" w:ascii="宋体" w:hAnsi="宋体" w:cs="宋体"/>
          <w:color w:val="auto"/>
          <w:kern w:val="2"/>
          <w:szCs w:val="24"/>
          <w:highlight w:val="none"/>
        </w:rPr>
        <w:t>26.1 在公告中标结果的同时，采购人或者采购代理机构向中标人发出中标通知书。</w:t>
      </w:r>
    </w:p>
    <w:p w14:paraId="1628352F">
      <w:pPr>
        <w:pStyle w:val="27"/>
        <w:spacing w:line="360" w:lineRule="auto"/>
        <w:ind w:firstLine="482" w:firstLineChars="200"/>
        <w:jc w:val="both"/>
        <w:rPr>
          <w:rFonts w:hint="eastAsia" w:ascii="宋体" w:hAnsi="宋体" w:cs="宋体"/>
          <w:color w:val="auto"/>
          <w:kern w:val="2"/>
          <w:szCs w:val="24"/>
          <w:highlight w:val="none"/>
        </w:rPr>
      </w:pPr>
      <w:r>
        <w:rPr>
          <w:rFonts w:hint="eastAsia" w:ascii="宋体" w:hAnsi="宋体" w:cs="宋体"/>
          <w:color w:val="auto"/>
          <w:kern w:val="2"/>
          <w:szCs w:val="24"/>
          <w:highlight w:val="none"/>
        </w:rPr>
        <w:t xml:space="preserve">26.2 </w:t>
      </w:r>
      <w:r>
        <w:rPr>
          <w:rFonts w:hint="eastAsia" w:ascii="宋体" w:hAnsi="宋体" w:cs="宋体"/>
          <w:color w:val="auto"/>
          <w:szCs w:val="24"/>
          <w:highlight w:val="none"/>
        </w:rPr>
        <w:t>对于所有投标人的投标文件均</w:t>
      </w:r>
      <w:r>
        <w:rPr>
          <w:rFonts w:hint="eastAsia" w:ascii="宋体" w:hAnsi="宋体" w:cs="宋体"/>
          <w:color w:val="auto"/>
          <w:szCs w:val="24"/>
          <w:highlight w:val="none"/>
          <w:shd w:val="clear" w:color="auto" w:fill="FFFFFF"/>
        </w:rPr>
        <w:t>不予以退还，但对其承担保密责任。</w:t>
      </w:r>
    </w:p>
    <w:p w14:paraId="352AC93B">
      <w:pPr>
        <w:pStyle w:val="27"/>
        <w:spacing w:line="360" w:lineRule="auto"/>
        <w:ind w:firstLine="482" w:firstLineChars="200"/>
        <w:jc w:val="both"/>
        <w:rPr>
          <w:rFonts w:hint="eastAsia" w:ascii="宋体" w:hAnsi="宋体" w:cs="宋体"/>
          <w:color w:val="auto"/>
          <w:kern w:val="2"/>
          <w:szCs w:val="24"/>
          <w:highlight w:val="none"/>
        </w:rPr>
      </w:pPr>
      <w:r>
        <w:rPr>
          <w:rFonts w:hint="eastAsia" w:ascii="宋体" w:hAnsi="宋体" w:cs="宋体"/>
          <w:color w:val="auto"/>
          <w:kern w:val="2"/>
          <w:szCs w:val="24"/>
          <w:highlight w:val="none"/>
        </w:rPr>
        <w:t>27. 拒绝某些或所有投标的权力。</w:t>
      </w:r>
    </w:p>
    <w:p w14:paraId="0E763BDE">
      <w:pPr>
        <w:pStyle w:val="27"/>
        <w:spacing w:line="360" w:lineRule="auto"/>
        <w:ind w:firstLine="482" w:firstLineChars="200"/>
        <w:jc w:val="both"/>
        <w:rPr>
          <w:rFonts w:hint="eastAsia" w:ascii="宋体" w:hAnsi="宋体" w:cs="宋体"/>
          <w:color w:val="auto"/>
          <w:kern w:val="2"/>
          <w:szCs w:val="24"/>
          <w:highlight w:val="none"/>
        </w:rPr>
      </w:pPr>
      <w:r>
        <w:rPr>
          <w:rFonts w:hint="eastAsia" w:ascii="宋体" w:hAnsi="宋体" w:cs="宋体"/>
          <w:color w:val="auto"/>
          <w:kern w:val="2"/>
          <w:szCs w:val="24"/>
          <w:highlight w:val="none"/>
        </w:rPr>
        <w:t>27.1 采购人或采购代理机构有权在《中标通知书》发放之前的任何时候拒绝任何有不正当行为或扰乱正常招标工作的投标人，由此对相关投标人造成的损失不负责任。</w:t>
      </w:r>
    </w:p>
    <w:p w14:paraId="7C26B5A1">
      <w:pPr>
        <w:pStyle w:val="26"/>
        <w:jc w:val="center"/>
        <w:outlineLvl w:val="1"/>
        <w:rPr>
          <w:rFonts w:hint="eastAsia"/>
          <w:b/>
          <w:bCs/>
          <w:color w:val="auto"/>
          <w:highlight w:val="none"/>
        </w:rPr>
      </w:pPr>
      <w:r>
        <w:rPr>
          <w:rFonts w:hint="eastAsia"/>
          <w:b/>
          <w:bCs/>
          <w:color w:val="auto"/>
          <w:highlight w:val="none"/>
        </w:rPr>
        <w:t>七、授予合同</w:t>
      </w:r>
    </w:p>
    <w:p w14:paraId="2EA33957">
      <w:pPr>
        <w:pStyle w:val="27"/>
        <w:spacing w:line="360" w:lineRule="auto"/>
        <w:ind w:firstLine="482" w:firstLineChars="200"/>
        <w:jc w:val="both"/>
        <w:rPr>
          <w:rFonts w:hint="eastAsia" w:ascii="宋体" w:hAnsi="宋体" w:cs="宋体"/>
          <w:color w:val="auto"/>
          <w:szCs w:val="24"/>
          <w:highlight w:val="none"/>
        </w:rPr>
      </w:pPr>
      <w:r>
        <w:rPr>
          <w:rFonts w:hint="eastAsia" w:ascii="宋体" w:hAnsi="宋体" w:cs="宋体"/>
          <w:color w:val="auto"/>
          <w:szCs w:val="24"/>
          <w:highlight w:val="none"/>
        </w:rPr>
        <w:t>28.  签订合同</w:t>
      </w:r>
    </w:p>
    <w:p w14:paraId="67D72366">
      <w:pPr>
        <w:pStyle w:val="27"/>
        <w:spacing w:line="360" w:lineRule="auto"/>
        <w:ind w:firstLine="482" w:firstLineChars="200"/>
        <w:jc w:val="both"/>
        <w:rPr>
          <w:rFonts w:hint="eastAsia" w:ascii="宋体" w:hAnsi="宋体" w:cs="宋体"/>
          <w:color w:val="auto"/>
          <w:szCs w:val="24"/>
          <w:highlight w:val="none"/>
        </w:rPr>
      </w:pPr>
      <w:r>
        <w:rPr>
          <w:rFonts w:hint="eastAsia" w:ascii="宋体" w:hAnsi="宋体" w:cs="宋体"/>
          <w:color w:val="auto"/>
          <w:szCs w:val="24"/>
          <w:highlight w:val="none"/>
        </w:rPr>
        <w:t>28.1  中标人收到《中标通知书》后，须按有关规定与采购人签定经济合同。合同的签订一般在《中标通知书》发出后</w:t>
      </w:r>
      <w:r>
        <w:rPr>
          <w:rFonts w:hint="eastAsia" w:ascii="宋体" w:hAnsi="宋体" w:cs="宋体"/>
          <w:color w:val="auto"/>
          <w:szCs w:val="24"/>
          <w:highlight w:val="none"/>
          <w:lang w:val="en-US" w:eastAsia="zh-CN"/>
        </w:rPr>
        <w:t>7</w:t>
      </w:r>
      <w:r>
        <w:rPr>
          <w:rFonts w:hint="eastAsia" w:ascii="宋体" w:hAnsi="宋体" w:cs="宋体"/>
          <w:color w:val="auto"/>
          <w:szCs w:val="24"/>
          <w:highlight w:val="none"/>
        </w:rPr>
        <w:t>天内进行，但采购人事先约定的情况除外。</w:t>
      </w:r>
    </w:p>
    <w:p w14:paraId="3EA1736C">
      <w:pPr>
        <w:pStyle w:val="27"/>
        <w:spacing w:line="360" w:lineRule="auto"/>
        <w:ind w:firstLine="482" w:firstLineChars="200"/>
        <w:jc w:val="both"/>
        <w:rPr>
          <w:rFonts w:hint="eastAsia" w:ascii="宋体" w:hAnsi="宋体" w:cs="宋体"/>
          <w:color w:val="auto"/>
          <w:szCs w:val="24"/>
          <w:highlight w:val="none"/>
        </w:rPr>
      </w:pPr>
      <w:r>
        <w:rPr>
          <w:rFonts w:hint="eastAsia" w:ascii="宋体" w:hAnsi="宋体" w:cs="宋体"/>
          <w:color w:val="auto"/>
          <w:szCs w:val="24"/>
          <w:highlight w:val="none"/>
        </w:rPr>
        <w:t>28.2  合同签订后，中标人应按合同的规定履行合同，未按规定履约的，采购人有权取消合同，并且不退还中标人的投标保证金。</w:t>
      </w:r>
    </w:p>
    <w:p w14:paraId="0C06BF2E">
      <w:pPr>
        <w:pStyle w:val="27"/>
        <w:spacing w:line="360" w:lineRule="auto"/>
        <w:ind w:firstLine="482" w:firstLineChars="200"/>
        <w:jc w:val="both"/>
        <w:rPr>
          <w:rFonts w:hint="eastAsia" w:ascii="宋体" w:hAnsi="宋体" w:cs="宋体"/>
          <w:color w:val="auto"/>
          <w:szCs w:val="24"/>
          <w:highlight w:val="none"/>
        </w:rPr>
      </w:pPr>
      <w:r>
        <w:rPr>
          <w:rFonts w:hint="eastAsia" w:ascii="宋体" w:hAnsi="宋体" w:cs="宋体"/>
          <w:color w:val="auto"/>
          <w:szCs w:val="24"/>
          <w:highlight w:val="none"/>
        </w:rPr>
        <w:t>28.3  中标合同不得转让或分包。如需对合同的非主体部分进行转让或分包，投标人必须在投标文件中予以说明，并需经采购人同意。否则，采购人有权取消中标人的中标资格。</w:t>
      </w:r>
    </w:p>
    <w:p w14:paraId="1B018F7D">
      <w:pPr>
        <w:pStyle w:val="27"/>
        <w:spacing w:line="360" w:lineRule="auto"/>
        <w:ind w:firstLine="482" w:firstLineChars="200"/>
        <w:jc w:val="both"/>
        <w:rPr>
          <w:rFonts w:hint="eastAsia" w:ascii="宋体" w:hAnsi="宋体" w:cs="宋体"/>
          <w:color w:val="auto"/>
          <w:szCs w:val="24"/>
          <w:highlight w:val="none"/>
        </w:rPr>
      </w:pPr>
      <w:r>
        <w:rPr>
          <w:rFonts w:hint="eastAsia" w:ascii="宋体" w:hAnsi="宋体" w:cs="宋体"/>
          <w:color w:val="auto"/>
          <w:szCs w:val="24"/>
          <w:highlight w:val="none"/>
        </w:rPr>
        <w:t>28.4  如中标人未按有关规定与采购人签订合同或提交合同履约保证金的，采购人可以选择其他中标候选人为中标人，并组织中标人和采购人签订经济合同。</w:t>
      </w:r>
    </w:p>
    <w:p w14:paraId="49BA4994">
      <w:pPr>
        <w:pStyle w:val="27"/>
        <w:spacing w:line="360" w:lineRule="auto"/>
        <w:ind w:firstLine="482" w:firstLineChars="200"/>
        <w:jc w:val="both"/>
        <w:rPr>
          <w:rFonts w:hint="eastAsia" w:ascii="宋体" w:hAnsi="宋体" w:cs="宋体"/>
          <w:color w:val="auto"/>
          <w:szCs w:val="24"/>
          <w:highlight w:val="none"/>
        </w:rPr>
      </w:pPr>
      <w:r>
        <w:rPr>
          <w:rFonts w:hint="eastAsia" w:ascii="宋体" w:hAnsi="宋体" w:cs="宋体"/>
          <w:color w:val="auto"/>
          <w:szCs w:val="24"/>
          <w:highlight w:val="none"/>
        </w:rPr>
        <w:t>28.5  合同履约保证金的形式为银行保函，另有约定的，按照约定条件执行。</w:t>
      </w:r>
    </w:p>
    <w:p w14:paraId="1675213C">
      <w:pPr>
        <w:pStyle w:val="27"/>
        <w:spacing w:line="360" w:lineRule="auto"/>
        <w:ind w:firstLine="482" w:firstLineChars="200"/>
        <w:jc w:val="both"/>
        <w:rPr>
          <w:rFonts w:hint="eastAsia" w:ascii="宋体" w:hAnsi="宋体" w:cs="宋体"/>
          <w:color w:val="auto"/>
          <w:szCs w:val="24"/>
          <w:highlight w:val="none"/>
        </w:rPr>
      </w:pPr>
      <w:r>
        <w:rPr>
          <w:rFonts w:hint="eastAsia" w:ascii="宋体" w:hAnsi="宋体" w:cs="宋体"/>
          <w:color w:val="auto"/>
          <w:szCs w:val="24"/>
          <w:highlight w:val="none"/>
        </w:rPr>
        <w:t>29.  合同的组成</w:t>
      </w:r>
    </w:p>
    <w:p w14:paraId="63B09328">
      <w:pPr>
        <w:pStyle w:val="27"/>
        <w:spacing w:line="360" w:lineRule="auto"/>
        <w:ind w:firstLine="482" w:firstLineChars="200"/>
        <w:jc w:val="both"/>
        <w:outlineLvl w:val="2"/>
        <w:rPr>
          <w:rFonts w:hint="eastAsia" w:ascii="宋体" w:hAnsi="宋体" w:cs="宋体"/>
          <w:color w:val="auto"/>
          <w:szCs w:val="24"/>
          <w:highlight w:val="none"/>
        </w:rPr>
      </w:pPr>
      <w:r>
        <w:rPr>
          <w:rFonts w:hint="eastAsia" w:ascii="宋体" w:hAnsi="宋体" w:cs="宋体"/>
          <w:color w:val="auto"/>
          <w:szCs w:val="24"/>
          <w:highlight w:val="none"/>
        </w:rPr>
        <w:t>29.1  下列文件均为经济合同不可分割的组成部分：</w:t>
      </w:r>
    </w:p>
    <w:p w14:paraId="10D002D2">
      <w:pPr>
        <w:pStyle w:val="27"/>
        <w:spacing w:line="360" w:lineRule="auto"/>
        <w:ind w:firstLine="482" w:firstLineChars="200"/>
        <w:jc w:val="both"/>
        <w:rPr>
          <w:rFonts w:hint="eastAsia" w:ascii="宋体" w:hAnsi="宋体" w:cs="宋体"/>
          <w:color w:val="auto"/>
          <w:szCs w:val="24"/>
          <w:highlight w:val="none"/>
        </w:rPr>
      </w:pPr>
      <w:r>
        <w:rPr>
          <w:rFonts w:hint="eastAsia" w:ascii="宋体" w:hAnsi="宋体" w:cs="宋体"/>
          <w:color w:val="auto"/>
          <w:szCs w:val="24"/>
          <w:highlight w:val="none"/>
        </w:rPr>
        <w:t>29.1.1  招标文件及其附件、澄清文件；</w:t>
      </w:r>
    </w:p>
    <w:p w14:paraId="01930245">
      <w:pPr>
        <w:pStyle w:val="27"/>
        <w:spacing w:line="360" w:lineRule="auto"/>
        <w:ind w:firstLine="482" w:firstLineChars="200"/>
        <w:jc w:val="both"/>
        <w:rPr>
          <w:rFonts w:hint="eastAsia" w:ascii="宋体" w:hAnsi="宋体" w:cs="宋体"/>
          <w:color w:val="auto"/>
          <w:szCs w:val="24"/>
          <w:highlight w:val="none"/>
        </w:rPr>
      </w:pPr>
      <w:r>
        <w:rPr>
          <w:rFonts w:hint="eastAsia" w:ascii="宋体" w:hAnsi="宋体" w:cs="宋体"/>
          <w:color w:val="auto"/>
          <w:szCs w:val="24"/>
          <w:highlight w:val="none"/>
        </w:rPr>
        <w:t xml:space="preserve">29.1.2  中标的投标文件及其他附件； </w:t>
      </w:r>
    </w:p>
    <w:p w14:paraId="0CF705A5">
      <w:pPr>
        <w:pStyle w:val="27"/>
        <w:spacing w:line="360" w:lineRule="auto"/>
        <w:ind w:firstLine="482" w:firstLineChars="200"/>
        <w:jc w:val="both"/>
        <w:rPr>
          <w:rFonts w:hint="eastAsia" w:ascii="宋体" w:hAnsi="宋体" w:cs="宋体"/>
          <w:color w:val="auto"/>
          <w:szCs w:val="24"/>
          <w:highlight w:val="none"/>
        </w:rPr>
      </w:pPr>
      <w:r>
        <w:rPr>
          <w:rFonts w:hint="eastAsia" w:ascii="宋体" w:hAnsi="宋体" w:cs="宋体"/>
          <w:color w:val="auto"/>
          <w:szCs w:val="24"/>
          <w:highlight w:val="none"/>
        </w:rPr>
        <w:t>29.1.3  经确认的答疑记录；</w:t>
      </w:r>
    </w:p>
    <w:p w14:paraId="0F117052">
      <w:pPr>
        <w:pStyle w:val="27"/>
        <w:spacing w:line="360" w:lineRule="auto"/>
        <w:ind w:firstLine="482" w:firstLineChars="200"/>
        <w:jc w:val="both"/>
        <w:rPr>
          <w:rFonts w:hint="eastAsia" w:ascii="宋体" w:hAnsi="宋体" w:cs="宋体"/>
          <w:color w:val="auto"/>
          <w:szCs w:val="24"/>
          <w:highlight w:val="none"/>
        </w:rPr>
      </w:pPr>
      <w:r>
        <w:rPr>
          <w:rFonts w:hint="eastAsia" w:ascii="宋体" w:hAnsi="宋体" w:cs="宋体"/>
          <w:color w:val="auto"/>
          <w:szCs w:val="24"/>
          <w:highlight w:val="none"/>
        </w:rPr>
        <w:t>29.1.4  中标通知书。</w:t>
      </w:r>
    </w:p>
    <w:p w14:paraId="099CCE89">
      <w:pPr>
        <w:pStyle w:val="26"/>
        <w:jc w:val="center"/>
        <w:outlineLvl w:val="1"/>
        <w:rPr>
          <w:rFonts w:hint="eastAsia"/>
          <w:b/>
          <w:bCs/>
          <w:color w:val="auto"/>
          <w:highlight w:val="none"/>
        </w:rPr>
      </w:pPr>
      <w:r>
        <w:rPr>
          <w:rFonts w:hint="eastAsia"/>
          <w:b/>
          <w:bCs/>
          <w:color w:val="auto"/>
          <w:highlight w:val="none"/>
        </w:rPr>
        <w:t>八、买方授标时更改采购货物数量的权利</w:t>
      </w:r>
    </w:p>
    <w:p w14:paraId="118E1AAC">
      <w:pPr>
        <w:pStyle w:val="28"/>
        <w:spacing w:line="360" w:lineRule="auto"/>
        <w:ind w:firstLine="483"/>
        <w:rPr>
          <w:rFonts w:hint="eastAsia" w:ascii="宋体" w:hAnsi="宋体" w:eastAsia="宋体" w:cs="宋体"/>
          <w:color w:val="auto"/>
          <w:sz w:val="24"/>
          <w:highlight w:val="none"/>
        </w:rPr>
      </w:pPr>
      <w:r>
        <w:rPr>
          <w:rFonts w:hint="eastAsia" w:ascii="宋体" w:hAnsi="宋体" w:eastAsia="宋体" w:cs="宋体"/>
          <w:color w:val="auto"/>
          <w:sz w:val="24"/>
          <w:highlight w:val="none"/>
        </w:rPr>
        <w:t>30. 买方在授予合同时有权按“投标人须知前附表”第12项约定的内容对“货物需求表”中规定的货物数量和服务予以局部增加或减少，但不得对单价或其它实质性内容做任何改变，对增减的数量按同类型中标产品价结算货款。</w:t>
      </w:r>
    </w:p>
    <w:p w14:paraId="45FA7072">
      <w:pPr>
        <w:pStyle w:val="26"/>
        <w:jc w:val="center"/>
        <w:outlineLvl w:val="1"/>
        <w:rPr>
          <w:rFonts w:hint="eastAsia"/>
          <w:b/>
          <w:bCs/>
          <w:color w:val="auto"/>
          <w:highlight w:val="none"/>
        </w:rPr>
      </w:pPr>
      <w:r>
        <w:rPr>
          <w:rFonts w:hint="eastAsia"/>
          <w:b/>
          <w:bCs/>
          <w:color w:val="auto"/>
          <w:highlight w:val="none"/>
        </w:rPr>
        <w:t>九、其他事项</w:t>
      </w:r>
    </w:p>
    <w:p w14:paraId="0039789F">
      <w:pPr>
        <w:pStyle w:val="28"/>
        <w:spacing w:line="360" w:lineRule="auto"/>
        <w:ind w:firstLine="483"/>
        <w:rPr>
          <w:rFonts w:hint="eastAsia" w:ascii="宋体" w:hAnsi="宋体" w:eastAsia="宋体" w:cs="宋体"/>
          <w:color w:val="auto"/>
          <w:sz w:val="24"/>
          <w:highlight w:val="none"/>
        </w:rPr>
      </w:pPr>
      <w:r>
        <w:rPr>
          <w:rFonts w:hint="eastAsia" w:ascii="宋体" w:hAnsi="宋体" w:eastAsia="宋体" w:cs="宋体"/>
          <w:color w:val="auto"/>
          <w:sz w:val="24"/>
          <w:highlight w:val="none"/>
        </w:rPr>
        <w:t>31.  中标服务费</w:t>
      </w:r>
    </w:p>
    <w:p w14:paraId="1FA78270">
      <w:pPr>
        <w:pStyle w:val="28"/>
        <w:spacing w:line="360" w:lineRule="auto"/>
        <w:ind w:firstLine="483"/>
        <w:rPr>
          <w:rFonts w:hint="eastAsia" w:ascii="宋体" w:hAnsi="宋体" w:eastAsia="宋体" w:cs="宋体"/>
          <w:color w:val="auto"/>
          <w:sz w:val="24"/>
          <w:highlight w:val="none"/>
        </w:rPr>
      </w:pPr>
      <w:r>
        <w:rPr>
          <w:rFonts w:hint="eastAsia" w:ascii="宋体" w:hAnsi="宋体" w:eastAsia="宋体" w:cs="宋体"/>
          <w:color w:val="auto"/>
          <w:sz w:val="24"/>
          <w:highlight w:val="none"/>
        </w:rPr>
        <w:t>31.1 中标人应按本招标文件的规定，在《中标通知书》核发时至核发后3天内，向采购代理机构支付中标服务费。</w:t>
      </w:r>
    </w:p>
    <w:p w14:paraId="318807AA">
      <w:pPr>
        <w:pStyle w:val="28"/>
        <w:spacing w:line="360" w:lineRule="auto"/>
        <w:ind w:firstLine="483"/>
        <w:rPr>
          <w:rFonts w:hint="eastAsia" w:ascii="宋体" w:hAnsi="宋体" w:eastAsia="宋体" w:cs="宋体"/>
          <w:color w:val="auto"/>
          <w:sz w:val="24"/>
          <w:highlight w:val="none"/>
        </w:rPr>
      </w:pPr>
      <w:bookmarkStart w:id="26" w:name="_Toc19074"/>
      <w:bookmarkStart w:id="27" w:name="_Toc14033"/>
      <w:r>
        <w:rPr>
          <w:rFonts w:hint="eastAsia" w:ascii="宋体" w:hAnsi="宋体" w:eastAsia="宋体" w:cs="宋体"/>
          <w:color w:val="auto"/>
          <w:sz w:val="24"/>
          <w:highlight w:val="none"/>
        </w:rPr>
        <w:t>31.2 中标服务费的计算基数是中标人投标报价的总金额，即中标通知书中载明的中标金额</w:t>
      </w:r>
      <w:bookmarkEnd w:id="26"/>
      <w:bookmarkEnd w:id="27"/>
      <w:r>
        <w:rPr>
          <w:rFonts w:hint="eastAsia" w:ascii="宋体" w:hAnsi="宋体" w:eastAsia="宋体" w:cs="宋体"/>
          <w:color w:val="auto"/>
          <w:sz w:val="24"/>
          <w:highlight w:val="none"/>
        </w:rPr>
        <w:t>。</w:t>
      </w:r>
    </w:p>
    <w:p w14:paraId="44971F25">
      <w:pPr>
        <w:pStyle w:val="28"/>
        <w:spacing w:line="360" w:lineRule="auto"/>
        <w:ind w:firstLine="483"/>
        <w:rPr>
          <w:rFonts w:hint="eastAsia" w:ascii="宋体" w:hAnsi="宋体" w:eastAsia="宋体" w:cs="宋体"/>
          <w:color w:val="auto"/>
          <w:sz w:val="24"/>
          <w:highlight w:val="none"/>
        </w:rPr>
      </w:pPr>
      <w:bookmarkStart w:id="28" w:name="_Toc12711"/>
      <w:r>
        <w:rPr>
          <w:rFonts w:hint="eastAsia" w:ascii="宋体" w:hAnsi="宋体" w:eastAsia="宋体" w:cs="宋体"/>
          <w:color w:val="auto"/>
          <w:sz w:val="24"/>
          <w:highlight w:val="none"/>
        </w:rPr>
        <w:t>32. 参与本次招标的投标企业必须有商务、技术人员对评标委员会提出的商务、技术问题进行答疑。</w:t>
      </w:r>
      <w:bookmarkEnd w:id="28"/>
    </w:p>
    <w:p w14:paraId="207348D6">
      <w:pPr>
        <w:pStyle w:val="28"/>
        <w:spacing w:line="360" w:lineRule="auto"/>
        <w:ind w:firstLine="483"/>
        <w:rPr>
          <w:rFonts w:hint="eastAsia" w:ascii="宋体" w:hAnsi="宋体" w:eastAsia="宋体" w:cs="宋体"/>
          <w:color w:val="auto"/>
          <w:sz w:val="24"/>
          <w:highlight w:val="none"/>
        </w:rPr>
      </w:pPr>
      <w:r>
        <w:rPr>
          <w:rFonts w:hint="eastAsia" w:ascii="宋体" w:hAnsi="宋体" w:eastAsia="宋体" w:cs="宋体"/>
          <w:color w:val="auto"/>
          <w:sz w:val="24"/>
          <w:highlight w:val="none"/>
        </w:rPr>
        <w:t>33. 有下列情形之一的，视为投标人串通投标，其投标无效：</w:t>
      </w:r>
    </w:p>
    <w:p w14:paraId="7440E573">
      <w:pPr>
        <w:pStyle w:val="28"/>
        <w:spacing w:line="360" w:lineRule="auto"/>
        <w:ind w:firstLine="483"/>
        <w:rPr>
          <w:rFonts w:hint="eastAsia" w:ascii="宋体" w:hAnsi="宋体" w:eastAsia="宋体" w:cs="宋体"/>
          <w:color w:val="auto"/>
          <w:sz w:val="24"/>
          <w:highlight w:val="none"/>
        </w:rPr>
      </w:pPr>
      <w:r>
        <w:rPr>
          <w:rFonts w:hint="eastAsia" w:ascii="宋体" w:hAnsi="宋体" w:eastAsia="宋体" w:cs="宋体"/>
          <w:color w:val="auto"/>
          <w:sz w:val="24"/>
          <w:highlight w:val="none"/>
        </w:rPr>
        <w:t>33.1  不同投标人的投标文件由同一单位或者个人编制；</w:t>
      </w:r>
    </w:p>
    <w:p w14:paraId="7844EE9A">
      <w:pPr>
        <w:pStyle w:val="28"/>
        <w:spacing w:line="360" w:lineRule="auto"/>
        <w:ind w:firstLine="483"/>
        <w:rPr>
          <w:rFonts w:hint="eastAsia" w:ascii="宋体" w:hAnsi="宋体" w:eastAsia="宋体" w:cs="宋体"/>
          <w:color w:val="auto"/>
          <w:sz w:val="24"/>
          <w:highlight w:val="none"/>
        </w:rPr>
      </w:pPr>
      <w:r>
        <w:rPr>
          <w:rFonts w:hint="eastAsia" w:ascii="宋体" w:hAnsi="宋体" w:eastAsia="宋体" w:cs="宋体"/>
          <w:color w:val="auto"/>
          <w:sz w:val="24"/>
          <w:highlight w:val="none"/>
        </w:rPr>
        <w:t>33.2  不同投标人委托同一单位或者个人办理投标事宜；</w:t>
      </w:r>
    </w:p>
    <w:p w14:paraId="4B36DF05">
      <w:pPr>
        <w:pStyle w:val="28"/>
        <w:spacing w:line="360" w:lineRule="auto"/>
        <w:ind w:firstLine="483"/>
        <w:rPr>
          <w:rFonts w:hint="eastAsia" w:ascii="宋体" w:hAnsi="宋体" w:eastAsia="宋体" w:cs="宋体"/>
          <w:color w:val="auto"/>
          <w:sz w:val="24"/>
          <w:highlight w:val="none"/>
        </w:rPr>
      </w:pPr>
      <w:r>
        <w:rPr>
          <w:rFonts w:hint="eastAsia" w:ascii="宋体" w:hAnsi="宋体" w:eastAsia="宋体" w:cs="宋体"/>
          <w:color w:val="auto"/>
          <w:sz w:val="24"/>
          <w:highlight w:val="none"/>
        </w:rPr>
        <w:t>33.3  不同投标人的投标文件载明的项目管理成员或者联系人员为同一人；</w:t>
      </w:r>
    </w:p>
    <w:p w14:paraId="2C22B30D">
      <w:pPr>
        <w:pStyle w:val="28"/>
        <w:spacing w:line="360" w:lineRule="auto"/>
        <w:ind w:firstLine="483"/>
        <w:rPr>
          <w:rFonts w:hint="eastAsia" w:ascii="宋体" w:hAnsi="宋体" w:eastAsia="宋体" w:cs="宋体"/>
          <w:color w:val="auto"/>
          <w:sz w:val="24"/>
          <w:highlight w:val="none"/>
        </w:rPr>
      </w:pPr>
      <w:r>
        <w:rPr>
          <w:rFonts w:hint="eastAsia" w:ascii="宋体" w:hAnsi="宋体" w:eastAsia="宋体" w:cs="宋体"/>
          <w:color w:val="auto"/>
          <w:sz w:val="24"/>
          <w:highlight w:val="none"/>
        </w:rPr>
        <w:t>33.4  不同投标人的投标文件异常一致或者投标报价呈规律性差异；</w:t>
      </w:r>
    </w:p>
    <w:p w14:paraId="4814DC9D">
      <w:pPr>
        <w:pStyle w:val="28"/>
        <w:spacing w:line="360" w:lineRule="auto"/>
        <w:ind w:firstLine="483"/>
        <w:rPr>
          <w:rFonts w:hint="eastAsia" w:ascii="宋体" w:hAnsi="宋体" w:eastAsia="宋体" w:cs="宋体"/>
          <w:color w:val="auto"/>
          <w:sz w:val="24"/>
          <w:highlight w:val="none"/>
        </w:rPr>
      </w:pPr>
      <w:r>
        <w:rPr>
          <w:rFonts w:hint="eastAsia" w:ascii="宋体" w:hAnsi="宋体" w:eastAsia="宋体" w:cs="宋体"/>
          <w:color w:val="auto"/>
          <w:sz w:val="24"/>
          <w:highlight w:val="none"/>
        </w:rPr>
        <w:t>33.5  不同投标人的投标文件相互混装；</w:t>
      </w:r>
    </w:p>
    <w:p w14:paraId="7E3FF798">
      <w:pPr>
        <w:pStyle w:val="28"/>
        <w:spacing w:line="360" w:lineRule="auto"/>
        <w:ind w:firstLine="483"/>
        <w:rPr>
          <w:rFonts w:hint="eastAsia" w:ascii="宋体" w:hAnsi="宋体" w:eastAsia="宋体" w:cs="宋体"/>
          <w:b/>
          <w:bCs/>
          <w:color w:val="auto"/>
          <w:sz w:val="24"/>
          <w:szCs w:val="24"/>
          <w:highlight w:val="none"/>
        </w:rPr>
      </w:pPr>
      <w:r>
        <w:rPr>
          <w:rFonts w:hint="eastAsia" w:ascii="宋体" w:hAnsi="宋体" w:eastAsia="宋体" w:cs="宋体"/>
          <w:color w:val="auto"/>
          <w:sz w:val="24"/>
          <w:highlight w:val="none"/>
        </w:rPr>
        <w:t>33.6  不同投标人的投标保证金从同一单位或者个人的账户转出。</w:t>
      </w:r>
      <w:bookmarkStart w:id="29" w:name="_Toc29020"/>
      <w:bookmarkStart w:id="30" w:name="_Toc470"/>
      <w:bookmarkStart w:id="31" w:name="_Toc152045609"/>
      <w:bookmarkStart w:id="32" w:name="_Toc179632627"/>
      <w:bookmarkStart w:id="33" w:name="_Toc7110"/>
      <w:bookmarkStart w:id="34" w:name="_Toc144974577"/>
      <w:bookmarkStart w:id="35" w:name="_Toc14852"/>
      <w:bookmarkStart w:id="36" w:name="_Toc152042387"/>
    </w:p>
    <w:p w14:paraId="30D488F9">
      <w:pPr>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br w:type="page"/>
      </w:r>
    </w:p>
    <w:p w14:paraId="1852C758">
      <w:pPr>
        <w:pStyle w:val="2"/>
        <w:keepNext w:val="0"/>
        <w:keepLines w:val="0"/>
        <w:adjustRightInd w:val="0"/>
        <w:snapToGrid w:val="0"/>
        <w:spacing w:before="120" w:after="120" w:line="360" w:lineRule="auto"/>
        <w:jc w:val="center"/>
        <w:outlineLvl w:val="0"/>
        <w:rPr>
          <w:rFonts w:hint="eastAsia" w:ascii="宋体" w:hAnsi="宋体" w:eastAsia="宋体" w:cs="宋体"/>
          <w:color w:val="auto"/>
          <w:sz w:val="24"/>
          <w:szCs w:val="24"/>
          <w:highlight w:val="none"/>
          <w:lang w:eastAsia="zh-CN"/>
        </w:rPr>
      </w:pPr>
      <w:r>
        <w:rPr>
          <w:rFonts w:hint="eastAsia" w:ascii="宋体" w:hAnsi="宋体" w:eastAsia="宋体" w:cs="宋体"/>
          <w:b/>
          <w:bCs w:val="0"/>
          <w:color w:val="auto"/>
          <w:sz w:val="24"/>
          <w:szCs w:val="24"/>
          <w:highlight w:val="none"/>
        </w:rPr>
        <w:t>第三章 合同条款</w:t>
      </w:r>
      <w:bookmarkEnd w:id="29"/>
      <w:bookmarkEnd w:id="30"/>
      <w:bookmarkEnd w:id="31"/>
      <w:bookmarkEnd w:id="32"/>
      <w:bookmarkEnd w:id="33"/>
      <w:bookmarkEnd w:id="34"/>
      <w:bookmarkEnd w:id="35"/>
      <w:bookmarkEnd w:id="36"/>
      <w:bookmarkStart w:id="37" w:name="_Toc152045767"/>
      <w:bookmarkStart w:id="38" w:name="_Toc144974826"/>
      <w:bookmarkStart w:id="39" w:name="_Toc152042546"/>
      <w:bookmarkStart w:id="40" w:name="_Toc179632785"/>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US" w:eastAsia="zh-CN"/>
        </w:rPr>
        <w:t>仅供参考</w:t>
      </w:r>
      <w:r>
        <w:rPr>
          <w:rFonts w:hint="eastAsia" w:ascii="宋体" w:hAnsi="宋体" w:eastAsia="宋体" w:cs="宋体"/>
          <w:b/>
          <w:bCs w:val="0"/>
          <w:color w:val="auto"/>
          <w:sz w:val="24"/>
          <w:szCs w:val="24"/>
          <w:highlight w:val="none"/>
          <w:lang w:eastAsia="zh-CN"/>
        </w:rPr>
        <w:t>）</w:t>
      </w:r>
    </w:p>
    <w:bookmarkEnd w:id="37"/>
    <w:bookmarkEnd w:id="38"/>
    <w:bookmarkEnd w:id="39"/>
    <w:bookmarkEnd w:id="40"/>
    <w:p w14:paraId="2E4D9A28">
      <w:pPr>
        <w:numPr>
          <w:ilvl w:val="0"/>
          <w:numId w:val="2"/>
        </w:numPr>
        <w:spacing w:line="360" w:lineRule="auto"/>
        <w:outlineLvl w:val="1"/>
        <w:rPr>
          <w:rFonts w:hint="eastAsia" w:ascii="宋体" w:hAnsi="宋体" w:cs="宋体"/>
          <w:b/>
          <w:color w:val="auto"/>
          <w:sz w:val="24"/>
          <w:highlight w:val="none"/>
        </w:rPr>
      </w:pPr>
      <w:r>
        <w:rPr>
          <w:rFonts w:hint="eastAsia" w:ascii="宋体" w:hAnsi="宋体" w:cs="宋体"/>
          <w:b/>
          <w:color w:val="auto"/>
          <w:sz w:val="24"/>
          <w:highlight w:val="none"/>
        </w:rPr>
        <w:t>定义</w:t>
      </w:r>
    </w:p>
    <w:p w14:paraId="6146264B">
      <w:pPr>
        <w:spacing w:line="360" w:lineRule="auto"/>
        <w:ind w:firstLine="482" w:firstLineChars="200"/>
        <w:rPr>
          <w:rFonts w:hint="eastAsia" w:ascii="宋体" w:hAnsi="宋体" w:cs="宋体"/>
          <w:color w:val="auto"/>
          <w:sz w:val="24"/>
          <w:highlight w:val="none"/>
        </w:rPr>
      </w:pPr>
      <w:r>
        <w:rPr>
          <w:rFonts w:hint="eastAsia" w:ascii="宋体" w:hAnsi="宋体" w:cs="宋体"/>
          <w:color w:val="auto"/>
          <w:sz w:val="24"/>
          <w:highlight w:val="none"/>
        </w:rPr>
        <w:t>本合同下列术语应解释为：</w:t>
      </w:r>
    </w:p>
    <w:p w14:paraId="4AD2FC61">
      <w:pPr>
        <w:spacing w:line="360" w:lineRule="auto"/>
        <w:ind w:firstLine="482" w:firstLineChars="200"/>
        <w:rPr>
          <w:rFonts w:hint="eastAsia" w:ascii="宋体" w:hAnsi="宋体" w:cs="宋体"/>
          <w:color w:val="auto"/>
          <w:sz w:val="24"/>
          <w:highlight w:val="none"/>
        </w:rPr>
      </w:pPr>
      <w:r>
        <w:rPr>
          <w:rFonts w:hint="eastAsia" w:ascii="宋体" w:hAnsi="宋体" w:cs="宋体"/>
          <w:color w:val="auto"/>
          <w:sz w:val="24"/>
          <w:highlight w:val="none"/>
        </w:rPr>
        <w:t>1.1 “合同”系指买卖双方签署的、合同格式中载明的买卖双方所达成的协议,包括所有的附件、附录和上述文件所提到的构成合同的所有文件。</w:t>
      </w:r>
    </w:p>
    <w:p w14:paraId="1E2CA842">
      <w:pPr>
        <w:spacing w:line="360" w:lineRule="auto"/>
        <w:ind w:firstLine="482" w:firstLineChars="200"/>
        <w:rPr>
          <w:rFonts w:hint="eastAsia" w:ascii="宋体" w:hAnsi="宋体" w:cs="宋体"/>
          <w:color w:val="auto"/>
          <w:sz w:val="24"/>
          <w:highlight w:val="none"/>
        </w:rPr>
      </w:pPr>
      <w:r>
        <w:rPr>
          <w:rFonts w:hint="eastAsia" w:ascii="宋体" w:hAnsi="宋体" w:cs="宋体"/>
          <w:color w:val="auto"/>
          <w:sz w:val="24"/>
          <w:highlight w:val="none"/>
        </w:rPr>
        <w:t>1.2 “合同价”系指根据合同规定卖方在正确地完全履行合同义务后买方应支付给卖方的价格。</w:t>
      </w:r>
    </w:p>
    <w:p w14:paraId="1C3F33E4">
      <w:pPr>
        <w:spacing w:line="360" w:lineRule="auto"/>
        <w:ind w:firstLine="482" w:firstLineChars="200"/>
        <w:rPr>
          <w:rFonts w:hint="eastAsia" w:ascii="宋体" w:hAnsi="宋体" w:cs="宋体"/>
          <w:color w:val="auto"/>
          <w:sz w:val="24"/>
          <w:highlight w:val="none"/>
        </w:rPr>
      </w:pPr>
      <w:r>
        <w:rPr>
          <w:rFonts w:hint="eastAsia" w:ascii="宋体" w:hAnsi="宋体" w:cs="宋体"/>
          <w:color w:val="auto"/>
          <w:sz w:val="24"/>
          <w:highlight w:val="none"/>
        </w:rPr>
        <w:t>1.3 “货物” 系指卖方根据合同规定须向买方提供的一切材料、设备、机械、仪表、备件、工具或其它材料。</w:t>
      </w:r>
    </w:p>
    <w:p w14:paraId="3AC95E9E">
      <w:pPr>
        <w:spacing w:line="360" w:lineRule="auto"/>
        <w:ind w:firstLine="482" w:firstLineChars="200"/>
        <w:rPr>
          <w:rFonts w:hint="eastAsia" w:ascii="宋体" w:hAnsi="宋体" w:cs="宋体"/>
          <w:color w:val="auto"/>
          <w:sz w:val="24"/>
          <w:highlight w:val="none"/>
        </w:rPr>
      </w:pPr>
      <w:r>
        <w:rPr>
          <w:rFonts w:hint="eastAsia" w:ascii="宋体" w:hAnsi="宋体" w:cs="宋体"/>
          <w:color w:val="auto"/>
          <w:sz w:val="24"/>
          <w:highlight w:val="none"/>
        </w:rPr>
        <w:t>1.4 “服务”系指根据合同规定卖方承担与供货有关的辅助服务，比如运输、保险、以及其它的伴随服务，比如安装、调试、提供技术援助、培训和合同中规定卖方应承担的其它义务。</w:t>
      </w:r>
    </w:p>
    <w:p w14:paraId="31784242">
      <w:pPr>
        <w:spacing w:line="360" w:lineRule="auto"/>
        <w:ind w:firstLine="482" w:firstLineChars="200"/>
        <w:rPr>
          <w:rFonts w:hint="eastAsia" w:ascii="宋体" w:hAnsi="宋体" w:cs="宋体"/>
          <w:color w:val="auto"/>
          <w:sz w:val="24"/>
          <w:highlight w:val="none"/>
        </w:rPr>
      </w:pPr>
      <w:r>
        <w:rPr>
          <w:rFonts w:hint="eastAsia" w:ascii="宋体" w:hAnsi="宋体" w:cs="宋体"/>
          <w:color w:val="auto"/>
          <w:sz w:val="24"/>
          <w:highlight w:val="none"/>
        </w:rPr>
        <w:t>1.5 “买方”系指前附表中所述购买货物和服务的单位。</w:t>
      </w:r>
    </w:p>
    <w:p w14:paraId="7D52C12B">
      <w:pPr>
        <w:spacing w:line="360" w:lineRule="auto"/>
        <w:ind w:firstLine="482" w:firstLineChars="200"/>
        <w:rPr>
          <w:rFonts w:hint="eastAsia" w:ascii="宋体" w:hAnsi="宋体" w:cs="宋体"/>
          <w:color w:val="auto"/>
          <w:sz w:val="24"/>
          <w:highlight w:val="none"/>
        </w:rPr>
      </w:pPr>
      <w:r>
        <w:rPr>
          <w:rFonts w:hint="eastAsia" w:ascii="宋体" w:hAnsi="宋体" w:cs="宋体"/>
          <w:color w:val="auto"/>
          <w:sz w:val="24"/>
          <w:highlight w:val="none"/>
        </w:rPr>
        <w:t>1.6 “卖方”系指前附表中所述提供货物和服务的公司或实体。</w:t>
      </w:r>
    </w:p>
    <w:p w14:paraId="4BCEC404">
      <w:pPr>
        <w:spacing w:line="360" w:lineRule="auto"/>
        <w:ind w:firstLine="482" w:firstLineChars="200"/>
        <w:rPr>
          <w:rFonts w:hint="eastAsia" w:ascii="宋体" w:hAnsi="宋体" w:cs="宋体"/>
          <w:color w:val="auto"/>
          <w:sz w:val="24"/>
          <w:highlight w:val="none"/>
        </w:rPr>
      </w:pPr>
      <w:r>
        <w:rPr>
          <w:rFonts w:hint="eastAsia" w:ascii="宋体" w:hAnsi="宋体" w:cs="宋体"/>
          <w:color w:val="auto"/>
          <w:sz w:val="24"/>
          <w:highlight w:val="none"/>
        </w:rPr>
        <w:t>1.7 “项目现场”系指合同条款前附表中指明的地点。</w:t>
      </w:r>
    </w:p>
    <w:p w14:paraId="3E6533CE">
      <w:pPr>
        <w:spacing w:line="360" w:lineRule="auto"/>
        <w:ind w:firstLine="482" w:firstLineChars="200"/>
        <w:rPr>
          <w:rFonts w:hint="eastAsia" w:ascii="宋体" w:hAnsi="宋体" w:cs="宋体"/>
          <w:color w:val="auto"/>
          <w:sz w:val="24"/>
          <w:highlight w:val="none"/>
        </w:rPr>
      </w:pPr>
      <w:r>
        <w:rPr>
          <w:rFonts w:hint="eastAsia" w:ascii="宋体" w:hAnsi="宋体" w:cs="宋体"/>
          <w:color w:val="auto"/>
          <w:sz w:val="24"/>
          <w:highlight w:val="none"/>
        </w:rPr>
        <w:t>1.8 “天”指日历天数。</w:t>
      </w:r>
    </w:p>
    <w:p w14:paraId="0E16E052">
      <w:pPr>
        <w:numPr>
          <w:ilvl w:val="0"/>
          <w:numId w:val="2"/>
        </w:numPr>
        <w:spacing w:line="360" w:lineRule="auto"/>
        <w:outlineLvl w:val="1"/>
        <w:rPr>
          <w:rFonts w:hint="eastAsia" w:ascii="宋体" w:hAnsi="宋体" w:cs="宋体"/>
          <w:b/>
          <w:color w:val="auto"/>
          <w:sz w:val="24"/>
          <w:highlight w:val="none"/>
        </w:rPr>
      </w:pPr>
      <w:r>
        <w:rPr>
          <w:rFonts w:hint="eastAsia" w:ascii="宋体" w:hAnsi="宋体" w:cs="宋体"/>
          <w:b/>
          <w:color w:val="auto"/>
          <w:sz w:val="24"/>
          <w:highlight w:val="none"/>
        </w:rPr>
        <w:t>来源地</w:t>
      </w:r>
    </w:p>
    <w:p w14:paraId="09D5E916">
      <w:pPr>
        <w:spacing w:line="360" w:lineRule="auto"/>
        <w:ind w:firstLine="482" w:firstLineChars="200"/>
        <w:outlineLvl w:val="2"/>
        <w:rPr>
          <w:rFonts w:hint="eastAsia" w:ascii="宋体" w:hAnsi="宋体" w:cs="宋体"/>
          <w:color w:val="auto"/>
          <w:sz w:val="24"/>
          <w:highlight w:val="none"/>
        </w:rPr>
      </w:pPr>
      <w:r>
        <w:rPr>
          <w:rFonts w:hint="eastAsia" w:ascii="宋体" w:hAnsi="宋体" w:cs="宋体"/>
          <w:color w:val="auto"/>
          <w:sz w:val="24"/>
          <w:highlight w:val="none"/>
        </w:rPr>
        <w:t>2.1本条所述的“来源地”系指货物生产地或提供服务的来源地。</w:t>
      </w:r>
    </w:p>
    <w:p w14:paraId="1C7AFE93">
      <w:pPr>
        <w:spacing w:line="360" w:lineRule="auto"/>
        <w:outlineLvl w:val="1"/>
        <w:rPr>
          <w:rFonts w:hint="eastAsia" w:ascii="宋体" w:hAnsi="宋体" w:cs="宋体"/>
          <w:b/>
          <w:color w:val="auto"/>
          <w:sz w:val="24"/>
          <w:highlight w:val="none"/>
        </w:rPr>
      </w:pPr>
      <w:r>
        <w:rPr>
          <w:rFonts w:hint="eastAsia" w:ascii="宋体" w:hAnsi="宋体" w:cs="宋体"/>
          <w:b/>
          <w:color w:val="auto"/>
          <w:sz w:val="24"/>
          <w:highlight w:val="none"/>
        </w:rPr>
        <w:t>3.技术规格</w:t>
      </w:r>
    </w:p>
    <w:p w14:paraId="06E9A808">
      <w:pPr>
        <w:spacing w:line="360" w:lineRule="auto"/>
        <w:ind w:firstLine="482" w:firstLineChars="200"/>
        <w:outlineLvl w:val="2"/>
        <w:rPr>
          <w:rFonts w:hint="eastAsia" w:ascii="宋体" w:hAnsi="宋体" w:cs="宋体"/>
          <w:color w:val="auto"/>
          <w:sz w:val="24"/>
          <w:highlight w:val="none"/>
        </w:rPr>
      </w:pPr>
      <w:r>
        <w:rPr>
          <w:rFonts w:hint="eastAsia" w:ascii="宋体" w:hAnsi="宋体" w:cs="宋体"/>
          <w:color w:val="auto"/>
          <w:sz w:val="24"/>
          <w:highlight w:val="none"/>
        </w:rPr>
        <w:t>3.1交付的货物的技术规格应与招标文件规定的技术规格相一致。</w:t>
      </w:r>
    </w:p>
    <w:p w14:paraId="441950FB">
      <w:pPr>
        <w:spacing w:line="360" w:lineRule="auto"/>
        <w:ind w:firstLine="482" w:firstLineChars="200"/>
        <w:outlineLvl w:val="2"/>
        <w:rPr>
          <w:rFonts w:hint="eastAsia" w:ascii="宋体" w:hAnsi="宋体" w:cs="宋体"/>
          <w:color w:val="auto"/>
          <w:sz w:val="24"/>
          <w:highlight w:val="none"/>
        </w:rPr>
      </w:pPr>
      <w:r>
        <w:rPr>
          <w:rFonts w:hint="eastAsia" w:ascii="宋体" w:hAnsi="宋体" w:cs="宋体"/>
          <w:color w:val="auto"/>
          <w:sz w:val="24"/>
          <w:highlight w:val="none"/>
        </w:rPr>
        <w:t>3.2除技术规格另有规定外,计量单位应该使用公制。</w:t>
      </w:r>
    </w:p>
    <w:p w14:paraId="2271E9B8">
      <w:pPr>
        <w:spacing w:line="360" w:lineRule="auto"/>
        <w:outlineLvl w:val="1"/>
        <w:rPr>
          <w:rFonts w:hint="eastAsia" w:ascii="宋体" w:hAnsi="宋体" w:cs="宋体"/>
          <w:b/>
          <w:color w:val="auto"/>
          <w:sz w:val="24"/>
          <w:highlight w:val="none"/>
        </w:rPr>
      </w:pPr>
      <w:r>
        <w:rPr>
          <w:rFonts w:hint="eastAsia" w:ascii="宋体" w:hAnsi="宋体" w:cs="宋体"/>
          <w:b/>
          <w:color w:val="auto"/>
          <w:sz w:val="24"/>
          <w:highlight w:val="none"/>
        </w:rPr>
        <w:t>4.专利权</w:t>
      </w:r>
    </w:p>
    <w:p w14:paraId="55B26B13">
      <w:pPr>
        <w:spacing w:line="360" w:lineRule="auto"/>
        <w:ind w:firstLine="482" w:firstLineChars="200"/>
        <w:rPr>
          <w:rFonts w:hint="eastAsia" w:ascii="宋体" w:hAnsi="宋体" w:cs="宋体"/>
          <w:color w:val="auto"/>
          <w:sz w:val="24"/>
          <w:highlight w:val="none"/>
        </w:rPr>
      </w:pPr>
      <w:r>
        <w:rPr>
          <w:rFonts w:hint="eastAsia" w:ascii="宋体" w:hAnsi="宋体" w:cs="宋体"/>
          <w:color w:val="auto"/>
          <w:sz w:val="24"/>
          <w:highlight w:val="none"/>
        </w:rPr>
        <w:t>4.1卖方应保证买方在使用该货物或其任何一部分免受第三方提出侵犯其专利权、商标权或工业设计权的起诉。</w:t>
      </w:r>
    </w:p>
    <w:p w14:paraId="45975B92">
      <w:pPr>
        <w:spacing w:line="360" w:lineRule="auto"/>
        <w:outlineLvl w:val="1"/>
        <w:rPr>
          <w:rFonts w:hint="eastAsia" w:ascii="宋体" w:hAnsi="宋体" w:cs="宋体"/>
          <w:b/>
          <w:color w:val="auto"/>
          <w:sz w:val="24"/>
          <w:highlight w:val="none"/>
        </w:rPr>
      </w:pPr>
      <w:r>
        <w:rPr>
          <w:rFonts w:hint="eastAsia" w:ascii="宋体" w:hAnsi="宋体" w:cs="宋体"/>
          <w:b/>
          <w:color w:val="auto"/>
          <w:sz w:val="24"/>
          <w:highlight w:val="none"/>
        </w:rPr>
        <w:t>5.包装要求</w:t>
      </w:r>
    </w:p>
    <w:p w14:paraId="6971DD31">
      <w:pPr>
        <w:spacing w:line="360" w:lineRule="auto"/>
        <w:ind w:firstLine="482" w:firstLineChars="200"/>
        <w:rPr>
          <w:rFonts w:hint="eastAsia" w:ascii="宋体" w:hAnsi="宋体" w:cs="宋体"/>
          <w:color w:val="auto"/>
          <w:sz w:val="24"/>
          <w:highlight w:val="none"/>
        </w:rPr>
      </w:pPr>
      <w:r>
        <w:rPr>
          <w:rFonts w:hint="eastAsia" w:ascii="宋体" w:hAnsi="宋体" w:cs="宋体"/>
          <w:color w:val="auto"/>
          <w:sz w:val="24"/>
          <w:highlight w:val="none"/>
        </w:rPr>
        <w:t>5.1除合同另有规定外，卖方提供的全部货物均应按标准保护措施进行包装，这类包装应适应于远距离运输、防潮、防震、防锈和防野蛮装卸，以确保货物安全无损运抵指定现场。</w:t>
      </w:r>
    </w:p>
    <w:p w14:paraId="76E8BFCC">
      <w:pPr>
        <w:spacing w:line="360" w:lineRule="auto"/>
        <w:ind w:firstLine="482" w:firstLineChars="200"/>
        <w:rPr>
          <w:rFonts w:hint="eastAsia" w:ascii="宋体" w:hAnsi="宋体" w:cs="宋体"/>
          <w:color w:val="auto"/>
          <w:sz w:val="24"/>
          <w:highlight w:val="none"/>
        </w:rPr>
      </w:pPr>
      <w:r>
        <w:rPr>
          <w:rFonts w:hint="eastAsia" w:ascii="宋体" w:hAnsi="宋体" w:cs="宋体"/>
          <w:color w:val="auto"/>
          <w:sz w:val="24"/>
          <w:highlight w:val="none"/>
        </w:rPr>
        <w:t>5.2货物包装应附一份详细包装单和质量证书。</w:t>
      </w:r>
    </w:p>
    <w:p w14:paraId="3E21AFAB">
      <w:pPr>
        <w:spacing w:line="360" w:lineRule="auto"/>
        <w:outlineLvl w:val="1"/>
        <w:rPr>
          <w:rFonts w:hint="eastAsia" w:ascii="宋体" w:hAnsi="宋体" w:cs="宋体"/>
          <w:b/>
          <w:color w:val="auto"/>
          <w:sz w:val="24"/>
          <w:highlight w:val="none"/>
        </w:rPr>
      </w:pPr>
      <w:r>
        <w:rPr>
          <w:rFonts w:hint="eastAsia" w:ascii="宋体" w:hAnsi="宋体" w:cs="宋体"/>
          <w:b/>
          <w:color w:val="auto"/>
          <w:sz w:val="24"/>
          <w:highlight w:val="none"/>
        </w:rPr>
        <w:t>6.包装标志</w:t>
      </w:r>
    </w:p>
    <w:p w14:paraId="7F97DE56">
      <w:pPr>
        <w:spacing w:line="360" w:lineRule="auto"/>
        <w:ind w:firstLine="482" w:firstLineChars="200"/>
        <w:outlineLvl w:val="2"/>
        <w:rPr>
          <w:rFonts w:hint="eastAsia" w:ascii="宋体" w:hAnsi="宋体" w:cs="宋体"/>
          <w:color w:val="auto"/>
          <w:sz w:val="24"/>
          <w:highlight w:val="none"/>
        </w:rPr>
      </w:pPr>
      <w:r>
        <w:rPr>
          <w:rFonts w:hint="eastAsia" w:ascii="宋体" w:hAnsi="宋体" w:cs="宋体"/>
          <w:color w:val="auto"/>
          <w:sz w:val="24"/>
          <w:highlight w:val="none"/>
        </w:rPr>
        <w:t>6.1卖方应在每一包装用不褪色的、以醒目的中文字样做出下列标记:</w:t>
      </w:r>
    </w:p>
    <w:p w14:paraId="7E7130E2">
      <w:pPr>
        <w:spacing w:line="360" w:lineRule="auto"/>
        <w:ind w:firstLine="482" w:firstLineChars="200"/>
        <w:rPr>
          <w:rFonts w:hint="eastAsia" w:ascii="宋体" w:hAnsi="宋体" w:cs="宋体"/>
          <w:color w:val="auto"/>
          <w:sz w:val="24"/>
          <w:highlight w:val="none"/>
          <w:u w:val="single"/>
        </w:rPr>
      </w:pPr>
      <w:r>
        <w:rPr>
          <w:rFonts w:hint="eastAsia" w:ascii="宋体" w:hAnsi="宋体" w:cs="宋体"/>
          <w:color w:val="auto"/>
          <w:sz w:val="24"/>
          <w:highlight w:val="none"/>
        </w:rPr>
        <w:t>1、货物名称、品目号和规格：</w:t>
      </w:r>
    </w:p>
    <w:p w14:paraId="29DA4B11">
      <w:pPr>
        <w:spacing w:line="360" w:lineRule="auto"/>
        <w:ind w:firstLine="482" w:firstLineChars="200"/>
        <w:rPr>
          <w:rFonts w:hint="eastAsia" w:ascii="宋体" w:hAnsi="宋体" w:cs="宋体"/>
          <w:color w:val="auto"/>
          <w:sz w:val="24"/>
          <w:highlight w:val="none"/>
          <w:u w:val="single"/>
        </w:rPr>
      </w:pPr>
      <w:r>
        <w:rPr>
          <w:rFonts w:hint="eastAsia" w:ascii="宋体" w:hAnsi="宋体" w:cs="宋体"/>
          <w:color w:val="auto"/>
          <w:sz w:val="24"/>
          <w:highlight w:val="none"/>
        </w:rPr>
        <w:t>2、毛重/净重：</w:t>
      </w:r>
    </w:p>
    <w:p w14:paraId="5AC80461">
      <w:pPr>
        <w:spacing w:line="360" w:lineRule="auto"/>
        <w:ind w:firstLine="482" w:firstLineChars="200"/>
        <w:rPr>
          <w:rFonts w:hint="eastAsia" w:ascii="宋体" w:hAnsi="宋体" w:cs="宋体"/>
          <w:color w:val="auto"/>
          <w:sz w:val="24"/>
          <w:highlight w:val="none"/>
          <w:u w:val="single"/>
        </w:rPr>
      </w:pPr>
      <w:r>
        <w:rPr>
          <w:rFonts w:hint="eastAsia" w:ascii="宋体" w:hAnsi="宋体" w:cs="宋体"/>
          <w:color w:val="auto"/>
          <w:sz w:val="24"/>
          <w:highlight w:val="none"/>
        </w:rPr>
        <w:t>3、生产日期</w:t>
      </w:r>
    </w:p>
    <w:p w14:paraId="3A01D13C">
      <w:pPr>
        <w:spacing w:line="360" w:lineRule="auto"/>
        <w:ind w:firstLine="482" w:firstLineChars="200"/>
        <w:rPr>
          <w:rFonts w:hint="eastAsia" w:ascii="宋体" w:hAnsi="宋体" w:cs="宋体"/>
          <w:color w:val="auto"/>
          <w:sz w:val="24"/>
          <w:highlight w:val="none"/>
          <w:u w:val="single"/>
        </w:rPr>
      </w:pPr>
      <w:r>
        <w:rPr>
          <w:rFonts w:hint="eastAsia" w:ascii="宋体" w:hAnsi="宋体" w:cs="宋体"/>
          <w:color w:val="auto"/>
          <w:sz w:val="24"/>
          <w:highlight w:val="none"/>
        </w:rPr>
        <w:t>4、行业规定的其它标识</w:t>
      </w:r>
    </w:p>
    <w:p w14:paraId="275C57EF">
      <w:pPr>
        <w:spacing w:line="360" w:lineRule="auto"/>
        <w:outlineLvl w:val="1"/>
        <w:rPr>
          <w:rFonts w:hint="eastAsia" w:ascii="宋体" w:hAnsi="宋体" w:cs="宋体"/>
          <w:b/>
          <w:color w:val="auto"/>
          <w:sz w:val="24"/>
          <w:highlight w:val="none"/>
        </w:rPr>
      </w:pPr>
      <w:r>
        <w:rPr>
          <w:rFonts w:hint="eastAsia" w:ascii="宋体" w:hAnsi="宋体" w:cs="宋体"/>
          <w:b/>
          <w:color w:val="auto"/>
          <w:sz w:val="24"/>
          <w:highlight w:val="none"/>
        </w:rPr>
        <w:t>7.装运条件</w:t>
      </w:r>
    </w:p>
    <w:p w14:paraId="2FD68B62">
      <w:pPr>
        <w:spacing w:line="360" w:lineRule="auto"/>
        <w:ind w:firstLine="482" w:firstLineChars="200"/>
        <w:outlineLvl w:val="2"/>
        <w:rPr>
          <w:rFonts w:hint="eastAsia" w:ascii="宋体" w:hAnsi="宋体" w:cs="宋体"/>
          <w:color w:val="auto"/>
          <w:sz w:val="24"/>
          <w:highlight w:val="none"/>
        </w:rPr>
      </w:pPr>
      <w:r>
        <w:rPr>
          <w:rFonts w:hint="eastAsia" w:ascii="宋体" w:hAnsi="宋体" w:cs="宋体"/>
          <w:color w:val="auto"/>
          <w:sz w:val="24"/>
          <w:highlight w:val="none"/>
        </w:rPr>
        <w:t>7.2如果是从国内供应的货物：</w:t>
      </w:r>
    </w:p>
    <w:p w14:paraId="4BB62EFD">
      <w:pPr>
        <w:spacing w:line="360" w:lineRule="auto"/>
        <w:ind w:firstLine="482" w:firstLineChars="200"/>
        <w:rPr>
          <w:rFonts w:hint="eastAsia" w:ascii="宋体" w:hAnsi="宋体" w:cs="宋体"/>
          <w:color w:val="auto"/>
          <w:sz w:val="24"/>
          <w:highlight w:val="none"/>
        </w:rPr>
      </w:pPr>
      <w:r>
        <w:rPr>
          <w:rFonts w:hint="eastAsia" w:ascii="宋体" w:hAnsi="宋体" w:cs="宋体"/>
          <w:color w:val="auto"/>
          <w:sz w:val="24"/>
          <w:highlight w:val="none"/>
        </w:rPr>
        <w:t xml:space="preserve">7.2.1卖方应负责内陆运输； </w:t>
      </w:r>
    </w:p>
    <w:p w14:paraId="35B8E321">
      <w:pPr>
        <w:spacing w:line="360" w:lineRule="auto"/>
        <w:ind w:firstLine="482" w:firstLineChars="200"/>
        <w:rPr>
          <w:rFonts w:hint="eastAsia" w:ascii="宋体" w:hAnsi="宋体" w:cs="宋体"/>
          <w:color w:val="auto"/>
          <w:sz w:val="24"/>
          <w:highlight w:val="none"/>
        </w:rPr>
      </w:pPr>
      <w:r>
        <w:rPr>
          <w:rFonts w:hint="eastAsia" w:ascii="宋体" w:hAnsi="宋体" w:cs="宋体"/>
          <w:color w:val="auto"/>
          <w:sz w:val="24"/>
          <w:highlight w:val="none"/>
        </w:rPr>
        <w:t>7.2.2货物到达买方目的地，经验收合格，买方签字认可后的日期为交货日期。</w:t>
      </w:r>
    </w:p>
    <w:p w14:paraId="2B6F84A8">
      <w:pPr>
        <w:spacing w:line="360" w:lineRule="auto"/>
        <w:outlineLvl w:val="1"/>
        <w:rPr>
          <w:rFonts w:hint="eastAsia" w:ascii="宋体" w:hAnsi="宋体" w:cs="宋体"/>
          <w:b/>
          <w:color w:val="auto"/>
          <w:sz w:val="24"/>
          <w:highlight w:val="none"/>
        </w:rPr>
      </w:pPr>
      <w:r>
        <w:rPr>
          <w:rFonts w:hint="eastAsia" w:ascii="宋体" w:hAnsi="宋体" w:cs="宋体"/>
          <w:b/>
          <w:color w:val="auto"/>
          <w:sz w:val="24"/>
          <w:highlight w:val="none"/>
        </w:rPr>
        <w:t>8.装运通知</w:t>
      </w:r>
    </w:p>
    <w:p w14:paraId="33A48C42">
      <w:pPr>
        <w:spacing w:line="360" w:lineRule="auto"/>
        <w:ind w:firstLine="482" w:firstLineChars="200"/>
        <w:rPr>
          <w:rFonts w:hint="eastAsia" w:ascii="宋体" w:hAnsi="宋体" w:cs="宋体"/>
          <w:color w:val="auto"/>
          <w:sz w:val="24"/>
          <w:highlight w:val="none"/>
        </w:rPr>
      </w:pPr>
      <w:r>
        <w:rPr>
          <w:rFonts w:hint="eastAsia" w:ascii="宋体" w:hAnsi="宋体" w:cs="宋体"/>
          <w:color w:val="auto"/>
          <w:sz w:val="24"/>
          <w:highlight w:val="none"/>
        </w:rPr>
        <w:t>8.2如果是从国内供应的货物，买方提前十四天制定需求计划给卖方:</w:t>
      </w:r>
    </w:p>
    <w:p w14:paraId="7A628685">
      <w:pPr>
        <w:spacing w:line="360" w:lineRule="auto"/>
        <w:ind w:firstLine="482" w:firstLineChars="200"/>
        <w:rPr>
          <w:rFonts w:hint="eastAsia" w:ascii="宋体" w:hAnsi="宋体" w:cs="宋体"/>
          <w:color w:val="auto"/>
          <w:sz w:val="24"/>
          <w:highlight w:val="none"/>
        </w:rPr>
      </w:pPr>
      <w:r>
        <w:rPr>
          <w:rFonts w:hint="eastAsia" w:ascii="宋体" w:hAnsi="宋体" w:cs="宋体"/>
          <w:color w:val="auto"/>
          <w:sz w:val="24"/>
          <w:highlight w:val="none"/>
        </w:rPr>
        <w:t>8.2.1卖方应在合同规定的装运日期之前七(7)天内以电报或电传或传真形式将合同号、货物名称、数量和到货日期通知买方。同时，卖方应用挂号信把详细的货物清单一式两份，包括合同号、货物名称、规格、数量、待运日期和货物在运输、储存中的特殊要求和注意事项等通知买方。</w:t>
      </w:r>
    </w:p>
    <w:p w14:paraId="4FE59F2C">
      <w:pPr>
        <w:spacing w:line="360" w:lineRule="auto"/>
        <w:ind w:firstLine="510"/>
        <w:rPr>
          <w:rFonts w:hint="eastAsia" w:ascii="宋体" w:hAnsi="宋体" w:cs="宋体"/>
          <w:color w:val="auto"/>
          <w:sz w:val="24"/>
          <w:highlight w:val="none"/>
        </w:rPr>
      </w:pPr>
      <w:r>
        <w:rPr>
          <w:rFonts w:hint="eastAsia" w:ascii="宋体" w:hAnsi="宋体" w:cs="宋体"/>
          <w:color w:val="auto"/>
          <w:sz w:val="24"/>
          <w:highlight w:val="none"/>
        </w:rPr>
        <w:t>8.2.2卖方应在货物装完后24小时之内以电报或电传或传真形式将合同号、货物名称、数量、发票金额、运输工具名称及启运日期通知买方。</w:t>
      </w:r>
    </w:p>
    <w:p w14:paraId="0FB516AC">
      <w:pPr>
        <w:spacing w:line="360" w:lineRule="auto"/>
        <w:outlineLvl w:val="1"/>
        <w:rPr>
          <w:rFonts w:hint="eastAsia" w:ascii="宋体" w:hAnsi="宋体" w:cs="宋体"/>
          <w:b/>
          <w:color w:val="auto"/>
          <w:sz w:val="24"/>
          <w:highlight w:val="none"/>
        </w:rPr>
      </w:pPr>
      <w:r>
        <w:rPr>
          <w:rFonts w:hint="eastAsia" w:ascii="宋体" w:hAnsi="宋体" w:cs="宋体"/>
          <w:b/>
          <w:color w:val="auto"/>
          <w:sz w:val="24"/>
          <w:highlight w:val="none"/>
        </w:rPr>
        <w:t>9.付款</w:t>
      </w:r>
    </w:p>
    <w:p w14:paraId="369B3B4A">
      <w:pPr>
        <w:spacing w:line="360" w:lineRule="auto"/>
        <w:ind w:firstLine="482" w:firstLineChars="200"/>
        <w:rPr>
          <w:rFonts w:hint="eastAsia" w:ascii="宋体" w:hAnsi="宋体" w:cs="宋体"/>
          <w:color w:val="auto"/>
          <w:sz w:val="24"/>
          <w:highlight w:val="none"/>
        </w:rPr>
      </w:pPr>
      <w:r>
        <w:rPr>
          <w:rFonts w:hint="eastAsia" w:ascii="宋体" w:hAnsi="宋体" w:cs="宋体"/>
          <w:color w:val="auto"/>
          <w:sz w:val="24"/>
          <w:highlight w:val="none"/>
        </w:rPr>
        <w:t>9.1本合同以人民币付款。</w:t>
      </w:r>
    </w:p>
    <w:p w14:paraId="27F47DCB">
      <w:pPr>
        <w:spacing w:line="360" w:lineRule="auto"/>
        <w:ind w:firstLine="482" w:firstLineChars="200"/>
        <w:rPr>
          <w:rFonts w:hint="eastAsia" w:ascii="宋体" w:hAnsi="宋体" w:cs="宋体"/>
          <w:color w:val="auto"/>
          <w:sz w:val="24"/>
          <w:highlight w:val="none"/>
        </w:rPr>
      </w:pPr>
      <w:r>
        <w:rPr>
          <w:rFonts w:hint="eastAsia" w:ascii="宋体" w:hAnsi="宋体" w:cs="宋体"/>
          <w:color w:val="auto"/>
          <w:sz w:val="24"/>
          <w:highlight w:val="none"/>
        </w:rPr>
        <w:t>9.2卖方应按照双方签订的合同规定交货。交货后卖方应把下列单据提交给买方，买方按合同规定审核后付款。</w:t>
      </w:r>
    </w:p>
    <w:p w14:paraId="20F7FDEA">
      <w:pPr>
        <w:numPr>
          <w:ilvl w:val="0"/>
          <w:numId w:val="3"/>
        </w:numPr>
        <w:tabs>
          <w:tab w:val="clear" w:pos="360"/>
        </w:tabs>
        <w:spacing w:line="360" w:lineRule="auto"/>
        <w:ind w:left="0" w:firstLine="200"/>
        <w:rPr>
          <w:rFonts w:hint="eastAsia" w:ascii="宋体" w:hAnsi="宋体" w:cs="宋体"/>
          <w:color w:val="auto"/>
          <w:sz w:val="24"/>
          <w:highlight w:val="none"/>
        </w:rPr>
      </w:pPr>
      <w:r>
        <w:rPr>
          <w:rFonts w:hint="eastAsia" w:ascii="宋体" w:hAnsi="宋体" w:cs="宋体"/>
          <w:color w:val="auto"/>
          <w:sz w:val="24"/>
          <w:highlight w:val="none"/>
        </w:rPr>
        <w:t xml:space="preserve"> 1.发票；</w:t>
      </w:r>
    </w:p>
    <w:p w14:paraId="0BB9E604">
      <w:pPr>
        <w:numPr>
          <w:ilvl w:val="0"/>
          <w:numId w:val="3"/>
        </w:numPr>
        <w:tabs>
          <w:tab w:val="clear" w:pos="360"/>
        </w:tabs>
        <w:spacing w:line="360" w:lineRule="auto"/>
        <w:ind w:left="0" w:firstLine="200"/>
        <w:rPr>
          <w:rFonts w:hint="eastAsia" w:ascii="宋体" w:hAnsi="宋体" w:cs="宋体"/>
          <w:color w:val="auto"/>
          <w:sz w:val="24"/>
          <w:highlight w:val="none"/>
        </w:rPr>
      </w:pPr>
      <w:r>
        <w:rPr>
          <w:rFonts w:hint="eastAsia" w:ascii="宋体" w:hAnsi="宋体" w:cs="宋体"/>
          <w:color w:val="auto"/>
          <w:sz w:val="24"/>
          <w:highlight w:val="none"/>
        </w:rPr>
        <w:t xml:space="preserve"> 2.装车单；</w:t>
      </w:r>
    </w:p>
    <w:p w14:paraId="1E811AC0">
      <w:pPr>
        <w:numPr>
          <w:ilvl w:val="0"/>
          <w:numId w:val="3"/>
        </w:numPr>
        <w:tabs>
          <w:tab w:val="clear" w:pos="360"/>
        </w:tabs>
        <w:spacing w:line="360" w:lineRule="auto"/>
        <w:ind w:left="0" w:firstLine="200"/>
        <w:rPr>
          <w:rFonts w:hint="eastAsia" w:ascii="宋体" w:hAnsi="宋体" w:cs="宋体"/>
          <w:color w:val="auto"/>
          <w:sz w:val="24"/>
          <w:highlight w:val="none"/>
        </w:rPr>
      </w:pPr>
      <w:r>
        <w:rPr>
          <w:rFonts w:hint="eastAsia" w:ascii="宋体" w:hAnsi="宋体" w:cs="宋体"/>
          <w:color w:val="auto"/>
          <w:sz w:val="24"/>
          <w:highlight w:val="none"/>
        </w:rPr>
        <w:t xml:space="preserve"> 3.出具的质量检验证书和数量证明书；以及国家省级以上质量监督部门对本货物的质量检验证书；</w:t>
      </w:r>
    </w:p>
    <w:p w14:paraId="777E76C1">
      <w:pPr>
        <w:numPr>
          <w:ilvl w:val="0"/>
          <w:numId w:val="3"/>
        </w:numPr>
        <w:tabs>
          <w:tab w:val="clear" w:pos="360"/>
        </w:tabs>
        <w:spacing w:line="360" w:lineRule="auto"/>
        <w:ind w:left="0" w:firstLine="200"/>
        <w:rPr>
          <w:rFonts w:hint="eastAsia" w:ascii="宋体" w:hAnsi="宋体" w:cs="宋体"/>
          <w:color w:val="auto"/>
          <w:sz w:val="24"/>
          <w:highlight w:val="none"/>
        </w:rPr>
      </w:pPr>
      <w:r>
        <w:rPr>
          <w:rFonts w:hint="eastAsia" w:ascii="宋体" w:hAnsi="宋体" w:cs="宋体"/>
          <w:color w:val="auto"/>
          <w:sz w:val="24"/>
          <w:highlight w:val="none"/>
        </w:rPr>
        <w:t xml:space="preserve"> 4.验收证书。</w:t>
      </w:r>
    </w:p>
    <w:p w14:paraId="6CF0719E">
      <w:pPr>
        <w:numPr>
          <w:ilvl w:val="0"/>
          <w:numId w:val="3"/>
        </w:numPr>
        <w:tabs>
          <w:tab w:val="clear" w:pos="360"/>
        </w:tabs>
        <w:spacing w:line="360" w:lineRule="auto"/>
        <w:ind w:left="0" w:firstLine="200"/>
        <w:rPr>
          <w:rFonts w:hint="eastAsia" w:ascii="宋体" w:hAnsi="宋体" w:cs="宋体"/>
          <w:color w:val="auto"/>
          <w:sz w:val="24"/>
          <w:highlight w:val="none"/>
        </w:rPr>
      </w:pPr>
      <w:r>
        <w:rPr>
          <w:rFonts w:hint="eastAsia" w:ascii="宋体" w:hAnsi="宋体" w:cs="宋体"/>
          <w:color w:val="auto"/>
          <w:sz w:val="24"/>
          <w:highlight w:val="none"/>
        </w:rPr>
        <w:t xml:space="preserve"> 5.买方验收签证</w:t>
      </w:r>
    </w:p>
    <w:p w14:paraId="73477BE0">
      <w:pPr>
        <w:numPr>
          <w:ilvl w:val="0"/>
          <w:numId w:val="3"/>
        </w:numPr>
        <w:tabs>
          <w:tab w:val="clear" w:pos="360"/>
        </w:tabs>
        <w:spacing w:line="360" w:lineRule="auto"/>
        <w:ind w:left="0" w:firstLine="200"/>
        <w:rPr>
          <w:rFonts w:hint="eastAsia" w:ascii="宋体" w:hAnsi="宋体" w:cs="宋体"/>
          <w:color w:val="auto"/>
          <w:sz w:val="24"/>
          <w:highlight w:val="none"/>
        </w:rPr>
      </w:pPr>
      <w:r>
        <w:rPr>
          <w:rFonts w:hint="eastAsia" w:ascii="宋体" w:hAnsi="宋体" w:cs="宋体"/>
          <w:color w:val="auto"/>
          <w:sz w:val="24"/>
          <w:highlight w:val="none"/>
        </w:rPr>
        <w:t xml:space="preserve"> 9.3卖方应在每批货物到达买方目的地后，经验收数量与卖方提供的数量证明书一致后四十八（48）小时内将上述9.2条要求的单据给买方。</w:t>
      </w:r>
    </w:p>
    <w:p w14:paraId="6F492278">
      <w:pPr>
        <w:spacing w:line="360" w:lineRule="auto"/>
        <w:ind w:firstLine="482" w:firstLineChars="200"/>
        <w:rPr>
          <w:rFonts w:hint="default" w:ascii="宋体" w:hAnsi="宋体" w:eastAsia="宋体" w:cs="宋体"/>
          <w:b/>
          <w:bCs/>
          <w:color w:val="auto"/>
          <w:sz w:val="24"/>
          <w:highlight w:val="none"/>
          <w:lang w:val="en-US" w:eastAsia="zh-CN"/>
        </w:rPr>
      </w:pPr>
      <w:r>
        <w:rPr>
          <w:rFonts w:hint="eastAsia" w:ascii="宋体" w:hAnsi="宋体" w:cs="宋体"/>
          <w:b/>
          <w:bCs/>
          <w:color w:val="auto"/>
          <w:sz w:val="24"/>
          <w:highlight w:val="none"/>
        </w:rPr>
        <w:t>9.4付款方式：</w:t>
      </w:r>
      <w:r>
        <w:rPr>
          <w:rFonts w:hint="eastAsia" w:ascii="宋体" w:hAnsi="宋体" w:cs="宋体"/>
          <w:b/>
          <w:bCs/>
          <w:color w:val="auto"/>
          <w:sz w:val="24"/>
          <w:highlight w:val="none"/>
          <w:lang w:val="en-US" w:eastAsia="zh-CN"/>
        </w:rPr>
        <w:t>项目竣工验收后甲方一次性付清剩余货款。</w:t>
      </w:r>
    </w:p>
    <w:p w14:paraId="3F563C3F">
      <w:pPr>
        <w:spacing w:line="360" w:lineRule="auto"/>
        <w:ind w:firstLine="482" w:firstLineChars="200"/>
        <w:outlineLvl w:val="1"/>
        <w:rPr>
          <w:rFonts w:hint="eastAsia" w:ascii="宋体" w:hAnsi="宋体" w:cs="宋体"/>
          <w:b/>
          <w:color w:val="auto"/>
          <w:sz w:val="24"/>
          <w:highlight w:val="none"/>
        </w:rPr>
      </w:pPr>
      <w:r>
        <w:rPr>
          <w:rFonts w:hint="eastAsia" w:ascii="宋体" w:hAnsi="宋体" w:cs="宋体"/>
          <w:b/>
          <w:color w:val="auto"/>
          <w:sz w:val="24"/>
          <w:highlight w:val="none"/>
        </w:rPr>
        <w:t>10. 质量保证</w:t>
      </w:r>
    </w:p>
    <w:p w14:paraId="7D6AA72D">
      <w:pPr>
        <w:pStyle w:val="28"/>
        <w:spacing w:line="360" w:lineRule="auto"/>
        <w:ind w:firstLine="483"/>
        <w:rPr>
          <w:rFonts w:hint="eastAsia" w:ascii="宋体" w:hAnsi="宋体" w:eastAsia="宋体" w:cs="宋体"/>
          <w:color w:val="auto"/>
          <w:sz w:val="24"/>
          <w:highlight w:val="none"/>
        </w:rPr>
      </w:pPr>
      <w:r>
        <w:rPr>
          <w:rFonts w:hint="eastAsia" w:ascii="宋体" w:hAnsi="宋体" w:eastAsia="宋体" w:cs="宋体"/>
          <w:color w:val="auto"/>
          <w:sz w:val="24"/>
          <w:highlight w:val="none"/>
        </w:rPr>
        <w:t>10.1 质量要求、技术标准及卖方对质量负责的条件期限。</w:t>
      </w:r>
    </w:p>
    <w:p w14:paraId="460DA630">
      <w:pPr>
        <w:pStyle w:val="28"/>
        <w:spacing w:line="360" w:lineRule="auto"/>
        <w:ind w:firstLine="483"/>
        <w:rPr>
          <w:rFonts w:hint="eastAsia" w:ascii="宋体" w:hAnsi="宋体" w:eastAsia="宋体" w:cs="宋体"/>
          <w:color w:val="auto"/>
          <w:sz w:val="24"/>
          <w:highlight w:val="none"/>
        </w:rPr>
      </w:pPr>
      <w:r>
        <w:rPr>
          <w:rFonts w:hint="eastAsia" w:ascii="宋体" w:hAnsi="宋体" w:eastAsia="宋体" w:cs="宋体"/>
          <w:color w:val="auto"/>
          <w:sz w:val="24"/>
          <w:highlight w:val="none"/>
        </w:rPr>
        <w:t>10.2 卖方应严格按照设备制造国家标准和行业标准进行制造。出厂前卖方的质量检验部门应按照产品原产地国家制定的各项规定进行产品质量检验，检验合格后出具质量证明书后，方能出厂。</w:t>
      </w:r>
    </w:p>
    <w:p w14:paraId="369DDC6E">
      <w:pPr>
        <w:pStyle w:val="28"/>
        <w:spacing w:line="360" w:lineRule="auto"/>
        <w:ind w:firstLine="483"/>
        <w:rPr>
          <w:rFonts w:hint="eastAsia" w:ascii="宋体" w:hAnsi="宋体" w:eastAsia="宋体" w:cs="宋体"/>
          <w:color w:val="auto"/>
          <w:sz w:val="24"/>
          <w:highlight w:val="none"/>
        </w:rPr>
      </w:pPr>
      <w:r>
        <w:rPr>
          <w:rFonts w:hint="eastAsia" w:ascii="宋体" w:hAnsi="宋体" w:eastAsia="宋体" w:cs="宋体"/>
          <w:color w:val="auto"/>
          <w:sz w:val="24"/>
          <w:highlight w:val="none"/>
        </w:rPr>
        <w:t>10.3 卖方对货物制造质量负责，在买方按照使用维护说明书的规定正确的安装维护及存放的情况下，卖方应保证所供设备自正式投入运行之日起36个月内无故障，如确因设计和制造质量不良而发生损坏或并非因维护操作不当导致不能正常使用，卖方应按国务院发布的《工业产品质量责任条例》在接到买方通知之日起1日内派人抵达设备使用现场处理，并承担相应的经济责任。</w:t>
      </w:r>
    </w:p>
    <w:p w14:paraId="340B99E7">
      <w:pPr>
        <w:pStyle w:val="28"/>
        <w:spacing w:line="360" w:lineRule="auto"/>
        <w:ind w:firstLine="483"/>
        <w:rPr>
          <w:rFonts w:hint="eastAsia" w:ascii="宋体" w:hAnsi="宋体" w:eastAsia="宋体" w:cs="宋体"/>
          <w:color w:val="auto"/>
          <w:sz w:val="24"/>
          <w:highlight w:val="none"/>
        </w:rPr>
      </w:pPr>
      <w:r>
        <w:rPr>
          <w:rFonts w:hint="eastAsia" w:ascii="宋体" w:hAnsi="宋体" w:eastAsia="宋体" w:cs="宋体"/>
          <w:color w:val="auto"/>
          <w:sz w:val="24"/>
          <w:highlight w:val="none"/>
        </w:rPr>
        <w:t>10.4卖方应对所供应设备的外协、外购件质量负责，其负责期限和责任范围等同于1.2条款的约定。卖方在交货时应提供外购件的使用维护说明书及证明文件。</w:t>
      </w:r>
    </w:p>
    <w:p w14:paraId="2545CA45">
      <w:pPr>
        <w:pStyle w:val="28"/>
        <w:spacing w:line="360" w:lineRule="auto"/>
        <w:ind w:firstLine="483"/>
        <w:rPr>
          <w:rFonts w:hint="eastAsia" w:ascii="宋体" w:hAnsi="宋体" w:eastAsia="宋体" w:cs="宋体"/>
          <w:color w:val="auto"/>
          <w:sz w:val="24"/>
          <w:highlight w:val="none"/>
        </w:rPr>
      </w:pPr>
      <w:r>
        <w:rPr>
          <w:rFonts w:hint="eastAsia" w:ascii="宋体" w:hAnsi="宋体" w:eastAsia="宋体" w:cs="宋体"/>
          <w:color w:val="auto"/>
          <w:sz w:val="24"/>
          <w:highlight w:val="none"/>
        </w:rPr>
        <w:t>10.5卖方单位所提供产品的技术应是最新的,并且已有运行2年以上的成功经验,并附有证明文件。</w:t>
      </w:r>
    </w:p>
    <w:p w14:paraId="79643212">
      <w:pPr>
        <w:pStyle w:val="28"/>
        <w:spacing w:line="360" w:lineRule="auto"/>
        <w:ind w:firstLine="483"/>
        <w:rPr>
          <w:rFonts w:hint="eastAsia" w:ascii="宋体" w:hAnsi="宋体" w:eastAsia="宋体" w:cs="宋体"/>
          <w:color w:val="auto"/>
          <w:sz w:val="24"/>
          <w:highlight w:val="none"/>
        </w:rPr>
      </w:pPr>
      <w:r>
        <w:rPr>
          <w:rFonts w:hint="eastAsia" w:ascii="宋体" w:hAnsi="宋体" w:eastAsia="宋体" w:cs="宋体"/>
          <w:color w:val="auto"/>
          <w:sz w:val="24"/>
          <w:highlight w:val="none"/>
        </w:rPr>
        <w:t>10.6 运输方式、交货地点及到达项目现场费用负担</w:t>
      </w:r>
    </w:p>
    <w:p w14:paraId="272C5184">
      <w:pPr>
        <w:pStyle w:val="28"/>
        <w:spacing w:line="360" w:lineRule="auto"/>
        <w:ind w:firstLine="483"/>
        <w:rPr>
          <w:rFonts w:hint="eastAsia" w:ascii="宋体" w:hAnsi="宋体" w:eastAsia="宋体" w:cs="宋体"/>
          <w:color w:val="auto"/>
          <w:sz w:val="24"/>
          <w:highlight w:val="none"/>
        </w:rPr>
      </w:pPr>
      <w:r>
        <w:rPr>
          <w:rFonts w:hint="eastAsia" w:ascii="宋体" w:hAnsi="宋体" w:eastAsia="宋体" w:cs="宋体"/>
          <w:color w:val="auto"/>
          <w:sz w:val="24"/>
          <w:highlight w:val="none"/>
        </w:rPr>
        <w:t>10.7 运输方式由卖方决定、由卖方办理，运杂费用由卖方承担，产品包装应符合国家有关要求。</w:t>
      </w:r>
    </w:p>
    <w:p w14:paraId="73DDDBF7">
      <w:pPr>
        <w:spacing w:line="360" w:lineRule="auto"/>
        <w:outlineLvl w:val="1"/>
        <w:rPr>
          <w:rFonts w:hint="eastAsia" w:ascii="宋体" w:hAnsi="宋体" w:cs="宋体"/>
          <w:b/>
          <w:color w:val="auto"/>
          <w:sz w:val="24"/>
          <w:highlight w:val="none"/>
        </w:rPr>
      </w:pPr>
      <w:r>
        <w:rPr>
          <w:rFonts w:hint="eastAsia" w:ascii="宋体" w:hAnsi="宋体" w:cs="宋体"/>
          <w:b/>
          <w:color w:val="auto"/>
          <w:sz w:val="24"/>
          <w:highlight w:val="none"/>
        </w:rPr>
        <w:t>11．技术培训要求</w:t>
      </w:r>
    </w:p>
    <w:p w14:paraId="582339E5">
      <w:pPr>
        <w:spacing w:line="360" w:lineRule="auto"/>
        <w:ind w:firstLine="482" w:firstLineChars="200"/>
        <w:rPr>
          <w:rFonts w:hint="eastAsia" w:ascii="宋体" w:hAnsi="宋体" w:cs="宋体"/>
          <w:bCs/>
          <w:color w:val="auto"/>
          <w:sz w:val="24"/>
          <w:highlight w:val="none"/>
        </w:rPr>
      </w:pPr>
      <w:r>
        <w:rPr>
          <w:rFonts w:hint="eastAsia" w:ascii="宋体" w:hAnsi="宋体" w:cs="宋体"/>
          <w:bCs/>
          <w:color w:val="auto"/>
          <w:sz w:val="24"/>
          <w:highlight w:val="none"/>
        </w:rPr>
        <w:t>11.1设备从到厂开始，希望调试人员在安装调试的全过程中对我单位保全及操作工培训。</w:t>
      </w:r>
    </w:p>
    <w:p w14:paraId="7AB5C7FA">
      <w:pPr>
        <w:spacing w:line="360" w:lineRule="auto"/>
        <w:ind w:firstLine="482" w:firstLineChars="200"/>
        <w:rPr>
          <w:rFonts w:hint="eastAsia" w:ascii="宋体" w:hAnsi="宋体" w:cs="宋体"/>
          <w:bCs/>
          <w:color w:val="auto"/>
          <w:sz w:val="24"/>
          <w:highlight w:val="none"/>
        </w:rPr>
      </w:pPr>
      <w:r>
        <w:rPr>
          <w:rFonts w:hint="eastAsia" w:ascii="宋体" w:hAnsi="宋体" w:cs="宋体"/>
          <w:bCs/>
          <w:color w:val="auto"/>
          <w:sz w:val="24"/>
          <w:highlight w:val="none"/>
        </w:rPr>
        <w:t>11.2设备安装调试完毕后，对我单位相关人员进行系统培训。</w:t>
      </w:r>
    </w:p>
    <w:p w14:paraId="59081E31">
      <w:pPr>
        <w:spacing w:line="360" w:lineRule="auto"/>
        <w:ind w:firstLine="482" w:firstLineChars="200"/>
        <w:rPr>
          <w:rFonts w:hint="eastAsia" w:ascii="宋体" w:hAnsi="宋体" w:cs="宋体"/>
          <w:bCs/>
          <w:color w:val="auto"/>
          <w:sz w:val="24"/>
          <w:highlight w:val="none"/>
        </w:rPr>
      </w:pPr>
      <w:r>
        <w:rPr>
          <w:rFonts w:hint="eastAsia" w:ascii="宋体" w:hAnsi="宋体" w:cs="宋体"/>
          <w:bCs/>
          <w:color w:val="auto"/>
          <w:sz w:val="24"/>
          <w:highlight w:val="none"/>
        </w:rPr>
        <w:t>11.3操作人员能够熟练掌握操作方法。</w:t>
      </w:r>
    </w:p>
    <w:p w14:paraId="2545FAC5">
      <w:pPr>
        <w:spacing w:line="360" w:lineRule="auto"/>
        <w:ind w:firstLine="482" w:firstLineChars="200"/>
        <w:rPr>
          <w:rFonts w:hint="eastAsia" w:ascii="宋体" w:hAnsi="宋体" w:cs="宋体"/>
          <w:bCs/>
          <w:color w:val="auto"/>
          <w:sz w:val="24"/>
          <w:highlight w:val="none"/>
        </w:rPr>
      </w:pPr>
      <w:r>
        <w:rPr>
          <w:rFonts w:hint="eastAsia" w:ascii="宋体" w:hAnsi="宋体" w:cs="宋体"/>
          <w:bCs/>
          <w:color w:val="auto"/>
          <w:sz w:val="24"/>
          <w:highlight w:val="none"/>
        </w:rPr>
        <w:t>11.4保全对设备有很好的认识，能够自行维修设备的一般故障，出现特殊故障时，保全能够通过电话沟通维修设备。</w:t>
      </w:r>
    </w:p>
    <w:p w14:paraId="4337292E">
      <w:pPr>
        <w:spacing w:line="360" w:lineRule="auto"/>
        <w:outlineLvl w:val="1"/>
        <w:rPr>
          <w:rFonts w:hint="eastAsia" w:ascii="宋体" w:hAnsi="宋体" w:cs="宋体"/>
          <w:b/>
          <w:color w:val="auto"/>
          <w:sz w:val="24"/>
          <w:highlight w:val="none"/>
        </w:rPr>
      </w:pPr>
      <w:r>
        <w:rPr>
          <w:rFonts w:hint="eastAsia" w:ascii="宋体" w:hAnsi="宋体" w:cs="宋体"/>
          <w:b/>
          <w:color w:val="auto"/>
          <w:sz w:val="24"/>
          <w:highlight w:val="none"/>
        </w:rPr>
        <w:t>12. 售后服务</w:t>
      </w:r>
    </w:p>
    <w:p w14:paraId="6A28A1AB">
      <w:pPr>
        <w:pStyle w:val="28"/>
        <w:spacing w:line="360" w:lineRule="auto"/>
        <w:ind w:firstLine="483"/>
        <w:rPr>
          <w:rFonts w:hint="eastAsia" w:ascii="宋体" w:hAnsi="宋体" w:eastAsia="宋体" w:cs="宋体"/>
          <w:color w:val="auto"/>
          <w:sz w:val="24"/>
          <w:highlight w:val="none"/>
        </w:rPr>
      </w:pPr>
      <w:r>
        <w:rPr>
          <w:rFonts w:hint="eastAsia" w:ascii="宋体" w:hAnsi="宋体" w:eastAsia="宋体" w:cs="宋体"/>
          <w:color w:val="auto"/>
          <w:sz w:val="24"/>
          <w:highlight w:val="none"/>
        </w:rPr>
        <w:t>12.1在货物到达使用单位后，接到买方通知后，应在1天内派工程技术人员到达现场，在买方技术人员在场的情况下开箱清点货物，组织安装调试，并承担由此发生的一切费用，安装时间不长于</w:t>
      </w: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rPr>
        <w:t>天。</w:t>
      </w:r>
    </w:p>
    <w:p w14:paraId="2007479B">
      <w:pPr>
        <w:pStyle w:val="28"/>
        <w:spacing w:line="360" w:lineRule="auto"/>
        <w:ind w:firstLine="483"/>
        <w:rPr>
          <w:rFonts w:hint="eastAsia" w:ascii="宋体" w:hAnsi="宋体" w:eastAsia="宋体" w:cs="宋体"/>
          <w:color w:val="auto"/>
          <w:sz w:val="24"/>
          <w:highlight w:val="none"/>
        </w:rPr>
      </w:pPr>
      <w:r>
        <w:rPr>
          <w:rFonts w:hint="eastAsia" w:ascii="宋体" w:hAnsi="宋体" w:eastAsia="宋体" w:cs="宋体"/>
          <w:color w:val="auto"/>
          <w:sz w:val="24"/>
          <w:highlight w:val="none"/>
        </w:rPr>
        <w:t>12.2设备安装后双方按国际和国家标准及本章第3条款的要求进行质量验收。卖方应向买方提供详细的验收标准、验收手册，免费提供验收所需的仪器，买方在验收合格后将仪器归还卖方。</w:t>
      </w:r>
    </w:p>
    <w:p w14:paraId="2FC335D8">
      <w:pPr>
        <w:pStyle w:val="28"/>
        <w:spacing w:line="360" w:lineRule="auto"/>
        <w:ind w:firstLine="483"/>
        <w:rPr>
          <w:rFonts w:hint="eastAsia" w:ascii="宋体" w:hAnsi="宋体" w:eastAsia="宋体" w:cs="宋体"/>
          <w:color w:val="auto"/>
          <w:sz w:val="24"/>
          <w:highlight w:val="none"/>
        </w:rPr>
      </w:pPr>
      <w:r>
        <w:rPr>
          <w:rFonts w:hint="eastAsia" w:ascii="宋体" w:hAnsi="宋体" w:eastAsia="宋体" w:cs="宋体"/>
          <w:color w:val="auto"/>
          <w:sz w:val="24"/>
          <w:highlight w:val="none"/>
        </w:rPr>
        <w:t>12.3 在设备交付使用后，卖方应对保修期及其以后终身服务作出承诺，并具有切实可行的服务措施。卖方在疆应有常设或指派的法定售后服务机构，备品备件库（进口产品除外），安装维修人员应是卖方派出的具有一定专业技术水平的人员。</w:t>
      </w:r>
    </w:p>
    <w:p w14:paraId="59EBB115">
      <w:pPr>
        <w:pStyle w:val="28"/>
        <w:spacing w:line="360" w:lineRule="auto"/>
        <w:ind w:firstLine="483"/>
        <w:rPr>
          <w:rFonts w:hint="eastAsia" w:ascii="宋体" w:hAnsi="宋体" w:eastAsia="宋体" w:cs="宋体"/>
          <w:color w:val="auto"/>
          <w:sz w:val="24"/>
          <w:highlight w:val="none"/>
        </w:rPr>
      </w:pPr>
      <w:r>
        <w:rPr>
          <w:rFonts w:hint="eastAsia" w:ascii="宋体" w:hAnsi="宋体" w:eastAsia="宋体" w:cs="宋体"/>
          <w:color w:val="auto"/>
          <w:sz w:val="24"/>
          <w:highlight w:val="none"/>
        </w:rPr>
        <w:t>12.4 对配套设备中的产品必须提供有关资料及售后服务承诺。</w:t>
      </w:r>
    </w:p>
    <w:p w14:paraId="5F185F90">
      <w:pPr>
        <w:spacing w:line="360" w:lineRule="auto"/>
        <w:outlineLvl w:val="1"/>
        <w:rPr>
          <w:rFonts w:hint="eastAsia" w:ascii="宋体" w:hAnsi="宋体" w:cs="宋体"/>
          <w:b/>
          <w:color w:val="auto"/>
          <w:sz w:val="24"/>
          <w:highlight w:val="none"/>
        </w:rPr>
      </w:pPr>
      <w:r>
        <w:rPr>
          <w:rFonts w:hint="eastAsia" w:ascii="宋体" w:hAnsi="宋体" w:cs="宋体"/>
          <w:b/>
          <w:color w:val="auto"/>
          <w:sz w:val="24"/>
          <w:highlight w:val="none"/>
        </w:rPr>
        <w:t>13. 备品备件</w:t>
      </w:r>
    </w:p>
    <w:p w14:paraId="0EEEDFE9">
      <w:pPr>
        <w:pStyle w:val="28"/>
        <w:spacing w:line="360" w:lineRule="auto"/>
        <w:ind w:firstLine="483"/>
        <w:outlineLvl w:val="2"/>
        <w:rPr>
          <w:rFonts w:hint="eastAsia" w:ascii="宋体" w:hAnsi="宋体" w:eastAsia="宋体" w:cs="宋体"/>
          <w:color w:val="auto"/>
          <w:sz w:val="24"/>
          <w:highlight w:val="none"/>
        </w:rPr>
      </w:pPr>
      <w:r>
        <w:rPr>
          <w:rFonts w:hint="eastAsia" w:ascii="宋体" w:hAnsi="宋体" w:eastAsia="宋体" w:cs="宋体"/>
          <w:color w:val="auto"/>
          <w:sz w:val="24"/>
          <w:highlight w:val="none"/>
        </w:rPr>
        <w:t>13.1 应保证终身提供该设备的所有维修零备件。</w:t>
      </w:r>
    </w:p>
    <w:p w14:paraId="50497EF3">
      <w:pPr>
        <w:pStyle w:val="28"/>
        <w:spacing w:line="360" w:lineRule="auto"/>
        <w:ind w:firstLine="483"/>
        <w:outlineLvl w:val="2"/>
        <w:rPr>
          <w:rFonts w:hint="eastAsia" w:ascii="宋体" w:hAnsi="宋体" w:eastAsia="宋体" w:cs="宋体"/>
          <w:color w:val="auto"/>
          <w:sz w:val="24"/>
          <w:highlight w:val="none"/>
        </w:rPr>
      </w:pPr>
      <w:r>
        <w:rPr>
          <w:rFonts w:hint="eastAsia" w:ascii="宋体" w:hAnsi="宋体" w:eastAsia="宋体" w:cs="宋体"/>
          <w:color w:val="auto"/>
          <w:sz w:val="24"/>
          <w:highlight w:val="none"/>
        </w:rPr>
        <w:t>13.2 卖方须提供备件的名称、价格及有效期，保证供货期等。</w:t>
      </w:r>
    </w:p>
    <w:p w14:paraId="11142F1B">
      <w:pPr>
        <w:spacing w:line="360" w:lineRule="auto"/>
        <w:outlineLvl w:val="1"/>
        <w:rPr>
          <w:rFonts w:hint="eastAsia" w:ascii="宋体" w:hAnsi="宋体" w:cs="宋体"/>
          <w:b/>
          <w:color w:val="auto"/>
          <w:sz w:val="24"/>
          <w:highlight w:val="none"/>
        </w:rPr>
      </w:pPr>
      <w:r>
        <w:rPr>
          <w:rFonts w:hint="eastAsia" w:ascii="宋体" w:hAnsi="宋体" w:cs="宋体"/>
          <w:b/>
          <w:color w:val="auto"/>
          <w:sz w:val="24"/>
          <w:highlight w:val="none"/>
        </w:rPr>
        <w:t>14．保修</w:t>
      </w:r>
    </w:p>
    <w:p w14:paraId="7668EA2E">
      <w:pPr>
        <w:pStyle w:val="28"/>
        <w:spacing w:line="360" w:lineRule="auto"/>
        <w:ind w:firstLine="483"/>
        <w:rPr>
          <w:rFonts w:hint="eastAsia" w:ascii="宋体" w:hAnsi="宋体" w:eastAsia="宋体" w:cs="宋体"/>
          <w:color w:val="auto"/>
          <w:sz w:val="24"/>
          <w:highlight w:val="none"/>
        </w:rPr>
      </w:pPr>
      <w:r>
        <w:rPr>
          <w:rFonts w:hint="eastAsia" w:ascii="宋体" w:hAnsi="宋体" w:eastAsia="宋体" w:cs="宋体"/>
          <w:color w:val="auto"/>
          <w:sz w:val="24"/>
          <w:highlight w:val="none"/>
        </w:rPr>
        <w:t>14.1 本次招标采购的产品，</w:t>
      </w:r>
      <w:r>
        <w:rPr>
          <w:rFonts w:hint="eastAsia" w:ascii="宋体" w:hAnsi="宋体" w:eastAsia="宋体" w:cs="宋体"/>
          <w:color w:val="auto"/>
          <w:sz w:val="24"/>
          <w:highlight w:val="none"/>
          <w:lang w:val="en-US" w:eastAsia="zh-CN"/>
        </w:rPr>
        <w:t>整体质保期不低于3年，质保期内出现质量问题,供应商需在接到通知后12小时内上门维修或更换；</w:t>
      </w:r>
      <w:r>
        <w:rPr>
          <w:rFonts w:hint="eastAsia" w:ascii="宋体" w:hAnsi="宋体" w:eastAsia="宋体" w:cs="宋体"/>
          <w:color w:val="auto"/>
          <w:sz w:val="24"/>
          <w:highlight w:val="none"/>
        </w:rPr>
        <w:t>如果由于卖方责任致使系统不能验收，此保修期顺延。</w:t>
      </w:r>
    </w:p>
    <w:p w14:paraId="257197DB">
      <w:pPr>
        <w:spacing w:line="360" w:lineRule="auto"/>
        <w:outlineLvl w:val="1"/>
        <w:rPr>
          <w:rFonts w:hint="eastAsia" w:ascii="宋体" w:hAnsi="宋体" w:cs="宋体"/>
          <w:b/>
          <w:color w:val="auto"/>
          <w:sz w:val="24"/>
          <w:highlight w:val="none"/>
        </w:rPr>
      </w:pPr>
      <w:r>
        <w:rPr>
          <w:rFonts w:hint="eastAsia" w:ascii="宋体" w:hAnsi="宋体" w:cs="宋体"/>
          <w:b/>
          <w:color w:val="auto"/>
          <w:sz w:val="24"/>
          <w:highlight w:val="none"/>
        </w:rPr>
        <w:t>15.检验</w:t>
      </w:r>
    </w:p>
    <w:p w14:paraId="6F3CF3A2">
      <w:pPr>
        <w:spacing w:line="360" w:lineRule="auto"/>
        <w:ind w:firstLine="510"/>
        <w:rPr>
          <w:rFonts w:hint="eastAsia" w:ascii="宋体" w:hAnsi="宋体" w:cs="宋体"/>
          <w:color w:val="auto"/>
          <w:sz w:val="24"/>
          <w:highlight w:val="none"/>
        </w:rPr>
      </w:pPr>
      <w:r>
        <w:rPr>
          <w:rFonts w:hint="eastAsia" w:ascii="宋体" w:hAnsi="宋体" w:cs="宋体"/>
          <w:color w:val="auto"/>
          <w:sz w:val="24"/>
          <w:highlight w:val="none"/>
        </w:rPr>
        <w:t>11.1在交货前，卖方应对货物的质量、规格、性能、数量和重量等进行详细而全面的检验，并出具一份证明货物符合合同规定的检验证书，检验证书是付款时所需文件的组成部分，但不能作为有关质量、规格、数量或重量的最终检验。卖方的检验结果应附在检验证书后面。</w:t>
      </w:r>
    </w:p>
    <w:p w14:paraId="67B45E2A">
      <w:pPr>
        <w:spacing w:line="360" w:lineRule="auto"/>
        <w:ind w:firstLine="510"/>
        <w:rPr>
          <w:rFonts w:hint="eastAsia" w:ascii="宋体" w:hAnsi="宋体" w:cs="宋体"/>
          <w:color w:val="auto"/>
          <w:sz w:val="24"/>
          <w:highlight w:val="none"/>
        </w:rPr>
      </w:pPr>
      <w:r>
        <w:rPr>
          <w:rFonts w:hint="eastAsia" w:ascii="宋体" w:hAnsi="宋体" w:cs="宋体"/>
          <w:color w:val="auto"/>
          <w:sz w:val="24"/>
          <w:highlight w:val="none"/>
        </w:rPr>
        <w:t>15.2货物运抵买方目的地后，买方对货物的质量、规格、数量和重量进行检验，并出具检验证书。费用由卖方承担。</w:t>
      </w:r>
    </w:p>
    <w:p w14:paraId="6C05FDEF">
      <w:pPr>
        <w:spacing w:line="360" w:lineRule="auto"/>
        <w:outlineLvl w:val="1"/>
        <w:rPr>
          <w:rFonts w:hint="eastAsia" w:ascii="宋体" w:hAnsi="宋体" w:cs="宋体"/>
          <w:b/>
          <w:color w:val="auto"/>
          <w:sz w:val="24"/>
          <w:highlight w:val="none"/>
        </w:rPr>
      </w:pPr>
      <w:r>
        <w:rPr>
          <w:rFonts w:hint="eastAsia" w:ascii="宋体" w:hAnsi="宋体" w:cs="宋体"/>
          <w:b/>
          <w:color w:val="auto"/>
          <w:sz w:val="24"/>
          <w:highlight w:val="none"/>
        </w:rPr>
        <w:t>16.卖方履约延误</w:t>
      </w:r>
    </w:p>
    <w:p w14:paraId="674DCE8D">
      <w:pPr>
        <w:spacing w:line="360" w:lineRule="auto"/>
        <w:ind w:firstLine="482" w:firstLineChars="200"/>
        <w:rPr>
          <w:rFonts w:hint="eastAsia" w:ascii="宋体" w:hAnsi="宋体" w:cs="宋体"/>
          <w:color w:val="auto"/>
          <w:sz w:val="24"/>
          <w:highlight w:val="none"/>
        </w:rPr>
      </w:pPr>
      <w:r>
        <w:rPr>
          <w:rFonts w:hint="eastAsia" w:ascii="宋体" w:hAnsi="宋体" w:cs="宋体"/>
          <w:color w:val="auto"/>
          <w:sz w:val="24"/>
          <w:highlight w:val="none"/>
        </w:rPr>
        <w:t>16.1卖方应按照“货物需求一览表及技术规格要求”中买方规定的时间表交货和提供服务。</w:t>
      </w:r>
    </w:p>
    <w:p w14:paraId="4E03B049">
      <w:pPr>
        <w:spacing w:line="360" w:lineRule="auto"/>
        <w:ind w:firstLine="482" w:firstLineChars="200"/>
        <w:rPr>
          <w:rFonts w:hint="eastAsia" w:ascii="宋体" w:hAnsi="宋体" w:cs="宋体"/>
          <w:color w:val="auto"/>
          <w:sz w:val="24"/>
          <w:highlight w:val="none"/>
        </w:rPr>
      </w:pPr>
      <w:r>
        <w:rPr>
          <w:rFonts w:hint="eastAsia" w:ascii="宋体" w:hAnsi="宋体" w:cs="宋体"/>
          <w:color w:val="auto"/>
          <w:sz w:val="24"/>
          <w:highlight w:val="none"/>
        </w:rPr>
        <w:t>16.2如卖方无正当理由而拖延交货，将受到以下制裁：没收履约保证金，加收误期赔偿或违约终止合同。</w:t>
      </w:r>
    </w:p>
    <w:p w14:paraId="6812AE01">
      <w:pPr>
        <w:spacing w:line="360" w:lineRule="auto"/>
        <w:ind w:firstLine="482" w:firstLineChars="200"/>
        <w:rPr>
          <w:rFonts w:hint="eastAsia" w:ascii="宋体" w:hAnsi="宋体" w:cs="宋体"/>
          <w:color w:val="auto"/>
          <w:sz w:val="24"/>
          <w:highlight w:val="none"/>
        </w:rPr>
      </w:pPr>
      <w:r>
        <w:rPr>
          <w:rFonts w:hint="eastAsia" w:ascii="宋体" w:hAnsi="宋体" w:cs="宋体"/>
          <w:color w:val="auto"/>
          <w:sz w:val="24"/>
          <w:highlight w:val="none"/>
        </w:rPr>
        <w:t>16.3在履行合同过程中，如果卖方可能遇到妨碍按时交货和提供服务的情况时，应及时以书面形式将拖延的事实，可能拖延的期限和理由通知买方。买方在收到卖方通知后，应尽快对情况进行评价，并确定是否通过修改合同，酌情延长交货时间。</w:t>
      </w:r>
    </w:p>
    <w:p w14:paraId="2AFD6BC2">
      <w:pPr>
        <w:spacing w:line="360" w:lineRule="auto"/>
        <w:outlineLvl w:val="1"/>
        <w:rPr>
          <w:rFonts w:hint="eastAsia" w:ascii="宋体" w:hAnsi="宋体" w:cs="宋体"/>
          <w:b/>
          <w:color w:val="auto"/>
          <w:sz w:val="24"/>
          <w:highlight w:val="none"/>
        </w:rPr>
      </w:pPr>
      <w:r>
        <w:rPr>
          <w:rFonts w:hint="eastAsia" w:ascii="宋体" w:hAnsi="宋体" w:cs="宋体"/>
          <w:b/>
          <w:color w:val="auto"/>
          <w:sz w:val="24"/>
          <w:highlight w:val="none"/>
        </w:rPr>
        <w:t>17.误期赔偿</w:t>
      </w:r>
    </w:p>
    <w:p w14:paraId="7AECA60E">
      <w:pPr>
        <w:spacing w:line="360" w:lineRule="auto"/>
        <w:ind w:firstLine="510"/>
        <w:rPr>
          <w:rFonts w:hint="eastAsia" w:ascii="宋体" w:hAnsi="宋体" w:cs="宋体"/>
          <w:color w:val="auto"/>
          <w:sz w:val="24"/>
          <w:highlight w:val="none"/>
        </w:rPr>
      </w:pPr>
      <w:r>
        <w:rPr>
          <w:rFonts w:hint="eastAsia" w:ascii="宋体" w:hAnsi="宋体" w:cs="宋体"/>
          <w:color w:val="auto"/>
          <w:sz w:val="24"/>
          <w:highlight w:val="none"/>
        </w:rPr>
        <w:t>17.1除合同第17条规定外，如果卖方没有按照合同规定的时间交货和提供服务，买方应从货款中扣除误期赔偿费而不影响合同项下的其他补救方法，赔偿费按每周迟交货物交货价或未提供服务费用的</w:t>
      </w:r>
      <w:r>
        <w:rPr>
          <w:rFonts w:hint="eastAsia" w:ascii="宋体" w:hAnsi="宋体" w:cs="宋体"/>
          <w:b/>
          <w:bCs/>
          <w:color w:val="auto"/>
          <w:sz w:val="24"/>
          <w:highlight w:val="none"/>
        </w:rPr>
        <w:t>千分之二（2‰）</w:t>
      </w:r>
      <w:r>
        <w:rPr>
          <w:rFonts w:hint="eastAsia" w:ascii="宋体" w:hAnsi="宋体" w:cs="宋体"/>
          <w:color w:val="auto"/>
          <w:sz w:val="24"/>
          <w:highlight w:val="none"/>
        </w:rPr>
        <w:t>计收,直至交货或提供服务为止。但误期赔偿费的最高限额不超过误期货物总价或服务合同价的百分之五（5%）。一周按七（7）天计算，不足七（7）天按一周计算。一旦达到误期赔偿的最高限额，买方可考虑终止合同。</w:t>
      </w:r>
    </w:p>
    <w:p w14:paraId="373528BA">
      <w:pPr>
        <w:spacing w:line="360" w:lineRule="auto"/>
        <w:outlineLvl w:val="1"/>
        <w:rPr>
          <w:rFonts w:hint="eastAsia" w:ascii="宋体" w:hAnsi="宋体" w:cs="宋体"/>
          <w:b/>
          <w:color w:val="auto"/>
          <w:sz w:val="24"/>
          <w:highlight w:val="none"/>
        </w:rPr>
      </w:pPr>
      <w:r>
        <w:rPr>
          <w:rFonts w:hint="eastAsia" w:ascii="宋体" w:hAnsi="宋体" w:cs="宋体"/>
          <w:b/>
          <w:color w:val="auto"/>
          <w:sz w:val="24"/>
          <w:highlight w:val="none"/>
        </w:rPr>
        <w:t>18.不可抗力</w:t>
      </w:r>
    </w:p>
    <w:p w14:paraId="35F7DB22">
      <w:pPr>
        <w:spacing w:line="360" w:lineRule="auto"/>
        <w:ind w:firstLine="510"/>
        <w:rPr>
          <w:rFonts w:hint="eastAsia" w:ascii="宋体" w:hAnsi="宋体" w:cs="宋体"/>
          <w:color w:val="auto"/>
          <w:sz w:val="24"/>
          <w:highlight w:val="none"/>
        </w:rPr>
      </w:pPr>
      <w:r>
        <w:rPr>
          <w:rFonts w:hint="eastAsia" w:ascii="宋体" w:hAnsi="宋体" w:cs="宋体"/>
          <w:color w:val="auto"/>
          <w:sz w:val="24"/>
          <w:highlight w:val="none"/>
        </w:rPr>
        <w:t>18.1如果卖方因不可抗力而导致合同实施延误或不能履行合同义务的话，买方不应没收履约保证金，卖方也不应该承担误期赔偿或终止合同的责任。</w:t>
      </w:r>
    </w:p>
    <w:p w14:paraId="257A9083">
      <w:pPr>
        <w:spacing w:line="360" w:lineRule="auto"/>
        <w:ind w:firstLine="510"/>
        <w:rPr>
          <w:rFonts w:hint="eastAsia" w:ascii="宋体" w:hAnsi="宋体" w:cs="宋体"/>
          <w:color w:val="auto"/>
          <w:sz w:val="24"/>
          <w:highlight w:val="none"/>
        </w:rPr>
      </w:pPr>
      <w:r>
        <w:rPr>
          <w:rFonts w:hint="eastAsia" w:ascii="宋体" w:hAnsi="宋体" w:cs="宋体"/>
          <w:color w:val="auto"/>
          <w:sz w:val="24"/>
          <w:highlight w:val="none"/>
        </w:rPr>
        <w:t>18.2本条所述的“不可抗力”系指那些卖方无法控制，不可预见的事件，但不包括卖方的违约或疏忽。这些事件包括：战争、严重火灾、洪水、台风、地震以及其它经双方商定的事件。</w:t>
      </w:r>
    </w:p>
    <w:p w14:paraId="7DF654E7">
      <w:pPr>
        <w:spacing w:line="360" w:lineRule="auto"/>
        <w:ind w:firstLine="510"/>
        <w:rPr>
          <w:rFonts w:hint="eastAsia" w:ascii="宋体" w:hAnsi="宋体" w:cs="宋体"/>
          <w:color w:val="auto"/>
          <w:sz w:val="24"/>
          <w:highlight w:val="none"/>
        </w:rPr>
      </w:pPr>
      <w:r>
        <w:rPr>
          <w:rFonts w:hint="eastAsia" w:ascii="宋体" w:hAnsi="宋体" w:cs="宋体"/>
          <w:color w:val="auto"/>
          <w:sz w:val="24"/>
          <w:highlight w:val="none"/>
        </w:rPr>
        <w:t>18.3在不可抗力事件发生后，卖方应尽快以书面形式将不可抗力的情况和原因通知买方。除买方书面另行要求外，卖方应尽实际可能继续履行合同义务，以及寻求采取合理的方案履行不受不可抗力影响的其他事项。如果不可抗力事件影响持续超过一百二十六（126）天，双方应通过友好协商在合理的时间内达成进一步履行合同的协议。</w:t>
      </w:r>
    </w:p>
    <w:p w14:paraId="1E5C6B9F">
      <w:pPr>
        <w:spacing w:line="360" w:lineRule="auto"/>
        <w:outlineLvl w:val="1"/>
        <w:rPr>
          <w:rFonts w:hint="eastAsia" w:ascii="宋体" w:hAnsi="宋体" w:cs="宋体"/>
          <w:b/>
          <w:color w:val="auto"/>
          <w:sz w:val="24"/>
          <w:highlight w:val="none"/>
        </w:rPr>
      </w:pPr>
      <w:r>
        <w:rPr>
          <w:rFonts w:hint="eastAsia" w:ascii="宋体" w:hAnsi="宋体" w:cs="宋体"/>
          <w:b/>
          <w:color w:val="auto"/>
          <w:sz w:val="24"/>
          <w:highlight w:val="none"/>
        </w:rPr>
        <w:t>19.税费</w:t>
      </w:r>
    </w:p>
    <w:p w14:paraId="6085B390">
      <w:pPr>
        <w:spacing w:line="360" w:lineRule="auto"/>
        <w:ind w:firstLine="482" w:firstLineChars="200"/>
        <w:rPr>
          <w:rFonts w:hint="eastAsia" w:ascii="宋体" w:hAnsi="宋体" w:cs="宋体"/>
          <w:color w:val="auto"/>
          <w:sz w:val="24"/>
          <w:highlight w:val="none"/>
        </w:rPr>
      </w:pPr>
      <w:r>
        <w:rPr>
          <w:rFonts w:hint="eastAsia" w:ascii="宋体" w:hAnsi="宋体" w:cs="宋体"/>
          <w:color w:val="auto"/>
          <w:sz w:val="24"/>
          <w:highlight w:val="none"/>
        </w:rPr>
        <w:t>15.1卖方报价应包括货物送达买方目的地以前的所有税费。既与本合同有关的一切税费均应由卖方负担。</w:t>
      </w:r>
    </w:p>
    <w:p w14:paraId="3123F983">
      <w:pPr>
        <w:spacing w:line="360" w:lineRule="auto"/>
        <w:outlineLvl w:val="1"/>
        <w:rPr>
          <w:rFonts w:hint="eastAsia" w:ascii="宋体" w:hAnsi="宋体" w:cs="宋体"/>
          <w:b/>
          <w:color w:val="auto"/>
          <w:sz w:val="24"/>
          <w:highlight w:val="none"/>
        </w:rPr>
      </w:pPr>
      <w:r>
        <w:rPr>
          <w:rFonts w:hint="eastAsia" w:ascii="宋体" w:hAnsi="宋体" w:cs="宋体"/>
          <w:b/>
          <w:color w:val="auto"/>
          <w:sz w:val="24"/>
          <w:highlight w:val="none"/>
        </w:rPr>
        <w:t>20.价格调整</w:t>
      </w:r>
    </w:p>
    <w:p w14:paraId="61BC385D">
      <w:pPr>
        <w:spacing w:line="360" w:lineRule="auto"/>
        <w:outlineLvl w:val="2"/>
        <w:rPr>
          <w:rFonts w:hint="eastAsia" w:ascii="宋体" w:hAnsi="宋体" w:cs="宋体"/>
          <w:color w:val="auto"/>
          <w:sz w:val="24"/>
          <w:highlight w:val="none"/>
        </w:rPr>
      </w:pPr>
      <w:r>
        <w:rPr>
          <w:rFonts w:hint="eastAsia" w:ascii="宋体" w:hAnsi="宋体" w:cs="宋体"/>
          <w:color w:val="auto"/>
          <w:sz w:val="24"/>
          <w:highlight w:val="none"/>
        </w:rPr>
        <w:t>20.1  物价波动引起的价格调整</w:t>
      </w:r>
    </w:p>
    <w:p w14:paraId="1A711924">
      <w:pPr>
        <w:spacing w:line="360" w:lineRule="auto"/>
        <w:ind w:firstLine="482" w:firstLineChars="200"/>
        <w:rPr>
          <w:rFonts w:hint="eastAsia" w:ascii="宋体" w:hAnsi="宋体" w:cs="宋体"/>
          <w:color w:val="auto"/>
          <w:sz w:val="24"/>
          <w:highlight w:val="none"/>
        </w:rPr>
      </w:pPr>
      <w:r>
        <w:rPr>
          <w:rFonts w:hint="eastAsia" w:ascii="宋体" w:hAnsi="宋体" w:cs="宋体"/>
          <w:color w:val="auto"/>
          <w:sz w:val="24"/>
          <w:highlight w:val="none"/>
        </w:rPr>
        <w:t>本工程工期较短，投标人应自行考虑项目实施过程中材料的价格波动。招标人对物价波动引起的价格不予调整</w:t>
      </w:r>
    </w:p>
    <w:p w14:paraId="1B3A69AA">
      <w:pPr>
        <w:spacing w:line="360" w:lineRule="auto"/>
        <w:outlineLvl w:val="1"/>
        <w:rPr>
          <w:rFonts w:hint="eastAsia" w:ascii="宋体" w:hAnsi="宋体" w:cs="宋体"/>
          <w:b/>
          <w:color w:val="auto"/>
          <w:sz w:val="24"/>
          <w:highlight w:val="none"/>
        </w:rPr>
      </w:pPr>
      <w:r>
        <w:rPr>
          <w:rFonts w:hint="eastAsia" w:ascii="宋体" w:hAnsi="宋体" w:cs="宋体"/>
          <w:b/>
          <w:color w:val="auto"/>
          <w:sz w:val="24"/>
          <w:highlight w:val="none"/>
        </w:rPr>
        <w:t>21．履约保证金</w:t>
      </w:r>
    </w:p>
    <w:p w14:paraId="19BFD08D">
      <w:pPr>
        <w:spacing w:line="360" w:lineRule="auto"/>
        <w:ind w:firstLine="482" w:firstLineChars="200"/>
        <w:rPr>
          <w:rFonts w:hint="eastAsia" w:ascii="宋体" w:hAnsi="宋体" w:cs="宋体"/>
          <w:color w:val="auto"/>
          <w:sz w:val="24"/>
          <w:highlight w:val="none"/>
        </w:rPr>
      </w:pPr>
      <w:r>
        <w:rPr>
          <w:rFonts w:hint="eastAsia" w:ascii="宋体" w:hAnsi="宋体" w:cs="宋体"/>
          <w:color w:val="auto"/>
          <w:sz w:val="24"/>
          <w:highlight w:val="none"/>
        </w:rPr>
        <w:t>21.1卖方应在收到中标通告书后七（7）天内，应按“投标人须知前附表”的要求向买方提供履约保证金。履约保证金的有效期到工程通过初步验收后28天时为止。</w:t>
      </w:r>
    </w:p>
    <w:p w14:paraId="1D29757E">
      <w:pPr>
        <w:spacing w:line="360" w:lineRule="auto"/>
        <w:ind w:firstLine="482" w:firstLineChars="200"/>
        <w:rPr>
          <w:rFonts w:hint="eastAsia" w:ascii="宋体" w:hAnsi="宋体" w:cs="宋体"/>
          <w:color w:val="auto"/>
          <w:sz w:val="24"/>
          <w:highlight w:val="none"/>
        </w:rPr>
      </w:pPr>
      <w:r>
        <w:rPr>
          <w:rFonts w:hint="eastAsia" w:ascii="宋体" w:hAnsi="宋体" w:cs="宋体"/>
          <w:color w:val="auto"/>
          <w:sz w:val="24"/>
          <w:highlight w:val="none"/>
        </w:rPr>
        <w:t>21.2卖方提供的履约保证金应按招标文件所附的格式或买方可接受的其他格式提供，与此有关的费用均由卖方负担。</w:t>
      </w:r>
    </w:p>
    <w:p w14:paraId="3E6D6610">
      <w:pPr>
        <w:spacing w:line="360" w:lineRule="auto"/>
        <w:ind w:firstLine="482" w:firstLineChars="200"/>
        <w:rPr>
          <w:rFonts w:hint="eastAsia" w:ascii="宋体" w:hAnsi="宋体" w:cs="宋体"/>
          <w:color w:val="auto"/>
          <w:sz w:val="24"/>
          <w:highlight w:val="none"/>
        </w:rPr>
      </w:pPr>
      <w:r>
        <w:rPr>
          <w:rFonts w:hint="eastAsia" w:ascii="宋体" w:hAnsi="宋体" w:cs="宋体"/>
          <w:color w:val="auto"/>
          <w:sz w:val="24"/>
          <w:highlight w:val="none"/>
        </w:rPr>
        <w:t>21.3如果卖方未能履行合同规定的任何义务，买方有权从履约保证金中得到补偿。</w:t>
      </w:r>
    </w:p>
    <w:p w14:paraId="778AF3C1">
      <w:pPr>
        <w:spacing w:line="360" w:lineRule="auto"/>
        <w:outlineLvl w:val="1"/>
        <w:rPr>
          <w:rFonts w:hint="eastAsia" w:ascii="宋体" w:hAnsi="宋体" w:cs="宋体"/>
          <w:b/>
          <w:color w:val="auto"/>
          <w:sz w:val="24"/>
          <w:highlight w:val="none"/>
        </w:rPr>
      </w:pPr>
      <w:r>
        <w:rPr>
          <w:rFonts w:hint="eastAsia" w:ascii="宋体" w:hAnsi="宋体" w:cs="宋体"/>
          <w:b/>
          <w:color w:val="auto"/>
          <w:sz w:val="24"/>
          <w:highlight w:val="none"/>
        </w:rPr>
        <w:t>22.争端的解决</w:t>
      </w:r>
    </w:p>
    <w:p w14:paraId="319EDD6E">
      <w:pPr>
        <w:spacing w:line="360" w:lineRule="auto"/>
        <w:ind w:firstLine="482" w:firstLineChars="200"/>
        <w:rPr>
          <w:rFonts w:hint="eastAsia" w:ascii="宋体" w:hAnsi="宋体" w:cs="宋体"/>
          <w:color w:val="auto"/>
          <w:sz w:val="24"/>
          <w:highlight w:val="none"/>
        </w:rPr>
      </w:pPr>
      <w:r>
        <w:rPr>
          <w:rFonts w:hint="eastAsia" w:ascii="宋体" w:hAnsi="宋体" w:cs="宋体"/>
          <w:color w:val="auto"/>
          <w:sz w:val="24"/>
          <w:highlight w:val="none"/>
        </w:rPr>
        <w:t>22.1买卖双方通过友好协商，解决在执行本合同中所发生的或与本合同有关的一切争端。如从协商开始二十八（28）天内仍不能解决，双方应将争端提交阿克苏地区行业主管部门寻求可能解决的办法。如果提交行业主管部门后二十八（28）天内仍得不到解决，则应提请仲裁。</w:t>
      </w:r>
    </w:p>
    <w:p w14:paraId="341FF407">
      <w:pPr>
        <w:spacing w:line="360" w:lineRule="auto"/>
        <w:ind w:firstLine="361" w:firstLineChars="150"/>
        <w:rPr>
          <w:rFonts w:hint="eastAsia" w:ascii="宋体" w:hAnsi="宋体" w:cs="宋体"/>
          <w:color w:val="auto"/>
          <w:sz w:val="24"/>
          <w:highlight w:val="none"/>
        </w:rPr>
      </w:pPr>
      <w:r>
        <w:rPr>
          <w:rFonts w:hint="eastAsia" w:ascii="宋体" w:hAnsi="宋体" w:cs="宋体"/>
          <w:color w:val="auto"/>
          <w:sz w:val="24"/>
          <w:highlight w:val="none"/>
        </w:rPr>
        <w:t>22.2仲裁应按照双方商定的仲裁委员会根据其仲裁程序进行仲裁；</w:t>
      </w:r>
    </w:p>
    <w:p w14:paraId="791485B5">
      <w:pPr>
        <w:spacing w:line="360" w:lineRule="auto"/>
        <w:ind w:firstLine="361" w:firstLineChars="150"/>
        <w:rPr>
          <w:rFonts w:hint="eastAsia" w:ascii="宋体" w:hAnsi="宋体" w:cs="宋体"/>
          <w:color w:val="auto"/>
          <w:sz w:val="24"/>
          <w:highlight w:val="none"/>
        </w:rPr>
      </w:pPr>
      <w:r>
        <w:rPr>
          <w:rFonts w:hint="eastAsia" w:ascii="宋体" w:hAnsi="宋体" w:cs="宋体"/>
          <w:color w:val="auto"/>
          <w:sz w:val="24"/>
          <w:highlight w:val="none"/>
        </w:rPr>
        <w:t>22.3仲裁裁决应为最终裁决，对双方均具有约束力。</w:t>
      </w:r>
    </w:p>
    <w:p w14:paraId="4CDE47A9">
      <w:pPr>
        <w:spacing w:line="360" w:lineRule="auto"/>
        <w:ind w:firstLine="361" w:firstLineChars="150"/>
        <w:rPr>
          <w:rFonts w:hint="eastAsia" w:ascii="宋体" w:hAnsi="宋体" w:cs="宋体"/>
          <w:color w:val="auto"/>
          <w:sz w:val="24"/>
          <w:highlight w:val="none"/>
        </w:rPr>
      </w:pPr>
      <w:r>
        <w:rPr>
          <w:rFonts w:hint="eastAsia" w:ascii="宋体" w:hAnsi="宋体" w:cs="宋体"/>
          <w:color w:val="auto"/>
          <w:sz w:val="24"/>
          <w:highlight w:val="none"/>
        </w:rPr>
        <w:t>22.4仲裁费除仲裁机关另有裁决外均应由败诉方负担。</w:t>
      </w:r>
    </w:p>
    <w:p w14:paraId="75E5DD68">
      <w:pPr>
        <w:spacing w:line="360" w:lineRule="auto"/>
        <w:ind w:firstLine="361" w:firstLineChars="150"/>
        <w:rPr>
          <w:rFonts w:hint="eastAsia" w:ascii="宋体" w:hAnsi="宋体" w:cs="宋体"/>
          <w:color w:val="auto"/>
          <w:sz w:val="24"/>
          <w:highlight w:val="none"/>
        </w:rPr>
      </w:pPr>
      <w:r>
        <w:rPr>
          <w:rFonts w:hint="eastAsia" w:ascii="宋体" w:hAnsi="宋体" w:cs="宋体"/>
          <w:color w:val="auto"/>
          <w:sz w:val="24"/>
          <w:highlight w:val="none"/>
        </w:rPr>
        <w:t>22.5在仲裁期间，除正在进行仲裁的部分外，本合同的其它部分应继续执行。</w:t>
      </w:r>
    </w:p>
    <w:p w14:paraId="337F74B2">
      <w:pPr>
        <w:spacing w:line="360" w:lineRule="auto"/>
        <w:outlineLvl w:val="1"/>
        <w:rPr>
          <w:rFonts w:hint="eastAsia" w:ascii="宋体" w:hAnsi="宋体" w:cs="宋体"/>
          <w:b/>
          <w:color w:val="auto"/>
          <w:sz w:val="24"/>
          <w:highlight w:val="none"/>
        </w:rPr>
      </w:pPr>
      <w:r>
        <w:rPr>
          <w:rFonts w:hint="eastAsia" w:ascii="宋体" w:hAnsi="宋体" w:cs="宋体"/>
          <w:b/>
          <w:color w:val="auto"/>
          <w:sz w:val="24"/>
          <w:highlight w:val="none"/>
        </w:rPr>
        <w:t>23.违约终止合同</w:t>
      </w:r>
    </w:p>
    <w:p w14:paraId="58C79224">
      <w:pPr>
        <w:spacing w:line="360" w:lineRule="auto"/>
        <w:ind w:firstLine="482" w:firstLineChars="200"/>
        <w:rPr>
          <w:rFonts w:hint="eastAsia" w:ascii="宋体" w:hAnsi="宋体" w:cs="宋体"/>
          <w:color w:val="auto"/>
          <w:sz w:val="24"/>
          <w:highlight w:val="none"/>
        </w:rPr>
      </w:pPr>
      <w:r>
        <w:rPr>
          <w:rFonts w:hint="eastAsia" w:ascii="宋体" w:hAnsi="宋体" w:cs="宋体"/>
          <w:color w:val="auto"/>
          <w:sz w:val="24"/>
          <w:highlight w:val="none"/>
        </w:rPr>
        <w:t>23.1在买方对卖方违约而采取的任何补救措施对工程都受影响的情况下，买方可向卖方发出书面通知书，提出终止部分或全部合同。</w:t>
      </w:r>
    </w:p>
    <w:p w14:paraId="2A50B4FB">
      <w:pPr>
        <w:spacing w:line="360" w:lineRule="auto"/>
        <w:ind w:firstLine="482" w:firstLineChars="200"/>
        <w:outlineLvl w:val="2"/>
        <w:rPr>
          <w:rFonts w:hint="eastAsia" w:ascii="宋体" w:hAnsi="宋体" w:cs="宋体"/>
          <w:color w:val="auto"/>
          <w:sz w:val="24"/>
          <w:highlight w:val="none"/>
        </w:rPr>
      </w:pPr>
      <w:r>
        <w:rPr>
          <w:rFonts w:hint="eastAsia" w:ascii="宋体" w:hAnsi="宋体" w:cs="宋体"/>
          <w:color w:val="auto"/>
          <w:sz w:val="24"/>
          <w:highlight w:val="none"/>
        </w:rPr>
        <w:t>1、如果卖方未能在合同规定的期限或买方同意延长的期限内提供部分或全部货物；</w:t>
      </w:r>
    </w:p>
    <w:p w14:paraId="63EACD06">
      <w:pPr>
        <w:spacing w:line="360" w:lineRule="auto"/>
        <w:ind w:firstLine="482" w:firstLineChars="200"/>
        <w:outlineLvl w:val="2"/>
        <w:rPr>
          <w:rFonts w:hint="eastAsia" w:ascii="宋体" w:hAnsi="宋体" w:cs="宋体"/>
          <w:color w:val="auto"/>
          <w:sz w:val="24"/>
          <w:highlight w:val="none"/>
        </w:rPr>
      </w:pPr>
      <w:r>
        <w:rPr>
          <w:rFonts w:hint="eastAsia" w:ascii="宋体" w:hAnsi="宋体" w:cs="宋体"/>
          <w:color w:val="auto"/>
          <w:sz w:val="24"/>
          <w:highlight w:val="none"/>
        </w:rPr>
        <w:t>2、如果卖方未能履行合同规定的其它任何义务。</w:t>
      </w:r>
    </w:p>
    <w:p w14:paraId="34519A38">
      <w:pPr>
        <w:spacing w:line="360" w:lineRule="auto"/>
        <w:outlineLvl w:val="1"/>
        <w:rPr>
          <w:rFonts w:hint="eastAsia" w:ascii="宋体" w:hAnsi="宋体" w:cs="宋体"/>
          <w:b/>
          <w:bCs/>
          <w:color w:val="auto"/>
          <w:sz w:val="24"/>
          <w:highlight w:val="none"/>
        </w:rPr>
      </w:pPr>
      <w:r>
        <w:rPr>
          <w:rFonts w:hint="eastAsia" w:ascii="宋体" w:hAnsi="宋体" w:cs="宋体"/>
          <w:b/>
          <w:bCs/>
          <w:color w:val="auto"/>
          <w:sz w:val="24"/>
          <w:highlight w:val="none"/>
        </w:rPr>
        <w:t>24.转让和分包</w:t>
      </w:r>
    </w:p>
    <w:p w14:paraId="53FC7B62">
      <w:pPr>
        <w:spacing w:line="360" w:lineRule="auto"/>
        <w:ind w:firstLine="482" w:firstLineChars="200"/>
        <w:rPr>
          <w:rFonts w:hint="eastAsia" w:ascii="宋体" w:hAnsi="宋体" w:cs="宋体"/>
          <w:color w:val="auto"/>
          <w:sz w:val="24"/>
          <w:highlight w:val="none"/>
        </w:rPr>
      </w:pPr>
      <w:r>
        <w:rPr>
          <w:rFonts w:hint="eastAsia" w:ascii="宋体" w:hAnsi="宋体" w:cs="宋体"/>
          <w:color w:val="auto"/>
          <w:sz w:val="24"/>
          <w:highlight w:val="none"/>
        </w:rPr>
        <w:t>24.1除买方事先书面同意外，卖方不得部分转让或全部转让其应履行的合同义务。</w:t>
      </w:r>
    </w:p>
    <w:p w14:paraId="40824BBE">
      <w:pPr>
        <w:spacing w:line="360" w:lineRule="auto"/>
        <w:outlineLvl w:val="1"/>
        <w:rPr>
          <w:rFonts w:hint="eastAsia" w:ascii="宋体" w:hAnsi="宋体" w:cs="宋体"/>
          <w:color w:val="auto"/>
          <w:sz w:val="24"/>
          <w:highlight w:val="none"/>
        </w:rPr>
      </w:pPr>
      <w:r>
        <w:rPr>
          <w:rFonts w:hint="eastAsia" w:ascii="宋体" w:hAnsi="宋体" w:cs="宋体"/>
          <w:b/>
          <w:color w:val="auto"/>
          <w:sz w:val="24"/>
          <w:highlight w:val="none"/>
        </w:rPr>
        <w:t>25.适用法律</w:t>
      </w:r>
    </w:p>
    <w:p w14:paraId="0C466233">
      <w:pPr>
        <w:spacing w:line="360" w:lineRule="auto"/>
        <w:ind w:firstLine="510"/>
        <w:outlineLvl w:val="2"/>
        <w:rPr>
          <w:rFonts w:hint="eastAsia" w:ascii="宋体" w:hAnsi="宋体" w:cs="宋体"/>
          <w:color w:val="auto"/>
          <w:sz w:val="24"/>
          <w:highlight w:val="none"/>
        </w:rPr>
      </w:pPr>
      <w:r>
        <w:rPr>
          <w:rFonts w:hint="eastAsia" w:ascii="宋体" w:hAnsi="宋体" w:cs="宋体"/>
          <w:color w:val="auto"/>
          <w:sz w:val="24"/>
          <w:highlight w:val="none"/>
        </w:rPr>
        <w:t>24.1本合同应按照中华人民共和国的现行法律进行解释。</w:t>
      </w:r>
    </w:p>
    <w:p w14:paraId="2D6DA5A9">
      <w:pPr>
        <w:spacing w:line="360" w:lineRule="auto"/>
        <w:rPr>
          <w:rFonts w:hint="eastAsia" w:ascii="宋体" w:hAnsi="宋体" w:cs="宋体"/>
          <w:b/>
          <w:color w:val="auto"/>
          <w:sz w:val="24"/>
          <w:highlight w:val="none"/>
        </w:rPr>
      </w:pPr>
      <w:r>
        <w:rPr>
          <w:rFonts w:hint="eastAsia" w:ascii="宋体" w:hAnsi="宋体" w:cs="宋体"/>
          <w:b/>
          <w:color w:val="auto"/>
          <w:sz w:val="24"/>
          <w:highlight w:val="none"/>
        </w:rPr>
        <w:t>25.合同生效</w:t>
      </w:r>
    </w:p>
    <w:p w14:paraId="5A175466">
      <w:pPr>
        <w:spacing w:line="360" w:lineRule="auto"/>
        <w:ind w:firstLine="510"/>
        <w:rPr>
          <w:rFonts w:hint="eastAsia" w:ascii="宋体" w:hAnsi="宋体" w:cs="宋体"/>
          <w:color w:val="auto"/>
          <w:sz w:val="24"/>
          <w:highlight w:val="none"/>
        </w:rPr>
      </w:pPr>
      <w:r>
        <w:rPr>
          <w:rFonts w:hint="eastAsia" w:ascii="宋体" w:hAnsi="宋体" w:cs="宋体"/>
          <w:b/>
          <w:color w:val="auto"/>
          <w:sz w:val="24"/>
          <w:highlight w:val="none"/>
        </w:rPr>
        <w:t>25</w:t>
      </w:r>
      <w:r>
        <w:rPr>
          <w:rFonts w:hint="eastAsia" w:ascii="宋体" w:hAnsi="宋体" w:cs="宋体"/>
          <w:color w:val="auto"/>
          <w:sz w:val="24"/>
          <w:highlight w:val="none"/>
        </w:rPr>
        <w:t>.1本合同应在双方签字和买方收到卖方提供的履约保证金后生效。</w:t>
      </w:r>
    </w:p>
    <w:p w14:paraId="4CC6AEF2">
      <w:pPr>
        <w:spacing w:line="360" w:lineRule="auto"/>
        <w:rPr>
          <w:rFonts w:hint="eastAsia" w:ascii="宋体" w:hAnsi="宋体" w:cs="宋体"/>
          <w:color w:val="auto"/>
          <w:sz w:val="24"/>
          <w:highlight w:val="none"/>
        </w:rPr>
      </w:pPr>
      <w:r>
        <w:rPr>
          <w:rFonts w:hint="eastAsia" w:ascii="宋体" w:hAnsi="宋体" w:cs="宋体"/>
          <w:b/>
          <w:color w:val="auto"/>
          <w:sz w:val="24"/>
          <w:highlight w:val="none"/>
        </w:rPr>
        <w:t>26.主导语言</w:t>
      </w:r>
    </w:p>
    <w:p w14:paraId="45D6C6E9">
      <w:pPr>
        <w:spacing w:line="360" w:lineRule="auto"/>
        <w:ind w:firstLine="510"/>
        <w:rPr>
          <w:rFonts w:hint="eastAsia" w:ascii="宋体" w:hAnsi="宋体" w:cs="宋体"/>
          <w:color w:val="auto"/>
          <w:sz w:val="24"/>
          <w:highlight w:val="none"/>
        </w:rPr>
      </w:pPr>
      <w:r>
        <w:rPr>
          <w:rFonts w:hint="eastAsia" w:ascii="宋体" w:hAnsi="宋体" w:cs="宋体"/>
          <w:color w:val="auto"/>
          <w:sz w:val="24"/>
          <w:highlight w:val="none"/>
        </w:rPr>
        <w:t>26.1本合同一式四份，以中文书写，买方执三份，卖方执一份。</w:t>
      </w:r>
    </w:p>
    <w:p w14:paraId="0DA6D454">
      <w:pPr>
        <w:spacing w:line="360" w:lineRule="auto"/>
        <w:rPr>
          <w:rFonts w:hint="eastAsia" w:ascii="宋体" w:hAnsi="宋体" w:cs="宋体"/>
          <w:color w:val="auto"/>
          <w:sz w:val="24"/>
          <w:highlight w:val="none"/>
        </w:rPr>
      </w:pPr>
      <w:r>
        <w:rPr>
          <w:rFonts w:hint="eastAsia" w:ascii="宋体" w:hAnsi="宋体" w:cs="宋体"/>
          <w:b/>
          <w:color w:val="auto"/>
          <w:sz w:val="24"/>
          <w:highlight w:val="none"/>
        </w:rPr>
        <w:t>27.合同修改</w:t>
      </w:r>
    </w:p>
    <w:p w14:paraId="079D3FC1">
      <w:pPr>
        <w:adjustRightInd w:val="0"/>
        <w:snapToGrid w:val="0"/>
        <w:spacing w:line="360" w:lineRule="auto"/>
        <w:ind w:firstLine="482" w:firstLineChars="200"/>
        <w:rPr>
          <w:rFonts w:hint="eastAsia" w:ascii="宋体" w:hAnsi="宋体" w:cs="宋体"/>
          <w:color w:val="auto"/>
          <w:sz w:val="24"/>
          <w:highlight w:val="none"/>
        </w:rPr>
      </w:pPr>
      <w:r>
        <w:rPr>
          <w:rFonts w:hint="eastAsia" w:ascii="宋体" w:hAnsi="宋体" w:cs="宋体"/>
          <w:color w:val="auto"/>
          <w:sz w:val="24"/>
          <w:highlight w:val="none"/>
        </w:rPr>
        <w:t>27.1除了双方签署书面修改协议，并成为本合同不可分割的一部分的情况之外，本合同的条件不得有任何变化或修改。</w:t>
      </w:r>
    </w:p>
    <w:p w14:paraId="0551516B">
      <w:pPr>
        <w:spacing w:line="360" w:lineRule="auto"/>
        <w:rPr>
          <w:rFonts w:hint="eastAsia" w:ascii="宋体" w:hAnsi="宋体" w:cs="宋体"/>
          <w:b/>
          <w:color w:val="auto"/>
          <w:sz w:val="24"/>
          <w:highlight w:val="none"/>
        </w:rPr>
      </w:pPr>
      <w:r>
        <w:rPr>
          <w:rFonts w:hint="eastAsia" w:ascii="宋体" w:hAnsi="宋体" w:cs="宋体"/>
          <w:b/>
          <w:color w:val="auto"/>
          <w:sz w:val="24"/>
          <w:highlight w:val="none"/>
        </w:rPr>
        <w:t>28. 其它事项</w:t>
      </w:r>
    </w:p>
    <w:p w14:paraId="262F0707">
      <w:pPr>
        <w:pStyle w:val="28"/>
        <w:spacing w:line="360" w:lineRule="auto"/>
        <w:ind w:firstLine="483"/>
        <w:rPr>
          <w:rFonts w:hint="eastAsia" w:ascii="宋体" w:hAnsi="宋体" w:eastAsia="宋体" w:cs="宋体"/>
          <w:color w:val="auto"/>
          <w:sz w:val="24"/>
          <w:highlight w:val="none"/>
        </w:rPr>
      </w:pPr>
      <w:r>
        <w:rPr>
          <w:rFonts w:hint="eastAsia" w:ascii="宋体" w:hAnsi="宋体" w:eastAsia="宋体" w:cs="宋体"/>
          <w:color w:val="auto"/>
          <w:sz w:val="24"/>
          <w:highlight w:val="none"/>
        </w:rPr>
        <w:t>28.1 本合同所确定的价格为最终价格,已包含包装费、运杂费、保险费、卖方的现场验收、安装调试费、现场服务费等各项费用。</w:t>
      </w:r>
    </w:p>
    <w:p w14:paraId="74C79C12">
      <w:pPr>
        <w:spacing w:line="360" w:lineRule="auto"/>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 xml:space="preserve">29.  </w:t>
      </w:r>
      <w:r>
        <w:rPr>
          <w:rFonts w:hint="eastAsia" w:ascii="宋体" w:hAnsi="宋体" w:cs="宋体"/>
          <w:b/>
          <w:bCs/>
          <w:color w:val="auto"/>
          <w:sz w:val="24"/>
          <w:highlight w:val="none"/>
        </w:rPr>
        <w:t>其它要求</w:t>
      </w:r>
      <w:r>
        <w:rPr>
          <w:rFonts w:hint="eastAsia" w:ascii="宋体" w:hAnsi="宋体" w:cs="宋体"/>
          <w:b/>
          <w:bCs/>
          <w:color w:val="auto"/>
          <w:kern w:val="0"/>
          <w:sz w:val="24"/>
          <w:highlight w:val="none"/>
        </w:rPr>
        <w:t xml:space="preserve">  </w:t>
      </w:r>
    </w:p>
    <w:p w14:paraId="08C98A4C">
      <w:pPr>
        <w:spacing w:line="360" w:lineRule="auto"/>
        <w:ind w:firstLine="482"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 质保期内，如有损坏，请按照合同规定及时派人到场</w:t>
      </w:r>
      <w:r>
        <w:rPr>
          <w:rFonts w:hint="eastAsia" w:ascii="宋体" w:hAnsi="宋体" w:cs="宋体"/>
          <w:color w:val="auto"/>
          <w:kern w:val="0"/>
          <w:sz w:val="24"/>
          <w:highlight w:val="none"/>
          <w:lang w:eastAsia="zh-CN"/>
        </w:rPr>
        <w:t>修缮</w:t>
      </w:r>
      <w:r>
        <w:rPr>
          <w:rFonts w:hint="eastAsia" w:ascii="宋体" w:hAnsi="宋体" w:cs="宋体"/>
          <w:color w:val="auto"/>
          <w:kern w:val="0"/>
          <w:sz w:val="24"/>
          <w:highlight w:val="none"/>
        </w:rPr>
        <w:t>。</w:t>
      </w:r>
    </w:p>
    <w:p w14:paraId="01DE4D1B">
      <w:pPr>
        <w:spacing w:line="360" w:lineRule="auto"/>
        <w:ind w:firstLine="482" w:firstLineChars="200"/>
        <w:rPr>
          <w:rFonts w:hint="eastAsia" w:ascii="宋体" w:hAnsi="宋体" w:cs="宋体"/>
          <w:color w:val="auto"/>
          <w:kern w:val="0"/>
          <w:sz w:val="24"/>
          <w:highlight w:val="none"/>
        </w:rPr>
      </w:pPr>
    </w:p>
    <w:p w14:paraId="7FE01C82">
      <w:pPr>
        <w:spacing w:line="360" w:lineRule="auto"/>
        <w:ind w:firstLine="482" w:firstLineChars="200"/>
        <w:rPr>
          <w:rFonts w:hint="eastAsia" w:ascii="宋体" w:hAnsi="宋体" w:cs="宋体"/>
          <w:color w:val="auto"/>
          <w:kern w:val="0"/>
          <w:sz w:val="24"/>
          <w:highlight w:val="none"/>
        </w:rPr>
        <w:sectPr>
          <w:footerReference r:id="rId9" w:type="first"/>
          <w:footerReference r:id="rId8" w:type="default"/>
          <w:pgSz w:w="11849" w:h="16781"/>
          <w:pgMar w:top="1440" w:right="1080" w:bottom="1440" w:left="1080" w:header="851" w:footer="850" w:gutter="0"/>
          <w:cols w:space="720" w:num="1"/>
          <w:titlePg/>
          <w:docGrid w:type="linesAndChars" w:linePitch="320" w:charSpace="269"/>
        </w:sectPr>
      </w:pPr>
    </w:p>
    <w:bookmarkEnd w:id="18"/>
    <w:bookmarkEnd w:id="19"/>
    <w:bookmarkEnd w:id="20"/>
    <w:bookmarkEnd w:id="21"/>
    <w:bookmarkEnd w:id="22"/>
    <w:bookmarkEnd w:id="23"/>
    <w:bookmarkEnd w:id="24"/>
    <w:bookmarkEnd w:id="25"/>
    <w:p w14:paraId="6F1E6F12">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center"/>
        <w:textAlignment w:val="auto"/>
        <w:rPr>
          <w:rFonts w:hint="eastAsia" w:eastAsia="宋体"/>
          <w:b/>
          <w:bCs/>
          <w:color w:val="auto"/>
          <w:sz w:val="32"/>
          <w:szCs w:val="32"/>
          <w:highlight w:val="none"/>
          <w:lang w:val="en-US" w:eastAsia="zh-CN"/>
        </w:rPr>
      </w:pPr>
      <w:bookmarkStart w:id="41" w:name="_Toc16742"/>
      <w:bookmarkStart w:id="42" w:name="_Toc5416"/>
      <w:bookmarkStart w:id="43" w:name="_Toc3191"/>
      <w:bookmarkStart w:id="44" w:name="_Toc179632806"/>
      <w:bookmarkStart w:id="45" w:name="_Toc31265"/>
      <w:r>
        <w:rPr>
          <w:rFonts w:hint="eastAsia"/>
          <w:b/>
          <w:bCs/>
          <w:color w:val="auto"/>
          <w:sz w:val="32"/>
          <w:szCs w:val="32"/>
          <w:highlight w:val="none"/>
          <w:lang w:val="en-US" w:eastAsia="zh-CN"/>
        </w:rPr>
        <w:t xml:space="preserve">第四章 </w:t>
      </w:r>
      <w:r>
        <w:rPr>
          <w:rFonts w:hint="eastAsia"/>
          <w:b/>
          <w:bCs/>
          <w:color w:val="auto"/>
          <w:sz w:val="32"/>
          <w:szCs w:val="32"/>
          <w:highlight w:val="none"/>
        </w:rPr>
        <w:t>采购</w:t>
      </w:r>
      <w:r>
        <w:rPr>
          <w:rFonts w:hint="eastAsia"/>
          <w:b/>
          <w:bCs/>
          <w:color w:val="auto"/>
          <w:sz w:val="32"/>
          <w:szCs w:val="32"/>
          <w:highlight w:val="none"/>
          <w:lang w:val="en-US" w:eastAsia="zh-CN"/>
        </w:rPr>
        <w:t>需求</w:t>
      </w:r>
    </w:p>
    <w:p w14:paraId="46AB3E9C"/>
    <w:p w14:paraId="5173B28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1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一、项目名称：人工智能建设项目</w:t>
      </w:r>
    </w:p>
    <w:p w14:paraId="5F6B5A8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1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二、采购内容：购买机巢式无人机、智能监控、高空云台、杆体、挂载服务器等（具体详见采购清单）</w:t>
      </w:r>
    </w:p>
    <w:p w14:paraId="584F210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1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三、对供应商的资质要求：</w:t>
      </w:r>
      <w:r>
        <w:rPr>
          <w:rFonts w:hint="eastAsia" w:ascii="仿宋" w:hAnsi="仿宋" w:eastAsia="仿宋" w:cs="仿宋"/>
          <w:color w:val="auto"/>
          <w:sz w:val="28"/>
          <w:szCs w:val="28"/>
          <w:highlight w:val="none"/>
          <w:lang w:val="en-US" w:eastAsia="zh-CN"/>
        </w:rPr>
        <w:t>满足《中华人民共和国政府采购法》第二十二条规定</w:t>
      </w:r>
      <w:r>
        <w:rPr>
          <w:rFonts w:hint="eastAsia" w:ascii="仿宋_GB2312" w:hAnsi="仿宋_GB2312" w:eastAsia="仿宋_GB2312" w:cs="仿宋_GB2312"/>
          <w:sz w:val="30"/>
          <w:szCs w:val="30"/>
          <w:lang w:val="en-US" w:eastAsia="zh-CN"/>
        </w:rPr>
        <w:t>。</w:t>
      </w:r>
    </w:p>
    <w:p w14:paraId="0FE10B2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1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四、项目基本要求</w:t>
      </w:r>
    </w:p>
    <w:p w14:paraId="4AE48B6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1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（一）面向中小企业情况：本项目不专门面向中小企业预留采购份额。</w:t>
      </w:r>
    </w:p>
    <w:p w14:paraId="777FF3A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1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（二）所属行业：工业</w:t>
      </w:r>
    </w:p>
    <w:p w14:paraId="3280C44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1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（三）是委派采购人代表参与评标。</w:t>
      </w:r>
    </w:p>
    <w:p w14:paraId="5EC20EF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1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（四）推荐3名中标候选人。</w:t>
      </w:r>
    </w:p>
    <w:p w14:paraId="3DDF227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10" w:firstLineChars="200"/>
        <w:textAlignment w:val="auto"/>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（五）是否采购进口产品：否</w:t>
      </w:r>
    </w:p>
    <w:p w14:paraId="42E979A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1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五、履约保证金：履约保证金为项目合同总价的3%，开银行保函。</w:t>
      </w:r>
    </w:p>
    <w:p w14:paraId="78BE8D3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1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六、合同签订：项目中标通知书发出之日起30日内签订，未按时签订合同则视为拒绝和采购人签订合同，属于无正当理由的，依照政府采购法第七十七条第一款的规定追究法律责任，给采购人造成损失的，应依照有关民事法律规定承担民事责任。签订合同时需明确是否需要提供厂家的授权委托书及提交形式，并在采购文件中约定。</w:t>
      </w:r>
    </w:p>
    <w:p w14:paraId="1338EBB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1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七、供货/完工时限：合同签订之日30日内完成。</w:t>
      </w:r>
    </w:p>
    <w:p w14:paraId="67A5873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1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八、履约要求：货物的生产、运输、调试、安装、验收（含第三方验收）、培训、售后、质保、备件配件、需要者合格证；整体质保期不低于3年，质保期内出现质量问题,供应商需在接到通知后1小时内上门维修或更换。</w:t>
      </w:r>
    </w:p>
    <w:p w14:paraId="16E7B8C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1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九、验收标准：设备须为全新原厂正品，技术参数、质量性能符合国家行业规范、招标文件及合同要求，</w:t>
      </w:r>
      <w:r>
        <w:rPr>
          <w:rFonts w:hint="eastAsia" w:ascii="仿宋_GB2312" w:hAnsi="仿宋_GB2312" w:eastAsia="仿宋_GB2312" w:cs="仿宋_GB2312"/>
          <w:color w:val="auto"/>
          <w:sz w:val="30"/>
          <w:szCs w:val="30"/>
          <w:lang w:val="en-US" w:eastAsia="zh-CN"/>
        </w:rPr>
        <w:t>设备达标、信息一致、资料齐全方可验收交付，不合格设备一律不予通过</w:t>
      </w:r>
      <w:r>
        <w:rPr>
          <w:rFonts w:hint="eastAsia" w:ascii="仿宋_GB2312" w:hAnsi="仿宋_GB2312" w:eastAsia="仿宋_GB2312" w:cs="仿宋_GB2312"/>
          <w:sz w:val="30"/>
          <w:szCs w:val="30"/>
          <w:lang w:val="en-US" w:eastAsia="zh-CN"/>
        </w:rPr>
        <w:t>。</w:t>
      </w:r>
    </w:p>
    <w:p w14:paraId="735384E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1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十、采购资金的支付方式、时间、条件：合同签订支付总价50%预付款；设备到货安装调试验收合格付50%；项目竣工验收后甲方一次性付清剩余货款。</w:t>
      </w:r>
    </w:p>
    <w:p w14:paraId="09B8F6B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1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十一、核心产品：本项目核心产品为“无人机加（蜂巢）套装”。多家投标人提供的上述核心产品品牌相同，且均通过资格审查、符合性审查的，按一家投标人计算。采用综合评分法评审时，该组内综合得分最高的投标人获得中标候选人推荐资格；综合得分相同的，以投标报价较低的投标人获得中标候选人推荐资格；综合得分、投标报价均相同的，由评标委员会采取抽签方式确定一名投标人获得中标候选人推荐资格，其余同品牌投标人不作为中标候选人。</w:t>
      </w:r>
    </w:p>
    <w:p w14:paraId="00F7351B">
      <w:pPr>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1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十二、项目负责人：刘寅时</w:t>
      </w:r>
    </w:p>
    <w:p w14:paraId="351AA31A">
      <w:pPr>
        <w:keepNext w:val="0"/>
        <w:keepLines w:val="0"/>
        <w:pageBreakBefore w:val="0"/>
        <w:widowControl w:val="0"/>
        <w:numPr>
          <w:ilvl w:val="0"/>
          <w:numId w:val="0"/>
        </w:numPr>
        <w:kinsoku/>
        <w:wordWrap/>
        <w:overflowPunct/>
        <w:topLinePunct w:val="0"/>
        <w:autoSpaceDE/>
        <w:autoSpaceDN/>
        <w:bidi w:val="0"/>
        <w:adjustRightInd/>
        <w:snapToGrid/>
        <w:spacing w:line="560" w:lineRule="atLeast"/>
        <w:ind w:left="0" w:leftChars="0" w:firstLine="1220" w:firstLineChars="4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手机号码：18399219651</w:t>
      </w:r>
    </w:p>
    <w:p w14:paraId="60450134">
      <w:pPr>
        <w:keepNext w:val="0"/>
        <w:keepLines w:val="0"/>
        <w:pageBreakBefore w:val="0"/>
        <w:widowControl w:val="0"/>
        <w:kinsoku/>
        <w:wordWrap/>
        <w:overflowPunct/>
        <w:topLinePunct w:val="0"/>
        <w:autoSpaceDE/>
        <w:autoSpaceDN/>
        <w:bidi w:val="0"/>
        <w:adjustRightInd/>
        <w:snapToGrid/>
        <w:spacing w:line="560" w:lineRule="atLeast"/>
        <w:ind w:left="0" w:firstLine="1220" w:firstLineChars="4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电子邮箱：903459961＠qq.com</w:t>
      </w:r>
    </w:p>
    <w:p w14:paraId="23074878">
      <w:pPr>
        <w:numPr>
          <w:ilvl w:val="0"/>
          <w:numId w:val="0"/>
        </w:numPr>
        <w:tabs>
          <w:tab w:val="left" w:pos="3780"/>
        </w:tabs>
        <w:topLinePunct/>
        <w:adjustRightInd w:val="0"/>
        <w:snapToGrid w:val="0"/>
        <w:spacing w:line="360" w:lineRule="auto"/>
        <w:ind w:leftChars="0"/>
        <w:jc w:val="both"/>
        <w:outlineLvl w:val="0"/>
        <w:rPr>
          <w:rFonts w:hint="eastAsia" w:ascii="宋体" w:hAnsi="宋体" w:cs="宋体"/>
          <w:b/>
          <w:bCs/>
          <w:color w:val="auto"/>
          <w:sz w:val="32"/>
          <w:szCs w:val="32"/>
          <w:highlight w:val="none"/>
        </w:rPr>
        <w:sectPr>
          <w:footerReference r:id="rId11" w:type="first"/>
          <w:footerReference r:id="rId10" w:type="default"/>
          <w:pgSz w:w="11849" w:h="16781"/>
          <w:pgMar w:top="1440" w:right="1083" w:bottom="1440" w:left="1083" w:header="851" w:footer="850" w:gutter="0"/>
          <w:cols w:space="0" w:num="1"/>
          <w:formProt w:val="1"/>
          <w:titlePg/>
          <w:rtlGutter w:val="0"/>
          <w:docGrid w:type="linesAndChars" w:linePitch="322" w:charSpace="1060"/>
        </w:sectPr>
      </w:pPr>
    </w:p>
    <w:tbl>
      <w:tblPr>
        <w:tblStyle w:val="21"/>
        <w:tblW w:w="140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47"/>
        <w:gridCol w:w="647"/>
        <w:gridCol w:w="1688"/>
        <w:gridCol w:w="6373"/>
        <w:gridCol w:w="849"/>
        <w:gridCol w:w="1041"/>
        <w:gridCol w:w="908"/>
        <w:gridCol w:w="908"/>
        <w:gridCol w:w="939"/>
      </w:tblGrid>
      <w:tr w14:paraId="0D569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2" w:hRule="atLeast"/>
        </w:trPr>
        <w:tc>
          <w:tcPr>
            <w:tcW w:w="14000" w:type="dxa"/>
            <w:gridSpan w:val="9"/>
            <w:vMerge w:val="restart"/>
            <w:tcBorders>
              <w:top w:val="nil"/>
              <w:left w:val="nil"/>
              <w:bottom w:val="nil"/>
              <w:right w:val="nil"/>
            </w:tcBorders>
            <w:shd w:val="clear" w:color="auto" w:fill="auto"/>
            <w:noWrap/>
            <w:vAlign w:val="center"/>
          </w:tcPr>
          <w:p w14:paraId="2975E904">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36"/>
                <w:szCs w:val="36"/>
                <w:u w:val="none"/>
              </w:rPr>
            </w:pPr>
            <w:r>
              <w:rPr>
                <w:rFonts w:hint="default" w:ascii="方正小标宋_GBK" w:hAnsi="方正小标宋_GBK" w:eastAsia="方正小标宋_GBK" w:cs="方正小标宋_GBK"/>
                <w:i w:val="0"/>
                <w:iCs w:val="0"/>
                <w:color w:val="000000"/>
                <w:kern w:val="0"/>
                <w:sz w:val="36"/>
                <w:szCs w:val="36"/>
                <w:u w:val="none"/>
                <w:lang w:val="en-US" w:eastAsia="zh-CN" w:bidi="ar"/>
              </w:rPr>
              <w:t>人工智能建设项目产品参数</w:t>
            </w:r>
          </w:p>
        </w:tc>
      </w:tr>
      <w:tr w14:paraId="29B62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trPr>
        <w:tc>
          <w:tcPr>
            <w:tcW w:w="14000" w:type="dxa"/>
            <w:gridSpan w:val="9"/>
            <w:vMerge w:val="continue"/>
            <w:tcBorders>
              <w:top w:val="nil"/>
              <w:left w:val="nil"/>
              <w:bottom w:val="nil"/>
              <w:right w:val="nil"/>
            </w:tcBorders>
            <w:shd w:val="clear" w:color="auto" w:fill="auto"/>
            <w:noWrap/>
            <w:vAlign w:val="center"/>
          </w:tcPr>
          <w:p w14:paraId="1AC4865C">
            <w:pPr>
              <w:jc w:val="center"/>
              <w:rPr>
                <w:rFonts w:hint="default" w:ascii="方正小标宋_GBK" w:hAnsi="方正小标宋_GBK" w:eastAsia="方正小标宋_GBK" w:cs="方正小标宋_GBK"/>
                <w:i w:val="0"/>
                <w:iCs w:val="0"/>
                <w:color w:val="000000"/>
                <w:sz w:val="36"/>
                <w:szCs w:val="36"/>
                <w:u w:val="none"/>
              </w:rPr>
            </w:pPr>
          </w:p>
        </w:tc>
      </w:tr>
      <w:tr w14:paraId="28D0E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647" w:type="dxa"/>
            <w:tcBorders>
              <w:top w:val="single" w:color="000000" w:sz="4" w:space="0"/>
              <w:left w:val="single" w:color="000000" w:sz="4" w:space="0"/>
              <w:bottom w:val="nil"/>
              <w:right w:val="single" w:color="000000" w:sz="4" w:space="0"/>
            </w:tcBorders>
            <w:shd w:val="clear" w:color="auto" w:fill="auto"/>
            <w:vAlign w:val="center"/>
          </w:tcPr>
          <w:p w14:paraId="6279D408">
            <w:pPr>
              <w:keepNext w:val="0"/>
              <w:keepLines w:val="0"/>
              <w:widowControl/>
              <w:suppressLineNumbers w:val="0"/>
              <w:jc w:val="center"/>
              <w:textAlignment w:val="center"/>
              <w:rPr>
                <w:rFonts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序号</w:t>
            </w:r>
          </w:p>
        </w:tc>
        <w:tc>
          <w:tcPr>
            <w:tcW w:w="647" w:type="dxa"/>
            <w:tcBorders>
              <w:top w:val="single" w:color="000000" w:sz="4" w:space="0"/>
              <w:left w:val="single" w:color="000000" w:sz="4" w:space="0"/>
              <w:bottom w:val="nil"/>
              <w:right w:val="single" w:color="000000" w:sz="4" w:space="0"/>
            </w:tcBorders>
            <w:shd w:val="clear" w:color="auto" w:fill="auto"/>
            <w:vAlign w:val="center"/>
          </w:tcPr>
          <w:p w14:paraId="11504527">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名称</w:t>
            </w:r>
          </w:p>
        </w:tc>
        <w:tc>
          <w:tcPr>
            <w:tcW w:w="1688" w:type="dxa"/>
            <w:tcBorders>
              <w:top w:val="single" w:color="000000" w:sz="4" w:space="0"/>
              <w:left w:val="single" w:color="000000" w:sz="4" w:space="0"/>
              <w:bottom w:val="nil"/>
              <w:right w:val="single" w:color="000000" w:sz="4" w:space="0"/>
            </w:tcBorders>
            <w:shd w:val="clear" w:color="auto" w:fill="auto"/>
            <w:vAlign w:val="center"/>
          </w:tcPr>
          <w:p w14:paraId="64443072">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配套设备名称</w:t>
            </w:r>
          </w:p>
        </w:tc>
        <w:tc>
          <w:tcPr>
            <w:tcW w:w="6373" w:type="dxa"/>
            <w:tcBorders>
              <w:top w:val="single" w:color="000000" w:sz="4" w:space="0"/>
              <w:left w:val="single" w:color="000000" w:sz="4" w:space="0"/>
              <w:bottom w:val="nil"/>
              <w:right w:val="single" w:color="000000" w:sz="4" w:space="0"/>
            </w:tcBorders>
            <w:shd w:val="clear" w:color="auto" w:fill="auto"/>
            <w:vAlign w:val="center"/>
          </w:tcPr>
          <w:p w14:paraId="7B359CF2">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技术规格</w:t>
            </w:r>
          </w:p>
        </w:tc>
        <w:tc>
          <w:tcPr>
            <w:tcW w:w="849" w:type="dxa"/>
            <w:tcBorders>
              <w:top w:val="single" w:color="000000" w:sz="4" w:space="0"/>
              <w:left w:val="single" w:color="000000" w:sz="4" w:space="0"/>
              <w:bottom w:val="nil"/>
              <w:right w:val="single" w:color="000000" w:sz="4" w:space="0"/>
            </w:tcBorders>
            <w:shd w:val="clear" w:color="auto" w:fill="auto"/>
            <w:vAlign w:val="center"/>
          </w:tcPr>
          <w:p w14:paraId="114D15B6">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单位</w:t>
            </w:r>
          </w:p>
        </w:tc>
        <w:tc>
          <w:tcPr>
            <w:tcW w:w="1041" w:type="dxa"/>
            <w:tcBorders>
              <w:top w:val="single" w:color="000000" w:sz="4" w:space="0"/>
              <w:left w:val="single" w:color="000000" w:sz="4" w:space="0"/>
              <w:bottom w:val="nil"/>
              <w:right w:val="single" w:color="000000" w:sz="4" w:space="0"/>
            </w:tcBorders>
            <w:shd w:val="clear" w:color="auto" w:fill="auto"/>
            <w:vAlign w:val="center"/>
          </w:tcPr>
          <w:p w14:paraId="368EE400">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数量</w:t>
            </w:r>
          </w:p>
        </w:tc>
        <w:tc>
          <w:tcPr>
            <w:tcW w:w="908" w:type="dxa"/>
            <w:tcBorders>
              <w:top w:val="single" w:color="000000" w:sz="4" w:space="0"/>
              <w:left w:val="single" w:color="000000" w:sz="4" w:space="0"/>
              <w:bottom w:val="nil"/>
              <w:right w:val="single" w:color="000000" w:sz="4" w:space="0"/>
            </w:tcBorders>
            <w:shd w:val="clear" w:color="auto" w:fill="auto"/>
            <w:vAlign w:val="center"/>
          </w:tcPr>
          <w:p w14:paraId="01899311">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单价（元）</w:t>
            </w:r>
          </w:p>
        </w:tc>
        <w:tc>
          <w:tcPr>
            <w:tcW w:w="908" w:type="dxa"/>
            <w:tcBorders>
              <w:top w:val="single" w:color="000000" w:sz="4" w:space="0"/>
              <w:left w:val="single" w:color="000000" w:sz="4" w:space="0"/>
              <w:bottom w:val="nil"/>
              <w:right w:val="single" w:color="000000" w:sz="4" w:space="0"/>
            </w:tcBorders>
            <w:shd w:val="clear" w:color="auto" w:fill="auto"/>
            <w:vAlign w:val="center"/>
          </w:tcPr>
          <w:p w14:paraId="3768D365">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合计（元）</w:t>
            </w:r>
          </w:p>
        </w:tc>
        <w:tc>
          <w:tcPr>
            <w:tcW w:w="939" w:type="dxa"/>
            <w:tcBorders>
              <w:top w:val="single" w:color="000000" w:sz="4" w:space="0"/>
              <w:left w:val="single" w:color="000000" w:sz="4" w:space="0"/>
              <w:bottom w:val="nil"/>
              <w:right w:val="single" w:color="000000" w:sz="4" w:space="0"/>
            </w:tcBorders>
            <w:shd w:val="clear" w:color="auto" w:fill="auto"/>
            <w:vAlign w:val="center"/>
          </w:tcPr>
          <w:p w14:paraId="508E2995">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备注</w:t>
            </w:r>
          </w:p>
        </w:tc>
      </w:tr>
      <w:tr w14:paraId="25F42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8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6DE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207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高空云台</w:t>
            </w:r>
          </w:p>
        </w:tc>
        <w:tc>
          <w:tcPr>
            <w:tcW w:w="1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908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800万50倍双目AR中载云台</w:t>
            </w:r>
          </w:p>
        </w:tc>
        <w:tc>
          <w:tcPr>
            <w:tcW w:w="6373" w:type="dxa"/>
            <w:tcBorders>
              <w:top w:val="single" w:color="000000" w:sz="4" w:space="0"/>
              <w:left w:val="single" w:color="000000" w:sz="4" w:space="0"/>
              <w:bottom w:val="single" w:color="000000" w:sz="4" w:space="0"/>
              <w:right w:val="single" w:color="000000" w:sz="4" w:space="0"/>
            </w:tcBorders>
            <w:shd w:val="clear" w:color="auto" w:fill="auto"/>
            <w:vAlign w:val="top"/>
          </w:tcPr>
          <w:p w14:paraId="1604A933">
            <w:pPr>
              <w:keepNext w:val="0"/>
              <w:keepLines w:val="0"/>
              <w:widowControl/>
              <w:suppressLineNumbers w:val="0"/>
              <w:jc w:val="both"/>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设备具有两个镜头，且靶面尺寸均不小于1/1.8英寸；设备内置一个风扇、一个除湿器；设备内置一颗算力为4TOPS的GPU芯片和一颗8GB的eMMC芯片；设备具有1个RJ45网络接口、1路音频输入、1路音频输出、7路报警输入、2路报警输出、1个RS485接口、1个SD卡插槽；视频输出支持3840×2160，分辨率不小于2100TVL；★1、细节≥800万像素和全景≥400万像素，双镜头智能摄像机，具有≥2个镜头通道，细节通道传感器尺寸≥1/1.8英寸，采用焦距范围≥10-50mm的电动变焦镜头，最大分辨率和帧率≥800万像素、≥25帧/秒；全景通道镜头采用固定焦镜头，焦距≤4mm，光圈≥F1.0（即F值≤1.0），最大分辨率≥400万像素、帧率≥25帧/秒；双通道最低照度均满足彩色≤0.0005Lux、黑白≤0.0002Lux。</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2F0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5C1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29B4F">
            <w:pPr>
              <w:jc w:val="center"/>
              <w:rPr>
                <w:rFonts w:hint="eastAsia" w:ascii="宋体" w:hAnsi="宋体" w:eastAsia="宋体" w:cs="宋体"/>
                <w:i w:val="0"/>
                <w:iCs w:val="0"/>
                <w:color w:val="000000"/>
                <w:sz w:val="18"/>
                <w:szCs w:val="18"/>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81ACB">
            <w:pPr>
              <w:jc w:val="center"/>
              <w:rPr>
                <w:rFonts w:hint="eastAsia" w:ascii="宋体" w:hAnsi="宋体" w:eastAsia="宋体" w:cs="宋体"/>
                <w:i w:val="0"/>
                <w:iCs w:val="0"/>
                <w:color w:val="000000"/>
                <w:sz w:val="18"/>
                <w:szCs w:val="18"/>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3D93A">
            <w:pPr>
              <w:jc w:val="center"/>
              <w:rPr>
                <w:rFonts w:hint="eastAsia" w:ascii="宋体" w:hAnsi="宋体" w:eastAsia="宋体" w:cs="宋体"/>
                <w:i w:val="0"/>
                <w:iCs w:val="0"/>
                <w:color w:val="000000"/>
                <w:sz w:val="18"/>
                <w:szCs w:val="18"/>
                <w:u w:val="none"/>
              </w:rPr>
            </w:pPr>
          </w:p>
        </w:tc>
      </w:tr>
      <w:tr w14:paraId="147CB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9"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A7C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E37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智能监控</w:t>
            </w:r>
          </w:p>
        </w:tc>
        <w:tc>
          <w:tcPr>
            <w:tcW w:w="1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197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结构化摄像头</w:t>
            </w:r>
          </w:p>
        </w:tc>
        <w:tc>
          <w:tcPr>
            <w:tcW w:w="6373" w:type="dxa"/>
            <w:tcBorders>
              <w:top w:val="single" w:color="000000" w:sz="4" w:space="0"/>
              <w:left w:val="single" w:color="000000" w:sz="4" w:space="0"/>
              <w:bottom w:val="single" w:color="000000" w:sz="4" w:space="0"/>
              <w:right w:val="single" w:color="000000" w:sz="4" w:space="0"/>
            </w:tcBorders>
            <w:shd w:val="clear" w:color="auto" w:fill="auto"/>
            <w:vAlign w:val="top"/>
          </w:tcPr>
          <w:p w14:paraId="4198D766">
            <w:pPr>
              <w:keepNext w:val="0"/>
              <w:keepLines w:val="0"/>
              <w:widowControl/>
              <w:suppressLineNumbers w:val="0"/>
              <w:jc w:val="both"/>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像素≥25帧/秒；全景通道镜头采用固定焦镜头，焦距≤4mm，光圈≥F1.0（即F值≤1.0），最大分辨率≥400万像素、帧率≥25帧/秒；双通道最低照度均满足彩色≤0.0005Lux、黑白≤0.0002Lux。</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4A8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014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E8A60">
            <w:pPr>
              <w:jc w:val="center"/>
              <w:rPr>
                <w:rFonts w:hint="eastAsia" w:ascii="宋体" w:hAnsi="宋体" w:eastAsia="宋体" w:cs="宋体"/>
                <w:i w:val="0"/>
                <w:iCs w:val="0"/>
                <w:color w:val="000000"/>
                <w:sz w:val="18"/>
                <w:szCs w:val="18"/>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71E35">
            <w:pPr>
              <w:jc w:val="center"/>
              <w:rPr>
                <w:rFonts w:hint="eastAsia" w:ascii="宋体" w:hAnsi="宋体" w:eastAsia="宋体" w:cs="宋体"/>
                <w:i w:val="0"/>
                <w:iCs w:val="0"/>
                <w:color w:val="000000"/>
                <w:sz w:val="18"/>
                <w:szCs w:val="18"/>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E618F">
            <w:pPr>
              <w:jc w:val="center"/>
              <w:rPr>
                <w:rFonts w:hint="eastAsia" w:ascii="宋体" w:hAnsi="宋体" w:eastAsia="宋体" w:cs="宋体"/>
                <w:i w:val="0"/>
                <w:iCs w:val="0"/>
                <w:color w:val="000000"/>
                <w:sz w:val="18"/>
                <w:szCs w:val="18"/>
                <w:u w:val="none"/>
              </w:rPr>
            </w:pPr>
          </w:p>
        </w:tc>
      </w:tr>
      <w:tr w14:paraId="27FD0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2F7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647" w:type="dxa"/>
            <w:vMerge w:val="restart"/>
            <w:tcBorders>
              <w:top w:val="nil"/>
              <w:left w:val="single" w:color="000000" w:sz="4" w:space="0"/>
              <w:bottom w:val="nil"/>
              <w:right w:val="single" w:color="000000" w:sz="4" w:space="0"/>
            </w:tcBorders>
            <w:shd w:val="clear" w:color="auto" w:fill="auto"/>
            <w:vAlign w:val="center"/>
          </w:tcPr>
          <w:p w14:paraId="3A7929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辅材（含杆体）</w:t>
            </w:r>
          </w:p>
        </w:tc>
        <w:tc>
          <w:tcPr>
            <w:tcW w:w="1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529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补光灯</w:t>
            </w:r>
          </w:p>
        </w:tc>
        <w:tc>
          <w:tcPr>
            <w:tcW w:w="6373" w:type="dxa"/>
            <w:tcBorders>
              <w:top w:val="single" w:color="000000" w:sz="4" w:space="0"/>
              <w:left w:val="single" w:color="000000" w:sz="4" w:space="0"/>
              <w:bottom w:val="single" w:color="000000" w:sz="4" w:space="0"/>
              <w:right w:val="single" w:color="000000" w:sz="4" w:space="0"/>
            </w:tcBorders>
            <w:shd w:val="clear" w:color="auto" w:fill="auto"/>
            <w:vAlign w:val="top"/>
          </w:tcPr>
          <w:p w14:paraId="26DB87AF">
            <w:pPr>
              <w:keepNext w:val="0"/>
              <w:keepLines w:val="0"/>
              <w:widowControl/>
              <w:suppressLineNumbers w:val="0"/>
              <w:jc w:val="both"/>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LED,灯色温：5000K-7000K;最佳补光距离：16M-25M;发光角度大于40度；光源类型：原装进口大功率白光LED,LED灯珠数量大于16。</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916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478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w:t>
            </w:r>
          </w:p>
        </w:tc>
        <w:tc>
          <w:tcPr>
            <w:tcW w:w="9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2E608D">
            <w:pPr>
              <w:jc w:val="center"/>
              <w:rPr>
                <w:rFonts w:hint="eastAsia" w:ascii="宋体" w:hAnsi="宋体" w:eastAsia="宋体" w:cs="宋体"/>
                <w:i w:val="0"/>
                <w:iCs w:val="0"/>
                <w:color w:val="000000"/>
                <w:sz w:val="18"/>
                <w:szCs w:val="18"/>
                <w:u w:val="none"/>
              </w:rPr>
            </w:pPr>
          </w:p>
        </w:tc>
        <w:tc>
          <w:tcPr>
            <w:tcW w:w="9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5CD4F4">
            <w:pPr>
              <w:jc w:val="center"/>
              <w:rPr>
                <w:rFonts w:hint="eastAsia" w:ascii="宋体" w:hAnsi="宋体" w:eastAsia="宋体" w:cs="宋体"/>
                <w:i w:val="0"/>
                <w:iCs w:val="0"/>
                <w:color w:val="000000"/>
                <w:sz w:val="18"/>
                <w:szCs w:val="18"/>
                <w:u w:val="none"/>
              </w:rPr>
            </w:pPr>
          </w:p>
        </w:tc>
        <w:tc>
          <w:tcPr>
            <w:tcW w:w="9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7454D1">
            <w:pPr>
              <w:jc w:val="center"/>
              <w:rPr>
                <w:rFonts w:hint="eastAsia" w:ascii="宋体" w:hAnsi="宋体" w:eastAsia="宋体" w:cs="宋体"/>
                <w:i w:val="0"/>
                <w:iCs w:val="0"/>
                <w:color w:val="000000"/>
                <w:sz w:val="18"/>
                <w:szCs w:val="18"/>
                <w:u w:val="none"/>
              </w:rPr>
            </w:pPr>
          </w:p>
        </w:tc>
      </w:tr>
      <w:tr w14:paraId="11ACD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9"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556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47" w:type="dxa"/>
            <w:vMerge w:val="continue"/>
            <w:tcBorders>
              <w:top w:val="nil"/>
              <w:left w:val="single" w:color="000000" w:sz="4" w:space="0"/>
              <w:bottom w:val="nil"/>
              <w:right w:val="single" w:color="000000" w:sz="4" w:space="0"/>
            </w:tcBorders>
            <w:shd w:val="clear" w:color="auto" w:fill="auto"/>
            <w:vAlign w:val="center"/>
          </w:tcPr>
          <w:p w14:paraId="47353976">
            <w:pPr>
              <w:jc w:val="center"/>
              <w:rPr>
                <w:rFonts w:hint="eastAsia" w:ascii="宋体" w:hAnsi="宋体" w:eastAsia="宋体" w:cs="宋体"/>
                <w:i w:val="0"/>
                <w:iCs w:val="0"/>
                <w:color w:val="000000"/>
                <w:sz w:val="18"/>
                <w:szCs w:val="18"/>
                <w:u w:val="none"/>
              </w:rPr>
            </w:pPr>
          </w:p>
        </w:tc>
        <w:tc>
          <w:tcPr>
            <w:tcW w:w="1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89D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监控立杆</w:t>
            </w:r>
          </w:p>
        </w:tc>
        <w:tc>
          <w:tcPr>
            <w:tcW w:w="6373" w:type="dxa"/>
            <w:tcBorders>
              <w:top w:val="single" w:color="000000" w:sz="4" w:space="0"/>
              <w:left w:val="single" w:color="000000" w:sz="4" w:space="0"/>
              <w:bottom w:val="single" w:color="000000" w:sz="4" w:space="0"/>
              <w:right w:val="single" w:color="000000" w:sz="4" w:space="0"/>
            </w:tcBorders>
            <w:shd w:val="clear" w:color="auto" w:fill="auto"/>
            <w:vAlign w:val="top"/>
          </w:tcPr>
          <w:p w14:paraId="4E540437">
            <w:pPr>
              <w:keepNext w:val="0"/>
              <w:keepLines w:val="0"/>
              <w:widowControl/>
              <w:suppressLineNumbers w:val="0"/>
              <w:jc w:val="both"/>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m立杆（140）主杆材质4.5mm八棱杆、主杆直径140mm、主杆厚度≥4mm、法兰320mm、厚度≥14mm；材质：Q235碳素结构钢；防腐镀锌：热镀锌；横臂前端口径40mm，后端口径145mm；壁厚不低于4mm；材质为碳素结构钢，防腐镀锌。</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050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1E7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w:t>
            </w: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2D388">
            <w:pPr>
              <w:jc w:val="center"/>
              <w:rPr>
                <w:rFonts w:hint="eastAsia" w:ascii="宋体" w:hAnsi="宋体" w:eastAsia="宋体" w:cs="宋体"/>
                <w:i w:val="0"/>
                <w:iCs w:val="0"/>
                <w:color w:val="000000"/>
                <w:sz w:val="18"/>
                <w:szCs w:val="18"/>
                <w:u w:val="none"/>
              </w:rPr>
            </w:pP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394F9">
            <w:pPr>
              <w:jc w:val="center"/>
              <w:rPr>
                <w:rFonts w:hint="eastAsia" w:ascii="宋体" w:hAnsi="宋体" w:eastAsia="宋体" w:cs="宋体"/>
                <w:i w:val="0"/>
                <w:iCs w:val="0"/>
                <w:color w:val="000000"/>
                <w:sz w:val="18"/>
                <w:szCs w:val="18"/>
                <w:u w:val="none"/>
              </w:rPr>
            </w:pPr>
          </w:p>
        </w:tc>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58548">
            <w:pPr>
              <w:jc w:val="center"/>
              <w:rPr>
                <w:rFonts w:hint="eastAsia" w:ascii="宋体" w:hAnsi="宋体" w:eastAsia="宋体" w:cs="宋体"/>
                <w:i w:val="0"/>
                <w:iCs w:val="0"/>
                <w:color w:val="000000"/>
                <w:sz w:val="18"/>
                <w:szCs w:val="18"/>
                <w:u w:val="none"/>
              </w:rPr>
            </w:pPr>
          </w:p>
        </w:tc>
      </w:tr>
      <w:tr w14:paraId="51AC5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6"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671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647" w:type="dxa"/>
            <w:vMerge w:val="continue"/>
            <w:tcBorders>
              <w:top w:val="nil"/>
              <w:left w:val="single" w:color="000000" w:sz="4" w:space="0"/>
              <w:bottom w:val="nil"/>
              <w:right w:val="single" w:color="000000" w:sz="4" w:space="0"/>
            </w:tcBorders>
            <w:shd w:val="clear" w:color="auto" w:fill="auto"/>
            <w:vAlign w:val="center"/>
          </w:tcPr>
          <w:p w14:paraId="3BA026AD">
            <w:pPr>
              <w:jc w:val="center"/>
              <w:rPr>
                <w:rFonts w:hint="eastAsia" w:ascii="宋体" w:hAnsi="宋体" w:eastAsia="宋体" w:cs="宋体"/>
                <w:i w:val="0"/>
                <w:iCs w:val="0"/>
                <w:color w:val="000000"/>
                <w:sz w:val="18"/>
                <w:szCs w:val="18"/>
                <w:u w:val="none"/>
              </w:rPr>
            </w:pPr>
          </w:p>
        </w:tc>
        <w:tc>
          <w:tcPr>
            <w:tcW w:w="1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C99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监控箱</w:t>
            </w:r>
          </w:p>
        </w:tc>
        <w:tc>
          <w:tcPr>
            <w:tcW w:w="6373" w:type="dxa"/>
            <w:tcBorders>
              <w:top w:val="single" w:color="000000" w:sz="4" w:space="0"/>
              <w:left w:val="single" w:color="000000" w:sz="4" w:space="0"/>
              <w:bottom w:val="single" w:color="000000" w:sz="4" w:space="0"/>
              <w:right w:val="single" w:color="000000" w:sz="4" w:space="0"/>
            </w:tcBorders>
            <w:shd w:val="clear" w:color="auto" w:fill="auto"/>
            <w:vAlign w:val="top"/>
          </w:tcPr>
          <w:p w14:paraId="1A9C318D">
            <w:pPr>
              <w:keepNext w:val="0"/>
              <w:keepLines w:val="0"/>
              <w:widowControl/>
              <w:suppressLineNumbers w:val="0"/>
              <w:jc w:val="both"/>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400500300mm国标RVV2*2.52.5mm2多股铜芯电缆。</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208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82B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w:t>
            </w: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7955F">
            <w:pPr>
              <w:jc w:val="center"/>
              <w:rPr>
                <w:rFonts w:hint="eastAsia" w:ascii="宋体" w:hAnsi="宋体" w:eastAsia="宋体" w:cs="宋体"/>
                <w:i w:val="0"/>
                <w:iCs w:val="0"/>
                <w:color w:val="000000"/>
                <w:sz w:val="18"/>
                <w:szCs w:val="18"/>
                <w:u w:val="none"/>
              </w:rPr>
            </w:pP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DBBC6">
            <w:pPr>
              <w:jc w:val="center"/>
              <w:rPr>
                <w:rFonts w:hint="eastAsia" w:ascii="宋体" w:hAnsi="宋体" w:eastAsia="宋体" w:cs="宋体"/>
                <w:i w:val="0"/>
                <w:iCs w:val="0"/>
                <w:color w:val="000000"/>
                <w:sz w:val="18"/>
                <w:szCs w:val="18"/>
                <w:u w:val="none"/>
              </w:rPr>
            </w:pPr>
          </w:p>
        </w:tc>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48ABB">
            <w:pPr>
              <w:jc w:val="center"/>
              <w:rPr>
                <w:rFonts w:hint="eastAsia" w:ascii="宋体" w:hAnsi="宋体" w:eastAsia="宋体" w:cs="宋体"/>
                <w:i w:val="0"/>
                <w:iCs w:val="0"/>
                <w:color w:val="000000"/>
                <w:sz w:val="18"/>
                <w:szCs w:val="18"/>
                <w:u w:val="none"/>
              </w:rPr>
            </w:pPr>
          </w:p>
        </w:tc>
      </w:tr>
      <w:tr w14:paraId="21D8E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467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647" w:type="dxa"/>
            <w:vMerge w:val="continue"/>
            <w:tcBorders>
              <w:top w:val="nil"/>
              <w:left w:val="single" w:color="000000" w:sz="4" w:space="0"/>
              <w:bottom w:val="nil"/>
              <w:right w:val="single" w:color="000000" w:sz="4" w:space="0"/>
            </w:tcBorders>
            <w:shd w:val="clear" w:color="auto" w:fill="auto"/>
            <w:vAlign w:val="center"/>
          </w:tcPr>
          <w:p w14:paraId="3504F84E">
            <w:pPr>
              <w:jc w:val="center"/>
              <w:rPr>
                <w:rFonts w:hint="eastAsia" w:ascii="宋体" w:hAnsi="宋体" w:eastAsia="宋体" w:cs="宋体"/>
                <w:i w:val="0"/>
                <w:iCs w:val="0"/>
                <w:color w:val="000000"/>
                <w:sz w:val="18"/>
                <w:szCs w:val="18"/>
                <w:u w:val="none"/>
              </w:rPr>
            </w:pPr>
          </w:p>
        </w:tc>
        <w:tc>
          <w:tcPr>
            <w:tcW w:w="1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45C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横臂</w:t>
            </w:r>
          </w:p>
        </w:tc>
        <w:tc>
          <w:tcPr>
            <w:tcW w:w="6373" w:type="dxa"/>
            <w:tcBorders>
              <w:top w:val="single" w:color="000000" w:sz="4" w:space="0"/>
              <w:left w:val="single" w:color="000000" w:sz="4" w:space="0"/>
              <w:bottom w:val="single" w:color="000000" w:sz="4" w:space="0"/>
              <w:right w:val="single" w:color="000000" w:sz="4" w:space="0"/>
            </w:tcBorders>
            <w:shd w:val="clear" w:color="auto" w:fill="auto"/>
            <w:vAlign w:val="top"/>
          </w:tcPr>
          <w:p w14:paraId="1E49A6D7">
            <w:pPr>
              <w:keepNext w:val="0"/>
              <w:keepLines w:val="0"/>
              <w:widowControl/>
              <w:suppressLineNumbers w:val="0"/>
              <w:jc w:val="both"/>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3m横臂参考尺寸：400mm（宽）×500mm（高）×3000mm（深）；板厚≥1.0mm，冷轧钢板材质静电喷塑。</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A89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4F1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w:t>
            </w: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D6960">
            <w:pPr>
              <w:jc w:val="center"/>
              <w:rPr>
                <w:rFonts w:hint="eastAsia" w:ascii="宋体" w:hAnsi="宋体" w:eastAsia="宋体" w:cs="宋体"/>
                <w:i w:val="0"/>
                <w:iCs w:val="0"/>
                <w:color w:val="000000"/>
                <w:sz w:val="18"/>
                <w:szCs w:val="18"/>
                <w:u w:val="none"/>
              </w:rPr>
            </w:pP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A599F">
            <w:pPr>
              <w:jc w:val="center"/>
              <w:rPr>
                <w:rFonts w:hint="eastAsia" w:ascii="宋体" w:hAnsi="宋体" w:eastAsia="宋体" w:cs="宋体"/>
                <w:i w:val="0"/>
                <w:iCs w:val="0"/>
                <w:color w:val="000000"/>
                <w:sz w:val="18"/>
                <w:szCs w:val="18"/>
                <w:u w:val="none"/>
              </w:rPr>
            </w:pPr>
          </w:p>
        </w:tc>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AFE27">
            <w:pPr>
              <w:jc w:val="center"/>
              <w:rPr>
                <w:rFonts w:hint="eastAsia" w:ascii="宋体" w:hAnsi="宋体" w:eastAsia="宋体" w:cs="宋体"/>
                <w:i w:val="0"/>
                <w:iCs w:val="0"/>
                <w:color w:val="000000"/>
                <w:sz w:val="18"/>
                <w:szCs w:val="18"/>
                <w:u w:val="none"/>
              </w:rPr>
            </w:pPr>
          </w:p>
        </w:tc>
      </w:tr>
      <w:tr w14:paraId="19AFB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6"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5FF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47" w:type="dxa"/>
            <w:vMerge w:val="continue"/>
            <w:tcBorders>
              <w:top w:val="nil"/>
              <w:left w:val="single" w:color="000000" w:sz="4" w:space="0"/>
              <w:bottom w:val="nil"/>
              <w:right w:val="single" w:color="000000" w:sz="4" w:space="0"/>
            </w:tcBorders>
            <w:shd w:val="clear" w:color="auto" w:fill="auto"/>
            <w:vAlign w:val="center"/>
          </w:tcPr>
          <w:p w14:paraId="51B58362">
            <w:pPr>
              <w:jc w:val="center"/>
              <w:rPr>
                <w:rFonts w:hint="eastAsia" w:ascii="宋体" w:hAnsi="宋体" w:eastAsia="宋体" w:cs="宋体"/>
                <w:i w:val="0"/>
                <w:iCs w:val="0"/>
                <w:color w:val="000000"/>
                <w:sz w:val="18"/>
                <w:szCs w:val="18"/>
                <w:u w:val="none"/>
              </w:rPr>
            </w:pPr>
          </w:p>
        </w:tc>
        <w:tc>
          <w:tcPr>
            <w:tcW w:w="1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9C9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网线</w:t>
            </w:r>
          </w:p>
        </w:tc>
        <w:tc>
          <w:tcPr>
            <w:tcW w:w="6373" w:type="dxa"/>
            <w:tcBorders>
              <w:top w:val="single" w:color="000000" w:sz="4" w:space="0"/>
              <w:left w:val="single" w:color="000000" w:sz="4" w:space="0"/>
              <w:bottom w:val="single" w:color="000000" w:sz="4" w:space="0"/>
              <w:right w:val="single" w:color="000000" w:sz="4" w:space="0"/>
            </w:tcBorders>
            <w:shd w:val="clear" w:color="auto" w:fill="auto"/>
            <w:vAlign w:val="top"/>
          </w:tcPr>
          <w:p w14:paraId="343D4A85">
            <w:pPr>
              <w:keepNext w:val="0"/>
              <w:keepLines w:val="0"/>
              <w:widowControl/>
              <w:suppressLineNumbers w:val="0"/>
              <w:jc w:val="both"/>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线芯≥0.56mm。</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4ED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B4E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1120</w:t>
            </w: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3FFC1">
            <w:pPr>
              <w:jc w:val="center"/>
              <w:rPr>
                <w:rFonts w:hint="eastAsia" w:ascii="宋体" w:hAnsi="宋体" w:eastAsia="宋体" w:cs="宋体"/>
                <w:i w:val="0"/>
                <w:iCs w:val="0"/>
                <w:color w:val="000000"/>
                <w:sz w:val="18"/>
                <w:szCs w:val="18"/>
                <w:u w:val="none"/>
              </w:rPr>
            </w:pP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2D3F0">
            <w:pPr>
              <w:jc w:val="center"/>
              <w:rPr>
                <w:rFonts w:hint="eastAsia" w:ascii="宋体" w:hAnsi="宋体" w:eastAsia="宋体" w:cs="宋体"/>
                <w:i w:val="0"/>
                <w:iCs w:val="0"/>
                <w:color w:val="000000"/>
                <w:sz w:val="18"/>
                <w:szCs w:val="18"/>
                <w:u w:val="none"/>
              </w:rPr>
            </w:pPr>
          </w:p>
        </w:tc>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661ED">
            <w:pPr>
              <w:jc w:val="center"/>
              <w:rPr>
                <w:rFonts w:hint="eastAsia" w:ascii="宋体" w:hAnsi="宋体" w:eastAsia="宋体" w:cs="宋体"/>
                <w:i w:val="0"/>
                <w:iCs w:val="0"/>
                <w:color w:val="000000"/>
                <w:sz w:val="18"/>
                <w:szCs w:val="18"/>
                <w:u w:val="none"/>
              </w:rPr>
            </w:pPr>
          </w:p>
        </w:tc>
      </w:tr>
      <w:tr w14:paraId="42F74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6"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DAF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647" w:type="dxa"/>
            <w:vMerge w:val="continue"/>
            <w:tcBorders>
              <w:top w:val="nil"/>
              <w:left w:val="single" w:color="000000" w:sz="4" w:space="0"/>
              <w:bottom w:val="nil"/>
              <w:right w:val="single" w:color="000000" w:sz="4" w:space="0"/>
            </w:tcBorders>
            <w:shd w:val="clear" w:color="auto" w:fill="auto"/>
            <w:vAlign w:val="center"/>
          </w:tcPr>
          <w:p w14:paraId="3A7C3AD4">
            <w:pPr>
              <w:jc w:val="center"/>
              <w:rPr>
                <w:rFonts w:hint="eastAsia" w:ascii="宋体" w:hAnsi="宋体" w:eastAsia="宋体" w:cs="宋体"/>
                <w:i w:val="0"/>
                <w:iCs w:val="0"/>
                <w:color w:val="000000"/>
                <w:sz w:val="18"/>
                <w:szCs w:val="18"/>
                <w:u w:val="none"/>
              </w:rPr>
            </w:pPr>
          </w:p>
        </w:tc>
        <w:tc>
          <w:tcPr>
            <w:tcW w:w="1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E39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电源线</w:t>
            </w:r>
          </w:p>
        </w:tc>
        <w:tc>
          <w:tcPr>
            <w:tcW w:w="6373" w:type="dxa"/>
            <w:tcBorders>
              <w:top w:val="single" w:color="000000" w:sz="4" w:space="0"/>
              <w:left w:val="single" w:color="000000" w:sz="4" w:space="0"/>
              <w:bottom w:val="single" w:color="000000" w:sz="4" w:space="0"/>
              <w:right w:val="single" w:color="000000" w:sz="4" w:space="0"/>
            </w:tcBorders>
            <w:shd w:val="clear" w:color="auto" w:fill="auto"/>
            <w:vAlign w:val="top"/>
          </w:tcPr>
          <w:p w14:paraId="7A0840DF">
            <w:pPr>
              <w:keepNext w:val="0"/>
              <w:keepLines w:val="0"/>
              <w:widowControl/>
              <w:suppressLineNumbers w:val="0"/>
              <w:jc w:val="both"/>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国标RVV2*2.52.5mm2多股铜芯电缆。</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C3C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411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1120</w:t>
            </w: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F4ED3">
            <w:pPr>
              <w:jc w:val="center"/>
              <w:rPr>
                <w:rFonts w:hint="eastAsia" w:ascii="宋体" w:hAnsi="宋体" w:eastAsia="宋体" w:cs="宋体"/>
                <w:i w:val="0"/>
                <w:iCs w:val="0"/>
                <w:color w:val="000000"/>
                <w:sz w:val="18"/>
                <w:szCs w:val="18"/>
                <w:u w:val="none"/>
              </w:rPr>
            </w:pP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D983D">
            <w:pPr>
              <w:jc w:val="center"/>
              <w:rPr>
                <w:rFonts w:hint="eastAsia" w:ascii="宋体" w:hAnsi="宋体" w:eastAsia="宋体" w:cs="宋体"/>
                <w:i w:val="0"/>
                <w:iCs w:val="0"/>
                <w:color w:val="000000"/>
                <w:sz w:val="18"/>
                <w:szCs w:val="18"/>
                <w:u w:val="none"/>
              </w:rPr>
            </w:pPr>
          </w:p>
        </w:tc>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D64AA">
            <w:pPr>
              <w:jc w:val="center"/>
              <w:rPr>
                <w:rFonts w:hint="eastAsia" w:ascii="宋体" w:hAnsi="宋体" w:eastAsia="宋体" w:cs="宋体"/>
                <w:i w:val="0"/>
                <w:iCs w:val="0"/>
                <w:color w:val="000000"/>
                <w:sz w:val="18"/>
                <w:szCs w:val="18"/>
                <w:u w:val="none"/>
              </w:rPr>
            </w:pPr>
          </w:p>
        </w:tc>
      </w:tr>
      <w:tr w14:paraId="73BF2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B78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647" w:type="dxa"/>
            <w:vMerge w:val="continue"/>
            <w:tcBorders>
              <w:top w:val="nil"/>
              <w:left w:val="single" w:color="000000" w:sz="4" w:space="0"/>
              <w:bottom w:val="nil"/>
              <w:right w:val="single" w:color="000000" w:sz="4" w:space="0"/>
            </w:tcBorders>
            <w:shd w:val="clear" w:color="auto" w:fill="auto"/>
            <w:vAlign w:val="center"/>
          </w:tcPr>
          <w:p w14:paraId="3702774B">
            <w:pPr>
              <w:jc w:val="center"/>
              <w:rPr>
                <w:rFonts w:hint="eastAsia" w:ascii="宋体" w:hAnsi="宋体" w:eastAsia="宋体" w:cs="宋体"/>
                <w:i w:val="0"/>
                <w:iCs w:val="0"/>
                <w:color w:val="000000"/>
                <w:sz w:val="18"/>
                <w:szCs w:val="18"/>
                <w:u w:val="none"/>
              </w:rPr>
            </w:pPr>
          </w:p>
        </w:tc>
        <w:tc>
          <w:tcPr>
            <w:tcW w:w="1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B44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监控电源</w:t>
            </w:r>
          </w:p>
        </w:tc>
        <w:tc>
          <w:tcPr>
            <w:tcW w:w="6373" w:type="dxa"/>
            <w:tcBorders>
              <w:top w:val="single" w:color="000000" w:sz="4" w:space="0"/>
              <w:left w:val="single" w:color="000000" w:sz="4" w:space="0"/>
              <w:bottom w:val="single" w:color="000000" w:sz="4" w:space="0"/>
              <w:right w:val="single" w:color="000000" w:sz="4" w:space="0"/>
            </w:tcBorders>
            <w:shd w:val="clear" w:color="auto" w:fill="auto"/>
            <w:vAlign w:val="top"/>
          </w:tcPr>
          <w:p w14:paraId="213929A3">
            <w:pPr>
              <w:keepNext w:val="0"/>
              <w:keepLines w:val="0"/>
              <w:widowControl/>
              <w:suppressLineNumbers w:val="0"/>
              <w:jc w:val="both"/>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输入：100-240V~50/60Hz；输出：12V/24/36V跟摄像机适配；工作环境：-10℃~40℃14（4"F"104°F），≤90%RH。</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534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469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w:t>
            </w: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DD79C">
            <w:pPr>
              <w:jc w:val="center"/>
              <w:rPr>
                <w:rFonts w:hint="eastAsia" w:ascii="宋体" w:hAnsi="宋体" w:eastAsia="宋体" w:cs="宋体"/>
                <w:i w:val="0"/>
                <w:iCs w:val="0"/>
                <w:color w:val="000000"/>
                <w:sz w:val="18"/>
                <w:szCs w:val="18"/>
                <w:u w:val="none"/>
              </w:rPr>
            </w:pP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693BA">
            <w:pPr>
              <w:jc w:val="center"/>
              <w:rPr>
                <w:rFonts w:hint="eastAsia" w:ascii="宋体" w:hAnsi="宋体" w:eastAsia="宋体" w:cs="宋体"/>
                <w:i w:val="0"/>
                <w:iCs w:val="0"/>
                <w:color w:val="000000"/>
                <w:sz w:val="18"/>
                <w:szCs w:val="18"/>
                <w:u w:val="none"/>
              </w:rPr>
            </w:pPr>
          </w:p>
        </w:tc>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65F192">
            <w:pPr>
              <w:jc w:val="center"/>
              <w:rPr>
                <w:rFonts w:hint="eastAsia" w:ascii="宋体" w:hAnsi="宋体" w:eastAsia="宋体" w:cs="宋体"/>
                <w:i w:val="0"/>
                <w:iCs w:val="0"/>
                <w:color w:val="000000"/>
                <w:sz w:val="18"/>
                <w:szCs w:val="18"/>
                <w:u w:val="none"/>
              </w:rPr>
            </w:pPr>
          </w:p>
        </w:tc>
      </w:tr>
      <w:tr w14:paraId="77B20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6"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E15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647" w:type="dxa"/>
            <w:vMerge w:val="continue"/>
            <w:tcBorders>
              <w:top w:val="nil"/>
              <w:left w:val="single" w:color="000000" w:sz="4" w:space="0"/>
              <w:bottom w:val="nil"/>
              <w:right w:val="single" w:color="000000" w:sz="4" w:space="0"/>
            </w:tcBorders>
            <w:shd w:val="clear" w:color="auto" w:fill="auto"/>
            <w:vAlign w:val="center"/>
          </w:tcPr>
          <w:p w14:paraId="45517536">
            <w:pPr>
              <w:jc w:val="center"/>
              <w:rPr>
                <w:rFonts w:hint="eastAsia" w:ascii="宋体" w:hAnsi="宋体" w:eastAsia="宋体" w:cs="宋体"/>
                <w:i w:val="0"/>
                <w:iCs w:val="0"/>
                <w:color w:val="000000"/>
                <w:sz w:val="18"/>
                <w:szCs w:val="18"/>
                <w:u w:val="none"/>
              </w:rPr>
            </w:pPr>
          </w:p>
        </w:tc>
        <w:tc>
          <w:tcPr>
            <w:tcW w:w="1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9E4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安装施工费</w:t>
            </w:r>
          </w:p>
        </w:tc>
        <w:tc>
          <w:tcPr>
            <w:tcW w:w="6373" w:type="dxa"/>
            <w:tcBorders>
              <w:top w:val="single" w:color="000000" w:sz="4" w:space="0"/>
              <w:left w:val="single" w:color="000000" w:sz="4" w:space="0"/>
              <w:bottom w:val="single" w:color="000000" w:sz="4" w:space="0"/>
              <w:right w:val="single" w:color="000000" w:sz="4" w:space="0"/>
            </w:tcBorders>
            <w:shd w:val="clear" w:color="auto" w:fill="auto"/>
            <w:vAlign w:val="top"/>
          </w:tcPr>
          <w:p w14:paraId="1E353C6E">
            <w:pPr>
              <w:keepNext w:val="0"/>
              <w:keepLines w:val="0"/>
              <w:widowControl/>
              <w:suppressLineNumbers w:val="0"/>
              <w:jc w:val="both"/>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包含；杆体基坑开挖、立杆、布线（穿线、横杆打孔）、设备安装调试等</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C5A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5D5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w:t>
            </w: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CD784">
            <w:pPr>
              <w:jc w:val="center"/>
              <w:rPr>
                <w:rFonts w:hint="eastAsia" w:ascii="宋体" w:hAnsi="宋体" w:eastAsia="宋体" w:cs="宋体"/>
                <w:i w:val="0"/>
                <w:iCs w:val="0"/>
                <w:color w:val="000000"/>
                <w:sz w:val="18"/>
                <w:szCs w:val="18"/>
                <w:u w:val="none"/>
              </w:rPr>
            </w:pP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57B3B">
            <w:pPr>
              <w:jc w:val="center"/>
              <w:rPr>
                <w:rFonts w:hint="eastAsia" w:ascii="宋体" w:hAnsi="宋体" w:eastAsia="宋体" w:cs="宋体"/>
                <w:i w:val="0"/>
                <w:iCs w:val="0"/>
                <w:color w:val="000000"/>
                <w:sz w:val="18"/>
                <w:szCs w:val="18"/>
                <w:u w:val="none"/>
              </w:rPr>
            </w:pPr>
          </w:p>
        </w:tc>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E5DEF">
            <w:pPr>
              <w:jc w:val="center"/>
              <w:rPr>
                <w:rFonts w:hint="eastAsia" w:ascii="宋体" w:hAnsi="宋体" w:eastAsia="宋体" w:cs="宋体"/>
                <w:i w:val="0"/>
                <w:iCs w:val="0"/>
                <w:color w:val="000000"/>
                <w:sz w:val="18"/>
                <w:szCs w:val="18"/>
                <w:u w:val="none"/>
              </w:rPr>
            </w:pPr>
          </w:p>
        </w:tc>
      </w:tr>
      <w:tr w14:paraId="2EE2B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65276">
            <w:pPr>
              <w:jc w:val="center"/>
              <w:rPr>
                <w:rFonts w:hint="eastAsia" w:ascii="宋体" w:hAnsi="宋体" w:eastAsia="宋体" w:cs="宋体"/>
                <w:i w:val="0"/>
                <w:iCs w:val="0"/>
                <w:color w:val="000000"/>
                <w:sz w:val="18"/>
                <w:szCs w:val="18"/>
                <w:u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97F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挂载服务</w:t>
            </w:r>
          </w:p>
        </w:tc>
        <w:tc>
          <w:tcPr>
            <w:tcW w:w="1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B87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挂载服务</w:t>
            </w:r>
          </w:p>
        </w:tc>
        <w:tc>
          <w:tcPr>
            <w:tcW w:w="6373" w:type="dxa"/>
            <w:tcBorders>
              <w:top w:val="single" w:color="000000" w:sz="4" w:space="0"/>
              <w:left w:val="single" w:color="000000" w:sz="4" w:space="0"/>
              <w:bottom w:val="single" w:color="000000" w:sz="4" w:space="0"/>
              <w:right w:val="single" w:color="000000" w:sz="4" w:space="0"/>
            </w:tcBorders>
            <w:shd w:val="clear" w:color="auto" w:fill="auto"/>
            <w:vAlign w:val="top"/>
          </w:tcPr>
          <w:p w14:paraId="09FCF6CB">
            <w:pPr>
              <w:keepNext w:val="0"/>
              <w:keepLines w:val="0"/>
              <w:widowControl/>
              <w:suppressLineNumbers w:val="0"/>
              <w:jc w:val="both"/>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每台每年</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934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A96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0AC61">
            <w:pPr>
              <w:jc w:val="center"/>
              <w:rPr>
                <w:rFonts w:hint="eastAsia" w:ascii="宋体" w:hAnsi="宋体" w:eastAsia="宋体" w:cs="宋体"/>
                <w:i w:val="0"/>
                <w:iCs w:val="0"/>
                <w:color w:val="000000"/>
                <w:sz w:val="18"/>
                <w:szCs w:val="18"/>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63404">
            <w:pPr>
              <w:jc w:val="center"/>
              <w:rPr>
                <w:rFonts w:hint="eastAsia" w:ascii="宋体" w:hAnsi="宋体" w:eastAsia="宋体" w:cs="宋体"/>
                <w:i w:val="0"/>
                <w:iCs w:val="0"/>
                <w:color w:val="000000"/>
                <w:sz w:val="18"/>
                <w:szCs w:val="18"/>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8CE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每台每年</w:t>
            </w:r>
          </w:p>
        </w:tc>
      </w:tr>
      <w:tr w14:paraId="3F3B1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5"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E2E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1CCA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机巢式无人机</w:t>
            </w:r>
          </w:p>
        </w:tc>
        <w:tc>
          <w:tcPr>
            <w:tcW w:w="1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6B7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无人机加（蜂巢）套装</w:t>
            </w:r>
            <w:r>
              <w:rPr>
                <w:rStyle w:val="45"/>
                <w:lang w:val="en-US" w:eastAsia="zh-CN" w:bidi="ar"/>
              </w:rPr>
              <w:t>（核心产品）★</w:t>
            </w:r>
          </w:p>
        </w:tc>
        <w:tc>
          <w:tcPr>
            <w:tcW w:w="6373" w:type="dxa"/>
            <w:tcBorders>
              <w:top w:val="single" w:color="000000" w:sz="4" w:space="0"/>
              <w:left w:val="single" w:color="000000" w:sz="4" w:space="0"/>
              <w:bottom w:val="single" w:color="000000" w:sz="4" w:space="0"/>
              <w:right w:val="single" w:color="000000" w:sz="4" w:space="0"/>
            </w:tcBorders>
            <w:shd w:val="clear" w:color="auto" w:fill="auto"/>
            <w:vAlign w:val="top"/>
          </w:tcPr>
          <w:p w14:paraId="4B69C099">
            <w:pPr>
              <w:keepNext w:val="0"/>
              <w:keepLines w:val="0"/>
              <w:widowControl/>
              <w:suppressLineNumbers w:val="0"/>
              <w:jc w:val="both"/>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场采用高防护设计，整机防水防尘能力即使在严苛的气候环境下，也能长期稳定运行。机场集成雨刷器、风速计、温湿度等传感器，可实时感知天气变化。结合强大天气预报，可通过引导及时暂停飞行任务，有效降低飞行风险。搭载新一代图像识别技术，飞行器能更精准地识别停机坪上的降落标记。不仅如此，停机坪采用全新的封闭式设计，进一步提升降落成功率。（套装包含无人机主机，机场平台，免费赠送机场及无人机基础软件无年费，运营商不含无人机的通讯资费）</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5AF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556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9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39D75E">
            <w:pPr>
              <w:jc w:val="center"/>
              <w:rPr>
                <w:rFonts w:hint="eastAsia" w:ascii="宋体" w:hAnsi="宋体" w:eastAsia="宋体" w:cs="宋体"/>
                <w:i w:val="0"/>
                <w:iCs w:val="0"/>
                <w:color w:val="000000"/>
                <w:sz w:val="18"/>
                <w:szCs w:val="18"/>
                <w:u w:val="none"/>
              </w:rPr>
            </w:pPr>
          </w:p>
        </w:tc>
        <w:tc>
          <w:tcPr>
            <w:tcW w:w="9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71DBFA">
            <w:pPr>
              <w:jc w:val="center"/>
              <w:rPr>
                <w:rFonts w:hint="eastAsia" w:ascii="宋体" w:hAnsi="宋体" w:eastAsia="宋体" w:cs="宋体"/>
                <w:i w:val="0"/>
                <w:iCs w:val="0"/>
                <w:color w:val="000000"/>
                <w:sz w:val="18"/>
                <w:szCs w:val="18"/>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06501">
            <w:pPr>
              <w:jc w:val="center"/>
              <w:rPr>
                <w:rFonts w:hint="eastAsia" w:ascii="宋体" w:hAnsi="宋体" w:eastAsia="宋体" w:cs="宋体"/>
                <w:i w:val="0"/>
                <w:iCs w:val="0"/>
                <w:color w:val="000000"/>
                <w:sz w:val="18"/>
                <w:szCs w:val="18"/>
                <w:u w:val="none"/>
              </w:rPr>
            </w:pPr>
          </w:p>
        </w:tc>
      </w:tr>
      <w:tr w14:paraId="49295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E75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D423C">
            <w:pPr>
              <w:jc w:val="center"/>
              <w:rPr>
                <w:rFonts w:hint="eastAsia" w:ascii="宋体" w:hAnsi="宋体" w:eastAsia="宋体" w:cs="宋体"/>
                <w:i w:val="0"/>
                <w:iCs w:val="0"/>
                <w:color w:val="000000"/>
                <w:sz w:val="18"/>
                <w:szCs w:val="18"/>
                <w:u w:val="none"/>
              </w:rPr>
            </w:pPr>
          </w:p>
        </w:tc>
        <w:tc>
          <w:tcPr>
            <w:tcW w:w="1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615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蜂巢售后保险</w:t>
            </w:r>
          </w:p>
        </w:tc>
        <w:tc>
          <w:tcPr>
            <w:tcW w:w="6373" w:type="dxa"/>
            <w:tcBorders>
              <w:top w:val="single" w:color="000000" w:sz="4" w:space="0"/>
              <w:left w:val="single" w:color="000000" w:sz="4" w:space="0"/>
              <w:bottom w:val="single" w:color="000000" w:sz="4" w:space="0"/>
              <w:right w:val="single" w:color="000000" w:sz="4" w:space="0"/>
            </w:tcBorders>
            <w:shd w:val="clear" w:color="auto" w:fill="auto"/>
            <w:vAlign w:val="top"/>
          </w:tcPr>
          <w:p w14:paraId="2EF64075">
            <w:pPr>
              <w:keepNext w:val="0"/>
              <w:keepLines w:val="0"/>
              <w:widowControl/>
              <w:suppressLineNumbers w:val="0"/>
              <w:jc w:val="both"/>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保障额度内不限次数免费维修或更换服务，首年保障额度用完或保障期限到期，无需额外付费续保或者更换</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4F2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架/年</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1AA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091D9">
            <w:pPr>
              <w:jc w:val="center"/>
              <w:rPr>
                <w:rFonts w:hint="eastAsia" w:ascii="宋体" w:hAnsi="宋体" w:eastAsia="宋体" w:cs="宋体"/>
                <w:i w:val="0"/>
                <w:iCs w:val="0"/>
                <w:color w:val="000000"/>
                <w:sz w:val="18"/>
                <w:szCs w:val="18"/>
                <w:u w:val="none"/>
              </w:rPr>
            </w:pP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2ED49">
            <w:pPr>
              <w:jc w:val="center"/>
              <w:rPr>
                <w:rFonts w:hint="eastAsia" w:ascii="宋体" w:hAnsi="宋体" w:eastAsia="宋体" w:cs="宋体"/>
                <w:i w:val="0"/>
                <w:iCs w:val="0"/>
                <w:color w:val="000000"/>
                <w:sz w:val="18"/>
                <w:szCs w:val="18"/>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C58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每架两年</w:t>
            </w:r>
          </w:p>
        </w:tc>
      </w:tr>
      <w:tr w14:paraId="3459E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462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6E751">
            <w:pPr>
              <w:jc w:val="center"/>
              <w:rPr>
                <w:rFonts w:hint="eastAsia" w:ascii="宋体" w:hAnsi="宋体" w:eastAsia="宋体" w:cs="宋体"/>
                <w:i w:val="0"/>
                <w:iCs w:val="0"/>
                <w:color w:val="000000"/>
                <w:sz w:val="18"/>
                <w:szCs w:val="18"/>
                <w:u w:val="none"/>
              </w:rPr>
            </w:pPr>
          </w:p>
        </w:tc>
        <w:tc>
          <w:tcPr>
            <w:tcW w:w="1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92B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飞机售后保险</w:t>
            </w:r>
          </w:p>
        </w:tc>
        <w:tc>
          <w:tcPr>
            <w:tcW w:w="6373" w:type="dxa"/>
            <w:tcBorders>
              <w:top w:val="single" w:color="000000" w:sz="4" w:space="0"/>
              <w:left w:val="single" w:color="000000" w:sz="4" w:space="0"/>
              <w:bottom w:val="single" w:color="000000" w:sz="4" w:space="0"/>
              <w:right w:val="single" w:color="000000" w:sz="4" w:space="0"/>
            </w:tcBorders>
            <w:shd w:val="clear" w:color="auto" w:fill="auto"/>
            <w:vAlign w:val="top"/>
          </w:tcPr>
          <w:p w14:paraId="46EA4EF4">
            <w:pPr>
              <w:keepNext w:val="0"/>
              <w:keepLines w:val="0"/>
              <w:widowControl/>
              <w:suppressLineNumbers w:val="0"/>
              <w:jc w:val="both"/>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保障额度内不限次数的免费上门维修或置换服务，直至保障额度用完或保障期限到期，无须垫付维修或置换费用</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E2E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架/年</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ECB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36227">
            <w:pPr>
              <w:jc w:val="center"/>
              <w:rPr>
                <w:rFonts w:hint="eastAsia" w:ascii="宋体" w:hAnsi="宋体" w:eastAsia="宋体" w:cs="宋体"/>
                <w:i w:val="0"/>
                <w:iCs w:val="0"/>
                <w:color w:val="000000"/>
                <w:sz w:val="18"/>
                <w:szCs w:val="18"/>
                <w:u w:val="none"/>
              </w:rPr>
            </w:pP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A16A5">
            <w:pPr>
              <w:jc w:val="center"/>
              <w:rPr>
                <w:rFonts w:hint="eastAsia" w:ascii="宋体" w:hAnsi="宋体" w:eastAsia="宋体" w:cs="宋体"/>
                <w:i w:val="0"/>
                <w:iCs w:val="0"/>
                <w:color w:val="000000"/>
                <w:sz w:val="18"/>
                <w:szCs w:val="18"/>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B3D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每架两年</w:t>
            </w:r>
          </w:p>
        </w:tc>
      </w:tr>
      <w:tr w14:paraId="54EED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096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7A4C1">
            <w:pPr>
              <w:jc w:val="center"/>
              <w:rPr>
                <w:rFonts w:hint="eastAsia" w:ascii="宋体" w:hAnsi="宋体" w:eastAsia="宋体" w:cs="宋体"/>
                <w:i w:val="0"/>
                <w:iCs w:val="0"/>
                <w:color w:val="000000"/>
                <w:sz w:val="18"/>
                <w:szCs w:val="18"/>
                <w:u w:val="none"/>
              </w:rPr>
            </w:pPr>
          </w:p>
        </w:tc>
        <w:tc>
          <w:tcPr>
            <w:tcW w:w="1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0A8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保险</w:t>
            </w:r>
          </w:p>
        </w:tc>
        <w:tc>
          <w:tcPr>
            <w:tcW w:w="6373" w:type="dxa"/>
            <w:tcBorders>
              <w:top w:val="single" w:color="000000" w:sz="4" w:space="0"/>
              <w:left w:val="single" w:color="000000" w:sz="4" w:space="0"/>
              <w:bottom w:val="single" w:color="000000" w:sz="4" w:space="0"/>
              <w:right w:val="single" w:color="000000" w:sz="4" w:space="0"/>
            </w:tcBorders>
            <w:shd w:val="clear" w:color="auto" w:fill="auto"/>
            <w:vAlign w:val="top"/>
          </w:tcPr>
          <w:p w14:paraId="3D870909">
            <w:pPr>
              <w:keepNext w:val="0"/>
              <w:keepLines w:val="0"/>
              <w:widowControl/>
              <w:suppressLineNumbers w:val="0"/>
              <w:jc w:val="both"/>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100万三者</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30A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913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82C6E">
            <w:pPr>
              <w:jc w:val="center"/>
              <w:rPr>
                <w:rFonts w:hint="eastAsia" w:ascii="宋体" w:hAnsi="宋体" w:eastAsia="宋体" w:cs="宋体"/>
                <w:i w:val="0"/>
                <w:iCs w:val="0"/>
                <w:color w:val="000000"/>
                <w:sz w:val="18"/>
                <w:szCs w:val="18"/>
                <w:u w:val="none"/>
              </w:rPr>
            </w:pP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01C6F">
            <w:pPr>
              <w:jc w:val="center"/>
              <w:rPr>
                <w:rFonts w:hint="eastAsia" w:ascii="宋体" w:hAnsi="宋体" w:eastAsia="宋体" w:cs="宋体"/>
                <w:i w:val="0"/>
                <w:iCs w:val="0"/>
                <w:color w:val="000000"/>
                <w:sz w:val="18"/>
                <w:szCs w:val="18"/>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542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1年</w:t>
            </w:r>
          </w:p>
        </w:tc>
      </w:tr>
      <w:tr w14:paraId="0EB39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6"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329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83AF5">
            <w:pPr>
              <w:jc w:val="center"/>
              <w:rPr>
                <w:rFonts w:hint="eastAsia" w:ascii="宋体" w:hAnsi="宋体" w:eastAsia="宋体" w:cs="宋体"/>
                <w:i w:val="0"/>
                <w:iCs w:val="0"/>
                <w:color w:val="000000"/>
                <w:sz w:val="18"/>
                <w:szCs w:val="18"/>
                <w:u w:val="none"/>
              </w:rPr>
            </w:pPr>
          </w:p>
        </w:tc>
        <w:tc>
          <w:tcPr>
            <w:tcW w:w="1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D7F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飞行系列电池</w:t>
            </w:r>
          </w:p>
        </w:tc>
        <w:tc>
          <w:tcPr>
            <w:tcW w:w="6373" w:type="dxa"/>
            <w:tcBorders>
              <w:top w:val="single" w:color="000000" w:sz="4" w:space="0"/>
              <w:left w:val="single" w:color="000000" w:sz="4" w:space="0"/>
              <w:bottom w:val="single" w:color="000000" w:sz="4" w:space="0"/>
              <w:right w:val="single" w:color="000000" w:sz="4" w:space="0"/>
            </w:tcBorders>
            <w:shd w:val="clear" w:color="auto" w:fill="auto"/>
            <w:vAlign w:val="top"/>
          </w:tcPr>
          <w:p w14:paraId="0F38DC98">
            <w:pPr>
              <w:keepNext w:val="0"/>
              <w:keepLines w:val="0"/>
              <w:widowControl/>
              <w:suppressLineNumbers w:val="0"/>
              <w:jc w:val="both"/>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适配所投无人机机型智能飞行电池（需要单独购买）</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5BC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437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5C87B">
            <w:pPr>
              <w:jc w:val="center"/>
              <w:rPr>
                <w:rFonts w:hint="eastAsia" w:ascii="宋体" w:hAnsi="宋体" w:eastAsia="宋体" w:cs="宋体"/>
                <w:i w:val="0"/>
                <w:iCs w:val="0"/>
                <w:color w:val="000000"/>
                <w:sz w:val="18"/>
                <w:szCs w:val="18"/>
                <w:u w:val="none"/>
              </w:rPr>
            </w:pP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8A71C">
            <w:pPr>
              <w:jc w:val="center"/>
              <w:rPr>
                <w:rFonts w:hint="eastAsia" w:ascii="宋体" w:hAnsi="宋体" w:eastAsia="宋体" w:cs="宋体"/>
                <w:i w:val="0"/>
                <w:iCs w:val="0"/>
                <w:color w:val="000000"/>
                <w:sz w:val="18"/>
                <w:szCs w:val="18"/>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C6960">
            <w:pPr>
              <w:jc w:val="center"/>
              <w:rPr>
                <w:rFonts w:hint="eastAsia" w:ascii="宋体" w:hAnsi="宋体" w:eastAsia="宋体" w:cs="宋体"/>
                <w:i w:val="0"/>
                <w:iCs w:val="0"/>
                <w:color w:val="000000"/>
                <w:sz w:val="18"/>
                <w:szCs w:val="18"/>
                <w:u w:val="none"/>
              </w:rPr>
            </w:pPr>
          </w:p>
        </w:tc>
      </w:tr>
      <w:tr w14:paraId="3BFD7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9"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AC3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229E2">
            <w:pPr>
              <w:jc w:val="center"/>
              <w:rPr>
                <w:rFonts w:hint="eastAsia" w:ascii="宋体" w:hAnsi="宋体" w:eastAsia="宋体" w:cs="宋体"/>
                <w:i w:val="0"/>
                <w:iCs w:val="0"/>
                <w:color w:val="000000"/>
                <w:sz w:val="18"/>
                <w:szCs w:val="18"/>
                <w:u w:val="none"/>
              </w:rPr>
            </w:pPr>
          </w:p>
        </w:tc>
        <w:tc>
          <w:tcPr>
            <w:tcW w:w="1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E62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喊话器</w:t>
            </w:r>
          </w:p>
        </w:tc>
        <w:tc>
          <w:tcPr>
            <w:tcW w:w="6373" w:type="dxa"/>
            <w:tcBorders>
              <w:top w:val="single" w:color="000000" w:sz="4" w:space="0"/>
              <w:left w:val="single" w:color="000000" w:sz="4" w:space="0"/>
              <w:bottom w:val="single" w:color="000000" w:sz="4" w:space="0"/>
              <w:right w:val="single" w:color="000000" w:sz="4" w:space="0"/>
            </w:tcBorders>
            <w:shd w:val="clear" w:color="auto" w:fill="auto"/>
            <w:vAlign w:val="top"/>
          </w:tcPr>
          <w:p w14:paraId="5F96DDDA">
            <w:pPr>
              <w:keepNext w:val="0"/>
              <w:keepLines w:val="0"/>
              <w:widowControl/>
              <w:suppressLineNumbers w:val="0"/>
              <w:jc w:val="both"/>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喊话器音量更大，传播更远，在1米处可达114分贝，广播距离可达300米。支持录音喊话、媒体导入与文字转语音，新增实时喊话功能，并支持回声抑制功能。此外，探照灯和喊话器既能单独使用，也能组合使用，使应急搜救等作业更高效、更灵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653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A66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BBA97">
            <w:pPr>
              <w:jc w:val="center"/>
              <w:rPr>
                <w:rFonts w:hint="eastAsia" w:ascii="宋体" w:hAnsi="宋体" w:eastAsia="宋体" w:cs="宋体"/>
                <w:i w:val="0"/>
                <w:iCs w:val="0"/>
                <w:color w:val="000000"/>
                <w:sz w:val="18"/>
                <w:szCs w:val="18"/>
                <w:u w:val="none"/>
              </w:rPr>
            </w:pP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0A087">
            <w:pPr>
              <w:jc w:val="center"/>
              <w:rPr>
                <w:rFonts w:hint="eastAsia" w:ascii="宋体" w:hAnsi="宋体" w:eastAsia="宋体" w:cs="宋体"/>
                <w:i w:val="0"/>
                <w:iCs w:val="0"/>
                <w:color w:val="000000"/>
                <w:sz w:val="18"/>
                <w:szCs w:val="18"/>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43013">
            <w:pPr>
              <w:jc w:val="center"/>
              <w:rPr>
                <w:rFonts w:hint="eastAsia" w:ascii="宋体" w:hAnsi="宋体" w:eastAsia="宋体" w:cs="宋体"/>
                <w:i w:val="0"/>
                <w:iCs w:val="0"/>
                <w:color w:val="000000"/>
                <w:sz w:val="18"/>
                <w:szCs w:val="18"/>
                <w:u w:val="none"/>
              </w:rPr>
            </w:pPr>
          </w:p>
        </w:tc>
      </w:tr>
      <w:tr w14:paraId="5E66D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9"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D06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F7970">
            <w:pPr>
              <w:jc w:val="center"/>
              <w:rPr>
                <w:rFonts w:hint="eastAsia" w:ascii="宋体" w:hAnsi="宋体" w:eastAsia="宋体" w:cs="宋体"/>
                <w:i w:val="0"/>
                <w:iCs w:val="0"/>
                <w:color w:val="000000"/>
                <w:sz w:val="18"/>
                <w:szCs w:val="18"/>
                <w:u w:val="none"/>
              </w:rPr>
            </w:pPr>
          </w:p>
        </w:tc>
        <w:tc>
          <w:tcPr>
            <w:tcW w:w="1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D26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探照灯</w:t>
            </w:r>
          </w:p>
        </w:tc>
        <w:tc>
          <w:tcPr>
            <w:tcW w:w="6373" w:type="dxa"/>
            <w:tcBorders>
              <w:top w:val="single" w:color="000000" w:sz="4" w:space="0"/>
              <w:left w:val="single" w:color="000000" w:sz="4" w:space="0"/>
              <w:bottom w:val="single" w:color="000000" w:sz="4" w:space="0"/>
              <w:right w:val="single" w:color="000000" w:sz="4" w:space="0"/>
            </w:tcBorders>
            <w:shd w:val="clear" w:color="auto" w:fill="auto"/>
            <w:vAlign w:val="top"/>
          </w:tcPr>
          <w:p w14:paraId="0E3CD6FE">
            <w:pPr>
              <w:keepNext w:val="0"/>
              <w:keepLines w:val="0"/>
              <w:widowControl/>
              <w:suppressLineNumbers w:val="0"/>
              <w:jc w:val="both"/>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探照灯支持常亮和爆闪两种模式，能在百米之外依然清晰照亮目标。它还可以与云台智能联动，拍到哪跟到哪。同时提供广视野照明模式，在广角模式下可照亮更广泛的区域。探照灯和喊话器既能单独使用，也能组合使用，使其应用更加灵活。</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041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94A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82EC5">
            <w:pPr>
              <w:jc w:val="center"/>
              <w:rPr>
                <w:rFonts w:hint="eastAsia" w:ascii="宋体" w:hAnsi="宋体" w:eastAsia="宋体" w:cs="宋体"/>
                <w:i w:val="0"/>
                <w:iCs w:val="0"/>
                <w:color w:val="000000"/>
                <w:sz w:val="18"/>
                <w:szCs w:val="18"/>
                <w:u w:val="none"/>
              </w:rPr>
            </w:pP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EAC4BB">
            <w:pPr>
              <w:jc w:val="center"/>
              <w:rPr>
                <w:rFonts w:hint="eastAsia" w:ascii="宋体" w:hAnsi="宋体" w:eastAsia="宋体" w:cs="宋体"/>
                <w:i w:val="0"/>
                <w:iCs w:val="0"/>
                <w:color w:val="000000"/>
                <w:sz w:val="18"/>
                <w:szCs w:val="18"/>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43D33">
            <w:pPr>
              <w:jc w:val="center"/>
              <w:rPr>
                <w:rFonts w:hint="eastAsia" w:ascii="宋体" w:hAnsi="宋体" w:eastAsia="宋体" w:cs="宋体"/>
                <w:i w:val="0"/>
                <w:iCs w:val="0"/>
                <w:color w:val="000000"/>
                <w:sz w:val="18"/>
                <w:szCs w:val="18"/>
                <w:u w:val="none"/>
              </w:rPr>
            </w:pPr>
          </w:p>
        </w:tc>
      </w:tr>
      <w:tr w14:paraId="051AA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6"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2C1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48A15C">
            <w:pPr>
              <w:jc w:val="center"/>
              <w:rPr>
                <w:rFonts w:hint="eastAsia" w:ascii="宋体" w:hAnsi="宋体" w:eastAsia="宋体" w:cs="宋体"/>
                <w:i w:val="0"/>
                <w:iCs w:val="0"/>
                <w:color w:val="000000"/>
                <w:sz w:val="18"/>
                <w:szCs w:val="18"/>
                <w:u w:val="none"/>
              </w:rPr>
            </w:pPr>
          </w:p>
        </w:tc>
        <w:tc>
          <w:tcPr>
            <w:tcW w:w="1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20F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机场安装费</w:t>
            </w:r>
          </w:p>
        </w:tc>
        <w:tc>
          <w:tcPr>
            <w:tcW w:w="6373" w:type="dxa"/>
            <w:tcBorders>
              <w:top w:val="single" w:color="000000" w:sz="4" w:space="0"/>
              <w:left w:val="single" w:color="000000" w:sz="4" w:space="0"/>
              <w:bottom w:val="single" w:color="000000" w:sz="4" w:space="0"/>
              <w:right w:val="single" w:color="000000" w:sz="4" w:space="0"/>
            </w:tcBorders>
            <w:shd w:val="clear" w:color="auto" w:fill="auto"/>
            <w:vAlign w:val="top"/>
          </w:tcPr>
          <w:p w14:paraId="151C684F">
            <w:pPr>
              <w:keepNext w:val="0"/>
              <w:keepLines w:val="0"/>
              <w:widowControl/>
              <w:suppressLineNumbers w:val="0"/>
              <w:jc w:val="both"/>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专业人员上门安装机场，包含前期勘探，机场选址，机场安装部署，软件培训。</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23D87">
            <w:pPr>
              <w:jc w:val="center"/>
              <w:rPr>
                <w:rFonts w:hint="eastAsia" w:ascii="宋体" w:hAnsi="宋体" w:eastAsia="宋体" w:cs="宋体"/>
                <w:i w:val="0"/>
                <w:iCs w:val="0"/>
                <w:color w:val="000000"/>
                <w:sz w:val="18"/>
                <w:szCs w:val="18"/>
                <w:u w:val="none"/>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0D0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127D7">
            <w:pPr>
              <w:jc w:val="center"/>
              <w:rPr>
                <w:rFonts w:hint="eastAsia" w:ascii="宋体" w:hAnsi="宋体" w:eastAsia="宋体" w:cs="宋体"/>
                <w:i w:val="0"/>
                <w:iCs w:val="0"/>
                <w:color w:val="000000"/>
                <w:sz w:val="18"/>
                <w:szCs w:val="18"/>
                <w:u w:val="none"/>
              </w:rPr>
            </w:pP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A5010">
            <w:pPr>
              <w:jc w:val="center"/>
              <w:rPr>
                <w:rFonts w:hint="eastAsia" w:ascii="宋体" w:hAnsi="宋体" w:eastAsia="宋体" w:cs="宋体"/>
                <w:i w:val="0"/>
                <w:iCs w:val="0"/>
                <w:color w:val="000000"/>
                <w:sz w:val="18"/>
                <w:szCs w:val="18"/>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AF8F0">
            <w:pPr>
              <w:jc w:val="center"/>
              <w:rPr>
                <w:rFonts w:hint="eastAsia" w:ascii="宋体" w:hAnsi="宋体" w:eastAsia="宋体" w:cs="宋体"/>
                <w:i w:val="0"/>
                <w:iCs w:val="0"/>
                <w:color w:val="000000"/>
                <w:sz w:val="18"/>
                <w:szCs w:val="18"/>
                <w:u w:val="none"/>
              </w:rPr>
            </w:pPr>
          </w:p>
        </w:tc>
      </w:tr>
      <w:tr w14:paraId="1950E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6"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D1A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47CB1">
            <w:pPr>
              <w:jc w:val="center"/>
              <w:rPr>
                <w:rFonts w:hint="eastAsia" w:ascii="宋体" w:hAnsi="宋体" w:eastAsia="宋体" w:cs="宋体"/>
                <w:i w:val="0"/>
                <w:iCs w:val="0"/>
                <w:color w:val="000000"/>
                <w:sz w:val="18"/>
                <w:szCs w:val="18"/>
                <w:u w:val="none"/>
              </w:rPr>
            </w:pPr>
          </w:p>
        </w:tc>
        <w:tc>
          <w:tcPr>
            <w:tcW w:w="1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42A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CAAC证（飞手证）</w:t>
            </w:r>
          </w:p>
        </w:tc>
        <w:tc>
          <w:tcPr>
            <w:tcW w:w="6373" w:type="dxa"/>
            <w:tcBorders>
              <w:top w:val="single" w:color="000000" w:sz="4" w:space="0"/>
              <w:left w:val="single" w:color="000000" w:sz="4" w:space="0"/>
              <w:bottom w:val="single" w:color="000000" w:sz="4" w:space="0"/>
              <w:right w:val="single" w:color="000000" w:sz="4" w:space="0"/>
            </w:tcBorders>
            <w:shd w:val="clear" w:color="auto" w:fill="auto"/>
            <w:vAlign w:val="top"/>
          </w:tcPr>
          <w:p w14:paraId="386A75F1">
            <w:pPr>
              <w:keepNext w:val="0"/>
              <w:keepLines w:val="0"/>
              <w:widowControl/>
              <w:suppressLineNumbers w:val="0"/>
              <w:jc w:val="both"/>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无人机飞行证培训（中型视距内）。</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995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D35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D9BA9">
            <w:pPr>
              <w:jc w:val="center"/>
              <w:rPr>
                <w:rFonts w:hint="eastAsia" w:ascii="宋体" w:hAnsi="宋体" w:eastAsia="宋体" w:cs="宋体"/>
                <w:i w:val="0"/>
                <w:iCs w:val="0"/>
                <w:color w:val="000000"/>
                <w:sz w:val="18"/>
                <w:szCs w:val="18"/>
                <w:u w:val="none"/>
              </w:rPr>
            </w:pP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0BEF9">
            <w:pPr>
              <w:jc w:val="center"/>
              <w:rPr>
                <w:rFonts w:hint="eastAsia" w:ascii="宋体" w:hAnsi="宋体" w:eastAsia="宋体" w:cs="宋体"/>
                <w:i w:val="0"/>
                <w:iCs w:val="0"/>
                <w:color w:val="000000"/>
                <w:sz w:val="18"/>
                <w:szCs w:val="18"/>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5039D">
            <w:pPr>
              <w:jc w:val="center"/>
              <w:rPr>
                <w:rFonts w:hint="eastAsia" w:ascii="宋体" w:hAnsi="宋体" w:eastAsia="宋体" w:cs="宋体"/>
                <w:i w:val="0"/>
                <w:iCs w:val="0"/>
                <w:color w:val="000000"/>
                <w:sz w:val="18"/>
                <w:szCs w:val="18"/>
                <w:u w:val="none"/>
              </w:rPr>
            </w:pPr>
          </w:p>
        </w:tc>
      </w:tr>
      <w:tr w14:paraId="3840A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9"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A0A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519F6">
            <w:pPr>
              <w:jc w:val="center"/>
              <w:rPr>
                <w:rFonts w:hint="eastAsia" w:ascii="宋体" w:hAnsi="宋体" w:eastAsia="宋体" w:cs="宋体"/>
                <w:i w:val="0"/>
                <w:iCs w:val="0"/>
                <w:color w:val="000000"/>
                <w:sz w:val="18"/>
                <w:szCs w:val="18"/>
                <w:u w:val="none"/>
              </w:rPr>
            </w:pPr>
          </w:p>
        </w:tc>
        <w:tc>
          <w:tcPr>
            <w:tcW w:w="1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028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飞行手柄（遥控器）</w:t>
            </w:r>
          </w:p>
        </w:tc>
        <w:tc>
          <w:tcPr>
            <w:tcW w:w="6373" w:type="dxa"/>
            <w:tcBorders>
              <w:top w:val="single" w:color="000000" w:sz="4" w:space="0"/>
              <w:left w:val="single" w:color="000000" w:sz="4" w:space="0"/>
              <w:bottom w:val="single" w:color="000000" w:sz="4" w:space="0"/>
              <w:right w:val="single" w:color="000000" w:sz="4" w:space="0"/>
            </w:tcBorders>
            <w:shd w:val="clear" w:color="auto" w:fill="auto"/>
            <w:vAlign w:val="top"/>
          </w:tcPr>
          <w:p w14:paraId="1FD7B70E">
            <w:pPr>
              <w:keepNext w:val="0"/>
              <w:keepLines w:val="0"/>
              <w:widowControl/>
              <w:suppressLineNumbers w:val="0"/>
              <w:jc w:val="both"/>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业版遥控器配备全新高亮屏，阳光下也能清晰可见。可在-20℃至50℃温度范围内工作。采用高清数字图传行业版，内置高增益天线阵列，性能强劲；同时支持SDR及4G混合图传方案，无论在城市高楼还是山地环境，都能呈现稳定流畅的图传画面。</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42D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B6B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159C2">
            <w:pPr>
              <w:jc w:val="center"/>
              <w:rPr>
                <w:rFonts w:hint="eastAsia" w:ascii="宋体" w:hAnsi="宋体" w:eastAsia="宋体" w:cs="宋体"/>
                <w:i w:val="0"/>
                <w:iCs w:val="0"/>
                <w:color w:val="000000"/>
                <w:sz w:val="18"/>
                <w:szCs w:val="18"/>
                <w:u w:val="none"/>
              </w:rPr>
            </w:pP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AA13A">
            <w:pPr>
              <w:jc w:val="center"/>
              <w:rPr>
                <w:rFonts w:hint="eastAsia" w:ascii="宋体" w:hAnsi="宋体" w:eastAsia="宋体" w:cs="宋体"/>
                <w:i w:val="0"/>
                <w:iCs w:val="0"/>
                <w:color w:val="000000"/>
                <w:sz w:val="18"/>
                <w:szCs w:val="18"/>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464F2">
            <w:pPr>
              <w:jc w:val="center"/>
              <w:rPr>
                <w:rFonts w:hint="eastAsia" w:ascii="宋体" w:hAnsi="宋体" w:eastAsia="宋体" w:cs="宋体"/>
                <w:i w:val="0"/>
                <w:iCs w:val="0"/>
                <w:color w:val="000000"/>
                <w:sz w:val="18"/>
                <w:szCs w:val="18"/>
                <w:u w:val="none"/>
              </w:rPr>
            </w:pPr>
          </w:p>
        </w:tc>
      </w:tr>
      <w:tr w14:paraId="28622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6"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B42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FE91B">
            <w:pPr>
              <w:jc w:val="center"/>
              <w:rPr>
                <w:rFonts w:hint="eastAsia" w:ascii="宋体" w:hAnsi="宋体" w:eastAsia="宋体" w:cs="宋体"/>
                <w:i w:val="0"/>
                <w:iCs w:val="0"/>
                <w:color w:val="000000"/>
                <w:sz w:val="18"/>
                <w:szCs w:val="18"/>
                <w:u w:val="none"/>
              </w:rPr>
            </w:pPr>
          </w:p>
        </w:tc>
        <w:tc>
          <w:tcPr>
            <w:tcW w:w="1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8B2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无人机桨叶</w:t>
            </w:r>
          </w:p>
        </w:tc>
        <w:tc>
          <w:tcPr>
            <w:tcW w:w="6373" w:type="dxa"/>
            <w:tcBorders>
              <w:top w:val="single" w:color="000000" w:sz="4" w:space="0"/>
              <w:left w:val="single" w:color="000000" w:sz="4" w:space="0"/>
              <w:bottom w:val="single" w:color="000000" w:sz="4" w:space="0"/>
              <w:right w:val="single" w:color="000000" w:sz="4" w:space="0"/>
            </w:tcBorders>
            <w:shd w:val="clear" w:color="auto" w:fill="auto"/>
            <w:vAlign w:val="top"/>
          </w:tcPr>
          <w:p w14:paraId="088D361A">
            <w:pPr>
              <w:keepNext w:val="0"/>
              <w:keepLines w:val="0"/>
              <w:widowControl/>
              <w:suppressLineNumbers w:val="0"/>
              <w:jc w:val="both"/>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尺寸：直径32.8厘米，螺距16.3厘米，重量（两片）：13.2克。</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D44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183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45901">
            <w:pPr>
              <w:jc w:val="center"/>
              <w:rPr>
                <w:rFonts w:hint="eastAsia" w:ascii="宋体" w:hAnsi="宋体" w:eastAsia="宋体" w:cs="宋体"/>
                <w:i w:val="0"/>
                <w:iCs w:val="0"/>
                <w:color w:val="000000"/>
                <w:sz w:val="18"/>
                <w:szCs w:val="18"/>
                <w:u w:val="none"/>
              </w:rPr>
            </w:pP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8D135">
            <w:pPr>
              <w:jc w:val="center"/>
              <w:rPr>
                <w:rFonts w:hint="eastAsia" w:ascii="宋体" w:hAnsi="宋体" w:eastAsia="宋体" w:cs="宋体"/>
                <w:i w:val="0"/>
                <w:iCs w:val="0"/>
                <w:color w:val="000000"/>
                <w:sz w:val="18"/>
                <w:szCs w:val="18"/>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6BADD">
            <w:pPr>
              <w:jc w:val="center"/>
              <w:rPr>
                <w:rFonts w:hint="eastAsia" w:ascii="宋体" w:hAnsi="宋体" w:eastAsia="宋体" w:cs="宋体"/>
                <w:i w:val="0"/>
                <w:iCs w:val="0"/>
                <w:color w:val="000000"/>
                <w:sz w:val="18"/>
                <w:szCs w:val="18"/>
                <w:u w:val="none"/>
              </w:rPr>
            </w:pPr>
          </w:p>
        </w:tc>
      </w:tr>
      <w:tr w14:paraId="46476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3D5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190E7">
            <w:pPr>
              <w:jc w:val="center"/>
              <w:rPr>
                <w:rFonts w:hint="eastAsia" w:ascii="宋体" w:hAnsi="宋体" w:eastAsia="宋体" w:cs="宋体"/>
                <w:i w:val="0"/>
                <w:iCs w:val="0"/>
                <w:color w:val="000000"/>
                <w:sz w:val="18"/>
                <w:szCs w:val="18"/>
                <w:u w:val="none"/>
              </w:rPr>
            </w:pPr>
          </w:p>
        </w:tc>
        <w:tc>
          <w:tcPr>
            <w:tcW w:w="1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307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无人机4G模块</w:t>
            </w:r>
          </w:p>
        </w:tc>
        <w:tc>
          <w:tcPr>
            <w:tcW w:w="6373" w:type="dxa"/>
            <w:tcBorders>
              <w:top w:val="single" w:color="000000" w:sz="4" w:space="0"/>
              <w:left w:val="single" w:color="000000" w:sz="4" w:space="0"/>
              <w:bottom w:val="single" w:color="000000" w:sz="4" w:space="0"/>
              <w:right w:val="single" w:color="000000" w:sz="4" w:space="0"/>
            </w:tcBorders>
            <w:shd w:val="clear" w:color="auto" w:fill="auto"/>
            <w:vAlign w:val="top"/>
          </w:tcPr>
          <w:p w14:paraId="189FFB32">
            <w:pPr>
              <w:keepNext w:val="0"/>
              <w:keepLines w:val="0"/>
              <w:widowControl/>
              <w:suppressLineNumbers w:val="0"/>
              <w:jc w:val="both"/>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图传模块。</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188C6">
            <w:pPr>
              <w:jc w:val="center"/>
              <w:rPr>
                <w:rFonts w:hint="eastAsia" w:ascii="宋体" w:hAnsi="宋体" w:eastAsia="宋体" w:cs="宋体"/>
                <w:i w:val="0"/>
                <w:iCs w:val="0"/>
                <w:color w:val="000000"/>
                <w:sz w:val="18"/>
                <w:szCs w:val="18"/>
                <w:u w:val="none"/>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A4D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1A730">
            <w:pPr>
              <w:jc w:val="center"/>
              <w:rPr>
                <w:rFonts w:hint="eastAsia" w:ascii="宋体" w:hAnsi="宋体" w:eastAsia="宋体" w:cs="宋体"/>
                <w:i w:val="0"/>
                <w:iCs w:val="0"/>
                <w:color w:val="000000"/>
                <w:sz w:val="18"/>
                <w:szCs w:val="18"/>
                <w:u w:val="none"/>
              </w:rPr>
            </w:pP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2ED76">
            <w:pPr>
              <w:jc w:val="center"/>
              <w:rPr>
                <w:rFonts w:hint="eastAsia" w:ascii="宋体" w:hAnsi="宋体" w:eastAsia="宋体" w:cs="宋体"/>
                <w:i w:val="0"/>
                <w:iCs w:val="0"/>
                <w:color w:val="000000"/>
                <w:sz w:val="18"/>
                <w:szCs w:val="18"/>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EF0BF">
            <w:pPr>
              <w:jc w:val="center"/>
              <w:rPr>
                <w:rFonts w:hint="eastAsia" w:ascii="宋体" w:hAnsi="宋体" w:eastAsia="宋体" w:cs="宋体"/>
                <w:i w:val="0"/>
                <w:iCs w:val="0"/>
                <w:color w:val="000000"/>
                <w:sz w:val="18"/>
                <w:szCs w:val="18"/>
                <w:u w:val="none"/>
              </w:rPr>
            </w:pPr>
          </w:p>
        </w:tc>
      </w:tr>
      <w:tr w14:paraId="06C20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1020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16A700">
            <w:pPr>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合计（元）</w:t>
            </w:r>
          </w:p>
        </w:tc>
        <w:tc>
          <w:tcPr>
            <w:tcW w:w="379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8EE446">
            <w:pPr>
              <w:jc w:val="center"/>
              <w:rPr>
                <w:rFonts w:hint="eastAsia" w:ascii="宋体" w:hAnsi="宋体" w:eastAsia="宋体" w:cs="宋体"/>
                <w:i w:val="0"/>
                <w:iCs w:val="0"/>
                <w:color w:val="000000"/>
                <w:sz w:val="18"/>
                <w:szCs w:val="18"/>
                <w:u w:val="none"/>
              </w:rPr>
            </w:pPr>
          </w:p>
        </w:tc>
      </w:tr>
    </w:tbl>
    <w:p w14:paraId="265D6270">
      <w:pPr>
        <w:numPr>
          <w:ilvl w:val="0"/>
          <w:numId w:val="0"/>
        </w:numPr>
        <w:tabs>
          <w:tab w:val="left" w:pos="3780"/>
        </w:tabs>
        <w:topLinePunct/>
        <w:adjustRightInd w:val="0"/>
        <w:snapToGrid w:val="0"/>
        <w:spacing w:line="360" w:lineRule="auto"/>
        <w:ind w:leftChars="0"/>
        <w:jc w:val="both"/>
        <w:outlineLvl w:val="0"/>
        <w:rPr>
          <w:rFonts w:hint="eastAsia" w:ascii="宋体" w:hAnsi="宋体" w:cs="宋体"/>
          <w:b/>
          <w:bCs/>
          <w:color w:val="auto"/>
          <w:sz w:val="32"/>
          <w:szCs w:val="32"/>
          <w:highlight w:val="none"/>
        </w:rPr>
        <w:sectPr>
          <w:pgSz w:w="16781" w:h="11849" w:orient="landscape"/>
          <w:pgMar w:top="1083" w:right="1440" w:bottom="1083" w:left="1440" w:header="851" w:footer="850" w:gutter="0"/>
          <w:cols w:space="0" w:num="1"/>
          <w:formProt w:val="1"/>
          <w:titlePg/>
          <w:rtlGutter w:val="0"/>
          <w:docGrid w:type="linesAndChars" w:linePitch="322" w:charSpace="1060"/>
        </w:sectPr>
      </w:pPr>
    </w:p>
    <w:p w14:paraId="34776433">
      <w:pPr>
        <w:numPr>
          <w:ilvl w:val="0"/>
          <w:numId w:val="0"/>
        </w:numPr>
        <w:tabs>
          <w:tab w:val="left" w:pos="3780"/>
        </w:tabs>
        <w:topLinePunct/>
        <w:adjustRightInd w:val="0"/>
        <w:snapToGrid w:val="0"/>
        <w:spacing w:line="360" w:lineRule="auto"/>
        <w:ind w:leftChars="0"/>
        <w:jc w:val="center"/>
        <w:outlineLvl w:val="0"/>
        <w:rPr>
          <w:rFonts w:hint="eastAsia" w:ascii="宋体" w:hAnsi="宋体" w:cs="宋体"/>
          <w:b/>
          <w:bCs/>
          <w:color w:val="auto"/>
          <w:sz w:val="32"/>
          <w:szCs w:val="32"/>
          <w:highlight w:val="none"/>
        </w:rPr>
      </w:pPr>
      <w:r>
        <w:rPr>
          <w:rFonts w:hint="eastAsia" w:ascii="宋体" w:hAnsi="宋体" w:cs="宋体"/>
          <w:b/>
          <w:bCs/>
          <w:color w:val="auto"/>
          <w:sz w:val="32"/>
          <w:szCs w:val="32"/>
          <w:highlight w:val="none"/>
          <w:lang w:val="en-US" w:eastAsia="zh-CN"/>
        </w:rPr>
        <w:t xml:space="preserve">第五章 </w:t>
      </w:r>
      <w:r>
        <w:rPr>
          <w:rFonts w:hint="eastAsia" w:ascii="宋体" w:hAnsi="宋体" w:cs="宋体"/>
          <w:b/>
          <w:bCs/>
          <w:color w:val="auto"/>
          <w:sz w:val="32"/>
          <w:szCs w:val="32"/>
          <w:highlight w:val="none"/>
        </w:rPr>
        <w:t>投标文件格式</w:t>
      </w:r>
      <w:bookmarkEnd w:id="41"/>
      <w:bookmarkEnd w:id="42"/>
      <w:bookmarkEnd w:id="43"/>
      <w:bookmarkEnd w:id="44"/>
      <w:bookmarkEnd w:id="45"/>
    </w:p>
    <w:p w14:paraId="222091A0">
      <w:pPr>
        <w:pStyle w:val="9"/>
        <w:numPr>
          <w:ilvl w:val="0"/>
          <w:numId w:val="0"/>
        </w:numPr>
        <w:ind w:leftChars="0"/>
        <w:rPr>
          <w:rFonts w:hint="eastAsia"/>
          <w:color w:val="auto"/>
        </w:rPr>
      </w:pPr>
    </w:p>
    <w:p w14:paraId="1980D2B7">
      <w:pPr>
        <w:adjustRightInd w:val="0"/>
        <w:snapToGrid w:val="0"/>
        <w:spacing w:line="360" w:lineRule="auto"/>
        <w:rPr>
          <w:rFonts w:hint="eastAsia" w:ascii="宋体" w:hAnsi="宋体" w:cs="宋体"/>
          <w:color w:val="auto"/>
          <w:sz w:val="24"/>
          <w:highlight w:val="none"/>
        </w:rPr>
      </w:pPr>
      <w:r>
        <w:rPr>
          <w:rFonts w:hint="eastAsia" w:ascii="宋体" w:hAnsi="宋体" w:cs="宋体"/>
          <w:color w:val="auto"/>
          <w:sz w:val="24"/>
          <w:highlight w:val="none"/>
        </w:rPr>
        <w:t>　</w:t>
      </w:r>
    </w:p>
    <w:p w14:paraId="2B5E9A25">
      <w:pPr>
        <w:adjustRightInd w:val="0"/>
        <w:snapToGrid w:val="0"/>
        <w:spacing w:line="360" w:lineRule="auto"/>
        <w:jc w:val="center"/>
        <w:rPr>
          <w:rFonts w:hint="eastAsia" w:ascii="宋体" w:hAnsi="宋体" w:cs="宋体"/>
          <w:color w:val="auto"/>
          <w:sz w:val="24"/>
          <w:highlight w:val="none"/>
        </w:rPr>
      </w:pPr>
    </w:p>
    <w:p w14:paraId="6C7E34A2">
      <w:pPr>
        <w:adjustRightInd w:val="0"/>
        <w:snapToGrid w:val="0"/>
        <w:spacing w:line="360" w:lineRule="auto"/>
        <w:jc w:val="center"/>
        <w:rPr>
          <w:rFonts w:hint="eastAsia" w:ascii="宋体" w:hAnsi="宋体" w:cs="宋体"/>
          <w:color w:val="auto"/>
          <w:sz w:val="24"/>
          <w:highlight w:val="none"/>
        </w:rPr>
      </w:pPr>
    </w:p>
    <w:p w14:paraId="3FE1BA76">
      <w:pPr>
        <w:adjustRightInd w:val="0"/>
        <w:snapToGrid w:val="0"/>
        <w:spacing w:line="360" w:lineRule="auto"/>
        <w:ind w:firstLine="490" w:firstLineChars="200"/>
        <w:rPr>
          <w:rFonts w:hint="eastAsia" w:ascii="宋体" w:hAnsi="宋体" w:cs="宋体"/>
          <w:color w:val="auto"/>
          <w:sz w:val="24"/>
          <w:highlight w:val="none"/>
        </w:rPr>
      </w:pPr>
    </w:p>
    <w:p w14:paraId="3EA781AB">
      <w:pPr>
        <w:adjustRightInd w:val="0"/>
        <w:snapToGrid w:val="0"/>
        <w:spacing w:line="360" w:lineRule="auto"/>
        <w:jc w:val="center"/>
        <w:outlineLvl w:val="0"/>
        <w:rPr>
          <w:rFonts w:hint="eastAsia" w:ascii="宋体" w:hAnsi="宋体" w:cs="宋体"/>
          <w:color w:val="auto"/>
          <w:sz w:val="24"/>
          <w:highlight w:val="none"/>
        </w:rPr>
      </w:pPr>
      <w:r>
        <w:rPr>
          <w:rFonts w:hint="eastAsia" w:ascii="宋体" w:hAnsi="宋体" w:cs="宋体"/>
          <w:color w:val="auto"/>
          <w:sz w:val="24"/>
          <w:highlight w:val="none"/>
          <w:u w:val="single"/>
        </w:rPr>
        <w:t xml:space="preserve">                                      （项目名称）</w:t>
      </w:r>
    </w:p>
    <w:p w14:paraId="58C83A60">
      <w:pPr>
        <w:adjustRightInd w:val="0"/>
        <w:snapToGrid w:val="0"/>
        <w:spacing w:line="360" w:lineRule="auto"/>
        <w:rPr>
          <w:rFonts w:hint="eastAsia" w:ascii="宋体" w:hAnsi="宋体" w:cs="宋体"/>
          <w:color w:val="auto"/>
          <w:sz w:val="24"/>
          <w:highlight w:val="none"/>
        </w:rPr>
      </w:pPr>
    </w:p>
    <w:p w14:paraId="0CB5CA88">
      <w:pPr>
        <w:adjustRightInd w:val="0"/>
        <w:snapToGrid w:val="0"/>
        <w:spacing w:line="360" w:lineRule="auto"/>
        <w:rPr>
          <w:rFonts w:hint="eastAsia" w:ascii="宋体" w:hAnsi="宋体" w:cs="宋体"/>
          <w:color w:val="auto"/>
          <w:sz w:val="24"/>
          <w:highlight w:val="none"/>
        </w:rPr>
      </w:pPr>
    </w:p>
    <w:p w14:paraId="340DB8D5">
      <w:pPr>
        <w:adjustRightInd w:val="0"/>
        <w:snapToGrid w:val="0"/>
        <w:spacing w:line="360" w:lineRule="auto"/>
        <w:jc w:val="center"/>
        <w:outlineLvl w:val="0"/>
        <w:rPr>
          <w:rFonts w:hint="eastAsia" w:ascii="宋体" w:hAnsi="宋体" w:cs="宋体"/>
          <w:color w:val="auto"/>
          <w:sz w:val="24"/>
          <w:highlight w:val="none"/>
        </w:rPr>
      </w:pPr>
      <w:r>
        <w:rPr>
          <w:rFonts w:hint="eastAsia" w:ascii="宋体" w:hAnsi="宋体" w:cs="宋体"/>
          <w:color w:val="auto"/>
          <w:sz w:val="24"/>
          <w:highlight w:val="none"/>
        </w:rPr>
        <w:t>投  标  文  件</w:t>
      </w:r>
    </w:p>
    <w:p w14:paraId="6BE50DEB">
      <w:pPr>
        <w:adjustRightInd w:val="0"/>
        <w:snapToGrid w:val="0"/>
        <w:spacing w:line="360" w:lineRule="auto"/>
        <w:rPr>
          <w:rFonts w:hint="eastAsia" w:ascii="宋体" w:hAnsi="宋体" w:cs="宋体"/>
          <w:color w:val="auto"/>
          <w:sz w:val="24"/>
          <w:highlight w:val="none"/>
        </w:rPr>
      </w:pPr>
    </w:p>
    <w:p w14:paraId="7ED1BAC5">
      <w:pPr>
        <w:adjustRightInd w:val="0"/>
        <w:snapToGrid w:val="0"/>
        <w:spacing w:line="360" w:lineRule="auto"/>
        <w:rPr>
          <w:rFonts w:hint="eastAsia" w:ascii="宋体" w:hAnsi="宋体" w:cs="宋体"/>
          <w:color w:val="auto"/>
          <w:sz w:val="24"/>
          <w:highlight w:val="none"/>
        </w:rPr>
      </w:pPr>
    </w:p>
    <w:p w14:paraId="33D1920D">
      <w:pPr>
        <w:adjustRightInd w:val="0"/>
        <w:snapToGrid w:val="0"/>
        <w:spacing w:line="360" w:lineRule="auto"/>
        <w:rPr>
          <w:rFonts w:hint="eastAsia" w:ascii="宋体" w:hAnsi="宋体" w:cs="宋体"/>
          <w:color w:val="auto"/>
          <w:sz w:val="24"/>
          <w:highlight w:val="none"/>
        </w:rPr>
      </w:pPr>
    </w:p>
    <w:p w14:paraId="061175DC">
      <w:pPr>
        <w:adjustRightInd w:val="0"/>
        <w:snapToGrid w:val="0"/>
        <w:spacing w:line="360" w:lineRule="auto"/>
        <w:rPr>
          <w:rFonts w:hint="eastAsia" w:ascii="宋体" w:hAnsi="宋体" w:cs="宋体"/>
          <w:color w:val="auto"/>
          <w:sz w:val="24"/>
          <w:highlight w:val="none"/>
        </w:rPr>
      </w:pPr>
    </w:p>
    <w:p w14:paraId="75602136">
      <w:pPr>
        <w:adjustRightInd w:val="0"/>
        <w:snapToGrid w:val="0"/>
        <w:spacing w:line="360" w:lineRule="auto"/>
        <w:rPr>
          <w:rFonts w:hint="eastAsia" w:ascii="宋体" w:hAnsi="宋体" w:cs="宋体"/>
          <w:color w:val="auto"/>
          <w:sz w:val="24"/>
          <w:highlight w:val="none"/>
        </w:rPr>
      </w:pPr>
    </w:p>
    <w:p w14:paraId="55483278">
      <w:pPr>
        <w:adjustRightInd w:val="0"/>
        <w:snapToGrid w:val="0"/>
        <w:spacing w:line="360" w:lineRule="auto"/>
        <w:rPr>
          <w:rFonts w:hint="eastAsia" w:ascii="宋体" w:hAnsi="宋体" w:cs="宋体"/>
          <w:color w:val="auto"/>
          <w:sz w:val="24"/>
          <w:highlight w:val="none"/>
        </w:rPr>
      </w:pPr>
    </w:p>
    <w:p w14:paraId="10DA7955">
      <w:pPr>
        <w:adjustRightInd w:val="0"/>
        <w:snapToGrid w:val="0"/>
        <w:spacing w:line="360" w:lineRule="auto"/>
        <w:rPr>
          <w:rFonts w:hint="eastAsia" w:ascii="宋体" w:hAnsi="宋体" w:cs="宋体"/>
          <w:color w:val="auto"/>
          <w:sz w:val="24"/>
          <w:highlight w:val="none"/>
        </w:rPr>
      </w:pPr>
    </w:p>
    <w:p w14:paraId="0E973479">
      <w:pPr>
        <w:adjustRightInd w:val="0"/>
        <w:snapToGrid w:val="0"/>
        <w:spacing w:line="360" w:lineRule="auto"/>
        <w:rPr>
          <w:rFonts w:hint="eastAsia" w:ascii="宋体" w:hAnsi="宋体" w:cs="宋体"/>
          <w:color w:val="auto"/>
          <w:sz w:val="24"/>
          <w:highlight w:val="none"/>
        </w:rPr>
      </w:pPr>
    </w:p>
    <w:p w14:paraId="5A900721">
      <w:pPr>
        <w:adjustRightInd w:val="0"/>
        <w:snapToGrid w:val="0"/>
        <w:spacing w:line="360" w:lineRule="auto"/>
        <w:rPr>
          <w:rFonts w:hint="eastAsia" w:ascii="宋体" w:hAnsi="宋体" w:cs="宋体"/>
          <w:color w:val="auto"/>
          <w:sz w:val="24"/>
          <w:highlight w:val="none"/>
        </w:rPr>
      </w:pPr>
    </w:p>
    <w:p w14:paraId="7DAD5AB5">
      <w:pPr>
        <w:adjustRightInd w:val="0"/>
        <w:snapToGrid w:val="0"/>
        <w:spacing w:line="360" w:lineRule="auto"/>
        <w:rPr>
          <w:rFonts w:hint="eastAsia" w:ascii="宋体" w:hAnsi="宋体" w:cs="宋体"/>
          <w:color w:val="auto"/>
          <w:sz w:val="24"/>
          <w:highlight w:val="none"/>
        </w:rPr>
      </w:pPr>
    </w:p>
    <w:p w14:paraId="013394B6">
      <w:pPr>
        <w:adjustRightInd w:val="0"/>
        <w:snapToGrid w:val="0"/>
        <w:spacing w:line="360" w:lineRule="auto"/>
        <w:rPr>
          <w:rFonts w:hint="eastAsia" w:ascii="宋体" w:hAnsi="宋体" w:cs="宋体"/>
          <w:color w:val="auto"/>
          <w:sz w:val="24"/>
          <w:highlight w:val="none"/>
        </w:rPr>
      </w:pPr>
    </w:p>
    <w:p w14:paraId="0058AF27">
      <w:pPr>
        <w:adjustRightInd w:val="0"/>
        <w:snapToGrid w:val="0"/>
        <w:spacing w:line="360" w:lineRule="auto"/>
        <w:rPr>
          <w:rFonts w:hint="eastAsia" w:ascii="宋体" w:hAnsi="宋体" w:cs="宋体"/>
          <w:color w:val="auto"/>
          <w:sz w:val="24"/>
          <w:highlight w:val="none"/>
        </w:rPr>
      </w:pPr>
    </w:p>
    <w:p w14:paraId="4BC66AC0">
      <w:pPr>
        <w:adjustRightInd w:val="0"/>
        <w:snapToGrid w:val="0"/>
        <w:spacing w:line="360" w:lineRule="auto"/>
        <w:jc w:val="center"/>
        <w:outlineLvl w:val="0"/>
        <w:rPr>
          <w:rFonts w:hint="eastAsia" w:ascii="宋体" w:hAnsi="宋体" w:cs="宋体"/>
          <w:color w:val="auto"/>
          <w:sz w:val="24"/>
          <w:highlight w:val="none"/>
        </w:rPr>
      </w:pPr>
      <w:r>
        <w:rPr>
          <w:rFonts w:hint="eastAsia" w:ascii="宋体" w:hAnsi="宋体" w:cs="宋体"/>
          <w:color w:val="auto"/>
          <w:sz w:val="24"/>
          <w:highlight w:val="none"/>
        </w:rPr>
        <w:t>投标人：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（盖单位章）</w:t>
      </w:r>
    </w:p>
    <w:p w14:paraId="7CE7A0D4">
      <w:pPr>
        <w:adjustRightInd w:val="0"/>
        <w:snapToGrid w:val="0"/>
        <w:spacing w:line="360" w:lineRule="auto"/>
        <w:jc w:val="center"/>
        <w:rPr>
          <w:rFonts w:hint="eastAsia" w:ascii="宋体" w:hAnsi="宋体" w:cs="宋体"/>
          <w:color w:val="auto"/>
          <w:sz w:val="24"/>
          <w:highlight w:val="none"/>
          <w:u w:val="single"/>
        </w:rPr>
      </w:pPr>
    </w:p>
    <w:p w14:paraId="2E73C8FA">
      <w:pPr>
        <w:adjustRightInd w:val="0"/>
        <w:snapToGrid w:val="0"/>
        <w:spacing w:line="360" w:lineRule="auto"/>
        <w:jc w:val="center"/>
        <w:outlineLvl w:val="0"/>
        <w:rPr>
          <w:rFonts w:hint="eastAsia" w:ascii="宋体" w:hAnsi="宋体" w:cs="宋体"/>
          <w:color w:val="auto"/>
          <w:sz w:val="24"/>
          <w:highlight w:val="none"/>
        </w:rPr>
      </w:pPr>
      <w:r>
        <w:rPr>
          <w:rFonts w:hint="eastAsia" w:ascii="宋体" w:hAnsi="宋体" w:cs="宋体"/>
          <w:color w:val="auto"/>
          <w:sz w:val="24"/>
          <w:highlight w:val="none"/>
        </w:rPr>
        <w:t>法定代表人或其委托代理人：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（签章）</w:t>
      </w:r>
    </w:p>
    <w:p w14:paraId="4736410D">
      <w:pPr>
        <w:adjustRightInd w:val="0"/>
        <w:snapToGrid w:val="0"/>
        <w:spacing w:line="360" w:lineRule="auto"/>
        <w:jc w:val="center"/>
        <w:rPr>
          <w:rFonts w:hint="eastAsia" w:ascii="宋体" w:hAnsi="宋体" w:cs="宋体"/>
          <w:color w:val="auto"/>
          <w:sz w:val="24"/>
          <w:highlight w:val="none"/>
        </w:rPr>
      </w:pPr>
    </w:p>
    <w:p w14:paraId="781C1383">
      <w:pPr>
        <w:adjustRightInd w:val="0"/>
        <w:snapToGrid w:val="0"/>
        <w:spacing w:line="360" w:lineRule="auto"/>
        <w:jc w:val="center"/>
        <w:rPr>
          <w:rFonts w:hint="eastAsia" w:ascii="宋体" w:hAnsi="宋体" w:cs="宋体"/>
          <w:color w:val="auto"/>
          <w:sz w:val="24"/>
          <w:highlight w:val="none"/>
        </w:rPr>
      </w:pPr>
    </w:p>
    <w:p w14:paraId="261D137F">
      <w:pPr>
        <w:adjustRightInd w:val="0"/>
        <w:snapToGrid w:val="0"/>
        <w:spacing w:line="360" w:lineRule="auto"/>
        <w:jc w:val="center"/>
        <w:outlineLvl w:val="0"/>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26C1CD70">
      <w:pPr>
        <w:adjustRightInd w:val="0"/>
        <w:snapToGrid w:val="0"/>
        <w:spacing w:line="360" w:lineRule="auto"/>
        <w:rPr>
          <w:rFonts w:hint="eastAsia" w:ascii="宋体" w:hAnsi="宋体" w:cs="宋体"/>
          <w:color w:val="auto"/>
          <w:sz w:val="24"/>
          <w:highlight w:val="none"/>
        </w:rPr>
      </w:pPr>
    </w:p>
    <w:p w14:paraId="41DEF795">
      <w:pPr>
        <w:adjustRightInd w:val="0"/>
        <w:snapToGrid w:val="0"/>
        <w:spacing w:line="360" w:lineRule="auto"/>
        <w:rPr>
          <w:rFonts w:hint="eastAsia" w:ascii="宋体" w:hAnsi="宋体" w:cs="宋体"/>
          <w:color w:val="auto"/>
          <w:sz w:val="24"/>
          <w:highlight w:val="none"/>
        </w:rPr>
      </w:pPr>
    </w:p>
    <w:p w14:paraId="5A47EEAA">
      <w:pPr>
        <w:adjustRightInd w:val="0"/>
        <w:snapToGrid w:val="0"/>
        <w:spacing w:line="360" w:lineRule="auto"/>
        <w:rPr>
          <w:rFonts w:hint="eastAsia" w:ascii="宋体" w:hAnsi="宋体" w:cs="宋体"/>
          <w:color w:val="auto"/>
          <w:sz w:val="24"/>
          <w:highlight w:val="none"/>
        </w:rPr>
      </w:pPr>
    </w:p>
    <w:p w14:paraId="726EB530">
      <w:pPr>
        <w:adjustRightInd w:val="0"/>
        <w:spacing w:line="360" w:lineRule="auto"/>
        <w:jc w:val="center"/>
        <w:outlineLvl w:val="0"/>
        <w:rPr>
          <w:rFonts w:hint="eastAsia" w:ascii="宋体" w:hAnsi="宋体" w:cs="宋体"/>
          <w:color w:val="auto"/>
          <w:sz w:val="24"/>
          <w:highlight w:val="none"/>
        </w:rPr>
      </w:pPr>
      <w:r>
        <w:rPr>
          <w:rFonts w:hint="eastAsia" w:ascii="宋体" w:hAnsi="宋体" w:cs="宋体"/>
          <w:color w:val="auto"/>
          <w:sz w:val="24"/>
          <w:highlight w:val="none"/>
        </w:rPr>
        <w:t>目录</w:t>
      </w:r>
    </w:p>
    <w:p w14:paraId="25AA9F41">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投标人自行编制</w:t>
      </w:r>
      <w:r>
        <w:rPr>
          <w:rFonts w:hint="eastAsia" w:ascii="宋体" w:hAnsi="宋体" w:cs="宋体"/>
          <w:color w:val="auto"/>
          <w:sz w:val="24"/>
          <w:highlight w:val="none"/>
          <w:lang w:eastAsia="zh-CN"/>
        </w:rPr>
        <w:t>）</w:t>
      </w:r>
      <w:r>
        <w:rPr>
          <w:rFonts w:hint="eastAsia" w:ascii="宋体" w:hAnsi="宋体" w:cs="宋体"/>
          <w:color w:val="auto"/>
          <w:sz w:val="24"/>
          <w:highlight w:val="none"/>
        </w:rPr>
        <w:br w:type="page"/>
      </w:r>
      <w:r>
        <w:rPr>
          <w:rFonts w:hint="eastAsia" w:ascii="宋体" w:hAnsi="宋体" w:cs="宋体"/>
          <w:b/>
          <w:color w:val="auto"/>
          <w:sz w:val="24"/>
          <w:highlight w:val="none"/>
        </w:rPr>
        <w:t>1、投标函及投标报价表</w:t>
      </w:r>
      <w:commentRangeStart w:id="0"/>
      <w:commentRangeStart w:id="1"/>
      <w:r>
        <w:commentReference w:id="0"/>
      </w:r>
      <w:commentRangeEnd w:id="0"/>
      <w:commentRangeEnd w:id="1"/>
      <w:r>
        <w:commentReference w:id="1"/>
      </w:r>
    </w:p>
    <w:p w14:paraId="0881552F">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1"/>
        <w:rPr>
          <w:rFonts w:hint="eastAsia" w:ascii="宋体" w:hAnsi="宋体" w:cs="宋体"/>
          <w:color w:val="auto"/>
          <w:sz w:val="24"/>
          <w:highlight w:val="none"/>
        </w:rPr>
      </w:pPr>
      <w:r>
        <w:rPr>
          <w:rFonts w:hint="eastAsia" w:ascii="宋体" w:hAnsi="宋体" w:cs="宋体"/>
          <w:color w:val="auto"/>
          <w:sz w:val="24"/>
          <w:highlight w:val="none"/>
        </w:rPr>
        <w:t>（一）投 标 函</w:t>
      </w:r>
    </w:p>
    <w:p w14:paraId="5C8D490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（招标人名称）：</w:t>
      </w:r>
    </w:p>
    <w:p w14:paraId="4A891B97">
      <w:pPr>
        <w:keepNext w:val="0"/>
        <w:keepLines w:val="0"/>
        <w:pageBreakBefore w:val="0"/>
        <w:widowControl w:val="0"/>
        <w:kinsoku/>
        <w:wordWrap/>
        <w:overflowPunct/>
        <w:topLinePunct w:val="0"/>
        <w:autoSpaceDE/>
        <w:autoSpaceDN/>
        <w:bidi w:val="0"/>
        <w:adjustRightInd/>
        <w:snapToGrid/>
        <w:spacing w:line="440" w:lineRule="exact"/>
        <w:ind w:firstLine="567"/>
        <w:textAlignment w:val="auto"/>
        <w:rPr>
          <w:rFonts w:hint="eastAsia" w:ascii="宋体" w:hAnsi="宋体" w:cs="宋体"/>
          <w:color w:val="auto"/>
          <w:sz w:val="24"/>
          <w:highlight w:val="none"/>
        </w:rPr>
      </w:pPr>
      <w:r>
        <w:rPr>
          <w:rFonts w:hint="eastAsia" w:ascii="宋体" w:hAnsi="宋体" w:cs="宋体"/>
          <w:color w:val="auto"/>
          <w:sz w:val="24"/>
          <w:highlight w:val="none"/>
        </w:rPr>
        <w:t>我们收到你们</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eastAsia="zh-CN"/>
        </w:rPr>
        <w:t>（</w:t>
      </w:r>
      <w:r>
        <w:rPr>
          <w:rFonts w:hint="eastAsia" w:ascii="宋体" w:hAnsi="宋体" w:cs="宋体"/>
          <w:color w:val="auto"/>
          <w:sz w:val="24"/>
          <w:highlight w:val="none"/>
          <w:u w:val="single"/>
          <w:lang w:val="en-US" w:eastAsia="zh-CN"/>
        </w:rPr>
        <w:t>项目名称</w:t>
      </w:r>
      <w:r>
        <w:rPr>
          <w:rFonts w:hint="eastAsia" w:ascii="宋体" w:hAnsi="宋体" w:cs="宋体"/>
          <w:color w:val="auto"/>
          <w:sz w:val="24"/>
          <w:highlight w:val="none"/>
          <w:u w:val="single"/>
          <w:lang w:eastAsia="zh-CN"/>
        </w:rPr>
        <w:t>）</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招标文件，经认真研究，我们决定参加投标。</w:t>
      </w:r>
    </w:p>
    <w:p w14:paraId="072478A1">
      <w:pPr>
        <w:keepNext w:val="0"/>
        <w:keepLines w:val="0"/>
        <w:pageBreakBefore w:val="0"/>
        <w:widowControl w:val="0"/>
        <w:kinsoku/>
        <w:wordWrap/>
        <w:overflowPunct/>
        <w:topLinePunct w:val="0"/>
        <w:autoSpaceDE/>
        <w:autoSpaceDN/>
        <w:bidi w:val="0"/>
        <w:adjustRightInd/>
        <w:snapToGrid/>
        <w:spacing w:line="440" w:lineRule="exact"/>
        <w:ind w:firstLine="567"/>
        <w:jc w:val="left"/>
        <w:textAlignment w:val="auto"/>
        <w:rPr>
          <w:rFonts w:hint="eastAsia" w:ascii="宋体" w:hAnsi="宋体" w:cs="宋体"/>
          <w:color w:val="auto"/>
          <w:sz w:val="24"/>
          <w:highlight w:val="none"/>
        </w:rPr>
      </w:pPr>
      <w:r>
        <w:rPr>
          <w:rFonts w:hint="eastAsia" w:ascii="宋体" w:hAnsi="宋体" w:cs="宋体"/>
          <w:color w:val="auto"/>
          <w:sz w:val="24"/>
          <w:highlight w:val="none"/>
        </w:rPr>
        <w:t>⒈按照招标文件中的一切要求，提供招标货物、安装及技术服务</w:t>
      </w:r>
      <w:r>
        <w:rPr>
          <w:rFonts w:hint="eastAsia" w:ascii="宋体" w:hAnsi="宋体" w:cs="宋体"/>
          <w:color w:val="auto"/>
          <w:sz w:val="24"/>
          <w:highlight w:val="none"/>
          <w:lang w:val="en-US" w:eastAsia="zh-CN"/>
        </w:rPr>
        <w:t>投标总报价为</w:t>
      </w:r>
      <w:r>
        <w:rPr>
          <w:rFonts w:hint="eastAsia" w:ascii="宋体" w:hAnsi="宋体" w:cs="宋体"/>
          <w:color w:val="auto"/>
          <w:sz w:val="24"/>
          <w:highlight w:val="none"/>
          <w:u w:val="single"/>
          <w:lang w:val="en-US" w:eastAsia="zh-CN"/>
        </w:rPr>
        <w:t xml:space="preserve">   </w:t>
      </w:r>
      <w:commentRangeStart w:id="2"/>
      <w:commentRangeStart w:id="3"/>
      <w:r>
        <w:commentReference w:id="2"/>
      </w:r>
      <w:commentRangeEnd w:id="2"/>
      <w:commentRangeEnd w:id="3"/>
      <w:r>
        <w:commentReference w:id="3"/>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lang w:val="en-US" w:eastAsia="zh-CN"/>
        </w:rPr>
        <w:t>（元）</w:t>
      </w:r>
      <w:r>
        <w:rPr>
          <w:rFonts w:hint="eastAsia" w:ascii="宋体" w:hAnsi="宋体" w:cs="宋体"/>
          <w:color w:val="auto"/>
          <w:sz w:val="24"/>
          <w:highlight w:val="none"/>
        </w:rPr>
        <w:t>，明细</w:t>
      </w:r>
      <w:r>
        <w:rPr>
          <w:rFonts w:hint="eastAsia" w:ascii="宋体" w:hAnsi="宋体" w:cs="宋体"/>
          <w:color w:val="auto"/>
          <w:sz w:val="24"/>
          <w:highlight w:val="none"/>
          <w:lang w:val="en-US" w:eastAsia="zh-CN"/>
        </w:rPr>
        <w:t>详</w:t>
      </w:r>
      <w:r>
        <w:rPr>
          <w:rFonts w:hint="eastAsia" w:ascii="宋体" w:hAnsi="宋体" w:cs="宋体"/>
          <w:color w:val="auto"/>
          <w:sz w:val="24"/>
          <w:highlight w:val="none"/>
        </w:rPr>
        <w:t>见投标</w:t>
      </w:r>
      <w:r>
        <w:rPr>
          <w:rFonts w:hint="eastAsia" w:cs="宋体"/>
          <w:color w:val="auto"/>
          <w:sz w:val="24"/>
          <w:szCs w:val="24"/>
        </w:rPr>
        <w:t>报价明细表</w:t>
      </w:r>
      <w:r>
        <w:rPr>
          <w:rFonts w:hint="eastAsia" w:ascii="宋体" w:hAnsi="宋体" w:cs="宋体"/>
          <w:color w:val="auto"/>
          <w:sz w:val="24"/>
          <w:highlight w:val="none"/>
        </w:rPr>
        <w:t>。</w:t>
      </w:r>
    </w:p>
    <w:p w14:paraId="6C64FF99">
      <w:pPr>
        <w:keepNext w:val="0"/>
        <w:keepLines w:val="0"/>
        <w:pageBreakBefore w:val="0"/>
        <w:widowControl w:val="0"/>
        <w:kinsoku/>
        <w:wordWrap/>
        <w:overflowPunct/>
        <w:topLinePunct w:val="0"/>
        <w:autoSpaceDE/>
        <w:autoSpaceDN/>
        <w:bidi w:val="0"/>
        <w:adjustRightInd/>
        <w:snapToGrid/>
        <w:spacing w:line="440" w:lineRule="exact"/>
        <w:ind w:firstLine="567"/>
        <w:textAlignment w:val="auto"/>
        <w:rPr>
          <w:rFonts w:hint="eastAsia" w:ascii="宋体" w:hAnsi="宋体" w:cs="宋体"/>
          <w:color w:val="auto"/>
          <w:sz w:val="24"/>
          <w:highlight w:val="none"/>
        </w:rPr>
      </w:pPr>
      <w:r>
        <w:rPr>
          <w:rFonts w:hint="eastAsia" w:ascii="宋体" w:hAnsi="宋体" w:cs="宋体"/>
          <w:color w:val="auto"/>
          <w:sz w:val="24"/>
          <w:highlight w:val="none"/>
        </w:rPr>
        <w:t>⒉如果我们的投标书被接受，我们将履行招标文件中规定的每一项要求，按期、按质、按量完成交货和完工任务。</w:t>
      </w:r>
    </w:p>
    <w:p w14:paraId="38CC5E63">
      <w:pPr>
        <w:keepNext w:val="0"/>
        <w:keepLines w:val="0"/>
        <w:pageBreakBefore w:val="0"/>
        <w:widowControl w:val="0"/>
        <w:kinsoku/>
        <w:wordWrap/>
        <w:overflowPunct/>
        <w:topLinePunct w:val="0"/>
        <w:autoSpaceDE/>
        <w:autoSpaceDN/>
        <w:bidi w:val="0"/>
        <w:adjustRightInd/>
        <w:snapToGrid/>
        <w:spacing w:line="440" w:lineRule="exact"/>
        <w:ind w:firstLine="567"/>
        <w:textAlignment w:val="auto"/>
        <w:rPr>
          <w:rFonts w:hint="eastAsia" w:ascii="宋体" w:hAnsi="宋体" w:cs="宋体"/>
          <w:color w:val="auto"/>
          <w:sz w:val="24"/>
          <w:highlight w:val="none"/>
        </w:rPr>
      </w:pPr>
      <w:r>
        <w:rPr>
          <w:rFonts w:hint="eastAsia" w:ascii="宋体" w:hAnsi="宋体" w:cs="宋体"/>
          <w:color w:val="auto"/>
          <w:sz w:val="24"/>
          <w:highlight w:val="none"/>
        </w:rPr>
        <w:t>⒊我们同意按招标文件的规定，本投标书的有效期为开标后</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 xml:space="preserve"> 天。</w:t>
      </w:r>
    </w:p>
    <w:p w14:paraId="4E53C314">
      <w:pPr>
        <w:keepNext w:val="0"/>
        <w:keepLines w:val="0"/>
        <w:pageBreakBefore w:val="0"/>
        <w:widowControl w:val="0"/>
        <w:kinsoku/>
        <w:wordWrap/>
        <w:overflowPunct/>
        <w:topLinePunct w:val="0"/>
        <w:autoSpaceDE/>
        <w:autoSpaceDN/>
        <w:bidi w:val="0"/>
        <w:adjustRightInd/>
        <w:snapToGrid/>
        <w:spacing w:line="440" w:lineRule="exact"/>
        <w:ind w:firstLine="567"/>
        <w:textAlignment w:val="auto"/>
        <w:rPr>
          <w:rFonts w:hint="eastAsia" w:ascii="宋体" w:hAnsi="宋体" w:cs="宋体"/>
          <w:color w:val="auto"/>
          <w:sz w:val="24"/>
          <w:highlight w:val="none"/>
        </w:rPr>
      </w:pPr>
      <w:r>
        <w:rPr>
          <w:rFonts w:hint="eastAsia" w:ascii="宋体" w:hAnsi="宋体" w:cs="宋体"/>
          <w:color w:val="auto"/>
          <w:sz w:val="24"/>
          <w:highlight w:val="none"/>
        </w:rPr>
        <w:t>⒋我们愿意提供采购人在招标文件中要求的所有资料。</w:t>
      </w:r>
    </w:p>
    <w:p w14:paraId="55895EC5">
      <w:pPr>
        <w:keepNext w:val="0"/>
        <w:keepLines w:val="0"/>
        <w:pageBreakBefore w:val="0"/>
        <w:widowControl w:val="0"/>
        <w:kinsoku/>
        <w:wordWrap/>
        <w:overflowPunct/>
        <w:topLinePunct w:val="0"/>
        <w:autoSpaceDE/>
        <w:autoSpaceDN/>
        <w:bidi w:val="0"/>
        <w:adjustRightInd/>
        <w:snapToGrid/>
        <w:spacing w:line="440" w:lineRule="exact"/>
        <w:ind w:firstLine="567"/>
        <w:textAlignment w:val="auto"/>
        <w:rPr>
          <w:rFonts w:hint="eastAsia" w:ascii="宋体" w:hAnsi="宋体" w:cs="宋体"/>
          <w:color w:val="auto"/>
          <w:sz w:val="24"/>
          <w:highlight w:val="none"/>
        </w:rPr>
      </w:pPr>
      <w:r>
        <w:rPr>
          <w:rFonts w:hint="eastAsia" w:ascii="宋体" w:hAnsi="宋体" w:cs="宋体"/>
          <w:color w:val="auto"/>
          <w:sz w:val="24"/>
          <w:highlight w:val="none"/>
        </w:rPr>
        <w:t>⒌我们认为你们有选择或拒绝任何投标者中标的权力。我们理解，最低报价不是中标的唯一条件。</w:t>
      </w:r>
    </w:p>
    <w:p w14:paraId="4D90A49E">
      <w:pPr>
        <w:keepNext w:val="0"/>
        <w:keepLines w:val="0"/>
        <w:pageBreakBefore w:val="0"/>
        <w:widowControl w:val="0"/>
        <w:kinsoku/>
        <w:wordWrap/>
        <w:overflowPunct/>
        <w:topLinePunct w:val="0"/>
        <w:autoSpaceDE/>
        <w:autoSpaceDN/>
        <w:bidi w:val="0"/>
        <w:adjustRightInd/>
        <w:snapToGrid/>
        <w:spacing w:line="440" w:lineRule="exact"/>
        <w:ind w:firstLine="567"/>
        <w:textAlignment w:val="auto"/>
        <w:rPr>
          <w:rFonts w:hint="eastAsia" w:ascii="宋体" w:hAnsi="宋体" w:cs="宋体"/>
          <w:color w:val="auto"/>
          <w:sz w:val="24"/>
          <w:highlight w:val="none"/>
        </w:rPr>
      </w:pPr>
      <w:r>
        <w:rPr>
          <w:rFonts w:hint="eastAsia" w:ascii="宋体" w:hAnsi="宋体" w:cs="宋体"/>
          <w:color w:val="auto"/>
          <w:sz w:val="24"/>
          <w:highlight w:val="none"/>
        </w:rPr>
        <w:t>⒍我们愿按合同法履行自己的全部责任。</w:t>
      </w:r>
    </w:p>
    <w:p w14:paraId="4A618F0B">
      <w:pPr>
        <w:keepNext w:val="0"/>
        <w:keepLines w:val="0"/>
        <w:pageBreakBefore w:val="0"/>
        <w:widowControl w:val="0"/>
        <w:kinsoku/>
        <w:wordWrap/>
        <w:overflowPunct/>
        <w:topLinePunct w:val="0"/>
        <w:autoSpaceDE/>
        <w:autoSpaceDN/>
        <w:bidi w:val="0"/>
        <w:adjustRightInd/>
        <w:snapToGrid/>
        <w:spacing w:line="440" w:lineRule="exact"/>
        <w:ind w:firstLine="567"/>
        <w:textAlignment w:val="auto"/>
        <w:rPr>
          <w:rFonts w:hint="eastAsia" w:ascii="宋体" w:hAnsi="宋体" w:cs="宋体"/>
          <w:color w:val="auto"/>
          <w:sz w:val="24"/>
          <w:highlight w:val="none"/>
        </w:rPr>
      </w:pPr>
      <w:r>
        <w:rPr>
          <w:rFonts w:hint="eastAsia" w:ascii="宋体" w:hAnsi="宋体" w:cs="宋体"/>
          <w:color w:val="auto"/>
          <w:sz w:val="24"/>
          <w:highlight w:val="none"/>
        </w:rPr>
        <w:t>⒎我方愿意遵守国家有关规定及招标文件中规定的收费标准，承付中标服务费。</w:t>
      </w:r>
    </w:p>
    <w:p w14:paraId="6E32F61A">
      <w:pPr>
        <w:keepNext w:val="0"/>
        <w:keepLines w:val="0"/>
        <w:pageBreakBefore w:val="0"/>
        <w:widowControl w:val="0"/>
        <w:kinsoku/>
        <w:wordWrap/>
        <w:overflowPunct/>
        <w:topLinePunct w:val="0"/>
        <w:autoSpaceDE/>
        <w:autoSpaceDN/>
        <w:bidi w:val="0"/>
        <w:adjustRightInd/>
        <w:snapToGrid/>
        <w:spacing w:line="440" w:lineRule="exact"/>
        <w:ind w:firstLine="567"/>
        <w:textAlignment w:val="auto"/>
        <w:rPr>
          <w:rFonts w:hint="eastAsia" w:ascii="宋体" w:hAnsi="宋体" w:cs="宋体"/>
          <w:color w:val="auto"/>
          <w:sz w:val="24"/>
          <w:highlight w:val="none"/>
        </w:rPr>
      </w:pPr>
      <w:r>
        <w:rPr>
          <w:rFonts w:hint="eastAsia" w:ascii="宋体" w:hAnsi="宋体" w:cs="宋体"/>
          <w:color w:val="auto"/>
          <w:sz w:val="24"/>
          <w:highlight w:val="none"/>
        </w:rPr>
        <w:t>⒏该项投标在开标后的全过程中保持有效，不作任何更改和变动。</w:t>
      </w:r>
    </w:p>
    <w:p w14:paraId="6C5CD7FE">
      <w:pPr>
        <w:keepNext w:val="0"/>
        <w:keepLines w:val="0"/>
        <w:pageBreakBefore w:val="0"/>
        <w:widowControl w:val="0"/>
        <w:kinsoku/>
        <w:wordWrap/>
        <w:overflowPunct/>
        <w:topLinePunct w:val="0"/>
        <w:autoSpaceDE/>
        <w:autoSpaceDN/>
        <w:bidi w:val="0"/>
        <w:adjustRightInd/>
        <w:snapToGrid/>
        <w:spacing w:line="440" w:lineRule="exact"/>
        <w:ind w:firstLine="567"/>
        <w:textAlignment w:val="auto"/>
        <w:rPr>
          <w:rFonts w:hint="eastAsia" w:ascii="宋体" w:hAnsi="宋体" w:cs="宋体"/>
          <w:color w:val="auto"/>
          <w:sz w:val="24"/>
          <w:highlight w:val="none"/>
        </w:rPr>
      </w:pPr>
      <w:r>
        <w:rPr>
          <w:rFonts w:hint="eastAsia" w:ascii="宋体" w:hAnsi="宋体" w:cs="宋体"/>
          <w:color w:val="auto"/>
          <w:sz w:val="24"/>
          <w:highlight w:val="none"/>
        </w:rPr>
        <w:t>⒐我们同意按招标文件规定，交纳</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元的投标保证金。并同意在确定最终中标人、发出中标通知书之后5个工作日内退还我公司的投标保证金。（如因特殊原因，在投标有效期之后确定中标人，本承诺依然有效。）</w:t>
      </w:r>
    </w:p>
    <w:p w14:paraId="7F68A909">
      <w:pPr>
        <w:keepNext w:val="0"/>
        <w:keepLines w:val="0"/>
        <w:pageBreakBefore w:val="0"/>
        <w:widowControl w:val="0"/>
        <w:kinsoku/>
        <w:wordWrap/>
        <w:overflowPunct/>
        <w:topLinePunct w:val="0"/>
        <w:autoSpaceDE/>
        <w:autoSpaceDN/>
        <w:bidi w:val="0"/>
        <w:adjustRightInd/>
        <w:snapToGrid/>
        <w:spacing w:line="440" w:lineRule="exact"/>
        <w:ind w:firstLine="567"/>
        <w:textAlignment w:val="auto"/>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0</w:t>
      </w:r>
      <w:r>
        <w:rPr>
          <w:rFonts w:hint="eastAsia" w:ascii="宋体" w:hAnsi="宋体" w:cs="宋体"/>
          <w:color w:val="auto"/>
          <w:sz w:val="24"/>
          <w:highlight w:val="none"/>
        </w:rPr>
        <w:t>.所有有关本标书的函电，请按下列地址联系：</w:t>
      </w:r>
    </w:p>
    <w:p w14:paraId="2690F047">
      <w:pPr>
        <w:keepNext w:val="0"/>
        <w:keepLines w:val="0"/>
        <w:pageBreakBefore w:val="0"/>
        <w:widowControl w:val="0"/>
        <w:kinsoku/>
        <w:wordWrap/>
        <w:overflowPunct/>
        <w:topLinePunct w:val="0"/>
        <w:autoSpaceDE/>
        <w:autoSpaceDN/>
        <w:bidi w:val="0"/>
        <w:adjustRightInd/>
        <w:snapToGrid/>
        <w:spacing w:line="440" w:lineRule="exact"/>
        <w:ind w:firstLine="567"/>
        <w:textAlignment w:val="auto"/>
        <w:rPr>
          <w:rFonts w:hint="eastAsia" w:ascii="宋体" w:hAnsi="宋体" w:cs="宋体"/>
          <w:color w:val="auto"/>
          <w:sz w:val="24"/>
          <w:highlight w:val="none"/>
        </w:rPr>
      </w:pPr>
      <w:r>
        <w:rPr>
          <w:rFonts w:hint="eastAsia" w:ascii="宋体" w:hAnsi="宋体" w:cs="宋体"/>
          <w:color w:val="auto"/>
          <w:sz w:val="24"/>
          <w:highlight w:val="none"/>
        </w:rPr>
        <w:t>单       位：</w:t>
      </w:r>
    </w:p>
    <w:p w14:paraId="6F444E37">
      <w:pPr>
        <w:keepNext w:val="0"/>
        <w:keepLines w:val="0"/>
        <w:pageBreakBefore w:val="0"/>
        <w:widowControl w:val="0"/>
        <w:kinsoku/>
        <w:wordWrap/>
        <w:overflowPunct/>
        <w:topLinePunct w:val="0"/>
        <w:autoSpaceDE/>
        <w:autoSpaceDN/>
        <w:bidi w:val="0"/>
        <w:adjustRightInd/>
        <w:snapToGrid/>
        <w:spacing w:line="440" w:lineRule="exact"/>
        <w:ind w:firstLine="567"/>
        <w:textAlignment w:val="auto"/>
        <w:rPr>
          <w:rFonts w:hint="eastAsia" w:ascii="宋体" w:hAnsi="宋体" w:cs="宋体"/>
          <w:color w:val="auto"/>
          <w:sz w:val="24"/>
          <w:highlight w:val="none"/>
        </w:rPr>
      </w:pPr>
      <w:r>
        <w:rPr>
          <w:rFonts w:hint="eastAsia" w:ascii="宋体" w:hAnsi="宋体" w:cs="宋体"/>
          <w:color w:val="auto"/>
          <w:sz w:val="24"/>
          <w:highlight w:val="none"/>
        </w:rPr>
        <w:t>地       址：</w:t>
      </w:r>
    </w:p>
    <w:p w14:paraId="3F3EB541">
      <w:pPr>
        <w:keepNext w:val="0"/>
        <w:keepLines w:val="0"/>
        <w:pageBreakBefore w:val="0"/>
        <w:widowControl w:val="0"/>
        <w:kinsoku/>
        <w:wordWrap/>
        <w:overflowPunct/>
        <w:topLinePunct w:val="0"/>
        <w:autoSpaceDE/>
        <w:autoSpaceDN/>
        <w:bidi w:val="0"/>
        <w:adjustRightInd/>
        <w:snapToGrid/>
        <w:spacing w:line="440" w:lineRule="exact"/>
        <w:ind w:firstLine="567"/>
        <w:textAlignment w:val="auto"/>
        <w:rPr>
          <w:rFonts w:hint="eastAsia" w:ascii="宋体" w:hAnsi="宋体" w:cs="宋体"/>
          <w:color w:val="auto"/>
          <w:sz w:val="24"/>
          <w:highlight w:val="none"/>
        </w:rPr>
      </w:pPr>
      <w:r>
        <w:rPr>
          <w:rFonts w:hint="eastAsia" w:ascii="宋体" w:hAnsi="宋体" w:cs="宋体"/>
          <w:color w:val="auto"/>
          <w:sz w:val="24"/>
          <w:highlight w:val="none"/>
        </w:rPr>
        <w:t>电       话：</w:t>
      </w:r>
    </w:p>
    <w:p w14:paraId="7416FD3A">
      <w:pPr>
        <w:keepNext w:val="0"/>
        <w:keepLines w:val="0"/>
        <w:pageBreakBefore w:val="0"/>
        <w:widowControl w:val="0"/>
        <w:kinsoku/>
        <w:wordWrap/>
        <w:overflowPunct/>
        <w:topLinePunct w:val="0"/>
        <w:autoSpaceDE/>
        <w:autoSpaceDN/>
        <w:bidi w:val="0"/>
        <w:adjustRightInd/>
        <w:snapToGrid/>
        <w:spacing w:line="440" w:lineRule="exact"/>
        <w:ind w:firstLine="567"/>
        <w:textAlignment w:val="auto"/>
        <w:rPr>
          <w:rFonts w:hint="eastAsia" w:ascii="宋体" w:hAnsi="宋体" w:cs="宋体"/>
          <w:color w:val="auto"/>
          <w:sz w:val="24"/>
          <w:highlight w:val="none"/>
        </w:rPr>
      </w:pPr>
      <w:r>
        <w:rPr>
          <w:rFonts w:hint="eastAsia" w:ascii="宋体" w:hAnsi="宋体" w:cs="宋体"/>
          <w:color w:val="auto"/>
          <w:sz w:val="24"/>
          <w:highlight w:val="none"/>
        </w:rPr>
        <w:t>传       真：</w:t>
      </w:r>
    </w:p>
    <w:p w14:paraId="1CA6643D">
      <w:pPr>
        <w:keepNext w:val="0"/>
        <w:keepLines w:val="0"/>
        <w:pageBreakBefore w:val="0"/>
        <w:widowControl w:val="0"/>
        <w:kinsoku/>
        <w:wordWrap/>
        <w:overflowPunct/>
        <w:topLinePunct w:val="0"/>
        <w:autoSpaceDE/>
        <w:autoSpaceDN/>
        <w:bidi w:val="0"/>
        <w:adjustRightInd/>
        <w:snapToGrid/>
        <w:spacing w:line="440" w:lineRule="exact"/>
        <w:ind w:firstLine="567"/>
        <w:textAlignment w:val="auto"/>
        <w:rPr>
          <w:rFonts w:hint="eastAsia" w:ascii="宋体" w:hAnsi="宋体" w:cs="宋体"/>
          <w:color w:val="auto"/>
          <w:sz w:val="24"/>
          <w:highlight w:val="none"/>
        </w:rPr>
      </w:pPr>
      <w:r>
        <w:rPr>
          <w:rFonts w:hint="eastAsia" w:ascii="宋体" w:hAnsi="宋体" w:cs="宋体"/>
          <w:color w:val="auto"/>
          <w:sz w:val="24"/>
          <w:highlight w:val="none"/>
        </w:rPr>
        <w:t>邮 政 编 码：</w:t>
      </w:r>
    </w:p>
    <w:p w14:paraId="3F0BD327">
      <w:pPr>
        <w:keepNext w:val="0"/>
        <w:keepLines w:val="0"/>
        <w:pageBreakBefore w:val="0"/>
        <w:widowControl w:val="0"/>
        <w:kinsoku/>
        <w:wordWrap/>
        <w:overflowPunct/>
        <w:topLinePunct w:val="0"/>
        <w:autoSpaceDE/>
        <w:autoSpaceDN/>
        <w:bidi w:val="0"/>
        <w:adjustRightInd/>
        <w:snapToGrid/>
        <w:spacing w:line="440" w:lineRule="exact"/>
        <w:ind w:firstLine="567"/>
        <w:textAlignment w:val="auto"/>
        <w:rPr>
          <w:rFonts w:hint="eastAsia" w:ascii="宋体" w:hAnsi="宋体" w:cs="宋体"/>
          <w:color w:val="auto"/>
          <w:sz w:val="24"/>
          <w:highlight w:val="none"/>
        </w:rPr>
      </w:pPr>
      <w:r>
        <w:rPr>
          <w:rFonts w:hint="eastAsia" w:ascii="宋体" w:hAnsi="宋体" w:cs="宋体"/>
          <w:color w:val="auto"/>
          <w:sz w:val="24"/>
          <w:highlight w:val="none"/>
        </w:rPr>
        <w:t>联  系  人：</w:t>
      </w:r>
    </w:p>
    <w:p w14:paraId="5345C3F5">
      <w:pPr>
        <w:keepNext w:val="0"/>
        <w:keepLines w:val="0"/>
        <w:pageBreakBefore w:val="0"/>
        <w:widowControl w:val="0"/>
        <w:kinsoku/>
        <w:wordWrap/>
        <w:overflowPunct/>
        <w:topLinePunct w:val="0"/>
        <w:autoSpaceDE/>
        <w:autoSpaceDN/>
        <w:bidi w:val="0"/>
        <w:adjustRightInd/>
        <w:snapToGrid/>
        <w:spacing w:line="440" w:lineRule="exact"/>
        <w:ind w:firstLine="4320"/>
        <w:textAlignment w:val="auto"/>
        <w:rPr>
          <w:rFonts w:hint="eastAsia" w:ascii="宋体" w:hAnsi="宋体" w:cs="宋体"/>
          <w:color w:val="auto"/>
          <w:sz w:val="24"/>
          <w:highlight w:val="none"/>
        </w:rPr>
      </w:pPr>
      <w:r>
        <w:rPr>
          <w:rFonts w:hint="eastAsia" w:ascii="宋体" w:hAnsi="宋体" w:cs="宋体"/>
          <w:color w:val="auto"/>
          <w:sz w:val="24"/>
          <w:highlight w:val="none"/>
        </w:rPr>
        <w:t>投标人：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（公章）</w:t>
      </w:r>
    </w:p>
    <w:p w14:paraId="7BBED786">
      <w:pPr>
        <w:keepNext w:val="0"/>
        <w:keepLines w:val="0"/>
        <w:pageBreakBefore w:val="0"/>
        <w:widowControl w:val="0"/>
        <w:kinsoku/>
        <w:wordWrap/>
        <w:overflowPunct/>
        <w:topLinePunct w:val="0"/>
        <w:autoSpaceDE/>
        <w:autoSpaceDN/>
        <w:bidi w:val="0"/>
        <w:adjustRightInd/>
        <w:snapToGrid/>
        <w:spacing w:line="440" w:lineRule="exact"/>
        <w:ind w:firstLine="3185" w:firstLineChars="1300"/>
        <w:jc w:val="left"/>
        <w:textAlignment w:val="auto"/>
        <w:rPr>
          <w:rFonts w:hint="eastAsia" w:ascii="宋体" w:hAnsi="宋体" w:cs="宋体"/>
          <w:color w:val="auto"/>
          <w:sz w:val="24"/>
          <w:highlight w:val="none"/>
        </w:rPr>
      </w:pPr>
      <w:r>
        <w:rPr>
          <w:rFonts w:hint="eastAsia" w:ascii="宋体" w:hAnsi="宋体" w:cs="宋体"/>
          <w:color w:val="auto"/>
          <w:sz w:val="24"/>
          <w:highlight w:val="none"/>
        </w:rPr>
        <w:t xml:space="preserve">法定代表人或其委托代理人：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（签章）</w:t>
      </w:r>
    </w:p>
    <w:p w14:paraId="6A81152C">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eastAsia"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日 </w:t>
      </w:r>
    </w:p>
    <w:p w14:paraId="7D0CDF3B">
      <w:pPr>
        <w:rPr>
          <w:rFonts w:hint="eastAsia" w:ascii="宋体" w:hAnsi="宋体" w:cs="宋体"/>
          <w:color w:val="auto"/>
          <w:sz w:val="24"/>
          <w:highlight w:val="none"/>
        </w:rPr>
      </w:pPr>
      <w:r>
        <w:rPr>
          <w:rFonts w:hint="eastAsia" w:ascii="宋体" w:hAnsi="宋体" w:cs="宋体"/>
          <w:color w:val="auto"/>
          <w:sz w:val="24"/>
          <w:highlight w:val="none"/>
        </w:rPr>
        <w:br w:type="page"/>
      </w:r>
    </w:p>
    <w:p w14:paraId="799C0E64">
      <w:pPr>
        <w:spacing w:line="360" w:lineRule="auto"/>
        <w:jc w:val="center"/>
        <w:outlineLvl w:val="1"/>
        <w:rPr>
          <w:rFonts w:hint="eastAsia" w:ascii="宋体" w:hAnsi="宋体" w:cs="宋体"/>
          <w:b/>
          <w:color w:val="auto"/>
          <w:sz w:val="24"/>
          <w:highlight w:val="none"/>
        </w:rPr>
      </w:pPr>
      <w:r>
        <w:rPr>
          <w:rFonts w:hint="eastAsia" w:ascii="宋体" w:hAnsi="宋体" w:cs="宋体"/>
          <w:b/>
          <w:color w:val="auto"/>
          <w:sz w:val="24"/>
          <w:highlight w:val="none"/>
          <w:lang w:val="en-US" w:eastAsia="zh-CN"/>
        </w:rPr>
        <w:t>2</w:t>
      </w:r>
      <w:r>
        <w:rPr>
          <w:rFonts w:hint="eastAsia" w:ascii="宋体" w:hAnsi="宋体" w:cs="宋体"/>
          <w:b/>
          <w:color w:val="auto"/>
          <w:sz w:val="24"/>
          <w:highlight w:val="none"/>
        </w:rPr>
        <w:t>、法定代表人身份证明</w:t>
      </w:r>
    </w:p>
    <w:p w14:paraId="16E6F107">
      <w:pPr>
        <w:spacing w:line="360" w:lineRule="auto"/>
        <w:ind w:firstLine="490" w:firstLineChars="200"/>
        <w:rPr>
          <w:rFonts w:hint="eastAsia" w:ascii="宋体" w:hAnsi="宋体" w:cs="宋体"/>
          <w:color w:val="auto"/>
          <w:sz w:val="24"/>
          <w:highlight w:val="none"/>
        </w:rPr>
      </w:pPr>
      <w:r>
        <w:rPr>
          <w:rFonts w:hint="eastAsia" w:ascii="宋体" w:hAnsi="宋体" w:cs="宋体"/>
          <w:color w:val="auto"/>
          <w:sz w:val="24"/>
          <w:highlight w:val="none"/>
        </w:rPr>
        <w:t>投标人名称：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00591260">
      <w:pPr>
        <w:spacing w:line="360" w:lineRule="auto"/>
        <w:ind w:firstLine="490" w:firstLineChars="200"/>
        <w:rPr>
          <w:rFonts w:hint="eastAsia" w:ascii="宋体" w:hAnsi="宋体" w:cs="宋体"/>
          <w:color w:val="auto"/>
          <w:sz w:val="24"/>
          <w:highlight w:val="none"/>
        </w:rPr>
      </w:pPr>
      <w:r>
        <w:rPr>
          <w:rFonts w:hint="eastAsia" w:ascii="宋体" w:hAnsi="宋体" w:cs="宋体"/>
          <w:color w:val="auto"/>
          <w:sz w:val="24"/>
          <w:highlight w:val="none"/>
        </w:rPr>
        <w:t>单位性质：</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7371075D">
      <w:pPr>
        <w:spacing w:line="360" w:lineRule="auto"/>
        <w:ind w:firstLine="490" w:firstLineChars="200"/>
        <w:rPr>
          <w:rFonts w:hint="eastAsia" w:ascii="宋体" w:hAnsi="宋体" w:cs="宋体"/>
          <w:color w:val="auto"/>
          <w:sz w:val="24"/>
          <w:highlight w:val="none"/>
        </w:rPr>
      </w:pPr>
      <w:r>
        <w:rPr>
          <w:rFonts w:hint="eastAsia" w:ascii="宋体" w:hAnsi="宋体" w:cs="宋体"/>
          <w:color w:val="auto"/>
          <w:sz w:val="24"/>
          <w:highlight w:val="none"/>
        </w:rPr>
        <w:t>地     址：</w:t>
      </w:r>
      <w:r>
        <w:rPr>
          <w:rFonts w:hint="eastAsia" w:ascii="宋体" w:hAnsi="宋体" w:cs="宋体"/>
          <w:color w:val="auto"/>
          <w:sz w:val="24"/>
          <w:highlight w:val="none"/>
          <w:u w:val="single"/>
        </w:rPr>
        <w:t xml:space="preserve">                                             </w:t>
      </w:r>
    </w:p>
    <w:p w14:paraId="0639219D">
      <w:pPr>
        <w:spacing w:line="360" w:lineRule="auto"/>
        <w:ind w:firstLine="490" w:firstLineChars="200"/>
        <w:rPr>
          <w:rFonts w:hint="eastAsia" w:ascii="宋体" w:hAnsi="宋体" w:cs="宋体"/>
          <w:color w:val="auto"/>
          <w:sz w:val="24"/>
          <w:highlight w:val="none"/>
        </w:rPr>
      </w:pPr>
      <w:r>
        <w:rPr>
          <w:rFonts w:hint="eastAsia" w:ascii="宋体" w:hAnsi="宋体" w:cs="宋体"/>
          <w:color w:val="auto"/>
          <w:sz w:val="24"/>
          <w:highlight w:val="none"/>
        </w:rPr>
        <w:t>成立时间：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日</w:t>
      </w:r>
    </w:p>
    <w:p w14:paraId="0AA6F3F8">
      <w:pPr>
        <w:spacing w:line="360" w:lineRule="auto"/>
        <w:ind w:firstLine="490" w:firstLineChars="200"/>
        <w:rPr>
          <w:rFonts w:hint="eastAsia" w:ascii="宋体" w:hAnsi="宋体" w:cs="宋体"/>
          <w:color w:val="auto"/>
          <w:sz w:val="24"/>
          <w:highlight w:val="none"/>
        </w:rPr>
      </w:pPr>
      <w:r>
        <w:rPr>
          <w:rFonts w:hint="eastAsia" w:ascii="宋体" w:hAnsi="宋体" w:cs="宋体"/>
          <w:color w:val="auto"/>
          <w:sz w:val="24"/>
          <w:highlight w:val="none"/>
        </w:rPr>
        <w:t>经营期限：</w:t>
      </w:r>
      <w:r>
        <w:rPr>
          <w:rFonts w:hint="eastAsia" w:ascii="宋体" w:hAnsi="宋体" w:cs="宋体"/>
          <w:color w:val="auto"/>
          <w:sz w:val="24"/>
          <w:highlight w:val="none"/>
          <w:u w:val="single"/>
        </w:rPr>
        <w:t xml:space="preserve">                               </w:t>
      </w:r>
    </w:p>
    <w:p w14:paraId="76C5855F">
      <w:pPr>
        <w:spacing w:line="360" w:lineRule="auto"/>
        <w:ind w:firstLine="490" w:firstLineChars="200"/>
        <w:rPr>
          <w:rFonts w:hint="eastAsia" w:ascii="宋体" w:hAnsi="宋体" w:cs="宋体"/>
          <w:color w:val="auto"/>
          <w:sz w:val="24"/>
          <w:highlight w:val="none"/>
        </w:rPr>
      </w:pPr>
      <w:r>
        <w:rPr>
          <w:rFonts w:hint="eastAsia" w:ascii="宋体" w:hAnsi="宋体" w:cs="宋体"/>
          <w:color w:val="auto"/>
          <w:sz w:val="24"/>
          <w:highlight w:val="none"/>
        </w:rPr>
        <w:t>姓    名：</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性别：</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3E02D710">
      <w:pPr>
        <w:spacing w:line="360" w:lineRule="auto"/>
        <w:ind w:firstLine="490" w:firstLineChars="200"/>
        <w:rPr>
          <w:rFonts w:hint="eastAsia" w:ascii="宋体" w:hAnsi="宋体" w:cs="宋体"/>
          <w:color w:val="auto"/>
          <w:sz w:val="24"/>
          <w:highlight w:val="none"/>
        </w:rPr>
      </w:pPr>
      <w:r>
        <w:rPr>
          <w:rFonts w:hint="eastAsia" w:ascii="宋体" w:hAnsi="宋体" w:cs="宋体"/>
          <w:color w:val="auto"/>
          <w:sz w:val="24"/>
          <w:highlight w:val="none"/>
        </w:rPr>
        <w:t>年    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职务：</w:t>
      </w:r>
      <w:r>
        <w:rPr>
          <w:rFonts w:hint="eastAsia" w:ascii="宋体" w:hAnsi="宋体" w:cs="宋体"/>
          <w:color w:val="auto"/>
          <w:sz w:val="24"/>
          <w:highlight w:val="none"/>
          <w:u w:val="single"/>
        </w:rPr>
        <w:t xml:space="preserve">                    </w:t>
      </w:r>
    </w:p>
    <w:p w14:paraId="6C00C5A8">
      <w:pPr>
        <w:spacing w:line="360" w:lineRule="auto"/>
        <w:ind w:firstLine="490" w:firstLineChars="200"/>
        <w:rPr>
          <w:rFonts w:hint="eastAsia" w:ascii="宋体" w:hAnsi="宋体" w:cs="宋体"/>
          <w:color w:val="auto"/>
          <w:sz w:val="24"/>
          <w:highlight w:val="none"/>
        </w:rPr>
      </w:pPr>
      <w:r>
        <w:rPr>
          <w:rFonts w:hint="eastAsia" w:ascii="宋体" w:hAnsi="宋体" w:cs="宋体"/>
          <w:color w:val="auto"/>
          <w:sz w:val="24"/>
          <w:highlight w:val="none"/>
        </w:rPr>
        <w:t>系</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（投标人名称）的法定代表人。</w:t>
      </w:r>
    </w:p>
    <w:p w14:paraId="563862F2">
      <w:pPr>
        <w:spacing w:line="360" w:lineRule="auto"/>
        <w:ind w:firstLine="980" w:firstLineChars="400"/>
        <w:rPr>
          <w:rFonts w:hint="eastAsia" w:ascii="宋体" w:hAnsi="宋体" w:cs="宋体"/>
          <w:color w:val="auto"/>
          <w:sz w:val="24"/>
          <w:highlight w:val="none"/>
        </w:rPr>
      </w:pPr>
      <w:r>
        <w:rPr>
          <w:rFonts w:hint="eastAsia" w:ascii="宋体" w:hAnsi="宋体" w:cs="宋体"/>
          <w:color w:val="auto"/>
          <w:sz w:val="24"/>
          <w:highlight w:val="none"/>
        </w:rPr>
        <w:t>特此证明。</w:t>
      </w:r>
    </w:p>
    <w:p w14:paraId="09074CAC">
      <w:pPr>
        <w:spacing w:line="360" w:lineRule="auto"/>
        <w:rPr>
          <w:rFonts w:hint="eastAsia" w:ascii="宋体" w:hAnsi="宋体" w:cs="宋体"/>
          <w:color w:val="auto"/>
          <w:sz w:val="24"/>
          <w:highlight w:val="none"/>
        </w:rPr>
      </w:pPr>
      <w:r>
        <w:rPr>
          <w:rFonts w:hint="eastAsia" w:ascii="宋体" w:hAnsi="宋体" w:cs="宋体"/>
          <w:color w:val="auto"/>
          <w:sz w:val="24"/>
          <w:highlight w:val="none"/>
        </w:rPr>
        <w:t>注：后附法定代表人身份证复印件</w:t>
      </w:r>
    </w:p>
    <w:p w14:paraId="6A263046">
      <w:pPr>
        <w:spacing w:line="360" w:lineRule="auto"/>
        <w:rPr>
          <w:rFonts w:hint="eastAsia" w:ascii="宋体" w:hAnsi="宋体" w:cs="宋体"/>
          <w:color w:val="auto"/>
          <w:sz w:val="24"/>
          <w:highlight w:val="none"/>
        </w:rPr>
      </w:pPr>
    </w:p>
    <w:p w14:paraId="6621AE95">
      <w:pPr>
        <w:spacing w:line="360" w:lineRule="auto"/>
        <w:rPr>
          <w:rFonts w:hint="eastAsia" w:ascii="宋体" w:hAnsi="宋体" w:cs="宋体"/>
          <w:color w:val="auto"/>
          <w:sz w:val="24"/>
          <w:highlight w:val="none"/>
        </w:rPr>
      </w:pPr>
    </w:p>
    <w:p w14:paraId="154F03F0">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投标人：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（盖单位章）</w:t>
      </w:r>
    </w:p>
    <w:p w14:paraId="17603C89">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法定代表或委托代理人：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（签章）</w:t>
      </w:r>
    </w:p>
    <w:p w14:paraId="79C7B3BA">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日 </w:t>
      </w:r>
    </w:p>
    <w:p w14:paraId="51CB4B13">
      <w:pPr>
        <w:pStyle w:val="30"/>
        <w:rPr>
          <w:rFonts w:hint="eastAsia" w:ascii="宋体" w:hAnsi="宋体" w:cs="宋体"/>
          <w:color w:val="auto"/>
          <w:sz w:val="24"/>
          <w:highlight w:val="none"/>
        </w:rPr>
      </w:pPr>
    </w:p>
    <w:p w14:paraId="3006F51C">
      <w:pPr>
        <w:pStyle w:val="30"/>
        <w:rPr>
          <w:rFonts w:hint="eastAsia" w:ascii="宋体" w:hAnsi="宋体" w:cs="宋体"/>
          <w:color w:val="auto"/>
          <w:sz w:val="24"/>
          <w:highlight w:val="none"/>
        </w:rPr>
      </w:pPr>
    </w:p>
    <w:p w14:paraId="092F3A9C">
      <w:pPr>
        <w:pStyle w:val="30"/>
        <w:rPr>
          <w:rFonts w:hint="eastAsia" w:ascii="宋体" w:hAnsi="宋体" w:cs="宋体"/>
          <w:color w:val="auto"/>
          <w:sz w:val="24"/>
          <w:highlight w:val="none"/>
        </w:rPr>
      </w:pPr>
    </w:p>
    <w:p w14:paraId="635A2E4D">
      <w:pPr>
        <w:pStyle w:val="30"/>
        <w:rPr>
          <w:rFonts w:hint="eastAsia" w:ascii="宋体" w:hAnsi="宋体" w:cs="宋体"/>
          <w:color w:val="auto"/>
          <w:sz w:val="24"/>
          <w:highlight w:val="none"/>
        </w:rPr>
      </w:pPr>
    </w:p>
    <w:p w14:paraId="44515508">
      <w:pPr>
        <w:pStyle w:val="30"/>
        <w:rPr>
          <w:rFonts w:hint="eastAsia" w:ascii="宋体" w:hAnsi="宋体" w:cs="宋体"/>
          <w:color w:val="auto"/>
          <w:sz w:val="24"/>
          <w:highlight w:val="none"/>
        </w:rPr>
      </w:pPr>
    </w:p>
    <w:p w14:paraId="4C3FBB21">
      <w:pPr>
        <w:rPr>
          <w:rFonts w:hint="eastAsia" w:ascii="宋体" w:hAnsi="宋体" w:cs="宋体"/>
          <w:b/>
          <w:color w:val="auto"/>
          <w:sz w:val="24"/>
          <w:highlight w:val="none"/>
          <w:lang w:val="en-US" w:eastAsia="zh-CN"/>
        </w:rPr>
      </w:pPr>
      <w:r>
        <w:rPr>
          <w:rFonts w:hint="eastAsia" w:ascii="宋体" w:hAnsi="宋体" w:cs="宋体"/>
          <w:b/>
          <w:color w:val="auto"/>
          <w:sz w:val="24"/>
          <w:highlight w:val="none"/>
          <w:lang w:val="en-US" w:eastAsia="zh-CN"/>
        </w:rPr>
        <w:br w:type="page"/>
      </w:r>
    </w:p>
    <w:p w14:paraId="35D63B2F">
      <w:pPr>
        <w:spacing w:line="360" w:lineRule="auto"/>
        <w:jc w:val="center"/>
        <w:outlineLvl w:val="1"/>
        <w:rPr>
          <w:rFonts w:hint="eastAsia" w:ascii="宋体" w:hAnsi="宋体" w:cs="宋体"/>
          <w:b/>
          <w:bCs/>
          <w:color w:val="auto"/>
          <w:sz w:val="24"/>
          <w:highlight w:val="none"/>
        </w:rPr>
      </w:pPr>
      <w:r>
        <w:rPr>
          <w:rFonts w:hint="eastAsia" w:ascii="宋体" w:hAnsi="宋体" w:cs="宋体"/>
          <w:b/>
          <w:color w:val="auto"/>
          <w:sz w:val="24"/>
          <w:highlight w:val="none"/>
          <w:lang w:val="en-US" w:eastAsia="zh-CN"/>
        </w:rPr>
        <w:t>3</w:t>
      </w:r>
      <w:r>
        <w:rPr>
          <w:rFonts w:hint="eastAsia" w:ascii="宋体" w:hAnsi="宋体" w:cs="宋体"/>
          <w:b/>
          <w:color w:val="auto"/>
          <w:sz w:val="24"/>
          <w:highlight w:val="none"/>
        </w:rPr>
        <w:t>、</w:t>
      </w:r>
      <w:r>
        <w:rPr>
          <w:rFonts w:hint="eastAsia" w:ascii="宋体" w:hAnsi="宋体" w:cs="宋体"/>
          <w:b/>
          <w:bCs/>
          <w:color w:val="auto"/>
          <w:sz w:val="24"/>
          <w:highlight w:val="none"/>
        </w:rPr>
        <w:t>法定代表人的授权委托书</w:t>
      </w:r>
    </w:p>
    <w:p w14:paraId="65731BCB">
      <w:pPr>
        <w:spacing w:line="360" w:lineRule="auto"/>
        <w:rPr>
          <w:rFonts w:hint="eastAsia" w:ascii="宋体" w:hAnsi="宋体" w:cs="宋体"/>
          <w:color w:val="auto"/>
          <w:sz w:val="24"/>
          <w:highlight w:val="none"/>
        </w:rPr>
      </w:pPr>
    </w:p>
    <w:p w14:paraId="5B23C922">
      <w:pPr>
        <w:topLinePunct/>
        <w:spacing w:line="360" w:lineRule="auto"/>
        <w:ind w:firstLine="490" w:firstLineChars="200"/>
        <w:rPr>
          <w:rFonts w:hint="eastAsia" w:ascii="宋体" w:hAnsi="宋体" w:cs="宋体"/>
          <w:color w:val="auto"/>
          <w:sz w:val="24"/>
          <w:highlight w:val="none"/>
        </w:rPr>
      </w:pPr>
      <w:r>
        <w:rPr>
          <w:rFonts w:hint="eastAsia" w:ascii="宋体" w:hAnsi="宋体" w:cs="宋体"/>
          <w:color w:val="auto"/>
          <w:sz w:val="24"/>
          <w:highlight w:val="none"/>
        </w:rPr>
        <w:t>本人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（姓名）系</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（投标人名称）的法定代表人，现委托</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（姓名）为我方代理人。代理人根据授权，以我方名义签署、澄清、说明、补正、递交、撤回、修改</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标段投标文件、签订合同和处理有关事宜，其法律后果由我方承担。</w:t>
      </w:r>
    </w:p>
    <w:p w14:paraId="15D34D06">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19A5BBAD">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委托期限：</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7DFE8978">
      <w:pPr>
        <w:spacing w:line="360" w:lineRule="auto"/>
        <w:ind w:firstLine="490" w:firstLineChars="200"/>
        <w:rPr>
          <w:rFonts w:hint="eastAsia" w:ascii="宋体" w:hAnsi="宋体" w:cs="宋体"/>
          <w:color w:val="auto"/>
          <w:sz w:val="24"/>
          <w:highlight w:val="none"/>
        </w:rPr>
      </w:pPr>
      <w:r>
        <w:rPr>
          <w:rFonts w:hint="eastAsia" w:ascii="宋体" w:hAnsi="宋体" w:cs="宋体"/>
          <w:color w:val="auto"/>
          <w:sz w:val="24"/>
          <w:highlight w:val="none"/>
        </w:rPr>
        <w:t>代理人无转委托权。</w:t>
      </w:r>
    </w:p>
    <w:p w14:paraId="5193ECAF">
      <w:pPr>
        <w:spacing w:line="360" w:lineRule="auto"/>
        <w:ind w:firstLine="490" w:firstLineChars="200"/>
        <w:rPr>
          <w:rFonts w:hint="eastAsia" w:ascii="宋体" w:hAnsi="宋体" w:cs="宋体"/>
          <w:color w:val="auto"/>
          <w:sz w:val="24"/>
          <w:highlight w:val="none"/>
        </w:rPr>
      </w:pPr>
    </w:p>
    <w:p w14:paraId="44A6F43B">
      <w:pPr>
        <w:spacing w:line="360" w:lineRule="auto"/>
        <w:ind w:firstLine="490" w:firstLineChars="200"/>
        <w:rPr>
          <w:rFonts w:hint="eastAsia" w:ascii="宋体" w:hAnsi="宋体" w:cs="宋体"/>
          <w:color w:val="auto"/>
          <w:sz w:val="24"/>
          <w:highlight w:val="none"/>
        </w:rPr>
      </w:pPr>
      <w:r>
        <w:rPr>
          <w:rFonts w:hint="eastAsia" w:ascii="宋体" w:hAnsi="宋体" w:cs="宋体"/>
          <w:color w:val="auto"/>
          <w:sz w:val="24"/>
          <w:highlight w:val="none"/>
        </w:rPr>
        <w:t>附：法定代表人身份证明、委托代理人身份证复印件</w:t>
      </w:r>
    </w:p>
    <w:p w14:paraId="3FAEBA5B">
      <w:pPr>
        <w:spacing w:line="360" w:lineRule="auto"/>
        <w:ind w:firstLine="490" w:firstLineChars="200"/>
        <w:rPr>
          <w:rFonts w:hint="eastAsia" w:ascii="宋体" w:hAnsi="宋体" w:cs="宋体"/>
          <w:color w:val="auto"/>
          <w:sz w:val="24"/>
          <w:highlight w:val="none"/>
        </w:rPr>
      </w:pPr>
      <w:r>
        <w:rPr>
          <w:rFonts w:hint="eastAsia" w:ascii="宋体" w:hAnsi="宋体" w:cs="宋体"/>
          <w:color w:val="auto"/>
          <w:sz w:val="24"/>
          <w:highlight w:val="none"/>
        </w:rPr>
        <w:t>投标人：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（盖单位章）</w:t>
      </w:r>
    </w:p>
    <w:p w14:paraId="727A6924">
      <w:pPr>
        <w:spacing w:line="360" w:lineRule="auto"/>
        <w:ind w:firstLine="490" w:firstLineChars="200"/>
        <w:rPr>
          <w:rFonts w:hint="eastAsia" w:ascii="宋体" w:hAnsi="宋体" w:cs="宋体"/>
          <w:color w:val="auto"/>
          <w:sz w:val="24"/>
          <w:highlight w:val="none"/>
        </w:rPr>
      </w:pPr>
      <w:r>
        <w:rPr>
          <w:rFonts w:hint="eastAsia" w:ascii="宋体" w:hAnsi="宋体" w:cs="宋体"/>
          <w:color w:val="auto"/>
          <w:sz w:val="24"/>
          <w:highlight w:val="none"/>
        </w:rPr>
        <w:t>法定代表人：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（签字）</w:t>
      </w:r>
    </w:p>
    <w:p w14:paraId="401B6CBA">
      <w:pPr>
        <w:spacing w:line="360" w:lineRule="auto"/>
        <w:ind w:firstLine="490" w:firstLineChars="200"/>
        <w:rPr>
          <w:rFonts w:hint="eastAsia" w:ascii="宋体" w:hAnsi="宋体" w:cs="宋体"/>
          <w:color w:val="auto"/>
          <w:sz w:val="24"/>
          <w:highlight w:val="none"/>
        </w:rPr>
      </w:pPr>
      <w:r>
        <w:rPr>
          <w:rFonts w:hint="eastAsia" w:ascii="宋体" w:hAnsi="宋体" w:cs="宋体"/>
          <w:color w:val="auto"/>
          <w:sz w:val="24"/>
          <w:highlight w:val="none"/>
        </w:rPr>
        <w:t>身份证号码：</w:t>
      </w:r>
      <w:r>
        <w:rPr>
          <w:rFonts w:hint="eastAsia" w:ascii="宋体" w:hAnsi="宋体" w:cs="宋体"/>
          <w:color w:val="auto"/>
          <w:sz w:val="24"/>
          <w:highlight w:val="none"/>
          <w:u w:val="single"/>
        </w:rPr>
        <w:t xml:space="preserve">                                        </w:t>
      </w:r>
    </w:p>
    <w:p w14:paraId="74031317">
      <w:pPr>
        <w:spacing w:line="360" w:lineRule="auto"/>
        <w:ind w:firstLine="490" w:firstLineChars="200"/>
        <w:rPr>
          <w:rFonts w:hint="eastAsia" w:ascii="宋体" w:hAnsi="宋体" w:cs="宋体"/>
          <w:color w:val="auto"/>
          <w:sz w:val="24"/>
          <w:highlight w:val="none"/>
        </w:rPr>
      </w:pPr>
      <w:r>
        <w:rPr>
          <w:rFonts w:hint="eastAsia" w:ascii="宋体" w:hAnsi="宋体" w:cs="宋体"/>
          <w:color w:val="auto"/>
          <w:sz w:val="24"/>
          <w:highlight w:val="none"/>
        </w:rPr>
        <w:t>委托代理人：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（签字） </w:t>
      </w:r>
    </w:p>
    <w:p w14:paraId="18CB8064">
      <w:pPr>
        <w:spacing w:line="360" w:lineRule="auto"/>
        <w:ind w:firstLine="490" w:firstLineChars="200"/>
        <w:rPr>
          <w:rFonts w:hint="eastAsia" w:ascii="宋体" w:hAnsi="宋体" w:cs="宋体"/>
          <w:color w:val="auto"/>
          <w:sz w:val="24"/>
          <w:highlight w:val="none"/>
        </w:rPr>
      </w:pPr>
      <w:r>
        <w:rPr>
          <w:rFonts w:hint="eastAsia" w:ascii="宋体" w:hAnsi="宋体" w:cs="宋体"/>
          <w:color w:val="auto"/>
          <w:sz w:val="24"/>
          <w:highlight w:val="none"/>
        </w:rPr>
        <w:t>身份证号码：</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7DEE5CA3">
      <w:pPr>
        <w:spacing w:line="360" w:lineRule="auto"/>
        <w:jc w:val="center"/>
        <w:outlineLvl w:val="0"/>
        <w:rPr>
          <w:rFonts w:hint="eastAsia"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7061F652">
      <w:pPr>
        <w:spacing w:line="360" w:lineRule="auto"/>
        <w:jc w:val="center"/>
        <w:rPr>
          <w:rFonts w:hint="eastAsia" w:ascii="宋体" w:hAnsi="宋体" w:cs="宋体"/>
          <w:b/>
          <w:color w:val="auto"/>
          <w:sz w:val="24"/>
          <w:highlight w:val="none"/>
        </w:rPr>
      </w:pPr>
    </w:p>
    <w:p w14:paraId="1D262CB5">
      <w:pPr>
        <w:spacing w:line="360" w:lineRule="auto"/>
        <w:jc w:val="left"/>
        <w:outlineLvl w:val="1"/>
        <w:rPr>
          <w:rFonts w:hint="eastAsia" w:ascii="宋体" w:hAnsi="宋体" w:cs="宋体"/>
          <w:b/>
          <w:color w:val="auto"/>
          <w:sz w:val="24"/>
          <w:highlight w:val="none"/>
        </w:rPr>
      </w:pPr>
    </w:p>
    <w:p w14:paraId="50A761BA">
      <w:pPr>
        <w:rPr>
          <w:rFonts w:hint="eastAsia" w:ascii="宋体" w:hAnsi="宋体" w:cs="宋体"/>
          <w:b/>
          <w:color w:val="auto"/>
          <w:sz w:val="24"/>
          <w:highlight w:val="none"/>
        </w:rPr>
      </w:pPr>
      <w:r>
        <w:rPr>
          <w:rFonts w:hint="eastAsia" w:ascii="宋体" w:hAnsi="宋体" w:cs="宋体"/>
          <w:b/>
          <w:color w:val="auto"/>
          <w:sz w:val="24"/>
          <w:highlight w:val="none"/>
        </w:rPr>
        <w:br w:type="page"/>
      </w:r>
    </w:p>
    <w:p w14:paraId="13DF9398">
      <w:pPr>
        <w:numPr>
          <w:ilvl w:val="0"/>
          <w:numId w:val="4"/>
        </w:numPr>
        <w:spacing w:line="360" w:lineRule="auto"/>
        <w:jc w:val="center"/>
        <w:outlineLvl w:val="1"/>
        <w:rPr>
          <w:rFonts w:hint="eastAsia" w:ascii="宋体" w:hAnsi="宋体" w:cs="宋体"/>
          <w:b/>
          <w:color w:val="auto"/>
          <w:sz w:val="24"/>
          <w:highlight w:val="none"/>
          <w:lang w:eastAsia="zh-CN"/>
        </w:rPr>
      </w:pPr>
      <w:r>
        <w:rPr>
          <w:rFonts w:hint="eastAsia" w:ascii="宋体" w:hAnsi="宋体" w:cs="宋体"/>
          <w:b/>
          <w:color w:val="auto"/>
          <w:sz w:val="24"/>
          <w:highlight w:val="none"/>
        </w:rPr>
        <w:t>投标保证金</w:t>
      </w:r>
      <w:r>
        <w:rPr>
          <w:rFonts w:hint="eastAsia" w:ascii="宋体" w:hAnsi="宋体" w:cs="宋体"/>
          <w:b/>
          <w:color w:val="auto"/>
          <w:sz w:val="24"/>
          <w:highlight w:val="none"/>
          <w:lang w:eastAsia="zh-CN"/>
        </w:rPr>
        <w:t>（应附开户信息、投标保证金凭证）</w:t>
      </w:r>
    </w:p>
    <w:p w14:paraId="1DF73B41">
      <w:pPr>
        <w:widowControl w:val="0"/>
        <w:numPr>
          <w:ilvl w:val="0"/>
          <w:numId w:val="0"/>
        </w:numPr>
        <w:spacing w:line="360" w:lineRule="auto"/>
        <w:jc w:val="center"/>
        <w:outlineLvl w:val="1"/>
        <w:rPr>
          <w:rFonts w:hint="eastAsia" w:ascii="宋体" w:hAnsi="宋体" w:cs="宋体"/>
          <w:b/>
          <w:color w:val="auto"/>
          <w:sz w:val="24"/>
          <w:highlight w:val="none"/>
          <w:lang w:eastAsia="zh-CN"/>
        </w:rPr>
      </w:pPr>
    </w:p>
    <w:p w14:paraId="1BE03797">
      <w:pPr>
        <w:widowControl w:val="0"/>
        <w:numPr>
          <w:ilvl w:val="0"/>
          <w:numId w:val="0"/>
        </w:numPr>
        <w:spacing w:line="360" w:lineRule="auto"/>
        <w:jc w:val="center"/>
        <w:outlineLvl w:val="1"/>
        <w:rPr>
          <w:rFonts w:hint="default" w:ascii="宋体" w:hAnsi="宋体" w:cs="宋体"/>
          <w:b/>
          <w:color w:val="auto"/>
          <w:sz w:val="24"/>
          <w:highlight w:val="none"/>
          <w:lang w:val="en-US" w:eastAsia="zh-CN"/>
        </w:rPr>
        <w:sectPr>
          <w:pgSz w:w="11849" w:h="16781"/>
          <w:pgMar w:top="1440" w:right="1083" w:bottom="1440" w:left="1083" w:header="851" w:footer="850" w:gutter="0"/>
          <w:cols w:space="0" w:num="1"/>
          <w:formProt w:val="1"/>
          <w:titlePg/>
          <w:rtlGutter w:val="0"/>
          <w:docGrid w:type="linesAndChars" w:linePitch="322" w:charSpace="1060"/>
        </w:sectPr>
      </w:pPr>
      <w:r>
        <w:rPr>
          <w:rFonts w:hint="eastAsia" w:ascii="宋体" w:hAnsi="宋体" w:cs="宋体"/>
          <w:b/>
          <w:color w:val="auto"/>
          <w:sz w:val="24"/>
          <w:highlight w:val="none"/>
          <w:lang w:val="en-US" w:eastAsia="zh-CN"/>
        </w:rPr>
        <w:t>（本项目不做要求）</w:t>
      </w:r>
    </w:p>
    <w:p w14:paraId="090C324B">
      <w:pPr>
        <w:tabs>
          <w:tab w:val="center" w:pos="7115"/>
          <w:tab w:val="right" w:pos="14230"/>
        </w:tabs>
        <w:spacing w:line="360" w:lineRule="auto"/>
        <w:jc w:val="center"/>
        <w:outlineLvl w:val="1"/>
        <w:rPr>
          <w:rFonts w:hint="eastAsia" w:ascii="仿宋_GB2312" w:hAnsi="Dotum" w:eastAsia="仿宋_GB2312"/>
          <w:b/>
          <w:color w:val="auto"/>
          <w:sz w:val="28"/>
          <w:highlight w:val="none"/>
        </w:rPr>
      </w:pPr>
      <w:r>
        <w:rPr>
          <w:rFonts w:hint="eastAsia" w:ascii="宋体" w:hAnsi="宋体" w:cs="宋体"/>
          <w:b/>
          <w:color w:val="auto"/>
          <w:sz w:val="24"/>
          <w:highlight w:val="none"/>
          <w:lang w:val="en-US" w:eastAsia="zh-CN"/>
        </w:rPr>
        <w:t>5</w:t>
      </w:r>
      <w:r>
        <w:rPr>
          <w:rFonts w:hint="eastAsia" w:ascii="宋体" w:hAnsi="宋体" w:cs="宋体"/>
          <w:b/>
          <w:color w:val="auto"/>
          <w:sz w:val="24"/>
          <w:highlight w:val="none"/>
        </w:rPr>
        <w:t>、开标一览表</w:t>
      </w:r>
      <w:r>
        <w:rPr>
          <w:rFonts w:hint="eastAsia" w:ascii="仿宋_GB2312" w:hAnsi="Dotum" w:eastAsia="仿宋_GB2312"/>
          <w:b/>
          <w:color w:val="auto"/>
          <w:sz w:val="28"/>
          <w:highlight w:val="none"/>
        </w:rPr>
        <w:t xml:space="preserve">  </w:t>
      </w:r>
      <w:r>
        <w:rPr>
          <w:rFonts w:hint="eastAsia" w:ascii="仿宋_GB2312" w:hAnsi="Dotum" w:eastAsia="仿宋_GB2312"/>
          <w:color w:val="auto"/>
          <w:sz w:val="28"/>
          <w:highlight w:val="none"/>
        </w:rPr>
        <w:t xml:space="preserve">                                                                            </w:t>
      </w:r>
    </w:p>
    <w:p w14:paraId="7BE1385E">
      <w:pPr>
        <w:spacing w:line="360" w:lineRule="auto"/>
        <w:ind w:left="121" w:hanging="122" w:hangingChars="50"/>
        <w:rPr>
          <w:rFonts w:hint="eastAsia" w:ascii="宋体" w:hAnsi="宋体" w:cs="宋体"/>
          <w:color w:val="auto"/>
          <w:sz w:val="24"/>
          <w:highlight w:val="none"/>
        </w:rPr>
      </w:pPr>
      <w:r>
        <w:rPr>
          <w:rFonts w:hint="eastAsia" w:ascii="宋体" w:hAnsi="宋体" w:cs="宋体"/>
          <w:color w:val="auto"/>
          <w:sz w:val="24"/>
          <w:highlight w:val="none"/>
        </w:rPr>
        <w:t xml:space="preserve">项目名称：                                             </w:t>
      </w:r>
    </w:p>
    <w:p w14:paraId="387D974B">
      <w:pPr>
        <w:spacing w:line="360" w:lineRule="auto"/>
        <w:ind w:left="121" w:hanging="122" w:hangingChars="50"/>
        <w:rPr>
          <w:rFonts w:hint="eastAsia" w:ascii="宋体" w:hAnsi="宋体" w:cs="宋体"/>
          <w:color w:val="auto"/>
          <w:sz w:val="24"/>
          <w:highlight w:val="none"/>
        </w:rPr>
      </w:pPr>
      <w:r>
        <w:rPr>
          <w:rFonts w:hint="eastAsia" w:ascii="宋体" w:hAnsi="宋体" w:cs="宋体"/>
          <w:color w:val="auto"/>
          <w:sz w:val="24"/>
          <w:highlight w:val="none"/>
        </w:rPr>
        <w:t>项目编号：</w:t>
      </w:r>
    </w:p>
    <w:p w14:paraId="2C679715">
      <w:pPr>
        <w:spacing w:line="360" w:lineRule="auto"/>
        <w:ind w:left="121" w:hanging="122" w:hangingChars="5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报价单位：</w:t>
      </w:r>
    </w:p>
    <w:tbl>
      <w:tblPr>
        <w:tblStyle w:val="21"/>
        <w:tblW w:w="146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195"/>
        <w:gridCol w:w="4426"/>
        <w:gridCol w:w="2799"/>
        <w:gridCol w:w="4237"/>
      </w:tblGrid>
      <w:tr w14:paraId="2D83F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80" w:hRule="exact"/>
          <w:jc w:val="center"/>
        </w:trPr>
        <w:tc>
          <w:tcPr>
            <w:tcW w:w="3195" w:type="dxa"/>
            <w:tcBorders>
              <w:bottom w:val="single" w:color="auto" w:sz="4" w:space="0"/>
            </w:tcBorders>
            <w:noWrap w:val="0"/>
            <w:vAlign w:val="center"/>
          </w:tcPr>
          <w:p w14:paraId="651F56EA">
            <w:pPr>
              <w:spacing w:line="360" w:lineRule="auto"/>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项目名称</w:t>
            </w:r>
          </w:p>
        </w:tc>
        <w:tc>
          <w:tcPr>
            <w:tcW w:w="4426" w:type="dxa"/>
            <w:tcBorders>
              <w:bottom w:val="single" w:color="auto" w:sz="4" w:space="0"/>
            </w:tcBorders>
            <w:noWrap w:val="0"/>
            <w:vAlign w:val="center"/>
          </w:tcPr>
          <w:p w14:paraId="3D21C0CD">
            <w:pPr>
              <w:spacing w:line="360" w:lineRule="auto"/>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投标</w:t>
            </w:r>
            <w:r>
              <w:rPr>
                <w:rFonts w:hint="eastAsia" w:ascii="宋体" w:hAnsi="宋体" w:cs="宋体"/>
                <w:color w:val="auto"/>
                <w:sz w:val="24"/>
                <w:highlight w:val="none"/>
                <w:lang w:val="en-US" w:eastAsia="zh-CN"/>
              </w:rPr>
              <w:t>报价</w:t>
            </w:r>
          </w:p>
        </w:tc>
        <w:tc>
          <w:tcPr>
            <w:tcW w:w="2799" w:type="dxa"/>
            <w:tcBorders>
              <w:bottom w:val="single" w:color="auto" w:sz="4" w:space="0"/>
            </w:tcBorders>
            <w:noWrap w:val="0"/>
            <w:vAlign w:val="center"/>
          </w:tcPr>
          <w:p w14:paraId="03B57724">
            <w:pPr>
              <w:spacing w:line="360" w:lineRule="auto"/>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供货时间</w:t>
            </w:r>
          </w:p>
        </w:tc>
        <w:tc>
          <w:tcPr>
            <w:tcW w:w="4237" w:type="dxa"/>
            <w:tcBorders>
              <w:bottom w:val="single" w:color="auto" w:sz="4" w:space="0"/>
            </w:tcBorders>
            <w:noWrap w:val="0"/>
            <w:vAlign w:val="center"/>
          </w:tcPr>
          <w:p w14:paraId="6C0B133E">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备注</w:t>
            </w:r>
          </w:p>
        </w:tc>
      </w:tr>
      <w:tr w14:paraId="4F68D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873" w:hRule="atLeast"/>
          <w:jc w:val="center"/>
        </w:trPr>
        <w:tc>
          <w:tcPr>
            <w:tcW w:w="3195" w:type="dxa"/>
            <w:tcBorders>
              <w:bottom w:val="single" w:color="auto" w:sz="4" w:space="0"/>
            </w:tcBorders>
            <w:noWrap w:val="0"/>
            <w:vAlign w:val="center"/>
          </w:tcPr>
          <w:p w14:paraId="4468346B">
            <w:pPr>
              <w:pStyle w:val="28"/>
              <w:spacing w:line="360" w:lineRule="auto"/>
              <w:ind w:firstLine="0" w:firstLineChars="0"/>
              <w:jc w:val="center"/>
              <w:rPr>
                <w:rFonts w:hint="eastAsia" w:ascii="宋体" w:hAnsi="宋体" w:eastAsia="宋体" w:cs="宋体"/>
                <w:color w:val="auto"/>
                <w:sz w:val="24"/>
                <w:highlight w:val="none"/>
              </w:rPr>
            </w:pPr>
          </w:p>
        </w:tc>
        <w:tc>
          <w:tcPr>
            <w:tcW w:w="4426" w:type="dxa"/>
            <w:tcBorders>
              <w:bottom w:val="single" w:color="auto" w:sz="4" w:space="0"/>
            </w:tcBorders>
            <w:noWrap w:val="0"/>
            <w:vAlign w:val="center"/>
          </w:tcPr>
          <w:p w14:paraId="0B81A404">
            <w:pPr>
              <w:spacing w:line="360" w:lineRule="auto"/>
              <w:jc w:val="center"/>
              <w:rPr>
                <w:rFonts w:hint="eastAsia" w:ascii="宋体" w:hAnsi="宋体" w:cs="宋体"/>
                <w:color w:val="auto"/>
                <w:sz w:val="24"/>
                <w:highlight w:val="none"/>
              </w:rPr>
            </w:pPr>
          </w:p>
        </w:tc>
        <w:tc>
          <w:tcPr>
            <w:tcW w:w="2799" w:type="dxa"/>
            <w:tcBorders>
              <w:bottom w:val="single" w:color="auto" w:sz="4" w:space="0"/>
            </w:tcBorders>
            <w:noWrap w:val="0"/>
            <w:vAlign w:val="center"/>
          </w:tcPr>
          <w:p w14:paraId="5EC08EBE">
            <w:pPr>
              <w:spacing w:line="360" w:lineRule="auto"/>
              <w:jc w:val="center"/>
              <w:rPr>
                <w:rFonts w:hint="eastAsia" w:ascii="宋体" w:hAnsi="宋体" w:cs="宋体"/>
                <w:color w:val="auto"/>
                <w:sz w:val="24"/>
                <w:highlight w:val="none"/>
              </w:rPr>
            </w:pPr>
          </w:p>
        </w:tc>
        <w:tc>
          <w:tcPr>
            <w:tcW w:w="4237" w:type="dxa"/>
            <w:tcBorders>
              <w:bottom w:val="single" w:color="auto" w:sz="4" w:space="0"/>
            </w:tcBorders>
            <w:noWrap w:val="0"/>
            <w:vAlign w:val="center"/>
          </w:tcPr>
          <w:p w14:paraId="405B139F">
            <w:pPr>
              <w:spacing w:line="360" w:lineRule="auto"/>
              <w:jc w:val="center"/>
              <w:rPr>
                <w:rFonts w:hint="eastAsia" w:ascii="宋体" w:hAnsi="宋体" w:cs="宋体"/>
                <w:color w:val="auto"/>
                <w:sz w:val="24"/>
                <w:highlight w:val="none"/>
              </w:rPr>
            </w:pPr>
          </w:p>
        </w:tc>
      </w:tr>
    </w:tbl>
    <w:p w14:paraId="2C8F922A">
      <w:pPr>
        <w:spacing w:line="360" w:lineRule="auto"/>
        <w:jc w:val="right"/>
        <w:rPr>
          <w:rFonts w:hint="eastAsia" w:ascii="宋体" w:hAnsi="宋体" w:cs="宋体"/>
          <w:color w:val="auto"/>
          <w:sz w:val="24"/>
          <w:highlight w:val="none"/>
        </w:rPr>
      </w:pPr>
    </w:p>
    <w:p w14:paraId="19D30AE9">
      <w:pPr>
        <w:spacing w:line="360" w:lineRule="auto"/>
        <w:jc w:val="right"/>
        <w:rPr>
          <w:rFonts w:hint="eastAsia" w:ascii="宋体" w:hAnsi="宋体" w:cs="宋体"/>
          <w:color w:val="auto"/>
          <w:sz w:val="24"/>
          <w:highlight w:val="none"/>
        </w:rPr>
      </w:pPr>
      <w:r>
        <w:rPr>
          <w:rFonts w:hint="eastAsia" w:ascii="宋体" w:hAnsi="宋体" w:cs="宋体"/>
          <w:color w:val="auto"/>
          <w:sz w:val="24"/>
          <w:highlight w:val="none"/>
        </w:rPr>
        <w:t xml:space="preserve"> 投标人：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（盖单位章）</w:t>
      </w:r>
    </w:p>
    <w:p w14:paraId="54C536AE">
      <w:pPr>
        <w:spacing w:line="360" w:lineRule="auto"/>
        <w:jc w:val="right"/>
        <w:rPr>
          <w:rFonts w:hint="eastAsia" w:ascii="宋体" w:hAnsi="宋体" w:cs="宋体"/>
          <w:color w:val="auto"/>
          <w:sz w:val="24"/>
          <w:highlight w:val="none"/>
        </w:rPr>
      </w:pPr>
      <w:r>
        <w:rPr>
          <w:rFonts w:hint="eastAsia" w:ascii="宋体" w:hAnsi="宋体" w:cs="宋体"/>
          <w:color w:val="auto"/>
          <w:sz w:val="24"/>
          <w:highlight w:val="none"/>
        </w:rPr>
        <w:t xml:space="preserve"> 法定代表或委托代理人：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（签章）</w:t>
      </w:r>
    </w:p>
    <w:p w14:paraId="59E56E2B">
      <w:pPr>
        <w:spacing w:line="360" w:lineRule="auto"/>
        <w:jc w:val="right"/>
        <w:rPr>
          <w:rFonts w:hint="eastAsia"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日 </w:t>
      </w:r>
    </w:p>
    <w:p w14:paraId="7ED52E96">
      <w:pPr>
        <w:spacing w:line="360" w:lineRule="auto"/>
        <w:outlineLvl w:val="2"/>
        <w:rPr>
          <w:rFonts w:hint="eastAsia" w:ascii="宋体" w:hAnsi="宋体" w:cs="宋体"/>
          <w:b/>
          <w:color w:val="auto"/>
          <w:sz w:val="24"/>
          <w:highlight w:val="none"/>
        </w:rPr>
      </w:pPr>
      <w:r>
        <w:rPr>
          <w:rFonts w:hint="eastAsia" w:ascii="宋体" w:hAnsi="宋体" w:cs="宋体"/>
          <w:b/>
          <w:color w:val="auto"/>
          <w:sz w:val="24"/>
          <w:highlight w:val="none"/>
        </w:rPr>
        <w:t>注：</w:t>
      </w:r>
      <w:r>
        <w:rPr>
          <w:rFonts w:hint="eastAsia" w:ascii="宋体" w:hAnsi="宋体" w:cs="宋体"/>
          <w:b/>
          <w:color w:val="auto"/>
          <w:sz w:val="24"/>
          <w:highlight w:val="none"/>
          <w:lang w:val="en-US" w:eastAsia="zh-CN"/>
        </w:rPr>
        <w:t>1、</w:t>
      </w:r>
      <w:r>
        <w:rPr>
          <w:rFonts w:hint="eastAsia" w:ascii="宋体" w:hAnsi="宋体" w:cs="宋体"/>
          <w:b/>
          <w:color w:val="auto"/>
          <w:sz w:val="24"/>
          <w:highlight w:val="none"/>
        </w:rPr>
        <w:t>在开标一览表中，按第二章投标人须知11.2条款的规定不允许出现两种报价，否则其投标将被拒绝。</w:t>
      </w:r>
    </w:p>
    <w:p w14:paraId="7F9660E1">
      <w:pPr>
        <w:ind w:firstLine="430" w:firstLineChars="200"/>
        <w:rPr>
          <w:rFonts w:hint="eastAsia"/>
          <w:color w:val="auto"/>
        </w:rPr>
      </w:pPr>
    </w:p>
    <w:p w14:paraId="40E679C9">
      <w:pPr>
        <w:spacing w:line="360" w:lineRule="auto"/>
        <w:jc w:val="left"/>
        <w:outlineLvl w:val="1"/>
        <w:rPr>
          <w:rFonts w:hint="eastAsia" w:ascii="宋体" w:hAnsi="宋体" w:cs="宋体"/>
          <w:b/>
          <w:color w:val="auto"/>
          <w:sz w:val="24"/>
          <w:highlight w:val="none"/>
        </w:rPr>
        <w:sectPr>
          <w:pgSz w:w="16781" w:h="11849" w:orient="landscape"/>
          <w:pgMar w:top="1083" w:right="1440" w:bottom="1083" w:left="1440" w:header="851" w:footer="850" w:gutter="0"/>
          <w:cols w:space="0" w:num="1"/>
          <w:formProt w:val="1"/>
          <w:titlePg/>
          <w:rtlGutter w:val="0"/>
          <w:docGrid w:type="linesAndChars" w:linePitch="322" w:charSpace="1060"/>
        </w:sectPr>
      </w:pPr>
    </w:p>
    <w:p w14:paraId="07D38BEF">
      <w:pPr>
        <w:pStyle w:val="37"/>
        <w:rPr>
          <w:rFonts w:hint="eastAsia" w:eastAsia="宋体" w:cs="宋体"/>
          <w:color w:val="auto"/>
          <w:sz w:val="24"/>
          <w:szCs w:val="24"/>
          <w:lang w:eastAsia="zh-CN"/>
        </w:rPr>
      </w:pPr>
      <w:bookmarkStart w:id="46" w:name="_Toc426"/>
      <w:bookmarkStart w:id="47" w:name="_Toc1337"/>
      <w:bookmarkStart w:id="48" w:name="_Toc17917"/>
      <w:bookmarkStart w:id="49" w:name="_Toc27"/>
      <w:bookmarkStart w:id="50" w:name="_Toc19103"/>
      <w:bookmarkStart w:id="51" w:name="_Toc5325"/>
      <w:bookmarkStart w:id="52" w:name="_Toc30003"/>
      <w:bookmarkStart w:id="53" w:name="_Toc5322"/>
      <w:r>
        <w:rPr>
          <w:rFonts w:hint="eastAsia" w:cs="宋体"/>
          <w:color w:val="auto"/>
          <w:sz w:val="24"/>
          <w:szCs w:val="24"/>
          <w:lang w:val="en-US" w:eastAsia="zh-CN"/>
        </w:rPr>
        <w:t>6</w:t>
      </w:r>
      <w:r>
        <w:rPr>
          <w:rFonts w:hint="eastAsia" w:cs="宋体"/>
          <w:color w:val="auto"/>
          <w:sz w:val="24"/>
          <w:szCs w:val="24"/>
        </w:rPr>
        <w:t>、报价明细表</w:t>
      </w:r>
      <w:bookmarkEnd w:id="46"/>
      <w:bookmarkEnd w:id="47"/>
      <w:bookmarkEnd w:id="48"/>
      <w:bookmarkEnd w:id="49"/>
      <w:bookmarkEnd w:id="50"/>
      <w:bookmarkEnd w:id="51"/>
      <w:bookmarkEnd w:id="52"/>
      <w:bookmarkEnd w:id="53"/>
      <w:r>
        <w:rPr>
          <w:rFonts w:hint="eastAsia" w:cs="宋体"/>
          <w:color w:val="auto"/>
          <w:sz w:val="24"/>
          <w:szCs w:val="24"/>
          <w:lang w:eastAsia="zh-CN"/>
        </w:rPr>
        <w:t>（</w:t>
      </w:r>
      <w:r>
        <w:rPr>
          <w:rFonts w:hint="eastAsia" w:cs="宋体"/>
          <w:color w:val="auto"/>
          <w:sz w:val="24"/>
          <w:szCs w:val="24"/>
          <w:lang w:val="en-US" w:eastAsia="zh-CN"/>
        </w:rPr>
        <w:t>内容依据采购需求内容填写清单</w:t>
      </w:r>
      <w:r>
        <w:rPr>
          <w:rFonts w:hint="eastAsia" w:cs="宋体"/>
          <w:color w:val="auto"/>
          <w:sz w:val="24"/>
          <w:szCs w:val="24"/>
          <w:lang w:eastAsia="zh-CN"/>
        </w:rPr>
        <w:t>）</w:t>
      </w:r>
    </w:p>
    <w:p w14:paraId="7AFCEDB5">
      <w:pPr>
        <w:pStyle w:val="38"/>
        <w:adjustRightInd w:val="0"/>
        <w:snapToGrid w:val="0"/>
        <w:spacing w:line="500" w:lineRule="exact"/>
        <w:rPr>
          <w:rFonts w:ascii="宋体" w:hAnsi="宋体"/>
          <w:color w:val="auto"/>
          <w:szCs w:val="28"/>
        </w:rPr>
      </w:pPr>
      <w:r>
        <w:rPr>
          <w:rFonts w:hint="eastAsia" w:ascii="宋体" w:hAnsi="宋体"/>
          <w:color w:val="auto"/>
          <w:szCs w:val="28"/>
        </w:rPr>
        <w:t xml:space="preserve">采购项目编号：         </w:t>
      </w:r>
    </w:p>
    <w:p w14:paraId="41CA31E5">
      <w:pPr>
        <w:pStyle w:val="38"/>
        <w:adjustRightInd w:val="0"/>
        <w:snapToGrid w:val="0"/>
        <w:spacing w:line="500" w:lineRule="exact"/>
        <w:rPr>
          <w:rFonts w:hint="eastAsia" w:ascii="宋体" w:hAnsi="宋体"/>
          <w:color w:val="auto"/>
          <w:szCs w:val="28"/>
          <w:u w:val="single"/>
        </w:rPr>
      </w:pPr>
      <w:r>
        <w:rPr>
          <w:rFonts w:hint="eastAsia" w:ascii="宋体" w:hAnsi="宋体"/>
          <w:color w:val="auto"/>
          <w:szCs w:val="28"/>
        </w:rPr>
        <w:t>采购项目名称：</w:t>
      </w:r>
    </w:p>
    <w:p w14:paraId="595B3176">
      <w:pPr>
        <w:pStyle w:val="38"/>
        <w:adjustRightInd w:val="0"/>
        <w:snapToGrid w:val="0"/>
        <w:spacing w:line="500" w:lineRule="exact"/>
        <w:rPr>
          <w:rFonts w:hint="eastAsia" w:ascii="宋体" w:hAnsi="宋体"/>
          <w:color w:val="auto"/>
          <w:szCs w:val="28"/>
          <w:u w:val="single"/>
        </w:rPr>
      </w:pPr>
      <w:r>
        <w:rPr>
          <w:rFonts w:hint="eastAsia" w:ascii="宋体" w:hAnsi="宋体" w:eastAsia="宋体" w:cs="Times New Roman"/>
          <w:color w:val="auto"/>
          <w:szCs w:val="28"/>
          <w:lang w:val="en-US" w:eastAsia="zh-Hans"/>
        </w:rPr>
        <w:t>报价单位：元</w:t>
      </w:r>
    </w:p>
    <w:tbl>
      <w:tblPr>
        <w:tblStyle w:val="21"/>
        <w:tblW w:w="498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4"/>
        <w:gridCol w:w="1494"/>
        <w:gridCol w:w="1538"/>
        <w:gridCol w:w="799"/>
        <w:gridCol w:w="791"/>
        <w:gridCol w:w="2278"/>
        <w:gridCol w:w="742"/>
        <w:gridCol w:w="732"/>
        <w:gridCol w:w="729"/>
      </w:tblGrid>
      <w:tr w14:paraId="3FD58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 w:type="pct"/>
            <w:noWrap w:val="0"/>
            <w:vAlign w:val="center"/>
          </w:tcPr>
          <w:p w14:paraId="3E5D5ACE">
            <w:pPr>
              <w:spacing w:line="360" w:lineRule="auto"/>
              <w:jc w:val="center"/>
              <w:rPr>
                <w:rFonts w:hint="eastAsia"/>
                <w:color w:val="auto"/>
              </w:rPr>
            </w:pPr>
            <w:r>
              <w:rPr>
                <w:rFonts w:hint="eastAsia"/>
                <w:color w:val="auto"/>
              </w:rPr>
              <w:t>序号</w:t>
            </w:r>
          </w:p>
        </w:tc>
        <w:tc>
          <w:tcPr>
            <w:tcW w:w="757" w:type="pct"/>
            <w:noWrap w:val="0"/>
            <w:vAlign w:val="center"/>
          </w:tcPr>
          <w:p w14:paraId="59B65E57">
            <w:pPr>
              <w:spacing w:line="360" w:lineRule="auto"/>
              <w:jc w:val="center"/>
              <w:rPr>
                <w:rFonts w:hint="eastAsia"/>
                <w:color w:val="auto"/>
              </w:rPr>
            </w:pPr>
            <w:r>
              <w:rPr>
                <w:rFonts w:hint="eastAsia"/>
                <w:color w:val="auto"/>
              </w:rPr>
              <w:t>产品名称</w:t>
            </w:r>
          </w:p>
        </w:tc>
        <w:tc>
          <w:tcPr>
            <w:tcW w:w="778" w:type="pct"/>
            <w:noWrap w:val="0"/>
            <w:vAlign w:val="center"/>
          </w:tcPr>
          <w:p w14:paraId="729EB4E0">
            <w:pPr>
              <w:spacing w:line="360" w:lineRule="auto"/>
              <w:jc w:val="center"/>
              <w:rPr>
                <w:rFonts w:hint="default" w:eastAsia="宋体"/>
                <w:color w:val="auto"/>
                <w:lang w:val="en-US" w:eastAsia="zh-CN"/>
              </w:rPr>
            </w:pPr>
            <w:r>
              <w:rPr>
                <w:rFonts w:hint="eastAsia"/>
                <w:color w:val="auto"/>
                <w:lang w:val="en-US" w:eastAsia="zh-CN"/>
              </w:rPr>
              <w:t>品牌</w:t>
            </w:r>
          </w:p>
        </w:tc>
        <w:tc>
          <w:tcPr>
            <w:tcW w:w="405" w:type="pct"/>
            <w:noWrap w:val="0"/>
            <w:vAlign w:val="center"/>
          </w:tcPr>
          <w:p w14:paraId="21168940">
            <w:pPr>
              <w:spacing w:line="360" w:lineRule="auto"/>
              <w:jc w:val="center"/>
              <w:rPr>
                <w:rFonts w:hint="eastAsia"/>
              </w:rPr>
            </w:pPr>
            <w:r>
              <w:rPr>
                <w:rFonts w:hint="eastAsia"/>
              </w:rPr>
              <w:t>单位</w:t>
            </w:r>
          </w:p>
        </w:tc>
        <w:tc>
          <w:tcPr>
            <w:tcW w:w="401" w:type="pct"/>
            <w:noWrap w:val="0"/>
            <w:vAlign w:val="center"/>
          </w:tcPr>
          <w:p w14:paraId="6273668B">
            <w:pPr>
              <w:spacing w:line="360" w:lineRule="auto"/>
              <w:jc w:val="center"/>
              <w:rPr>
                <w:rFonts w:hint="eastAsia"/>
                <w:color w:val="auto"/>
              </w:rPr>
            </w:pPr>
            <w:r>
              <w:rPr>
                <w:rFonts w:hint="eastAsia"/>
              </w:rPr>
              <w:t>数量</w:t>
            </w:r>
          </w:p>
        </w:tc>
        <w:tc>
          <w:tcPr>
            <w:tcW w:w="1154" w:type="pct"/>
            <w:noWrap w:val="0"/>
            <w:vAlign w:val="center"/>
          </w:tcPr>
          <w:p w14:paraId="6BFE1BE8">
            <w:pPr>
              <w:spacing w:line="360" w:lineRule="auto"/>
              <w:jc w:val="center"/>
              <w:rPr>
                <w:rFonts w:hint="eastAsia"/>
                <w:color w:val="auto"/>
              </w:rPr>
            </w:pPr>
            <w:r>
              <w:rPr>
                <w:rFonts w:hint="eastAsia"/>
                <w:color w:val="auto"/>
              </w:rPr>
              <w:t>参数及要求</w:t>
            </w:r>
          </w:p>
        </w:tc>
        <w:tc>
          <w:tcPr>
            <w:tcW w:w="376" w:type="pct"/>
            <w:noWrap w:val="0"/>
            <w:vAlign w:val="center"/>
          </w:tcPr>
          <w:p w14:paraId="2BC695F6">
            <w:pPr>
              <w:spacing w:line="360" w:lineRule="auto"/>
              <w:jc w:val="center"/>
              <w:rPr>
                <w:rFonts w:hint="eastAsia"/>
                <w:color w:val="auto"/>
              </w:rPr>
            </w:pPr>
            <w:r>
              <w:rPr>
                <w:rFonts w:hint="eastAsia"/>
                <w:color w:val="auto"/>
              </w:rPr>
              <w:t>单价</w:t>
            </w:r>
          </w:p>
        </w:tc>
        <w:tc>
          <w:tcPr>
            <w:tcW w:w="371" w:type="pct"/>
            <w:noWrap w:val="0"/>
            <w:vAlign w:val="center"/>
          </w:tcPr>
          <w:p w14:paraId="18A6F71C">
            <w:pPr>
              <w:spacing w:line="360" w:lineRule="auto"/>
              <w:jc w:val="center"/>
              <w:rPr>
                <w:rFonts w:hint="eastAsia" w:eastAsia="宋体"/>
                <w:color w:val="auto"/>
                <w:lang w:val="en-US" w:eastAsia="zh-CN"/>
              </w:rPr>
            </w:pPr>
            <w:r>
              <w:rPr>
                <w:rFonts w:hint="eastAsia"/>
                <w:color w:val="auto"/>
                <w:lang w:val="en-US" w:eastAsia="zh-CN"/>
              </w:rPr>
              <w:t>总价</w:t>
            </w:r>
          </w:p>
        </w:tc>
        <w:tc>
          <w:tcPr>
            <w:tcW w:w="369" w:type="pct"/>
            <w:noWrap w:val="0"/>
            <w:vAlign w:val="center"/>
          </w:tcPr>
          <w:p w14:paraId="7CE1F9EA">
            <w:pPr>
              <w:spacing w:line="360" w:lineRule="auto"/>
              <w:jc w:val="center"/>
              <w:rPr>
                <w:rFonts w:hint="eastAsia"/>
                <w:color w:val="auto"/>
              </w:rPr>
            </w:pPr>
            <w:r>
              <w:rPr>
                <w:rFonts w:hint="eastAsia"/>
                <w:color w:val="auto"/>
              </w:rPr>
              <w:t>备注</w:t>
            </w:r>
          </w:p>
        </w:tc>
      </w:tr>
      <w:tr w14:paraId="148FD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 w:type="pct"/>
            <w:noWrap w:val="0"/>
            <w:vAlign w:val="center"/>
          </w:tcPr>
          <w:p w14:paraId="33EB176C">
            <w:pPr>
              <w:pStyle w:val="38"/>
              <w:widowControl w:val="0"/>
              <w:adjustRightInd w:val="0"/>
              <w:snapToGrid w:val="0"/>
              <w:spacing w:before="0" w:after="0" w:line="500" w:lineRule="exact"/>
              <w:ind w:left="-90" w:leftChars="-42" w:firstLine="0" w:firstLineChars="0"/>
              <w:jc w:val="center"/>
              <w:rPr>
                <w:rFonts w:hint="eastAsia" w:ascii="宋体" w:hAnsi="宋体"/>
                <w:color w:val="auto"/>
                <w:kern w:val="2"/>
                <w:sz w:val="28"/>
                <w:szCs w:val="28"/>
                <w:lang w:val="en-US" w:eastAsia="zh-CN" w:bidi="ar-SA"/>
              </w:rPr>
            </w:pPr>
            <w:r>
              <w:rPr>
                <w:rFonts w:hint="eastAsia" w:ascii="宋体" w:hAnsi="宋体"/>
                <w:color w:val="auto"/>
                <w:szCs w:val="28"/>
              </w:rPr>
              <w:t>1</w:t>
            </w:r>
          </w:p>
        </w:tc>
        <w:tc>
          <w:tcPr>
            <w:tcW w:w="757" w:type="pct"/>
            <w:noWrap w:val="0"/>
            <w:vAlign w:val="center"/>
          </w:tcPr>
          <w:p w14:paraId="21541DD6">
            <w:pPr>
              <w:spacing w:line="360" w:lineRule="auto"/>
              <w:jc w:val="center"/>
              <w:rPr>
                <w:rFonts w:hint="eastAsia"/>
                <w:color w:val="auto"/>
              </w:rPr>
            </w:pPr>
          </w:p>
        </w:tc>
        <w:tc>
          <w:tcPr>
            <w:tcW w:w="778" w:type="pct"/>
            <w:noWrap w:val="0"/>
            <w:vAlign w:val="center"/>
          </w:tcPr>
          <w:p w14:paraId="032851B5">
            <w:pPr>
              <w:spacing w:line="360" w:lineRule="auto"/>
              <w:jc w:val="center"/>
              <w:rPr>
                <w:rFonts w:hint="eastAsia"/>
                <w:color w:val="auto"/>
              </w:rPr>
            </w:pPr>
          </w:p>
        </w:tc>
        <w:tc>
          <w:tcPr>
            <w:tcW w:w="405" w:type="pct"/>
            <w:noWrap w:val="0"/>
            <w:vAlign w:val="center"/>
          </w:tcPr>
          <w:p w14:paraId="2C44CFB0">
            <w:pPr>
              <w:spacing w:line="360" w:lineRule="auto"/>
              <w:jc w:val="center"/>
              <w:rPr>
                <w:rFonts w:hint="eastAsia"/>
                <w:color w:val="auto"/>
              </w:rPr>
            </w:pPr>
          </w:p>
        </w:tc>
        <w:tc>
          <w:tcPr>
            <w:tcW w:w="401" w:type="pct"/>
            <w:noWrap w:val="0"/>
            <w:vAlign w:val="center"/>
          </w:tcPr>
          <w:p w14:paraId="4BDA2FBB">
            <w:pPr>
              <w:spacing w:line="360" w:lineRule="auto"/>
              <w:jc w:val="center"/>
              <w:rPr>
                <w:rFonts w:hint="eastAsia"/>
                <w:color w:val="auto"/>
              </w:rPr>
            </w:pPr>
          </w:p>
        </w:tc>
        <w:tc>
          <w:tcPr>
            <w:tcW w:w="1154" w:type="pct"/>
            <w:noWrap w:val="0"/>
            <w:vAlign w:val="center"/>
          </w:tcPr>
          <w:p w14:paraId="4C651B29">
            <w:pPr>
              <w:spacing w:line="360" w:lineRule="auto"/>
              <w:jc w:val="center"/>
              <w:rPr>
                <w:rFonts w:hint="eastAsia"/>
                <w:color w:val="auto"/>
              </w:rPr>
            </w:pPr>
          </w:p>
        </w:tc>
        <w:tc>
          <w:tcPr>
            <w:tcW w:w="376" w:type="pct"/>
            <w:noWrap w:val="0"/>
            <w:vAlign w:val="center"/>
          </w:tcPr>
          <w:p w14:paraId="6E5E3E66">
            <w:pPr>
              <w:spacing w:line="360" w:lineRule="auto"/>
              <w:jc w:val="center"/>
              <w:rPr>
                <w:rFonts w:hint="eastAsia"/>
                <w:color w:val="auto"/>
              </w:rPr>
            </w:pPr>
          </w:p>
        </w:tc>
        <w:tc>
          <w:tcPr>
            <w:tcW w:w="371" w:type="pct"/>
            <w:noWrap w:val="0"/>
            <w:vAlign w:val="center"/>
          </w:tcPr>
          <w:p w14:paraId="0EAF8607">
            <w:pPr>
              <w:spacing w:line="360" w:lineRule="auto"/>
              <w:jc w:val="center"/>
              <w:rPr>
                <w:rFonts w:hint="eastAsia"/>
                <w:color w:val="auto"/>
              </w:rPr>
            </w:pPr>
          </w:p>
        </w:tc>
        <w:tc>
          <w:tcPr>
            <w:tcW w:w="369" w:type="pct"/>
            <w:noWrap w:val="0"/>
            <w:vAlign w:val="center"/>
          </w:tcPr>
          <w:p w14:paraId="2114B105">
            <w:pPr>
              <w:spacing w:line="360" w:lineRule="auto"/>
              <w:jc w:val="center"/>
              <w:rPr>
                <w:rFonts w:hint="eastAsia"/>
                <w:color w:val="auto"/>
              </w:rPr>
            </w:pPr>
          </w:p>
        </w:tc>
      </w:tr>
      <w:tr w14:paraId="75A9B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87" w:type="pct"/>
            <w:noWrap w:val="0"/>
            <w:vAlign w:val="center"/>
          </w:tcPr>
          <w:p w14:paraId="7617BD30">
            <w:pPr>
              <w:pStyle w:val="38"/>
              <w:widowControl w:val="0"/>
              <w:adjustRightInd w:val="0"/>
              <w:snapToGrid w:val="0"/>
              <w:spacing w:before="0" w:after="0" w:line="500" w:lineRule="exact"/>
              <w:ind w:left="-90" w:leftChars="-42" w:firstLine="0" w:firstLineChars="0"/>
              <w:jc w:val="center"/>
              <w:rPr>
                <w:rFonts w:hint="eastAsia" w:ascii="宋体" w:hAnsi="宋体"/>
                <w:color w:val="auto"/>
                <w:kern w:val="2"/>
                <w:sz w:val="28"/>
                <w:szCs w:val="28"/>
                <w:lang w:val="en-US" w:eastAsia="zh-CN" w:bidi="ar-SA"/>
              </w:rPr>
            </w:pPr>
            <w:r>
              <w:rPr>
                <w:rFonts w:hint="eastAsia" w:ascii="宋体" w:hAnsi="宋体"/>
                <w:color w:val="auto"/>
                <w:szCs w:val="28"/>
              </w:rPr>
              <w:t>2</w:t>
            </w:r>
          </w:p>
        </w:tc>
        <w:tc>
          <w:tcPr>
            <w:tcW w:w="757" w:type="pct"/>
            <w:noWrap w:val="0"/>
            <w:vAlign w:val="center"/>
          </w:tcPr>
          <w:p w14:paraId="752B12B0">
            <w:pPr>
              <w:spacing w:line="360" w:lineRule="auto"/>
              <w:jc w:val="center"/>
              <w:rPr>
                <w:rFonts w:hint="eastAsia"/>
                <w:color w:val="auto"/>
              </w:rPr>
            </w:pPr>
          </w:p>
        </w:tc>
        <w:tc>
          <w:tcPr>
            <w:tcW w:w="778" w:type="pct"/>
            <w:noWrap w:val="0"/>
            <w:vAlign w:val="center"/>
          </w:tcPr>
          <w:p w14:paraId="7765E112">
            <w:pPr>
              <w:spacing w:line="360" w:lineRule="auto"/>
              <w:jc w:val="center"/>
              <w:rPr>
                <w:rFonts w:hint="eastAsia"/>
                <w:color w:val="auto"/>
              </w:rPr>
            </w:pPr>
          </w:p>
        </w:tc>
        <w:tc>
          <w:tcPr>
            <w:tcW w:w="405" w:type="pct"/>
            <w:noWrap w:val="0"/>
            <w:vAlign w:val="center"/>
          </w:tcPr>
          <w:p w14:paraId="1543737D">
            <w:pPr>
              <w:spacing w:line="360" w:lineRule="auto"/>
              <w:jc w:val="center"/>
              <w:rPr>
                <w:rFonts w:hint="eastAsia"/>
                <w:color w:val="auto"/>
              </w:rPr>
            </w:pPr>
          </w:p>
        </w:tc>
        <w:tc>
          <w:tcPr>
            <w:tcW w:w="401" w:type="pct"/>
            <w:noWrap w:val="0"/>
            <w:vAlign w:val="center"/>
          </w:tcPr>
          <w:p w14:paraId="61744FD0">
            <w:pPr>
              <w:spacing w:line="360" w:lineRule="auto"/>
              <w:jc w:val="center"/>
              <w:rPr>
                <w:rFonts w:hint="eastAsia"/>
                <w:color w:val="auto"/>
              </w:rPr>
            </w:pPr>
          </w:p>
        </w:tc>
        <w:tc>
          <w:tcPr>
            <w:tcW w:w="1154" w:type="pct"/>
            <w:noWrap w:val="0"/>
            <w:vAlign w:val="center"/>
          </w:tcPr>
          <w:p w14:paraId="78142B94">
            <w:pPr>
              <w:spacing w:line="360" w:lineRule="auto"/>
              <w:jc w:val="center"/>
              <w:rPr>
                <w:rFonts w:hint="eastAsia"/>
                <w:color w:val="auto"/>
              </w:rPr>
            </w:pPr>
          </w:p>
        </w:tc>
        <w:tc>
          <w:tcPr>
            <w:tcW w:w="376" w:type="pct"/>
            <w:noWrap w:val="0"/>
            <w:vAlign w:val="center"/>
          </w:tcPr>
          <w:p w14:paraId="6C44BDBE">
            <w:pPr>
              <w:spacing w:line="360" w:lineRule="auto"/>
              <w:jc w:val="center"/>
              <w:rPr>
                <w:rFonts w:hint="eastAsia"/>
                <w:color w:val="auto"/>
              </w:rPr>
            </w:pPr>
          </w:p>
        </w:tc>
        <w:tc>
          <w:tcPr>
            <w:tcW w:w="371" w:type="pct"/>
            <w:noWrap w:val="0"/>
            <w:vAlign w:val="center"/>
          </w:tcPr>
          <w:p w14:paraId="166B85CF">
            <w:pPr>
              <w:spacing w:line="360" w:lineRule="auto"/>
              <w:jc w:val="center"/>
              <w:rPr>
                <w:rFonts w:hint="eastAsia"/>
                <w:color w:val="auto"/>
              </w:rPr>
            </w:pPr>
          </w:p>
        </w:tc>
        <w:tc>
          <w:tcPr>
            <w:tcW w:w="369" w:type="pct"/>
            <w:noWrap w:val="0"/>
            <w:vAlign w:val="center"/>
          </w:tcPr>
          <w:p w14:paraId="60FF73A6">
            <w:pPr>
              <w:spacing w:line="360" w:lineRule="auto"/>
              <w:jc w:val="center"/>
              <w:rPr>
                <w:rFonts w:hint="eastAsia"/>
                <w:color w:val="auto"/>
              </w:rPr>
            </w:pPr>
          </w:p>
        </w:tc>
      </w:tr>
      <w:tr w14:paraId="4CF01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 w:type="pct"/>
            <w:noWrap w:val="0"/>
            <w:vAlign w:val="center"/>
          </w:tcPr>
          <w:p w14:paraId="3E984281">
            <w:pPr>
              <w:pStyle w:val="38"/>
              <w:widowControl w:val="0"/>
              <w:adjustRightInd w:val="0"/>
              <w:snapToGrid w:val="0"/>
              <w:spacing w:before="0" w:after="0" w:line="500" w:lineRule="exact"/>
              <w:ind w:left="-90" w:leftChars="-42" w:firstLine="0" w:firstLineChars="0"/>
              <w:jc w:val="center"/>
              <w:rPr>
                <w:rFonts w:hint="eastAsia" w:ascii="宋体" w:hAnsi="宋体"/>
                <w:color w:val="auto"/>
                <w:kern w:val="2"/>
                <w:sz w:val="28"/>
                <w:szCs w:val="28"/>
                <w:lang w:val="en-US" w:eastAsia="zh-CN" w:bidi="ar-SA"/>
              </w:rPr>
            </w:pPr>
            <w:r>
              <w:rPr>
                <w:rFonts w:hint="eastAsia" w:ascii="宋体" w:hAnsi="宋体"/>
                <w:color w:val="auto"/>
                <w:szCs w:val="28"/>
              </w:rPr>
              <w:t>3</w:t>
            </w:r>
          </w:p>
        </w:tc>
        <w:tc>
          <w:tcPr>
            <w:tcW w:w="757" w:type="pct"/>
            <w:noWrap w:val="0"/>
            <w:vAlign w:val="center"/>
          </w:tcPr>
          <w:p w14:paraId="476C874E">
            <w:pPr>
              <w:spacing w:line="360" w:lineRule="auto"/>
              <w:jc w:val="center"/>
              <w:rPr>
                <w:rFonts w:hint="eastAsia"/>
                <w:color w:val="auto"/>
              </w:rPr>
            </w:pPr>
          </w:p>
        </w:tc>
        <w:tc>
          <w:tcPr>
            <w:tcW w:w="778" w:type="pct"/>
            <w:noWrap w:val="0"/>
            <w:vAlign w:val="center"/>
          </w:tcPr>
          <w:p w14:paraId="159B0F4D">
            <w:pPr>
              <w:spacing w:line="360" w:lineRule="auto"/>
              <w:jc w:val="center"/>
              <w:rPr>
                <w:rFonts w:hint="eastAsia"/>
                <w:color w:val="auto"/>
              </w:rPr>
            </w:pPr>
          </w:p>
        </w:tc>
        <w:tc>
          <w:tcPr>
            <w:tcW w:w="405" w:type="pct"/>
            <w:noWrap w:val="0"/>
            <w:vAlign w:val="center"/>
          </w:tcPr>
          <w:p w14:paraId="77EFAD37">
            <w:pPr>
              <w:spacing w:line="360" w:lineRule="auto"/>
              <w:jc w:val="center"/>
              <w:rPr>
                <w:rFonts w:hint="eastAsia"/>
                <w:color w:val="auto"/>
              </w:rPr>
            </w:pPr>
          </w:p>
        </w:tc>
        <w:tc>
          <w:tcPr>
            <w:tcW w:w="401" w:type="pct"/>
            <w:noWrap w:val="0"/>
            <w:vAlign w:val="center"/>
          </w:tcPr>
          <w:p w14:paraId="1D640C4F">
            <w:pPr>
              <w:spacing w:line="360" w:lineRule="auto"/>
              <w:jc w:val="center"/>
              <w:rPr>
                <w:rFonts w:hint="eastAsia"/>
                <w:color w:val="auto"/>
              </w:rPr>
            </w:pPr>
          </w:p>
        </w:tc>
        <w:tc>
          <w:tcPr>
            <w:tcW w:w="1154" w:type="pct"/>
            <w:noWrap w:val="0"/>
            <w:vAlign w:val="center"/>
          </w:tcPr>
          <w:p w14:paraId="2A49AC24">
            <w:pPr>
              <w:spacing w:line="360" w:lineRule="auto"/>
              <w:jc w:val="center"/>
              <w:rPr>
                <w:rFonts w:hint="eastAsia"/>
                <w:color w:val="auto"/>
              </w:rPr>
            </w:pPr>
          </w:p>
        </w:tc>
        <w:tc>
          <w:tcPr>
            <w:tcW w:w="376" w:type="pct"/>
            <w:noWrap w:val="0"/>
            <w:vAlign w:val="center"/>
          </w:tcPr>
          <w:p w14:paraId="17282A4B">
            <w:pPr>
              <w:spacing w:line="360" w:lineRule="auto"/>
              <w:jc w:val="center"/>
              <w:rPr>
                <w:rFonts w:hint="eastAsia"/>
                <w:color w:val="auto"/>
              </w:rPr>
            </w:pPr>
          </w:p>
        </w:tc>
        <w:tc>
          <w:tcPr>
            <w:tcW w:w="371" w:type="pct"/>
            <w:noWrap w:val="0"/>
            <w:vAlign w:val="center"/>
          </w:tcPr>
          <w:p w14:paraId="0E9F1C61">
            <w:pPr>
              <w:spacing w:line="360" w:lineRule="auto"/>
              <w:jc w:val="center"/>
              <w:rPr>
                <w:rFonts w:hint="eastAsia"/>
                <w:color w:val="auto"/>
              </w:rPr>
            </w:pPr>
          </w:p>
        </w:tc>
        <w:tc>
          <w:tcPr>
            <w:tcW w:w="369" w:type="pct"/>
            <w:noWrap w:val="0"/>
            <w:vAlign w:val="center"/>
          </w:tcPr>
          <w:p w14:paraId="01EFE313">
            <w:pPr>
              <w:spacing w:line="360" w:lineRule="auto"/>
              <w:jc w:val="center"/>
              <w:rPr>
                <w:rFonts w:hint="eastAsia"/>
                <w:color w:val="auto"/>
              </w:rPr>
            </w:pPr>
          </w:p>
        </w:tc>
      </w:tr>
      <w:tr w14:paraId="383A2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 w:type="pct"/>
            <w:noWrap w:val="0"/>
            <w:vAlign w:val="center"/>
          </w:tcPr>
          <w:p w14:paraId="292D8DA2">
            <w:pPr>
              <w:pStyle w:val="38"/>
              <w:widowControl w:val="0"/>
              <w:adjustRightInd w:val="0"/>
              <w:snapToGrid w:val="0"/>
              <w:spacing w:before="0" w:after="0" w:line="500" w:lineRule="exact"/>
              <w:ind w:left="-90" w:leftChars="-42" w:firstLine="0" w:firstLineChars="0"/>
              <w:jc w:val="center"/>
              <w:rPr>
                <w:rFonts w:hint="eastAsia" w:ascii="宋体" w:hAnsi="宋体"/>
                <w:color w:val="auto"/>
                <w:kern w:val="2"/>
                <w:sz w:val="28"/>
                <w:szCs w:val="28"/>
                <w:lang w:val="en-US" w:eastAsia="zh-CN" w:bidi="ar-SA"/>
              </w:rPr>
            </w:pPr>
            <w:r>
              <w:rPr>
                <w:rFonts w:hint="eastAsia" w:ascii="宋体" w:hAnsi="宋体"/>
                <w:color w:val="auto"/>
                <w:szCs w:val="28"/>
              </w:rPr>
              <w:t>4</w:t>
            </w:r>
          </w:p>
        </w:tc>
        <w:tc>
          <w:tcPr>
            <w:tcW w:w="757" w:type="pct"/>
            <w:noWrap w:val="0"/>
            <w:vAlign w:val="center"/>
          </w:tcPr>
          <w:p w14:paraId="14DD0731">
            <w:pPr>
              <w:spacing w:line="360" w:lineRule="auto"/>
              <w:jc w:val="center"/>
              <w:rPr>
                <w:rFonts w:hint="eastAsia"/>
                <w:color w:val="auto"/>
              </w:rPr>
            </w:pPr>
          </w:p>
        </w:tc>
        <w:tc>
          <w:tcPr>
            <w:tcW w:w="778" w:type="pct"/>
            <w:noWrap w:val="0"/>
            <w:vAlign w:val="center"/>
          </w:tcPr>
          <w:p w14:paraId="332312C4">
            <w:pPr>
              <w:spacing w:line="360" w:lineRule="auto"/>
              <w:jc w:val="center"/>
              <w:rPr>
                <w:rFonts w:hint="eastAsia"/>
                <w:color w:val="auto"/>
              </w:rPr>
            </w:pPr>
          </w:p>
        </w:tc>
        <w:tc>
          <w:tcPr>
            <w:tcW w:w="405" w:type="pct"/>
            <w:noWrap w:val="0"/>
            <w:vAlign w:val="center"/>
          </w:tcPr>
          <w:p w14:paraId="40980E98">
            <w:pPr>
              <w:spacing w:line="360" w:lineRule="auto"/>
              <w:jc w:val="center"/>
              <w:rPr>
                <w:rFonts w:hint="eastAsia"/>
                <w:color w:val="auto"/>
              </w:rPr>
            </w:pPr>
          </w:p>
        </w:tc>
        <w:tc>
          <w:tcPr>
            <w:tcW w:w="401" w:type="pct"/>
            <w:noWrap w:val="0"/>
            <w:vAlign w:val="center"/>
          </w:tcPr>
          <w:p w14:paraId="2B3A105B">
            <w:pPr>
              <w:spacing w:line="360" w:lineRule="auto"/>
              <w:jc w:val="center"/>
              <w:rPr>
                <w:rFonts w:hint="eastAsia"/>
                <w:color w:val="auto"/>
              </w:rPr>
            </w:pPr>
          </w:p>
        </w:tc>
        <w:tc>
          <w:tcPr>
            <w:tcW w:w="1154" w:type="pct"/>
            <w:noWrap w:val="0"/>
            <w:vAlign w:val="center"/>
          </w:tcPr>
          <w:p w14:paraId="1F40B35C">
            <w:pPr>
              <w:spacing w:line="360" w:lineRule="auto"/>
              <w:jc w:val="center"/>
              <w:rPr>
                <w:rFonts w:hint="eastAsia"/>
                <w:color w:val="auto"/>
              </w:rPr>
            </w:pPr>
          </w:p>
        </w:tc>
        <w:tc>
          <w:tcPr>
            <w:tcW w:w="376" w:type="pct"/>
            <w:noWrap w:val="0"/>
            <w:vAlign w:val="center"/>
          </w:tcPr>
          <w:p w14:paraId="346F79B4">
            <w:pPr>
              <w:spacing w:line="360" w:lineRule="auto"/>
              <w:jc w:val="center"/>
              <w:rPr>
                <w:rFonts w:hint="eastAsia"/>
                <w:color w:val="auto"/>
              </w:rPr>
            </w:pPr>
          </w:p>
        </w:tc>
        <w:tc>
          <w:tcPr>
            <w:tcW w:w="371" w:type="pct"/>
            <w:noWrap w:val="0"/>
            <w:vAlign w:val="center"/>
          </w:tcPr>
          <w:p w14:paraId="6600088E">
            <w:pPr>
              <w:spacing w:line="360" w:lineRule="auto"/>
              <w:jc w:val="center"/>
              <w:rPr>
                <w:rFonts w:hint="eastAsia"/>
                <w:color w:val="auto"/>
              </w:rPr>
            </w:pPr>
          </w:p>
        </w:tc>
        <w:tc>
          <w:tcPr>
            <w:tcW w:w="369" w:type="pct"/>
            <w:noWrap w:val="0"/>
            <w:vAlign w:val="center"/>
          </w:tcPr>
          <w:p w14:paraId="7DACDA54">
            <w:pPr>
              <w:spacing w:line="360" w:lineRule="auto"/>
              <w:jc w:val="center"/>
              <w:rPr>
                <w:rFonts w:hint="eastAsia"/>
                <w:color w:val="auto"/>
              </w:rPr>
            </w:pPr>
          </w:p>
        </w:tc>
      </w:tr>
      <w:tr w14:paraId="4CBFB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 w:type="pct"/>
            <w:noWrap w:val="0"/>
            <w:vAlign w:val="center"/>
          </w:tcPr>
          <w:p w14:paraId="711E4D19">
            <w:pPr>
              <w:pStyle w:val="38"/>
              <w:widowControl w:val="0"/>
              <w:adjustRightInd w:val="0"/>
              <w:snapToGrid w:val="0"/>
              <w:spacing w:before="0" w:after="0" w:line="500" w:lineRule="exact"/>
              <w:ind w:left="-90" w:leftChars="-42" w:firstLine="0" w:firstLineChars="0"/>
              <w:jc w:val="center"/>
              <w:rPr>
                <w:rFonts w:hint="eastAsia" w:ascii="宋体" w:hAnsi="宋体" w:eastAsia="宋体"/>
                <w:color w:val="auto"/>
                <w:kern w:val="2"/>
                <w:sz w:val="28"/>
                <w:szCs w:val="28"/>
                <w:lang w:val="en-US" w:eastAsia="zh-CN" w:bidi="ar-SA"/>
              </w:rPr>
            </w:pPr>
            <w:r>
              <w:rPr>
                <w:rFonts w:hint="eastAsia" w:ascii="宋体" w:hAnsi="宋体"/>
                <w:color w:val="auto"/>
                <w:szCs w:val="28"/>
                <w:lang w:val="en-US" w:eastAsia="zh-CN"/>
              </w:rPr>
              <w:t>5</w:t>
            </w:r>
          </w:p>
        </w:tc>
        <w:tc>
          <w:tcPr>
            <w:tcW w:w="757" w:type="pct"/>
            <w:noWrap w:val="0"/>
            <w:vAlign w:val="center"/>
          </w:tcPr>
          <w:p w14:paraId="7A3CD9A8">
            <w:pPr>
              <w:spacing w:line="360" w:lineRule="auto"/>
              <w:jc w:val="center"/>
              <w:rPr>
                <w:rFonts w:hint="eastAsia"/>
                <w:color w:val="auto"/>
              </w:rPr>
            </w:pPr>
          </w:p>
        </w:tc>
        <w:tc>
          <w:tcPr>
            <w:tcW w:w="778" w:type="pct"/>
            <w:noWrap w:val="0"/>
            <w:vAlign w:val="center"/>
          </w:tcPr>
          <w:p w14:paraId="68D474C8">
            <w:pPr>
              <w:spacing w:line="360" w:lineRule="auto"/>
              <w:jc w:val="center"/>
              <w:rPr>
                <w:rFonts w:hint="eastAsia"/>
                <w:color w:val="auto"/>
              </w:rPr>
            </w:pPr>
          </w:p>
        </w:tc>
        <w:tc>
          <w:tcPr>
            <w:tcW w:w="405" w:type="pct"/>
            <w:noWrap w:val="0"/>
            <w:vAlign w:val="center"/>
          </w:tcPr>
          <w:p w14:paraId="48C3BC92">
            <w:pPr>
              <w:spacing w:line="360" w:lineRule="auto"/>
              <w:jc w:val="center"/>
              <w:rPr>
                <w:rFonts w:hint="eastAsia"/>
                <w:color w:val="auto"/>
              </w:rPr>
            </w:pPr>
          </w:p>
        </w:tc>
        <w:tc>
          <w:tcPr>
            <w:tcW w:w="401" w:type="pct"/>
            <w:noWrap w:val="0"/>
            <w:vAlign w:val="center"/>
          </w:tcPr>
          <w:p w14:paraId="306D34CD">
            <w:pPr>
              <w:spacing w:line="360" w:lineRule="auto"/>
              <w:jc w:val="center"/>
              <w:rPr>
                <w:rFonts w:hint="eastAsia"/>
                <w:color w:val="auto"/>
              </w:rPr>
            </w:pPr>
          </w:p>
        </w:tc>
        <w:tc>
          <w:tcPr>
            <w:tcW w:w="1154" w:type="pct"/>
            <w:noWrap w:val="0"/>
            <w:vAlign w:val="center"/>
          </w:tcPr>
          <w:p w14:paraId="451E208B">
            <w:pPr>
              <w:spacing w:line="360" w:lineRule="auto"/>
              <w:jc w:val="center"/>
              <w:rPr>
                <w:rFonts w:hint="eastAsia"/>
                <w:color w:val="auto"/>
              </w:rPr>
            </w:pPr>
          </w:p>
        </w:tc>
        <w:tc>
          <w:tcPr>
            <w:tcW w:w="376" w:type="pct"/>
            <w:noWrap w:val="0"/>
            <w:vAlign w:val="center"/>
          </w:tcPr>
          <w:p w14:paraId="30BF0333">
            <w:pPr>
              <w:spacing w:line="360" w:lineRule="auto"/>
              <w:jc w:val="center"/>
              <w:rPr>
                <w:rFonts w:hint="eastAsia"/>
                <w:color w:val="auto"/>
              </w:rPr>
            </w:pPr>
          </w:p>
        </w:tc>
        <w:tc>
          <w:tcPr>
            <w:tcW w:w="371" w:type="pct"/>
            <w:noWrap w:val="0"/>
            <w:vAlign w:val="center"/>
          </w:tcPr>
          <w:p w14:paraId="20F275D8">
            <w:pPr>
              <w:spacing w:line="360" w:lineRule="auto"/>
              <w:jc w:val="center"/>
              <w:rPr>
                <w:rFonts w:hint="eastAsia"/>
                <w:color w:val="auto"/>
              </w:rPr>
            </w:pPr>
          </w:p>
        </w:tc>
        <w:tc>
          <w:tcPr>
            <w:tcW w:w="369" w:type="pct"/>
            <w:noWrap w:val="0"/>
            <w:vAlign w:val="center"/>
          </w:tcPr>
          <w:p w14:paraId="459C9B65">
            <w:pPr>
              <w:spacing w:line="360" w:lineRule="auto"/>
              <w:jc w:val="center"/>
              <w:rPr>
                <w:rFonts w:hint="eastAsia"/>
                <w:color w:val="auto"/>
              </w:rPr>
            </w:pPr>
          </w:p>
        </w:tc>
      </w:tr>
      <w:tr w14:paraId="6E078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 w:type="pct"/>
            <w:noWrap w:val="0"/>
            <w:vAlign w:val="center"/>
          </w:tcPr>
          <w:p w14:paraId="72E870E6">
            <w:pPr>
              <w:pStyle w:val="38"/>
              <w:widowControl w:val="0"/>
              <w:adjustRightInd w:val="0"/>
              <w:snapToGrid w:val="0"/>
              <w:spacing w:before="0" w:after="0" w:line="500" w:lineRule="exact"/>
              <w:ind w:left="0" w:leftChars="0" w:firstLine="0" w:firstLineChars="0"/>
              <w:jc w:val="center"/>
              <w:rPr>
                <w:rFonts w:hint="default" w:ascii="宋体" w:hAnsi="宋体"/>
                <w:color w:val="auto"/>
                <w:szCs w:val="28"/>
                <w:lang w:val="en-US" w:eastAsia="zh-CN"/>
              </w:rPr>
            </w:pPr>
            <w:r>
              <w:rPr>
                <w:rFonts w:hint="eastAsia" w:ascii="宋体" w:hAnsi="宋体"/>
                <w:color w:val="auto"/>
                <w:szCs w:val="28"/>
                <w:lang w:val="en-US" w:eastAsia="zh-CN"/>
              </w:rPr>
              <w:t>6</w:t>
            </w:r>
          </w:p>
        </w:tc>
        <w:tc>
          <w:tcPr>
            <w:tcW w:w="757" w:type="pct"/>
            <w:noWrap w:val="0"/>
            <w:vAlign w:val="center"/>
          </w:tcPr>
          <w:p w14:paraId="1825F4F7">
            <w:pPr>
              <w:spacing w:line="360" w:lineRule="auto"/>
              <w:jc w:val="center"/>
              <w:rPr>
                <w:rFonts w:hint="eastAsia"/>
                <w:color w:val="auto"/>
              </w:rPr>
            </w:pPr>
          </w:p>
        </w:tc>
        <w:tc>
          <w:tcPr>
            <w:tcW w:w="778" w:type="pct"/>
            <w:noWrap w:val="0"/>
            <w:vAlign w:val="center"/>
          </w:tcPr>
          <w:p w14:paraId="52B42931">
            <w:pPr>
              <w:spacing w:line="360" w:lineRule="auto"/>
              <w:jc w:val="center"/>
              <w:rPr>
                <w:rFonts w:hint="eastAsia"/>
                <w:color w:val="auto"/>
              </w:rPr>
            </w:pPr>
          </w:p>
        </w:tc>
        <w:tc>
          <w:tcPr>
            <w:tcW w:w="405" w:type="pct"/>
            <w:noWrap w:val="0"/>
            <w:vAlign w:val="center"/>
          </w:tcPr>
          <w:p w14:paraId="14E10C1C">
            <w:pPr>
              <w:spacing w:line="360" w:lineRule="auto"/>
              <w:jc w:val="center"/>
              <w:rPr>
                <w:rFonts w:hint="eastAsia"/>
                <w:color w:val="auto"/>
              </w:rPr>
            </w:pPr>
          </w:p>
        </w:tc>
        <w:tc>
          <w:tcPr>
            <w:tcW w:w="401" w:type="pct"/>
            <w:noWrap w:val="0"/>
            <w:vAlign w:val="center"/>
          </w:tcPr>
          <w:p w14:paraId="546F0480">
            <w:pPr>
              <w:spacing w:line="360" w:lineRule="auto"/>
              <w:jc w:val="center"/>
              <w:rPr>
                <w:rFonts w:hint="eastAsia"/>
                <w:color w:val="auto"/>
              </w:rPr>
            </w:pPr>
          </w:p>
        </w:tc>
        <w:tc>
          <w:tcPr>
            <w:tcW w:w="1154" w:type="pct"/>
            <w:noWrap w:val="0"/>
            <w:vAlign w:val="center"/>
          </w:tcPr>
          <w:p w14:paraId="46008B2A">
            <w:pPr>
              <w:spacing w:line="360" w:lineRule="auto"/>
              <w:jc w:val="center"/>
              <w:rPr>
                <w:rFonts w:hint="eastAsia"/>
                <w:color w:val="auto"/>
              </w:rPr>
            </w:pPr>
          </w:p>
        </w:tc>
        <w:tc>
          <w:tcPr>
            <w:tcW w:w="376" w:type="pct"/>
            <w:noWrap w:val="0"/>
            <w:vAlign w:val="center"/>
          </w:tcPr>
          <w:p w14:paraId="7958087E">
            <w:pPr>
              <w:spacing w:line="360" w:lineRule="auto"/>
              <w:jc w:val="center"/>
              <w:rPr>
                <w:rFonts w:hint="eastAsia"/>
                <w:color w:val="auto"/>
              </w:rPr>
            </w:pPr>
          </w:p>
        </w:tc>
        <w:tc>
          <w:tcPr>
            <w:tcW w:w="371" w:type="pct"/>
            <w:noWrap w:val="0"/>
            <w:vAlign w:val="center"/>
          </w:tcPr>
          <w:p w14:paraId="62E137DA">
            <w:pPr>
              <w:spacing w:line="360" w:lineRule="auto"/>
              <w:jc w:val="center"/>
              <w:rPr>
                <w:rFonts w:hint="eastAsia"/>
                <w:color w:val="auto"/>
              </w:rPr>
            </w:pPr>
          </w:p>
        </w:tc>
        <w:tc>
          <w:tcPr>
            <w:tcW w:w="369" w:type="pct"/>
            <w:noWrap w:val="0"/>
            <w:vAlign w:val="center"/>
          </w:tcPr>
          <w:p w14:paraId="113C8AC8">
            <w:pPr>
              <w:spacing w:line="360" w:lineRule="auto"/>
              <w:jc w:val="center"/>
              <w:rPr>
                <w:rFonts w:hint="eastAsia"/>
                <w:color w:val="auto"/>
              </w:rPr>
            </w:pPr>
          </w:p>
        </w:tc>
      </w:tr>
      <w:tr w14:paraId="71593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87" w:type="pct"/>
            <w:noWrap w:val="0"/>
            <w:vAlign w:val="center"/>
          </w:tcPr>
          <w:p w14:paraId="5C56F45D">
            <w:pPr>
              <w:pStyle w:val="38"/>
              <w:widowControl w:val="0"/>
              <w:adjustRightInd w:val="0"/>
              <w:snapToGrid w:val="0"/>
              <w:spacing w:before="0" w:after="0" w:line="500" w:lineRule="exact"/>
              <w:ind w:left="0" w:leftChars="0" w:firstLine="0" w:firstLineChars="0"/>
              <w:jc w:val="center"/>
              <w:rPr>
                <w:rFonts w:hint="default" w:ascii="宋体" w:hAnsi="宋体"/>
                <w:color w:val="auto"/>
                <w:szCs w:val="28"/>
                <w:lang w:val="en-US" w:eastAsia="zh-CN"/>
              </w:rPr>
            </w:pPr>
            <w:r>
              <w:rPr>
                <w:rFonts w:hint="eastAsia" w:ascii="宋体" w:hAnsi="宋体"/>
                <w:color w:val="auto"/>
                <w:szCs w:val="28"/>
                <w:lang w:val="en-US" w:eastAsia="zh-CN"/>
              </w:rPr>
              <w:t>7</w:t>
            </w:r>
          </w:p>
        </w:tc>
        <w:tc>
          <w:tcPr>
            <w:tcW w:w="757" w:type="pct"/>
            <w:noWrap w:val="0"/>
            <w:vAlign w:val="center"/>
          </w:tcPr>
          <w:p w14:paraId="22B4F0C4">
            <w:pPr>
              <w:spacing w:line="360" w:lineRule="auto"/>
              <w:jc w:val="center"/>
              <w:rPr>
                <w:rFonts w:hint="eastAsia"/>
                <w:color w:val="auto"/>
              </w:rPr>
            </w:pPr>
          </w:p>
        </w:tc>
        <w:tc>
          <w:tcPr>
            <w:tcW w:w="778" w:type="pct"/>
            <w:noWrap w:val="0"/>
            <w:vAlign w:val="center"/>
          </w:tcPr>
          <w:p w14:paraId="149B7F35">
            <w:pPr>
              <w:spacing w:line="360" w:lineRule="auto"/>
              <w:jc w:val="center"/>
              <w:rPr>
                <w:rFonts w:hint="eastAsia"/>
                <w:color w:val="auto"/>
              </w:rPr>
            </w:pPr>
          </w:p>
        </w:tc>
        <w:tc>
          <w:tcPr>
            <w:tcW w:w="405" w:type="pct"/>
            <w:noWrap w:val="0"/>
            <w:vAlign w:val="center"/>
          </w:tcPr>
          <w:p w14:paraId="41CBBDF2">
            <w:pPr>
              <w:spacing w:line="360" w:lineRule="auto"/>
              <w:jc w:val="center"/>
              <w:rPr>
                <w:rFonts w:hint="eastAsia"/>
                <w:color w:val="auto"/>
              </w:rPr>
            </w:pPr>
          </w:p>
        </w:tc>
        <w:tc>
          <w:tcPr>
            <w:tcW w:w="401" w:type="pct"/>
            <w:noWrap w:val="0"/>
            <w:vAlign w:val="center"/>
          </w:tcPr>
          <w:p w14:paraId="3770E450">
            <w:pPr>
              <w:spacing w:line="360" w:lineRule="auto"/>
              <w:jc w:val="center"/>
              <w:rPr>
                <w:rFonts w:hint="eastAsia"/>
                <w:color w:val="auto"/>
              </w:rPr>
            </w:pPr>
          </w:p>
        </w:tc>
        <w:tc>
          <w:tcPr>
            <w:tcW w:w="1154" w:type="pct"/>
            <w:noWrap w:val="0"/>
            <w:vAlign w:val="center"/>
          </w:tcPr>
          <w:p w14:paraId="2F7BEAE7">
            <w:pPr>
              <w:spacing w:line="360" w:lineRule="auto"/>
              <w:jc w:val="center"/>
              <w:rPr>
                <w:rFonts w:hint="eastAsia"/>
                <w:color w:val="auto"/>
              </w:rPr>
            </w:pPr>
          </w:p>
        </w:tc>
        <w:tc>
          <w:tcPr>
            <w:tcW w:w="376" w:type="pct"/>
            <w:noWrap w:val="0"/>
            <w:vAlign w:val="center"/>
          </w:tcPr>
          <w:p w14:paraId="057B2A08">
            <w:pPr>
              <w:spacing w:line="360" w:lineRule="auto"/>
              <w:jc w:val="center"/>
              <w:rPr>
                <w:rFonts w:hint="eastAsia"/>
                <w:color w:val="auto"/>
              </w:rPr>
            </w:pPr>
          </w:p>
        </w:tc>
        <w:tc>
          <w:tcPr>
            <w:tcW w:w="371" w:type="pct"/>
            <w:noWrap w:val="0"/>
            <w:vAlign w:val="center"/>
          </w:tcPr>
          <w:p w14:paraId="03C8F191">
            <w:pPr>
              <w:spacing w:line="360" w:lineRule="auto"/>
              <w:jc w:val="center"/>
              <w:rPr>
                <w:rFonts w:hint="eastAsia"/>
                <w:color w:val="auto"/>
              </w:rPr>
            </w:pPr>
          </w:p>
        </w:tc>
        <w:tc>
          <w:tcPr>
            <w:tcW w:w="369" w:type="pct"/>
            <w:noWrap w:val="0"/>
            <w:vAlign w:val="center"/>
          </w:tcPr>
          <w:p w14:paraId="43A8CD8E">
            <w:pPr>
              <w:spacing w:line="360" w:lineRule="auto"/>
              <w:jc w:val="center"/>
              <w:rPr>
                <w:rFonts w:hint="eastAsia"/>
                <w:color w:val="auto"/>
              </w:rPr>
            </w:pPr>
          </w:p>
        </w:tc>
      </w:tr>
      <w:tr w14:paraId="502B2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 w:type="pct"/>
            <w:noWrap w:val="0"/>
            <w:vAlign w:val="center"/>
          </w:tcPr>
          <w:p w14:paraId="525C5ACC">
            <w:pPr>
              <w:pStyle w:val="38"/>
              <w:widowControl w:val="0"/>
              <w:adjustRightInd w:val="0"/>
              <w:snapToGrid w:val="0"/>
              <w:spacing w:before="0" w:after="0" w:line="500" w:lineRule="exact"/>
              <w:ind w:left="0" w:leftChars="0" w:firstLine="0" w:firstLineChars="0"/>
              <w:jc w:val="center"/>
              <w:rPr>
                <w:rFonts w:hint="default" w:ascii="宋体" w:hAnsi="宋体"/>
                <w:color w:val="auto"/>
                <w:szCs w:val="28"/>
                <w:lang w:val="en-US" w:eastAsia="zh-CN"/>
              </w:rPr>
            </w:pPr>
            <w:r>
              <w:rPr>
                <w:rFonts w:hint="eastAsia" w:ascii="宋体" w:hAnsi="宋体"/>
                <w:color w:val="auto"/>
                <w:szCs w:val="28"/>
                <w:lang w:val="en-US" w:eastAsia="zh-CN"/>
              </w:rPr>
              <w:t>8</w:t>
            </w:r>
          </w:p>
        </w:tc>
        <w:tc>
          <w:tcPr>
            <w:tcW w:w="757" w:type="pct"/>
            <w:noWrap w:val="0"/>
            <w:vAlign w:val="center"/>
          </w:tcPr>
          <w:p w14:paraId="4F28D63C">
            <w:pPr>
              <w:spacing w:line="360" w:lineRule="auto"/>
              <w:jc w:val="center"/>
              <w:rPr>
                <w:rFonts w:hint="eastAsia"/>
                <w:color w:val="auto"/>
              </w:rPr>
            </w:pPr>
          </w:p>
        </w:tc>
        <w:tc>
          <w:tcPr>
            <w:tcW w:w="778" w:type="pct"/>
            <w:noWrap w:val="0"/>
            <w:vAlign w:val="center"/>
          </w:tcPr>
          <w:p w14:paraId="79509319">
            <w:pPr>
              <w:spacing w:line="360" w:lineRule="auto"/>
              <w:jc w:val="center"/>
              <w:rPr>
                <w:rFonts w:hint="eastAsia"/>
                <w:color w:val="auto"/>
              </w:rPr>
            </w:pPr>
          </w:p>
        </w:tc>
        <w:tc>
          <w:tcPr>
            <w:tcW w:w="405" w:type="pct"/>
            <w:noWrap w:val="0"/>
            <w:vAlign w:val="center"/>
          </w:tcPr>
          <w:p w14:paraId="18BCBA56">
            <w:pPr>
              <w:spacing w:line="360" w:lineRule="auto"/>
              <w:jc w:val="center"/>
              <w:rPr>
                <w:rFonts w:hint="eastAsia"/>
                <w:color w:val="auto"/>
              </w:rPr>
            </w:pPr>
          </w:p>
        </w:tc>
        <w:tc>
          <w:tcPr>
            <w:tcW w:w="401" w:type="pct"/>
            <w:noWrap w:val="0"/>
            <w:vAlign w:val="center"/>
          </w:tcPr>
          <w:p w14:paraId="3DB46CA9">
            <w:pPr>
              <w:spacing w:line="360" w:lineRule="auto"/>
              <w:jc w:val="center"/>
              <w:rPr>
                <w:rFonts w:hint="eastAsia"/>
                <w:color w:val="auto"/>
              </w:rPr>
            </w:pPr>
          </w:p>
        </w:tc>
        <w:tc>
          <w:tcPr>
            <w:tcW w:w="1154" w:type="pct"/>
            <w:noWrap w:val="0"/>
            <w:vAlign w:val="center"/>
          </w:tcPr>
          <w:p w14:paraId="0E8DD883">
            <w:pPr>
              <w:spacing w:line="360" w:lineRule="auto"/>
              <w:jc w:val="center"/>
              <w:rPr>
                <w:rFonts w:hint="eastAsia"/>
                <w:color w:val="auto"/>
              </w:rPr>
            </w:pPr>
          </w:p>
        </w:tc>
        <w:tc>
          <w:tcPr>
            <w:tcW w:w="376" w:type="pct"/>
            <w:noWrap w:val="0"/>
            <w:vAlign w:val="center"/>
          </w:tcPr>
          <w:p w14:paraId="56C3B4EC">
            <w:pPr>
              <w:spacing w:line="360" w:lineRule="auto"/>
              <w:jc w:val="center"/>
              <w:rPr>
                <w:rFonts w:hint="eastAsia"/>
                <w:color w:val="auto"/>
              </w:rPr>
            </w:pPr>
          </w:p>
        </w:tc>
        <w:tc>
          <w:tcPr>
            <w:tcW w:w="371" w:type="pct"/>
            <w:noWrap w:val="0"/>
            <w:vAlign w:val="center"/>
          </w:tcPr>
          <w:p w14:paraId="7D726955">
            <w:pPr>
              <w:spacing w:line="360" w:lineRule="auto"/>
              <w:jc w:val="center"/>
              <w:rPr>
                <w:rFonts w:hint="eastAsia"/>
                <w:color w:val="auto"/>
              </w:rPr>
            </w:pPr>
          </w:p>
        </w:tc>
        <w:tc>
          <w:tcPr>
            <w:tcW w:w="369" w:type="pct"/>
            <w:noWrap w:val="0"/>
            <w:vAlign w:val="center"/>
          </w:tcPr>
          <w:p w14:paraId="58639EEE">
            <w:pPr>
              <w:spacing w:line="360" w:lineRule="auto"/>
              <w:jc w:val="center"/>
              <w:rPr>
                <w:rFonts w:hint="eastAsia"/>
                <w:color w:val="auto"/>
              </w:rPr>
            </w:pPr>
          </w:p>
        </w:tc>
      </w:tr>
      <w:tr w14:paraId="0EC13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 w:type="pct"/>
            <w:noWrap w:val="0"/>
            <w:vAlign w:val="center"/>
          </w:tcPr>
          <w:p w14:paraId="00F53553">
            <w:pPr>
              <w:pStyle w:val="38"/>
              <w:widowControl w:val="0"/>
              <w:adjustRightInd w:val="0"/>
              <w:snapToGrid w:val="0"/>
              <w:spacing w:before="0" w:after="0" w:line="500" w:lineRule="exact"/>
              <w:ind w:left="0" w:leftChars="0" w:firstLine="0" w:firstLineChars="0"/>
              <w:jc w:val="center"/>
              <w:rPr>
                <w:rFonts w:hint="default" w:ascii="宋体" w:hAnsi="宋体"/>
                <w:color w:val="auto"/>
                <w:szCs w:val="28"/>
                <w:lang w:val="en-US" w:eastAsia="zh-CN"/>
              </w:rPr>
            </w:pPr>
            <w:r>
              <w:rPr>
                <w:rFonts w:hint="eastAsia" w:ascii="宋体" w:hAnsi="宋体"/>
                <w:color w:val="auto"/>
                <w:szCs w:val="28"/>
                <w:lang w:val="en-US" w:eastAsia="zh-CN"/>
              </w:rPr>
              <w:t>9</w:t>
            </w:r>
          </w:p>
        </w:tc>
        <w:tc>
          <w:tcPr>
            <w:tcW w:w="757" w:type="pct"/>
            <w:noWrap w:val="0"/>
            <w:vAlign w:val="center"/>
          </w:tcPr>
          <w:p w14:paraId="4BC5FBFE">
            <w:pPr>
              <w:spacing w:line="360" w:lineRule="auto"/>
              <w:jc w:val="center"/>
              <w:rPr>
                <w:rFonts w:hint="eastAsia"/>
                <w:color w:val="auto"/>
              </w:rPr>
            </w:pPr>
          </w:p>
        </w:tc>
        <w:tc>
          <w:tcPr>
            <w:tcW w:w="778" w:type="pct"/>
            <w:noWrap w:val="0"/>
            <w:vAlign w:val="center"/>
          </w:tcPr>
          <w:p w14:paraId="10CEB3D8">
            <w:pPr>
              <w:spacing w:line="360" w:lineRule="auto"/>
              <w:jc w:val="center"/>
              <w:rPr>
                <w:rFonts w:hint="eastAsia"/>
                <w:color w:val="auto"/>
              </w:rPr>
            </w:pPr>
          </w:p>
        </w:tc>
        <w:tc>
          <w:tcPr>
            <w:tcW w:w="405" w:type="pct"/>
            <w:noWrap w:val="0"/>
            <w:vAlign w:val="center"/>
          </w:tcPr>
          <w:p w14:paraId="5BF58D88">
            <w:pPr>
              <w:spacing w:line="360" w:lineRule="auto"/>
              <w:jc w:val="center"/>
              <w:rPr>
                <w:rFonts w:hint="eastAsia"/>
                <w:color w:val="auto"/>
              </w:rPr>
            </w:pPr>
          </w:p>
        </w:tc>
        <w:tc>
          <w:tcPr>
            <w:tcW w:w="401" w:type="pct"/>
            <w:noWrap w:val="0"/>
            <w:vAlign w:val="center"/>
          </w:tcPr>
          <w:p w14:paraId="7E49887A">
            <w:pPr>
              <w:spacing w:line="360" w:lineRule="auto"/>
              <w:jc w:val="center"/>
              <w:rPr>
                <w:rFonts w:hint="eastAsia"/>
                <w:color w:val="auto"/>
              </w:rPr>
            </w:pPr>
          </w:p>
        </w:tc>
        <w:tc>
          <w:tcPr>
            <w:tcW w:w="1154" w:type="pct"/>
            <w:noWrap w:val="0"/>
            <w:vAlign w:val="center"/>
          </w:tcPr>
          <w:p w14:paraId="3A19A8AF">
            <w:pPr>
              <w:spacing w:line="360" w:lineRule="auto"/>
              <w:jc w:val="center"/>
              <w:rPr>
                <w:rFonts w:hint="eastAsia"/>
                <w:color w:val="auto"/>
              </w:rPr>
            </w:pPr>
          </w:p>
        </w:tc>
        <w:tc>
          <w:tcPr>
            <w:tcW w:w="376" w:type="pct"/>
            <w:noWrap w:val="0"/>
            <w:vAlign w:val="center"/>
          </w:tcPr>
          <w:p w14:paraId="44FF7A79">
            <w:pPr>
              <w:spacing w:line="360" w:lineRule="auto"/>
              <w:jc w:val="center"/>
              <w:rPr>
                <w:rFonts w:hint="eastAsia"/>
                <w:color w:val="auto"/>
              </w:rPr>
            </w:pPr>
          </w:p>
        </w:tc>
        <w:tc>
          <w:tcPr>
            <w:tcW w:w="371" w:type="pct"/>
            <w:noWrap w:val="0"/>
            <w:vAlign w:val="center"/>
          </w:tcPr>
          <w:p w14:paraId="2DFCB69A">
            <w:pPr>
              <w:spacing w:line="360" w:lineRule="auto"/>
              <w:jc w:val="center"/>
              <w:rPr>
                <w:rFonts w:hint="eastAsia"/>
                <w:color w:val="auto"/>
              </w:rPr>
            </w:pPr>
          </w:p>
        </w:tc>
        <w:tc>
          <w:tcPr>
            <w:tcW w:w="369" w:type="pct"/>
            <w:noWrap w:val="0"/>
            <w:vAlign w:val="center"/>
          </w:tcPr>
          <w:p w14:paraId="02299A12">
            <w:pPr>
              <w:spacing w:line="360" w:lineRule="auto"/>
              <w:jc w:val="center"/>
              <w:rPr>
                <w:rFonts w:hint="eastAsia"/>
                <w:color w:val="auto"/>
              </w:rPr>
            </w:pPr>
          </w:p>
        </w:tc>
      </w:tr>
      <w:tr w14:paraId="4BFDB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 w:type="pct"/>
            <w:noWrap w:val="0"/>
            <w:vAlign w:val="center"/>
          </w:tcPr>
          <w:p w14:paraId="08DE1896">
            <w:pPr>
              <w:pStyle w:val="38"/>
              <w:widowControl w:val="0"/>
              <w:adjustRightInd w:val="0"/>
              <w:snapToGrid w:val="0"/>
              <w:spacing w:before="0" w:after="0" w:line="500" w:lineRule="exact"/>
              <w:ind w:left="0" w:leftChars="0" w:firstLine="0" w:firstLineChars="0"/>
              <w:jc w:val="center"/>
              <w:rPr>
                <w:rFonts w:hint="default" w:ascii="宋体" w:hAnsi="宋体"/>
                <w:color w:val="auto"/>
                <w:szCs w:val="28"/>
                <w:lang w:val="en-US" w:eastAsia="zh-CN"/>
              </w:rPr>
            </w:pPr>
            <w:r>
              <w:rPr>
                <w:rFonts w:hint="eastAsia" w:ascii="宋体" w:hAnsi="宋体"/>
                <w:color w:val="auto"/>
                <w:szCs w:val="28"/>
                <w:lang w:val="en-US" w:eastAsia="zh-CN"/>
              </w:rPr>
              <w:t>10</w:t>
            </w:r>
          </w:p>
        </w:tc>
        <w:tc>
          <w:tcPr>
            <w:tcW w:w="757" w:type="pct"/>
            <w:noWrap w:val="0"/>
            <w:vAlign w:val="center"/>
          </w:tcPr>
          <w:p w14:paraId="7203774B">
            <w:pPr>
              <w:spacing w:line="360" w:lineRule="auto"/>
              <w:jc w:val="center"/>
              <w:rPr>
                <w:rFonts w:hint="eastAsia"/>
                <w:color w:val="auto"/>
              </w:rPr>
            </w:pPr>
          </w:p>
        </w:tc>
        <w:tc>
          <w:tcPr>
            <w:tcW w:w="778" w:type="pct"/>
            <w:noWrap w:val="0"/>
            <w:vAlign w:val="center"/>
          </w:tcPr>
          <w:p w14:paraId="1AB28A03">
            <w:pPr>
              <w:spacing w:line="360" w:lineRule="auto"/>
              <w:jc w:val="center"/>
              <w:rPr>
                <w:rFonts w:hint="eastAsia"/>
                <w:color w:val="auto"/>
              </w:rPr>
            </w:pPr>
          </w:p>
        </w:tc>
        <w:tc>
          <w:tcPr>
            <w:tcW w:w="405" w:type="pct"/>
            <w:noWrap w:val="0"/>
            <w:vAlign w:val="center"/>
          </w:tcPr>
          <w:p w14:paraId="3C12D178">
            <w:pPr>
              <w:spacing w:line="360" w:lineRule="auto"/>
              <w:jc w:val="center"/>
              <w:rPr>
                <w:rFonts w:hint="eastAsia"/>
                <w:color w:val="auto"/>
              </w:rPr>
            </w:pPr>
          </w:p>
        </w:tc>
        <w:tc>
          <w:tcPr>
            <w:tcW w:w="401" w:type="pct"/>
            <w:noWrap w:val="0"/>
            <w:vAlign w:val="center"/>
          </w:tcPr>
          <w:p w14:paraId="71E38EA1">
            <w:pPr>
              <w:spacing w:line="360" w:lineRule="auto"/>
              <w:jc w:val="center"/>
              <w:rPr>
                <w:rFonts w:hint="eastAsia"/>
                <w:color w:val="auto"/>
              </w:rPr>
            </w:pPr>
          </w:p>
        </w:tc>
        <w:tc>
          <w:tcPr>
            <w:tcW w:w="1154" w:type="pct"/>
            <w:noWrap w:val="0"/>
            <w:vAlign w:val="center"/>
          </w:tcPr>
          <w:p w14:paraId="0ECE91D2">
            <w:pPr>
              <w:spacing w:line="360" w:lineRule="auto"/>
              <w:jc w:val="center"/>
              <w:rPr>
                <w:rFonts w:hint="eastAsia"/>
                <w:color w:val="auto"/>
              </w:rPr>
            </w:pPr>
          </w:p>
        </w:tc>
        <w:tc>
          <w:tcPr>
            <w:tcW w:w="376" w:type="pct"/>
            <w:noWrap w:val="0"/>
            <w:vAlign w:val="center"/>
          </w:tcPr>
          <w:p w14:paraId="7D6F62B7">
            <w:pPr>
              <w:spacing w:line="360" w:lineRule="auto"/>
              <w:jc w:val="center"/>
              <w:rPr>
                <w:rFonts w:hint="eastAsia"/>
                <w:color w:val="auto"/>
              </w:rPr>
            </w:pPr>
          </w:p>
        </w:tc>
        <w:tc>
          <w:tcPr>
            <w:tcW w:w="371" w:type="pct"/>
            <w:noWrap w:val="0"/>
            <w:vAlign w:val="center"/>
          </w:tcPr>
          <w:p w14:paraId="65CAE300">
            <w:pPr>
              <w:spacing w:line="360" w:lineRule="auto"/>
              <w:jc w:val="center"/>
              <w:rPr>
                <w:rFonts w:hint="eastAsia"/>
                <w:color w:val="auto"/>
              </w:rPr>
            </w:pPr>
          </w:p>
        </w:tc>
        <w:tc>
          <w:tcPr>
            <w:tcW w:w="369" w:type="pct"/>
            <w:noWrap w:val="0"/>
            <w:vAlign w:val="center"/>
          </w:tcPr>
          <w:p w14:paraId="5C0B4321">
            <w:pPr>
              <w:spacing w:line="360" w:lineRule="auto"/>
              <w:jc w:val="center"/>
              <w:rPr>
                <w:rFonts w:hint="eastAsia"/>
                <w:color w:val="auto"/>
              </w:rPr>
            </w:pPr>
          </w:p>
        </w:tc>
      </w:tr>
      <w:tr w14:paraId="32998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 w:type="pct"/>
            <w:noWrap w:val="0"/>
            <w:vAlign w:val="center"/>
          </w:tcPr>
          <w:p w14:paraId="5806A29F">
            <w:pPr>
              <w:pStyle w:val="38"/>
              <w:widowControl w:val="0"/>
              <w:adjustRightInd w:val="0"/>
              <w:snapToGrid w:val="0"/>
              <w:spacing w:before="0" w:after="0" w:line="500" w:lineRule="exact"/>
              <w:ind w:left="0" w:leftChars="0" w:firstLine="0" w:firstLineChars="0"/>
              <w:jc w:val="center"/>
              <w:rPr>
                <w:rFonts w:hint="default" w:ascii="宋体" w:hAnsi="宋体"/>
                <w:color w:val="auto"/>
                <w:szCs w:val="28"/>
                <w:lang w:val="en-US" w:eastAsia="zh-CN"/>
              </w:rPr>
            </w:pPr>
            <w:r>
              <w:rPr>
                <w:rFonts w:hint="eastAsia" w:ascii="宋体" w:hAnsi="宋体"/>
                <w:color w:val="auto"/>
                <w:szCs w:val="28"/>
                <w:lang w:val="en-US" w:eastAsia="zh-CN"/>
              </w:rPr>
              <w:t>11</w:t>
            </w:r>
          </w:p>
        </w:tc>
        <w:tc>
          <w:tcPr>
            <w:tcW w:w="757" w:type="pct"/>
            <w:noWrap w:val="0"/>
            <w:vAlign w:val="center"/>
          </w:tcPr>
          <w:p w14:paraId="1A290A5E">
            <w:pPr>
              <w:spacing w:line="360" w:lineRule="auto"/>
              <w:jc w:val="center"/>
              <w:rPr>
                <w:rFonts w:hint="eastAsia"/>
                <w:color w:val="auto"/>
              </w:rPr>
            </w:pPr>
          </w:p>
        </w:tc>
        <w:tc>
          <w:tcPr>
            <w:tcW w:w="778" w:type="pct"/>
            <w:noWrap w:val="0"/>
            <w:vAlign w:val="center"/>
          </w:tcPr>
          <w:p w14:paraId="07F244C7">
            <w:pPr>
              <w:spacing w:line="360" w:lineRule="auto"/>
              <w:jc w:val="center"/>
              <w:rPr>
                <w:rFonts w:hint="eastAsia"/>
                <w:color w:val="auto"/>
              </w:rPr>
            </w:pPr>
          </w:p>
        </w:tc>
        <w:tc>
          <w:tcPr>
            <w:tcW w:w="405" w:type="pct"/>
            <w:noWrap w:val="0"/>
            <w:vAlign w:val="center"/>
          </w:tcPr>
          <w:p w14:paraId="2AC91F1C">
            <w:pPr>
              <w:spacing w:line="360" w:lineRule="auto"/>
              <w:jc w:val="center"/>
              <w:rPr>
                <w:rFonts w:hint="eastAsia"/>
                <w:color w:val="auto"/>
              </w:rPr>
            </w:pPr>
          </w:p>
        </w:tc>
        <w:tc>
          <w:tcPr>
            <w:tcW w:w="401" w:type="pct"/>
            <w:noWrap w:val="0"/>
            <w:vAlign w:val="center"/>
          </w:tcPr>
          <w:p w14:paraId="08B1F9E7">
            <w:pPr>
              <w:spacing w:line="360" w:lineRule="auto"/>
              <w:jc w:val="center"/>
              <w:rPr>
                <w:rFonts w:hint="eastAsia"/>
                <w:color w:val="auto"/>
              </w:rPr>
            </w:pPr>
          </w:p>
        </w:tc>
        <w:tc>
          <w:tcPr>
            <w:tcW w:w="1154" w:type="pct"/>
            <w:noWrap w:val="0"/>
            <w:vAlign w:val="center"/>
          </w:tcPr>
          <w:p w14:paraId="3E2BCF25">
            <w:pPr>
              <w:spacing w:line="360" w:lineRule="auto"/>
              <w:jc w:val="center"/>
              <w:rPr>
                <w:rFonts w:hint="eastAsia"/>
                <w:color w:val="auto"/>
              </w:rPr>
            </w:pPr>
          </w:p>
        </w:tc>
        <w:tc>
          <w:tcPr>
            <w:tcW w:w="376" w:type="pct"/>
            <w:noWrap w:val="0"/>
            <w:vAlign w:val="center"/>
          </w:tcPr>
          <w:p w14:paraId="54C7C5B2">
            <w:pPr>
              <w:spacing w:line="360" w:lineRule="auto"/>
              <w:jc w:val="center"/>
              <w:rPr>
                <w:rFonts w:hint="eastAsia"/>
                <w:color w:val="auto"/>
              </w:rPr>
            </w:pPr>
          </w:p>
        </w:tc>
        <w:tc>
          <w:tcPr>
            <w:tcW w:w="371" w:type="pct"/>
            <w:noWrap w:val="0"/>
            <w:vAlign w:val="center"/>
          </w:tcPr>
          <w:p w14:paraId="2A406F2B">
            <w:pPr>
              <w:spacing w:line="360" w:lineRule="auto"/>
              <w:jc w:val="center"/>
              <w:rPr>
                <w:rFonts w:hint="eastAsia"/>
                <w:color w:val="auto"/>
              </w:rPr>
            </w:pPr>
          </w:p>
        </w:tc>
        <w:tc>
          <w:tcPr>
            <w:tcW w:w="369" w:type="pct"/>
            <w:noWrap w:val="0"/>
            <w:vAlign w:val="center"/>
          </w:tcPr>
          <w:p w14:paraId="36EAFE08">
            <w:pPr>
              <w:spacing w:line="360" w:lineRule="auto"/>
              <w:jc w:val="center"/>
              <w:rPr>
                <w:rFonts w:hint="eastAsia"/>
                <w:color w:val="auto"/>
              </w:rPr>
            </w:pPr>
          </w:p>
        </w:tc>
      </w:tr>
      <w:tr w14:paraId="6BB45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 w:type="pct"/>
            <w:noWrap w:val="0"/>
            <w:vAlign w:val="center"/>
          </w:tcPr>
          <w:p w14:paraId="3AF56860">
            <w:pPr>
              <w:pStyle w:val="38"/>
              <w:widowControl w:val="0"/>
              <w:adjustRightInd w:val="0"/>
              <w:snapToGrid w:val="0"/>
              <w:spacing w:before="0" w:after="0" w:line="500" w:lineRule="exact"/>
              <w:ind w:left="0" w:leftChars="0" w:firstLine="0" w:firstLineChars="0"/>
              <w:jc w:val="center"/>
              <w:rPr>
                <w:rFonts w:hint="default" w:ascii="宋体" w:hAnsi="宋体"/>
                <w:color w:val="auto"/>
                <w:szCs w:val="28"/>
                <w:lang w:val="en-US" w:eastAsia="zh-CN"/>
              </w:rPr>
            </w:pPr>
            <w:r>
              <w:rPr>
                <w:rFonts w:hint="eastAsia" w:ascii="宋体" w:hAnsi="宋体"/>
                <w:color w:val="auto"/>
                <w:szCs w:val="28"/>
                <w:lang w:val="en-US" w:eastAsia="zh-CN"/>
              </w:rPr>
              <w:t>12</w:t>
            </w:r>
          </w:p>
        </w:tc>
        <w:tc>
          <w:tcPr>
            <w:tcW w:w="757" w:type="pct"/>
            <w:noWrap w:val="0"/>
            <w:vAlign w:val="center"/>
          </w:tcPr>
          <w:p w14:paraId="246AEF01">
            <w:pPr>
              <w:spacing w:line="360" w:lineRule="auto"/>
              <w:jc w:val="center"/>
              <w:rPr>
                <w:rFonts w:hint="eastAsia"/>
                <w:color w:val="auto"/>
              </w:rPr>
            </w:pPr>
          </w:p>
        </w:tc>
        <w:tc>
          <w:tcPr>
            <w:tcW w:w="778" w:type="pct"/>
            <w:noWrap w:val="0"/>
            <w:vAlign w:val="center"/>
          </w:tcPr>
          <w:p w14:paraId="14E313B7">
            <w:pPr>
              <w:spacing w:line="360" w:lineRule="auto"/>
              <w:jc w:val="center"/>
              <w:rPr>
                <w:rFonts w:hint="eastAsia"/>
                <w:color w:val="auto"/>
              </w:rPr>
            </w:pPr>
          </w:p>
        </w:tc>
        <w:tc>
          <w:tcPr>
            <w:tcW w:w="405" w:type="pct"/>
            <w:noWrap w:val="0"/>
            <w:vAlign w:val="center"/>
          </w:tcPr>
          <w:p w14:paraId="11BC4180">
            <w:pPr>
              <w:spacing w:line="360" w:lineRule="auto"/>
              <w:jc w:val="center"/>
              <w:rPr>
                <w:rFonts w:hint="eastAsia"/>
                <w:color w:val="auto"/>
              </w:rPr>
            </w:pPr>
          </w:p>
        </w:tc>
        <w:tc>
          <w:tcPr>
            <w:tcW w:w="401" w:type="pct"/>
            <w:noWrap w:val="0"/>
            <w:vAlign w:val="center"/>
          </w:tcPr>
          <w:p w14:paraId="1B6B8DC9">
            <w:pPr>
              <w:spacing w:line="360" w:lineRule="auto"/>
              <w:jc w:val="center"/>
              <w:rPr>
                <w:rFonts w:hint="eastAsia"/>
                <w:color w:val="auto"/>
              </w:rPr>
            </w:pPr>
          </w:p>
        </w:tc>
        <w:tc>
          <w:tcPr>
            <w:tcW w:w="1154" w:type="pct"/>
            <w:noWrap w:val="0"/>
            <w:vAlign w:val="center"/>
          </w:tcPr>
          <w:p w14:paraId="4DFE2034">
            <w:pPr>
              <w:spacing w:line="360" w:lineRule="auto"/>
              <w:jc w:val="center"/>
              <w:rPr>
                <w:rFonts w:hint="eastAsia"/>
                <w:color w:val="auto"/>
              </w:rPr>
            </w:pPr>
          </w:p>
        </w:tc>
        <w:tc>
          <w:tcPr>
            <w:tcW w:w="376" w:type="pct"/>
            <w:noWrap w:val="0"/>
            <w:vAlign w:val="center"/>
          </w:tcPr>
          <w:p w14:paraId="1A0FA968">
            <w:pPr>
              <w:spacing w:line="360" w:lineRule="auto"/>
              <w:jc w:val="center"/>
              <w:rPr>
                <w:rFonts w:hint="eastAsia"/>
                <w:color w:val="auto"/>
              </w:rPr>
            </w:pPr>
          </w:p>
        </w:tc>
        <w:tc>
          <w:tcPr>
            <w:tcW w:w="371" w:type="pct"/>
            <w:noWrap w:val="0"/>
            <w:vAlign w:val="center"/>
          </w:tcPr>
          <w:p w14:paraId="721766D5">
            <w:pPr>
              <w:spacing w:line="360" w:lineRule="auto"/>
              <w:jc w:val="center"/>
              <w:rPr>
                <w:rFonts w:hint="eastAsia"/>
                <w:color w:val="auto"/>
              </w:rPr>
            </w:pPr>
          </w:p>
        </w:tc>
        <w:tc>
          <w:tcPr>
            <w:tcW w:w="369" w:type="pct"/>
            <w:noWrap w:val="0"/>
            <w:vAlign w:val="center"/>
          </w:tcPr>
          <w:p w14:paraId="079C0950">
            <w:pPr>
              <w:spacing w:line="360" w:lineRule="auto"/>
              <w:jc w:val="center"/>
              <w:rPr>
                <w:rFonts w:hint="eastAsia"/>
                <w:color w:val="auto"/>
              </w:rPr>
            </w:pPr>
          </w:p>
        </w:tc>
      </w:tr>
      <w:tr w14:paraId="08048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 w:type="pct"/>
            <w:noWrap w:val="0"/>
            <w:vAlign w:val="center"/>
          </w:tcPr>
          <w:p w14:paraId="40359187">
            <w:pPr>
              <w:pStyle w:val="38"/>
              <w:widowControl w:val="0"/>
              <w:adjustRightInd w:val="0"/>
              <w:snapToGrid w:val="0"/>
              <w:spacing w:before="0" w:after="0" w:line="500" w:lineRule="exact"/>
              <w:ind w:left="0" w:leftChars="0" w:firstLine="0" w:firstLineChars="0"/>
              <w:jc w:val="center"/>
              <w:rPr>
                <w:rFonts w:hint="default" w:ascii="宋体" w:hAnsi="宋体"/>
                <w:color w:val="auto"/>
                <w:szCs w:val="28"/>
                <w:lang w:val="en-US" w:eastAsia="zh-CN"/>
              </w:rPr>
            </w:pPr>
            <w:r>
              <w:rPr>
                <w:rFonts w:hint="eastAsia" w:ascii="宋体" w:hAnsi="宋体"/>
                <w:color w:val="auto"/>
                <w:szCs w:val="28"/>
                <w:lang w:val="en-US" w:eastAsia="zh-CN"/>
              </w:rPr>
              <w:t>13</w:t>
            </w:r>
          </w:p>
        </w:tc>
        <w:tc>
          <w:tcPr>
            <w:tcW w:w="757" w:type="pct"/>
            <w:noWrap w:val="0"/>
            <w:vAlign w:val="center"/>
          </w:tcPr>
          <w:p w14:paraId="6D285775">
            <w:pPr>
              <w:spacing w:line="360" w:lineRule="auto"/>
              <w:jc w:val="center"/>
              <w:rPr>
                <w:rFonts w:hint="eastAsia"/>
                <w:color w:val="auto"/>
              </w:rPr>
            </w:pPr>
          </w:p>
        </w:tc>
        <w:tc>
          <w:tcPr>
            <w:tcW w:w="778" w:type="pct"/>
            <w:noWrap w:val="0"/>
            <w:vAlign w:val="center"/>
          </w:tcPr>
          <w:p w14:paraId="5330443E">
            <w:pPr>
              <w:spacing w:line="360" w:lineRule="auto"/>
              <w:jc w:val="center"/>
              <w:rPr>
                <w:rFonts w:hint="eastAsia"/>
                <w:color w:val="auto"/>
              </w:rPr>
            </w:pPr>
          </w:p>
        </w:tc>
        <w:tc>
          <w:tcPr>
            <w:tcW w:w="405" w:type="pct"/>
            <w:noWrap w:val="0"/>
            <w:vAlign w:val="center"/>
          </w:tcPr>
          <w:p w14:paraId="2B9A1FDD">
            <w:pPr>
              <w:spacing w:line="360" w:lineRule="auto"/>
              <w:jc w:val="center"/>
              <w:rPr>
                <w:rFonts w:hint="eastAsia"/>
                <w:color w:val="auto"/>
              </w:rPr>
            </w:pPr>
          </w:p>
        </w:tc>
        <w:tc>
          <w:tcPr>
            <w:tcW w:w="401" w:type="pct"/>
            <w:noWrap w:val="0"/>
            <w:vAlign w:val="center"/>
          </w:tcPr>
          <w:p w14:paraId="78F58F43">
            <w:pPr>
              <w:spacing w:line="360" w:lineRule="auto"/>
              <w:jc w:val="center"/>
              <w:rPr>
                <w:rFonts w:hint="eastAsia"/>
                <w:color w:val="auto"/>
              </w:rPr>
            </w:pPr>
          </w:p>
        </w:tc>
        <w:tc>
          <w:tcPr>
            <w:tcW w:w="1154" w:type="pct"/>
            <w:noWrap w:val="0"/>
            <w:vAlign w:val="center"/>
          </w:tcPr>
          <w:p w14:paraId="035C28C7">
            <w:pPr>
              <w:spacing w:line="360" w:lineRule="auto"/>
              <w:jc w:val="center"/>
              <w:rPr>
                <w:rFonts w:hint="eastAsia"/>
                <w:color w:val="auto"/>
              </w:rPr>
            </w:pPr>
          </w:p>
        </w:tc>
        <w:tc>
          <w:tcPr>
            <w:tcW w:w="376" w:type="pct"/>
            <w:noWrap w:val="0"/>
            <w:vAlign w:val="center"/>
          </w:tcPr>
          <w:p w14:paraId="14A57C2D">
            <w:pPr>
              <w:spacing w:line="360" w:lineRule="auto"/>
              <w:jc w:val="center"/>
              <w:rPr>
                <w:rFonts w:hint="eastAsia"/>
                <w:color w:val="auto"/>
              </w:rPr>
            </w:pPr>
          </w:p>
        </w:tc>
        <w:tc>
          <w:tcPr>
            <w:tcW w:w="371" w:type="pct"/>
            <w:noWrap w:val="0"/>
            <w:vAlign w:val="center"/>
          </w:tcPr>
          <w:p w14:paraId="0B6CA2F7">
            <w:pPr>
              <w:spacing w:line="360" w:lineRule="auto"/>
              <w:jc w:val="center"/>
              <w:rPr>
                <w:rFonts w:hint="eastAsia"/>
                <w:color w:val="auto"/>
              </w:rPr>
            </w:pPr>
          </w:p>
        </w:tc>
        <w:tc>
          <w:tcPr>
            <w:tcW w:w="369" w:type="pct"/>
            <w:noWrap w:val="0"/>
            <w:vAlign w:val="center"/>
          </w:tcPr>
          <w:p w14:paraId="0BF3F910">
            <w:pPr>
              <w:spacing w:line="360" w:lineRule="auto"/>
              <w:jc w:val="center"/>
              <w:rPr>
                <w:rFonts w:hint="eastAsia"/>
                <w:color w:val="auto"/>
              </w:rPr>
            </w:pPr>
          </w:p>
        </w:tc>
      </w:tr>
      <w:tr w14:paraId="6ACBC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 w:type="pct"/>
            <w:noWrap w:val="0"/>
            <w:vAlign w:val="center"/>
          </w:tcPr>
          <w:p w14:paraId="5209DFAB">
            <w:pPr>
              <w:pStyle w:val="38"/>
              <w:widowControl w:val="0"/>
              <w:adjustRightInd w:val="0"/>
              <w:snapToGrid w:val="0"/>
              <w:spacing w:before="0" w:after="0" w:line="500" w:lineRule="exact"/>
              <w:ind w:left="0" w:leftChars="0" w:firstLine="0" w:firstLineChars="0"/>
              <w:jc w:val="center"/>
              <w:rPr>
                <w:rFonts w:hint="default" w:ascii="宋体" w:hAnsi="宋体"/>
                <w:color w:val="auto"/>
                <w:szCs w:val="28"/>
                <w:lang w:val="en-US" w:eastAsia="zh-CN"/>
              </w:rPr>
            </w:pPr>
            <w:r>
              <w:rPr>
                <w:rFonts w:hint="eastAsia" w:ascii="宋体" w:hAnsi="宋体"/>
                <w:color w:val="auto"/>
                <w:szCs w:val="28"/>
                <w:lang w:val="en-US" w:eastAsia="zh-CN"/>
              </w:rPr>
              <w:t>14</w:t>
            </w:r>
          </w:p>
        </w:tc>
        <w:tc>
          <w:tcPr>
            <w:tcW w:w="757" w:type="pct"/>
            <w:noWrap w:val="0"/>
            <w:vAlign w:val="center"/>
          </w:tcPr>
          <w:p w14:paraId="5BFA541C">
            <w:pPr>
              <w:spacing w:line="360" w:lineRule="auto"/>
              <w:jc w:val="center"/>
              <w:rPr>
                <w:rFonts w:hint="eastAsia"/>
                <w:color w:val="auto"/>
              </w:rPr>
            </w:pPr>
          </w:p>
        </w:tc>
        <w:tc>
          <w:tcPr>
            <w:tcW w:w="778" w:type="pct"/>
            <w:noWrap w:val="0"/>
            <w:vAlign w:val="center"/>
          </w:tcPr>
          <w:p w14:paraId="05B53AAC">
            <w:pPr>
              <w:spacing w:line="360" w:lineRule="auto"/>
              <w:jc w:val="center"/>
              <w:rPr>
                <w:rFonts w:hint="eastAsia"/>
                <w:color w:val="auto"/>
              </w:rPr>
            </w:pPr>
          </w:p>
        </w:tc>
        <w:tc>
          <w:tcPr>
            <w:tcW w:w="405" w:type="pct"/>
            <w:noWrap w:val="0"/>
            <w:vAlign w:val="center"/>
          </w:tcPr>
          <w:p w14:paraId="77841E85">
            <w:pPr>
              <w:spacing w:line="360" w:lineRule="auto"/>
              <w:jc w:val="center"/>
              <w:rPr>
                <w:rFonts w:hint="eastAsia"/>
                <w:color w:val="auto"/>
              </w:rPr>
            </w:pPr>
          </w:p>
        </w:tc>
        <w:tc>
          <w:tcPr>
            <w:tcW w:w="401" w:type="pct"/>
            <w:noWrap w:val="0"/>
            <w:vAlign w:val="center"/>
          </w:tcPr>
          <w:p w14:paraId="732A5A01">
            <w:pPr>
              <w:spacing w:line="360" w:lineRule="auto"/>
              <w:jc w:val="center"/>
              <w:rPr>
                <w:rFonts w:hint="eastAsia"/>
                <w:color w:val="auto"/>
              </w:rPr>
            </w:pPr>
          </w:p>
        </w:tc>
        <w:tc>
          <w:tcPr>
            <w:tcW w:w="1154" w:type="pct"/>
            <w:noWrap w:val="0"/>
            <w:vAlign w:val="center"/>
          </w:tcPr>
          <w:p w14:paraId="44A0AEB5">
            <w:pPr>
              <w:spacing w:line="360" w:lineRule="auto"/>
              <w:jc w:val="center"/>
              <w:rPr>
                <w:rFonts w:hint="eastAsia"/>
                <w:color w:val="auto"/>
              </w:rPr>
            </w:pPr>
          </w:p>
        </w:tc>
        <w:tc>
          <w:tcPr>
            <w:tcW w:w="376" w:type="pct"/>
            <w:noWrap w:val="0"/>
            <w:vAlign w:val="center"/>
          </w:tcPr>
          <w:p w14:paraId="13E2F065">
            <w:pPr>
              <w:spacing w:line="360" w:lineRule="auto"/>
              <w:jc w:val="center"/>
              <w:rPr>
                <w:rFonts w:hint="eastAsia"/>
                <w:color w:val="auto"/>
              </w:rPr>
            </w:pPr>
          </w:p>
        </w:tc>
        <w:tc>
          <w:tcPr>
            <w:tcW w:w="371" w:type="pct"/>
            <w:noWrap w:val="0"/>
            <w:vAlign w:val="center"/>
          </w:tcPr>
          <w:p w14:paraId="7C437FA4">
            <w:pPr>
              <w:spacing w:line="360" w:lineRule="auto"/>
              <w:jc w:val="center"/>
              <w:rPr>
                <w:rFonts w:hint="eastAsia"/>
                <w:color w:val="auto"/>
              </w:rPr>
            </w:pPr>
          </w:p>
        </w:tc>
        <w:tc>
          <w:tcPr>
            <w:tcW w:w="369" w:type="pct"/>
            <w:noWrap w:val="0"/>
            <w:vAlign w:val="center"/>
          </w:tcPr>
          <w:p w14:paraId="0B0954D3">
            <w:pPr>
              <w:spacing w:line="360" w:lineRule="auto"/>
              <w:jc w:val="center"/>
              <w:rPr>
                <w:rFonts w:hint="eastAsia"/>
                <w:color w:val="auto"/>
              </w:rPr>
            </w:pPr>
          </w:p>
        </w:tc>
      </w:tr>
      <w:tr w14:paraId="2CFC0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 w:type="pct"/>
            <w:noWrap w:val="0"/>
            <w:vAlign w:val="center"/>
          </w:tcPr>
          <w:p w14:paraId="54E36F42">
            <w:pPr>
              <w:pStyle w:val="38"/>
              <w:widowControl w:val="0"/>
              <w:adjustRightInd w:val="0"/>
              <w:snapToGrid w:val="0"/>
              <w:spacing w:before="0" w:after="0" w:line="500" w:lineRule="exact"/>
              <w:ind w:left="0" w:leftChars="0" w:firstLine="0" w:firstLineChars="0"/>
              <w:jc w:val="center"/>
              <w:rPr>
                <w:rFonts w:hint="default" w:ascii="宋体" w:hAnsi="宋体"/>
                <w:color w:val="auto"/>
                <w:szCs w:val="28"/>
                <w:lang w:val="en-US" w:eastAsia="zh-CN"/>
              </w:rPr>
            </w:pPr>
            <w:r>
              <w:rPr>
                <w:rFonts w:hint="eastAsia" w:ascii="宋体" w:hAnsi="宋体"/>
                <w:color w:val="auto"/>
                <w:szCs w:val="28"/>
                <w:lang w:val="en-US" w:eastAsia="zh-CN"/>
              </w:rPr>
              <w:t>15</w:t>
            </w:r>
          </w:p>
        </w:tc>
        <w:tc>
          <w:tcPr>
            <w:tcW w:w="757" w:type="pct"/>
            <w:noWrap w:val="0"/>
            <w:vAlign w:val="center"/>
          </w:tcPr>
          <w:p w14:paraId="73EB2FFC">
            <w:pPr>
              <w:spacing w:line="360" w:lineRule="auto"/>
              <w:jc w:val="center"/>
              <w:rPr>
                <w:rFonts w:hint="eastAsia"/>
                <w:color w:val="auto"/>
              </w:rPr>
            </w:pPr>
          </w:p>
        </w:tc>
        <w:tc>
          <w:tcPr>
            <w:tcW w:w="778" w:type="pct"/>
            <w:noWrap w:val="0"/>
            <w:vAlign w:val="center"/>
          </w:tcPr>
          <w:p w14:paraId="5336A1A6">
            <w:pPr>
              <w:spacing w:line="360" w:lineRule="auto"/>
              <w:jc w:val="center"/>
              <w:rPr>
                <w:rFonts w:hint="eastAsia"/>
                <w:color w:val="auto"/>
              </w:rPr>
            </w:pPr>
          </w:p>
        </w:tc>
        <w:tc>
          <w:tcPr>
            <w:tcW w:w="405" w:type="pct"/>
            <w:noWrap w:val="0"/>
            <w:vAlign w:val="center"/>
          </w:tcPr>
          <w:p w14:paraId="1708932A">
            <w:pPr>
              <w:spacing w:line="360" w:lineRule="auto"/>
              <w:jc w:val="center"/>
              <w:rPr>
                <w:rFonts w:hint="eastAsia"/>
                <w:color w:val="auto"/>
              </w:rPr>
            </w:pPr>
          </w:p>
        </w:tc>
        <w:tc>
          <w:tcPr>
            <w:tcW w:w="401" w:type="pct"/>
            <w:noWrap w:val="0"/>
            <w:vAlign w:val="center"/>
          </w:tcPr>
          <w:p w14:paraId="2E3067F0">
            <w:pPr>
              <w:spacing w:line="360" w:lineRule="auto"/>
              <w:jc w:val="center"/>
              <w:rPr>
                <w:rFonts w:hint="eastAsia"/>
                <w:color w:val="auto"/>
              </w:rPr>
            </w:pPr>
          </w:p>
        </w:tc>
        <w:tc>
          <w:tcPr>
            <w:tcW w:w="1154" w:type="pct"/>
            <w:noWrap w:val="0"/>
            <w:vAlign w:val="center"/>
          </w:tcPr>
          <w:p w14:paraId="1CA43F34">
            <w:pPr>
              <w:spacing w:line="360" w:lineRule="auto"/>
              <w:jc w:val="center"/>
              <w:rPr>
                <w:rFonts w:hint="eastAsia"/>
                <w:color w:val="auto"/>
              </w:rPr>
            </w:pPr>
          </w:p>
        </w:tc>
        <w:tc>
          <w:tcPr>
            <w:tcW w:w="376" w:type="pct"/>
            <w:noWrap w:val="0"/>
            <w:vAlign w:val="center"/>
          </w:tcPr>
          <w:p w14:paraId="75172A3D">
            <w:pPr>
              <w:spacing w:line="360" w:lineRule="auto"/>
              <w:jc w:val="center"/>
              <w:rPr>
                <w:rFonts w:hint="eastAsia"/>
                <w:color w:val="auto"/>
              </w:rPr>
            </w:pPr>
          </w:p>
        </w:tc>
        <w:tc>
          <w:tcPr>
            <w:tcW w:w="371" w:type="pct"/>
            <w:noWrap w:val="0"/>
            <w:vAlign w:val="center"/>
          </w:tcPr>
          <w:p w14:paraId="71FFDE37">
            <w:pPr>
              <w:spacing w:line="360" w:lineRule="auto"/>
              <w:jc w:val="center"/>
              <w:rPr>
                <w:rFonts w:hint="eastAsia"/>
                <w:color w:val="auto"/>
              </w:rPr>
            </w:pPr>
          </w:p>
        </w:tc>
        <w:tc>
          <w:tcPr>
            <w:tcW w:w="369" w:type="pct"/>
            <w:noWrap w:val="0"/>
            <w:vAlign w:val="center"/>
          </w:tcPr>
          <w:p w14:paraId="215BDFC5">
            <w:pPr>
              <w:spacing w:line="360" w:lineRule="auto"/>
              <w:jc w:val="center"/>
              <w:rPr>
                <w:rFonts w:hint="eastAsia"/>
                <w:color w:val="auto"/>
              </w:rPr>
            </w:pPr>
          </w:p>
        </w:tc>
      </w:tr>
      <w:tr w14:paraId="58B62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 w:type="pct"/>
            <w:noWrap w:val="0"/>
            <w:vAlign w:val="center"/>
          </w:tcPr>
          <w:p w14:paraId="48210A7A">
            <w:pPr>
              <w:pStyle w:val="38"/>
              <w:widowControl w:val="0"/>
              <w:adjustRightInd w:val="0"/>
              <w:snapToGrid w:val="0"/>
              <w:spacing w:before="0" w:after="0" w:line="500" w:lineRule="exact"/>
              <w:ind w:left="0" w:leftChars="0" w:firstLine="0" w:firstLineChars="0"/>
              <w:jc w:val="center"/>
              <w:rPr>
                <w:rFonts w:hint="default" w:ascii="宋体" w:hAnsi="宋体"/>
                <w:color w:val="auto"/>
                <w:szCs w:val="28"/>
                <w:lang w:val="en-US" w:eastAsia="zh-CN"/>
              </w:rPr>
            </w:pPr>
            <w:r>
              <w:rPr>
                <w:rFonts w:hint="eastAsia" w:ascii="宋体" w:hAnsi="宋体"/>
                <w:color w:val="auto"/>
                <w:szCs w:val="28"/>
                <w:lang w:val="en-US" w:eastAsia="zh-CN"/>
              </w:rPr>
              <w:t>16</w:t>
            </w:r>
          </w:p>
        </w:tc>
        <w:tc>
          <w:tcPr>
            <w:tcW w:w="757" w:type="pct"/>
            <w:noWrap w:val="0"/>
            <w:vAlign w:val="center"/>
          </w:tcPr>
          <w:p w14:paraId="542B2DCE">
            <w:pPr>
              <w:spacing w:line="360" w:lineRule="auto"/>
              <w:jc w:val="center"/>
              <w:rPr>
                <w:rFonts w:hint="eastAsia"/>
                <w:color w:val="auto"/>
              </w:rPr>
            </w:pPr>
          </w:p>
        </w:tc>
        <w:tc>
          <w:tcPr>
            <w:tcW w:w="778" w:type="pct"/>
            <w:noWrap w:val="0"/>
            <w:vAlign w:val="center"/>
          </w:tcPr>
          <w:p w14:paraId="35B5596B">
            <w:pPr>
              <w:spacing w:line="360" w:lineRule="auto"/>
              <w:jc w:val="center"/>
              <w:rPr>
                <w:rFonts w:hint="eastAsia"/>
                <w:color w:val="auto"/>
              </w:rPr>
            </w:pPr>
          </w:p>
        </w:tc>
        <w:tc>
          <w:tcPr>
            <w:tcW w:w="405" w:type="pct"/>
            <w:noWrap w:val="0"/>
            <w:vAlign w:val="center"/>
          </w:tcPr>
          <w:p w14:paraId="6BFA45EC">
            <w:pPr>
              <w:spacing w:line="360" w:lineRule="auto"/>
              <w:jc w:val="center"/>
              <w:rPr>
                <w:rFonts w:hint="eastAsia"/>
                <w:color w:val="auto"/>
              </w:rPr>
            </w:pPr>
          </w:p>
        </w:tc>
        <w:tc>
          <w:tcPr>
            <w:tcW w:w="401" w:type="pct"/>
            <w:noWrap w:val="0"/>
            <w:vAlign w:val="center"/>
          </w:tcPr>
          <w:p w14:paraId="6D5B54B9">
            <w:pPr>
              <w:spacing w:line="360" w:lineRule="auto"/>
              <w:jc w:val="center"/>
              <w:rPr>
                <w:rFonts w:hint="eastAsia"/>
                <w:color w:val="auto"/>
              </w:rPr>
            </w:pPr>
          </w:p>
        </w:tc>
        <w:tc>
          <w:tcPr>
            <w:tcW w:w="1154" w:type="pct"/>
            <w:noWrap w:val="0"/>
            <w:vAlign w:val="center"/>
          </w:tcPr>
          <w:p w14:paraId="36E9C68C">
            <w:pPr>
              <w:spacing w:line="360" w:lineRule="auto"/>
              <w:jc w:val="center"/>
              <w:rPr>
                <w:rFonts w:hint="eastAsia"/>
                <w:color w:val="auto"/>
              </w:rPr>
            </w:pPr>
          </w:p>
        </w:tc>
        <w:tc>
          <w:tcPr>
            <w:tcW w:w="376" w:type="pct"/>
            <w:noWrap w:val="0"/>
            <w:vAlign w:val="center"/>
          </w:tcPr>
          <w:p w14:paraId="215C2E8A">
            <w:pPr>
              <w:spacing w:line="360" w:lineRule="auto"/>
              <w:jc w:val="center"/>
              <w:rPr>
                <w:rFonts w:hint="eastAsia"/>
                <w:color w:val="auto"/>
              </w:rPr>
            </w:pPr>
          </w:p>
        </w:tc>
        <w:tc>
          <w:tcPr>
            <w:tcW w:w="371" w:type="pct"/>
            <w:noWrap w:val="0"/>
            <w:vAlign w:val="center"/>
          </w:tcPr>
          <w:p w14:paraId="7403355C">
            <w:pPr>
              <w:spacing w:line="360" w:lineRule="auto"/>
              <w:jc w:val="center"/>
              <w:rPr>
                <w:rFonts w:hint="eastAsia"/>
                <w:color w:val="auto"/>
              </w:rPr>
            </w:pPr>
          </w:p>
        </w:tc>
        <w:tc>
          <w:tcPr>
            <w:tcW w:w="369" w:type="pct"/>
            <w:noWrap w:val="0"/>
            <w:vAlign w:val="center"/>
          </w:tcPr>
          <w:p w14:paraId="6C816D2F">
            <w:pPr>
              <w:spacing w:line="360" w:lineRule="auto"/>
              <w:jc w:val="center"/>
              <w:rPr>
                <w:rFonts w:hint="eastAsia"/>
                <w:color w:val="auto"/>
              </w:rPr>
            </w:pPr>
          </w:p>
        </w:tc>
      </w:tr>
      <w:tr w14:paraId="7A74F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 w:type="pct"/>
            <w:noWrap w:val="0"/>
            <w:vAlign w:val="center"/>
          </w:tcPr>
          <w:p w14:paraId="19170354">
            <w:pPr>
              <w:pStyle w:val="38"/>
              <w:widowControl w:val="0"/>
              <w:adjustRightInd w:val="0"/>
              <w:snapToGrid w:val="0"/>
              <w:spacing w:before="0" w:after="0" w:line="500" w:lineRule="exact"/>
              <w:ind w:left="0" w:leftChars="0" w:firstLine="0" w:firstLineChars="0"/>
              <w:jc w:val="center"/>
              <w:rPr>
                <w:rFonts w:hint="default" w:ascii="宋体" w:hAnsi="宋体"/>
                <w:color w:val="auto"/>
                <w:szCs w:val="28"/>
                <w:lang w:val="en-US" w:eastAsia="zh-CN"/>
              </w:rPr>
            </w:pPr>
            <w:r>
              <w:rPr>
                <w:rFonts w:hint="eastAsia" w:ascii="宋体" w:hAnsi="宋体"/>
                <w:color w:val="auto"/>
                <w:szCs w:val="28"/>
                <w:lang w:val="en-US" w:eastAsia="zh-CN"/>
              </w:rPr>
              <w:t>17</w:t>
            </w:r>
          </w:p>
        </w:tc>
        <w:tc>
          <w:tcPr>
            <w:tcW w:w="757" w:type="pct"/>
            <w:noWrap w:val="0"/>
            <w:vAlign w:val="center"/>
          </w:tcPr>
          <w:p w14:paraId="44FD4318">
            <w:pPr>
              <w:spacing w:line="360" w:lineRule="auto"/>
              <w:jc w:val="center"/>
              <w:rPr>
                <w:rFonts w:hint="eastAsia"/>
                <w:color w:val="auto"/>
              </w:rPr>
            </w:pPr>
          </w:p>
        </w:tc>
        <w:tc>
          <w:tcPr>
            <w:tcW w:w="778" w:type="pct"/>
            <w:noWrap w:val="0"/>
            <w:vAlign w:val="center"/>
          </w:tcPr>
          <w:p w14:paraId="20D1C5ED">
            <w:pPr>
              <w:spacing w:line="360" w:lineRule="auto"/>
              <w:jc w:val="center"/>
              <w:rPr>
                <w:rFonts w:hint="eastAsia"/>
                <w:color w:val="auto"/>
              </w:rPr>
            </w:pPr>
          </w:p>
        </w:tc>
        <w:tc>
          <w:tcPr>
            <w:tcW w:w="405" w:type="pct"/>
            <w:noWrap w:val="0"/>
            <w:vAlign w:val="center"/>
          </w:tcPr>
          <w:p w14:paraId="0264B493">
            <w:pPr>
              <w:spacing w:line="360" w:lineRule="auto"/>
              <w:jc w:val="center"/>
              <w:rPr>
                <w:rFonts w:hint="eastAsia"/>
                <w:color w:val="auto"/>
              </w:rPr>
            </w:pPr>
          </w:p>
        </w:tc>
        <w:tc>
          <w:tcPr>
            <w:tcW w:w="401" w:type="pct"/>
            <w:noWrap w:val="0"/>
            <w:vAlign w:val="center"/>
          </w:tcPr>
          <w:p w14:paraId="214DD97B">
            <w:pPr>
              <w:spacing w:line="360" w:lineRule="auto"/>
              <w:jc w:val="center"/>
              <w:rPr>
                <w:rFonts w:hint="eastAsia"/>
                <w:color w:val="auto"/>
              </w:rPr>
            </w:pPr>
          </w:p>
        </w:tc>
        <w:tc>
          <w:tcPr>
            <w:tcW w:w="1154" w:type="pct"/>
            <w:noWrap w:val="0"/>
            <w:vAlign w:val="center"/>
          </w:tcPr>
          <w:p w14:paraId="5E08BB08">
            <w:pPr>
              <w:spacing w:line="360" w:lineRule="auto"/>
              <w:jc w:val="center"/>
              <w:rPr>
                <w:rFonts w:hint="eastAsia"/>
                <w:color w:val="auto"/>
              </w:rPr>
            </w:pPr>
          </w:p>
        </w:tc>
        <w:tc>
          <w:tcPr>
            <w:tcW w:w="376" w:type="pct"/>
            <w:noWrap w:val="0"/>
            <w:vAlign w:val="center"/>
          </w:tcPr>
          <w:p w14:paraId="7CD55230">
            <w:pPr>
              <w:spacing w:line="360" w:lineRule="auto"/>
              <w:jc w:val="center"/>
              <w:rPr>
                <w:rFonts w:hint="eastAsia"/>
                <w:color w:val="auto"/>
              </w:rPr>
            </w:pPr>
          </w:p>
        </w:tc>
        <w:tc>
          <w:tcPr>
            <w:tcW w:w="371" w:type="pct"/>
            <w:noWrap w:val="0"/>
            <w:vAlign w:val="center"/>
          </w:tcPr>
          <w:p w14:paraId="52708444">
            <w:pPr>
              <w:spacing w:line="360" w:lineRule="auto"/>
              <w:jc w:val="center"/>
              <w:rPr>
                <w:rFonts w:hint="eastAsia"/>
                <w:color w:val="auto"/>
              </w:rPr>
            </w:pPr>
          </w:p>
        </w:tc>
        <w:tc>
          <w:tcPr>
            <w:tcW w:w="369" w:type="pct"/>
            <w:noWrap w:val="0"/>
            <w:vAlign w:val="center"/>
          </w:tcPr>
          <w:p w14:paraId="4586996E">
            <w:pPr>
              <w:spacing w:line="360" w:lineRule="auto"/>
              <w:jc w:val="center"/>
              <w:rPr>
                <w:rFonts w:hint="eastAsia"/>
                <w:color w:val="auto"/>
              </w:rPr>
            </w:pPr>
          </w:p>
        </w:tc>
      </w:tr>
      <w:tr w14:paraId="11D1A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923" w:type="pct"/>
            <w:gridSpan w:val="3"/>
            <w:noWrap w:val="0"/>
            <w:vAlign w:val="center"/>
          </w:tcPr>
          <w:p w14:paraId="6BB0DFCC">
            <w:pPr>
              <w:spacing w:line="360" w:lineRule="auto"/>
              <w:jc w:val="center"/>
              <w:rPr>
                <w:rFonts w:hint="eastAsia" w:ascii="宋体" w:hAnsi="宋体"/>
                <w:color w:val="auto"/>
                <w:szCs w:val="28"/>
              </w:rPr>
            </w:pPr>
          </w:p>
        </w:tc>
        <w:tc>
          <w:tcPr>
            <w:tcW w:w="2707" w:type="pct"/>
            <w:gridSpan w:val="5"/>
            <w:noWrap w:val="0"/>
            <w:vAlign w:val="center"/>
          </w:tcPr>
          <w:p w14:paraId="1BA46F6C">
            <w:pPr>
              <w:spacing w:line="360" w:lineRule="auto"/>
              <w:jc w:val="center"/>
              <w:rPr>
                <w:rFonts w:hint="eastAsia"/>
                <w:color w:val="auto"/>
              </w:rPr>
            </w:pPr>
            <w:r>
              <w:rPr>
                <w:rFonts w:hint="eastAsia" w:ascii="宋体" w:hAnsi="宋体"/>
                <w:color w:val="auto"/>
                <w:szCs w:val="28"/>
              </w:rPr>
              <w:t xml:space="preserve">总 计：   </w:t>
            </w:r>
          </w:p>
        </w:tc>
        <w:tc>
          <w:tcPr>
            <w:tcW w:w="369" w:type="pct"/>
            <w:noWrap w:val="0"/>
            <w:vAlign w:val="center"/>
          </w:tcPr>
          <w:p w14:paraId="184449E2">
            <w:pPr>
              <w:spacing w:line="360" w:lineRule="auto"/>
              <w:jc w:val="center"/>
              <w:rPr>
                <w:rFonts w:hint="eastAsia" w:ascii="宋体" w:hAnsi="宋体"/>
                <w:color w:val="auto"/>
                <w:szCs w:val="28"/>
              </w:rPr>
            </w:pPr>
          </w:p>
        </w:tc>
      </w:tr>
    </w:tbl>
    <w:p w14:paraId="2EB3E331">
      <w:pPr>
        <w:pStyle w:val="38"/>
        <w:widowControl w:val="0"/>
        <w:adjustRightInd w:val="0"/>
        <w:snapToGrid w:val="0"/>
        <w:spacing w:before="0" w:after="0" w:line="500" w:lineRule="exact"/>
        <w:jc w:val="left"/>
        <w:rPr>
          <w:rFonts w:hint="default" w:ascii="宋体" w:hAnsi="宋体" w:eastAsia="宋体" w:cs="宋体"/>
          <w:b/>
          <w:color w:val="auto"/>
          <w:kern w:val="2"/>
          <w:sz w:val="24"/>
          <w:szCs w:val="24"/>
          <w:lang w:val="en-US" w:eastAsia="zh-CN" w:bidi="ar-SA"/>
        </w:rPr>
      </w:pPr>
      <w:r>
        <w:rPr>
          <w:rFonts w:hint="eastAsia" w:ascii="宋体" w:hAnsi="宋体" w:eastAsia="宋体" w:cs="宋体"/>
          <w:b/>
          <w:color w:val="auto"/>
          <w:kern w:val="2"/>
          <w:sz w:val="24"/>
          <w:szCs w:val="24"/>
          <w:lang w:val="en-US" w:eastAsia="zh-CN" w:bidi="ar-SA"/>
        </w:rPr>
        <w:t>说明：</w:t>
      </w:r>
      <w:r>
        <w:rPr>
          <w:rFonts w:hint="default" w:ascii="宋体" w:hAnsi="宋体" w:eastAsia="宋体" w:cs="宋体"/>
          <w:b/>
          <w:color w:val="auto"/>
          <w:kern w:val="2"/>
          <w:sz w:val="24"/>
          <w:szCs w:val="24"/>
          <w:lang w:val="en-US" w:eastAsia="zh-CN" w:bidi="ar-SA"/>
        </w:rPr>
        <w:t xml:space="preserve">1.投标人必须详细描述上述内容，若未描述后果自负。 </w:t>
      </w:r>
    </w:p>
    <w:p w14:paraId="2E7A1E1B">
      <w:pPr>
        <w:pStyle w:val="11"/>
        <w:spacing w:line="360" w:lineRule="exact"/>
        <w:ind w:firstLine="735" w:firstLineChars="300"/>
        <w:jc w:val="both"/>
        <w:outlineLvl w:val="1"/>
        <w:rPr>
          <w:rFonts w:hint="default" w:ascii="宋体" w:hAnsi="宋体" w:eastAsia="宋体" w:cs="宋体"/>
          <w:b/>
          <w:color w:val="auto"/>
          <w:kern w:val="2"/>
          <w:sz w:val="24"/>
          <w:szCs w:val="24"/>
          <w:lang w:val="en-US" w:eastAsia="zh-CN" w:bidi="ar-SA"/>
        </w:rPr>
      </w:pPr>
      <w:r>
        <w:rPr>
          <w:rFonts w:hint="default" w:ascii="宋体" w:hAnsi="宋体" w:eastAsia="宋体" w:cs="宋体"/>
          <w:b/>
          <w:color w:val="auto"/>
          <w:kern w:val="2"/>
          <w:sz w:val="24"/>
          <w:szCs w:val="24"/>
          <w:lang w:val="en-US" w:eastAsia="zh-CN" w:bidi="ar-SA"/>
        </w:rPr>
        <w:t xml:space="preserve">2.如果按单价计算的结果与总价不一致,以单价为准修正总价。 </w:t>
      </w:r>
    </w:p>
    <w:p w14:paraId="1F077D38">
      <w:pPr>
        <w:pStyle w:val="11"/>
        <w:spacing w:line="360" w:lineRule="exact"/>
        <w:ind w:firstLine="735" w:firstLineChars="300"/>
        <w:jc w:val="both"/>
        <w:outlineLvl w:val="1"/>
        <w:rPr>
          <w:rFonts w:hint="default" w:ascii="宋体" w:hAnsi="宋体" w:eastAsia="宋体" w:cs="宋体"/>
          <w:b/>
          <w:color w:val="auto"/>
          <w:kern w:val="2"/>
          <w:sz w:val="24"/>
          <w:szCs w:val="24"/>
          <w:lang w:val="en-US" w:eastAsia="zh-CN" w:bidi="ar-SA"/>
        </w:rPr>
      </w:pPr>
      <w:r>
        <w:rPr>
          <w:rFonts w:hint="default" w:ascii="宋体" w:hAnsi="宋体" w:eastAsia="宋体" w:cs="宋体"/>
          <w:b/>
          <w:color w:val="auto"/>
          <w:kern w:val="2"/>
          <w:sz w:val="24"/>
          <w:szCs w:val="24"/>
          <w:lang w:val="en-US" w:eastAsia="zh-CN" w:bidi="ar-SA"/>
        </w:rPr>
        <w:t xml:space="preserve">3.如果不提供详细分项报价将视为没有实质性响应招标文件。 </w:t>
      </w:r>
    </w:p>
    <w:p w14:paraId="3D9948D8">
      <w:pPr>
        <w:pStyle w:val="11"/>
        <w:spacing w:line="360" w:lineRule="exact"/>
        <w:ind w:firstLine="735" w:firstLineChars="300"/>
        <w:jc w:val="both"/>
        <w:outlineLvl w:val="1"/>
        <w:rPr>
          <w:rFonts w:hint="default" w:ascii="宋体" w:hAnsi="宋体" w:eastAsia="宋体" w:cs="宋体"/>
          <w:b/>
          <w:color w:val="auto"/>
          <w:kern w:val="2"/>
          <w:sz w:val="24"/>
          <w:szCs w:val="24"/>
          <w:lang w:val="en-US" w:eastAsia="zh-CN" w:bidi="ar-SA"/>
        </w:rPr>
      </w:pPr>
      <w:r>
        <w:rPr>
          <w:rFonts w:hint="default" w:ascii="宋体" w:hAnsi="宋体" w:eastAsia="宋体" w:cs="宋体"/>
          <w:b/>
          <w:color w:val="auto"/>
          <w:kern w:val="2"/>
          <w:sz w:val="24"/>
          <w:szCs w:val="24"/>
          <w:lang w:val="en-US" w:eastAsia="zh-CN" w:bidi="ar-SA"/>
        </w:rPr>
        <w:t xml:space="preserve">4.上述各项的详细分项报价，可另页描述。 </w:t>
      </w:r>
    </w:p>
    <w:p w14:paraId="2E44CFA9">
      <w:pPr>
        <w:pStyle w:val="11"/>
        <w:spacing w:line="360" w:lineRule="exact"/>
        <w:ind w:firstLine="735" w:firstLineChars="300"/>
        <w:jc w:val="both"/>
        <w:outlineLvl w:val="1"/>
        <w:rPr>
          <w:rFonts w:hint="default" w:ascii="宋体" w:hAnsi="宋体" w:eastAsia="宋体" w:cs="宋体"/>
          <w:b/>
          <w:color w:val="auto"/>
          <w:kern w:val="2"/>
          <w:sz w:val="24"/>
          <w:szCs w:val="24"/>
          <w:lang w:val="en-US" w:eastAsia="zh-CN" w:bidi="ar-SA"/>
        </w:rPr>
      </w:pPr>
      <w:r>
        <w:rPr>
          <w:rFonts w:hint="default" w:ascii="宋体" w:hAnsi="宋体" w:eastAsia="宋体" w:cs="宋体"/>
          <w:b/>
          <w:color w:val="auto"/>
          <w:kern w:val="2"/>
          <w:sz w:val="24"/>
          <w:szCs w:val="24"/>
          <w:lang w:val="en-US" w:eastAsia="zh-CN" w:bidi="ar-SA"/>
        </w:rPr>
        <w:t>5.如果开标一览表（报价明细表）内容与投标文件中明细表内容不一致的，以开标一览表（报价明细表）内容为准。</w:t>
      </w:r>
    </w:p>
    <w:p w14:paraId="5C27E3C9">
      <w:pPr>
        <w:pStyle w:val="11"/>
        <w:spacing w:line="360" w:lineRule="exact"/>
        <w:ind w:firstLine="735" w:firstLineChars="300"/>
        <w:jc w:val="both"/>
        <w:outlineLvl w:val="1"/>
        <w:rPr>
          <w:rFonts w:hint="default" w:ascii="宋体" w:hAnsi="宋体" w:eastAsia="宋体" w:cs="宋体"/>
          <w:b/>
          <w:color w:val="auto"/>
          <w:kern w:val="2"/>
          <w:sz w:val="24"/>
          <w:szCs w:val="24"/>
          <w:lang w:val="en-US" w:eastAsia="zh-CN" w:bidi="ar-SA"/>
        </w:rPr>
      </w:pPr>
      <w:r>
        <w:rPr>
          <w:rFonts w:hint="eastAsia" w:ascii="宋体" w:hAnsi="宋体" w:eastAsia="宋体" w:cs="宋体"/>
          <w:b/>
          <w:color w:val="auto"/>
          <w:kern w:val="2"/>
          <w:sz w:val="24"/>
          <w:szCs w:val="24"/>
          <w:lang w:val="en-US" w:eastAsia="zh-CN" w:bidi="ar-SA"/>
        </w:rPr>
        <w:t>6．供应商必须按此表格式中的对应栏目内容填写，若需增加栏目，请在栏目“备注”中填写，并作详细说明。</w:t>
      </w:r>
    </w:p>
    <w:p w14:paraId="5BCE24DE">
      <w:pPr>
        <w:pStyle w:val="11"/>
        <w:spacing w:line="360" w:lineRule="exact"/>
        <w:jc w:val="both"/>
        <w:outlineLvl w:val="1"/>
        <w:rPr>
          <w:rFonts w:hint="default" w:ascii="宋体" w:hAnsi="宋体" w:eastAsia="宋体" w:cs="宋体"/>
          <w:b/>
          <w:color w:val="auto"/>
          <w:kern w:val="2"/>
          <w:sz w:val="24"/>
          <w:szCs w:val="24"/>
          <w:lang w:val="en-US" w:eastAsia="zh-CN" w:bidi="ar-SA"/>
        </w:rPr>
      </w:pPr>
    </w:p>
    <w:p w14:paraId="51EED3AA">
      <w:pPr>
        <w:pStyle w:val="38"/>
        <w:adjustRightInd w:val="0"/>
        <w:snapToGrid w:val="0"/>
        <w:spacing w:line="500" w:lineRule="exact"/>
        <w:ind w:left="1670" w:leftChars="470" w:hanging="660" w:hangingChars="232"/>
        <w:rPr>
          <w:rFonts w:ascii="宋体" w:hAnsi="宋体"/>
          <w:color w:val="auto"/>
          <w:szCs w:val="28"/>
          <w:u w:val="single"/>
        </w:rPr>
      </w:pPr>
      <w:r>
        <w:rPr>
          <w:rFonts w:hint="eastAsia" w:ascii="宋体" w:hAnsi="宋体"/>
          <w:color w:val="auto"/>
          <w:szCs w:val="28"/>
        </w:rPr>
        <w:t>供应商名称（签章）：</w:t>
      </w:r>
      <w:r>
        <w:rPr>
          <w:rFonts w:hint="eastAsia" w:ascii="宋体" w:hAnsi="宋体"/>
          <w:color w:val="auto"/>
          <w:szCs w:val="28"/>
          <w:u w:val="single"/>
        </w:rPr>
        <w:t xml:space="preserve">                       </w:t>
      </w:r>
    </w:p>
    <w:p w14:paraId="28C6EF76">
      <w:pPr>
        <w:pStyle w:val="38"/>
        <w:adjustRightInd w:val="0"/>
        <w:snapToGrid w:val="0"/>
        <w:spacing w:line="500" w:lineRule="exact"/>
        <w:ind w:left="1670" w:leftChars="470" w:hanging="660" w:hangingChars="232"/>
        <w:rPr>
          <w:rFonts w:ascii="宋体" w:hAnsi="宋体"/>
          <w:color w:val="auto"/>
          <w:szCs w:val="28"/>
        </w:rPr>
      </w:pPr>
      <w:r>
        <w:rPr>
          <w:rFonts w:hint="eastAsia" w:ascii="宋体" w:hAnsi="宋体"/>
          <w:color w:val="auto"/>
          <w:szCs w:val="28"/>
        </w:rPr>
        <w:t>供应商法定代表人或授权委托人（签章）：</w:t>
      </w:r>
      <w:r>
        <w:rPr>
          <w:rFonts w:hint="eastAsia" w:ascii="宋体" w:hAnsi="宋体"/>
          <w:color w:val="auto"/>
          <w:szCs w:val="28"/>
          <w:u w:val="single"/>
        </w:rPr>
        <w:t xml:space="preserve">                 </w:t>
      </w:r>
    </w:p>
    <w:p w14:paraId="77F8A8B1">
      <w:pPr>
        <w:pStyle w:val="38"/>
        <w:adjustRightInd w:val="0"/>
        <w:snapToGrid w:val="0"/>
        <w:spacing w:line="500" w:lineRule="exact"/>
        <w:ind w:left="1670" w:leftChars="470" w:hanging="660" w:hangingChars="232"/>
        <w:rPr>
          <w:rFonts w:hint="eastAsia" w:ascii="宋体" w:hAnsi="宋体"/>
          <w:color w:val="auto"/>
          <w:szCs w:val="28"/>
        </w:rPr>
      </w:pPr>
      <w:r>
        <w:rPr>
          <w:rFonts w:hint="eastAsia" w:ascii="宋体" w:hAnsi="宋体"/>
          <w:color w:val="auto"/>
          <w:szCs w:val="28"/>
        </w:rPr>
        <w:t>日期：</w:t>
      </w:r>
      <w:r>
        <w:rPr>
          <w:rFonts w:hint="eastAsia" w:ascii="宋体" w:hAnsi="宋体"/>
          <w:color w:val="auto"/>
          <w:szCs w:val="28"/>
          <w:u w:val="single"/>
        </w:rPr>
        <w:t xml:space="preserve">          </w:t>
      </w:r>
      <w:r>
        <w:rPr>
          <w:rFonts w:hint="eastAsia" w:ascii="宋体" w:hAnsi="宋体"/>
          <w:color w:val="auto"/>
          <w:szCs w:val="28"/>
        </w:rPr>
        <w:t>年</w:t>
      </w:r>
      <w:r>
        <w:rPr>
          <w:rFonts w:hint="eastAsia" w:ascii="宋体" w:hAnsi="宋体"/>
          <w:color w:val="auto"/>
          <w:szCs w:val="28"/>
          <w:u w:val="single"/>
        </w:rPr>
        <w:t xml:space="preserve">     </w:t>
      </w:r>
      <w:r>
        <w:rPr>
          <w:rFonts w:hint="eastAsia" w:ascii="宋体" w:hAnsi="宋体"/>
          <w:color w:val="auto"/>
          <w:szCs w:val="28"/>
        </w:rPr>
        <w:t xml:space="preserve"> 月</w:t>
      </w:r>
      <w:r>
        <w:rPr>
          <w:rFonts w:hint="eastAsia" w:ascii="宋体" w:hAnsi="宋体"/>
          <w:color w:val="auto"/>
          <w:szCs w:val="28"/>
          <w:u w:val="single"/>
        </w:rPr>
        <w:t xml:space="preserve">    </w:t>
      </w:r>
      <w:r>
        <w:rPr>
          <w:rFonts w:hint="eastAsia" w:ascii="宋体" w:hAnsi="宋体"/>
          <w:color w:val="auto"/>
          <w:szCs w:val="28"/>
        </w:rPr>
        <w:t xml:space="preserve"> 日</w:t>
      </w:r>
    </w:p>
    <w:p w14:paraId="51F218C6">
      <w:pPr>
        <w:spacing w:line="360" w:lineRule="auto"/>
        <w:jc w:val="left"/>
        <w:outlineLvl w:val="1"/>
        <w:rPr>
          <w:rFonts w:hint="eastAsia" w:ascii="宋体" w:hAnsi="宋体" w:cs="宋体"/>
          <w:b/>
          <w:color w:val="auto"/>
          <w:sz w:val="24"/>
          <w:highlight w:val="none"/>
        </w:rPr>
      </w:pPr>
    </w:p>
    <w:p w14:paraId="19547161">
      <w:pPr>
        <w:spacing w:line="360" w:lineRule="auto"/>
        <w:ind w:firstLine="3816" w:firstLineChars="1558"/>
        <w:jc w:val="left"/>
        <w:outlineLvl w:val="1"/>
        <w:rPr>
          <w:rFonts w:hint="eastAsia" w:ascii="宋体" w:hAnsi="宋体" w:cs="宋体"/>
          <w:b/>
          <w:color w:val="auto"/>
          <w:sz w:val="24"/>
          <w:highlight w:val="none"/>
          <w:lang w:val="en-US" w:eastAsia="zh-CN"/>
        </w:rPr>
      </w:pPr>
    </w:p>
    <w:p w14:paraId="0AD0A795">
      <w:pPr>
        <w:spacing w:line="360" w:lineRule="auto"/>
        <w:ind w:firstLine="3816" w:firstLineChars="1558"/>
        <w:jc w:val="left"/>
        <w:outlineLvl w:val="1"/>
        <w:rPr>
          <w:rFonts w:hint="eastAsia" w:ascii="宋体" w:hAnsi="宋体" w:cs="宋体"/>
          <w:b/>
          <w:color w:val="auto"/>
          <w:sz w:val="24"/>
          <w:highlight w:val="none"/>
          <w:lang w:val="en-US" w:eastAsia="zh-CN"/>
        </w:rPr>
      </w:pPr>
    </w:p>
    <w:p w14:paraId="6ECDAE83">
      <w:pPr>
        <w:spacing w:line="360" w:lineRule="auto"/>
        <w:ind w:firstLine="3816" w:firstLineChars="1558"/>
        <w:jc w:val="left"/>
        <w:outlineLvl w:val="1"/>
        <w:rPr>
          <w:rFonts w:hint="eastAsia" w:ascii="宋体" w:hAnsi="宋体" w:cs="宋体"/>
          <w:b/>
          <w:color w:val="auto"/>
          <w:sz w:val="24"/>
          <w:highlight w:val="none"/>
          <w:lang w:val="en-US" w:eastAsia="zh-CN"/>
        </w:rPr>
      </w:pPr>
    </w:p>
    <w:p w14:paraId="64F6ACB7">
      <w:pPr>
        <w:spacing w:line="360" w:lineRule="auto"/>
        <w:ind w:firstLine="3816" w:firstLineChars="1558"/>
        <w:jc w:val="left"/>
        <w:outlineLvl w:val="1"/>
        <w:rPr>
          <w:rFonts w:hint="eastAsia" w:ascii="宋体" w:hAnsi="宋体" w:cs="宋体"/>
          <w:b/>
          <w:color w:val="auto"/>
          <w:sz w:val="24"/>
          <w:highlight w:val="none"/>
          <w:lang w:val="en-US" w:eastAsia="zh-CN"/>
        </w:rPr>
      </w:pPr>
    </w:p>
    <w:p w14:paraId="559DAB35">
      <w:pPr>
        <w:spacing w:line="360" w:lineRule="auto"/>
        <w:ind w:firstLine="3816" w:firstLineChars="1558"/>
        <w:jc w:val="left"/>
        <w:outlineLvl w:val="1"/>
        <w:rPr>
          <w:rFonts w:hint="eastAsia" w:ascii="宋体" w:hAnsi="宋体" w:cs="宋体"/>
          <w:b/>
          <w:color w:val="auto"/>
          <w:sz w:val="24"/>
          <w:highlight w:val="none"/>
          <w:lang w:val="en-US" w:eastAsia="zh-CN"/>
        </w:rPr>
      </w:pPr>
    </w:p>
    <w:p w14:paraId="52EDEE0C">
      <w:pPr>
        <w:spacing w:line="360" w:lineRule="auto"/>
        <w:ind w:firstLine="3816" w:firstLineChars="1558"/>
        <w:jc w:val="left"/>
        <w:outlineLvl w:val="1"/>
        <w:rPr>
          <w:rFonts w:hint="eastAsia" w:ascii="宋体" w:hAnsi="宋体" w:cs="宋体"/>
          <w:b/>
          <w:color w:val="auto"/>
          <w:sz w:val="24"/>
          <w:highlight w:val="none"/>
          <w:lang w:val="en-US" w:eastAsia="zh-CN"/>
        </w:rPr>
      </w:pPr>
    </w:p>
    <w:p w14:paraId="61F0A819">
      <w:pPr>
        <w:spacing w:line="360" w:lineRule="auto"/>
        <w:ind w:firstLine="3816" w:firstLineChars="1558"/>
        <w:jc w:val="left"/>
        <w:outlineLvl w:val="1"/>
        <w:rPr>
          <w:rFonts w:hint="eastAsia" w:ascii="宋体" w:hAnsi="宋体" w:cs="宋体"/>
          <w:b/>
          <w:color w:val="auto"/>
          <w:sz w:val="24"/>
          <w:highlight w:val="none"/>
          <w:lang w:val="en-US" w:eastAsia="zh-CN"/>
        </w:rPr>
      </w:pPr>
    </w:p>
    <w:p w14:paraId="17A75E89">
      <w:pPr>
        <w:spacing w:line="360" w:lineRule="auto"/>
        <w:ind w:firstLine="3816" w:firstLineChars="1558"/>
        <w:jc w:val="left"/>
        <w:outlineLvl w:val="1"/>
        <w:rPr>
          <w:rFonts w:hint="eastAsia" w:ascii="宋体" w:hAnsi="宋体" w:cs="宋体"/>
          <w:b/>
          <w:color w:val="auto"/>
          <w:sz w:val="24"/>
          <w:highlight w:val="none"/>
          <w:lang w:val="en-US" w:eastAsia="zh-CN"/>
        </w:rPr>
      </w:pPr>
    </w:p>
    <w:p w14:paraId="550A6A0C">
      <w:pPr>
        <w:spacing w:line="360" w:lineRule="auto"/>
        <w:ind w:firstLine="3816" w:firstLineChars="1558"/>
        <w:jc w:val="left"/>
        <w:outlineLvl w:val="1"/>
        <w:rPr>
          <w:rFonts w:hint="eastAsia" w:ascii="宋体" w:hAnsi="宋体" w:cs="宋体"/>
          <w:b/>
          <w:color w:val="auto"/>
          <w:sz w:val="24"/>
          <w:highlight w:val="none"/>
          <w:lang w:val="en-US" w:eastAsia="zh-CN"/>
        </w:rPr>
      </w:pPr>
    </w:p>
    <w:p w14:paraId="7DE62A4E">
      <w:pPr>
        <w:spacing w:line="360" w:lineRule="auto"/>
        <w:ind w:firstLine="3816" w:firstLineChars="1558"/>
        <w:jc w:val="left"/>
        <w:outlineLvl w:val="1"/>
        <w:rPr>
          <w:rFonts w:hint="eastAsia" w:ascii="宋体" w:hAnsi="宋体" w:cs="宋体"/>
          <w:b/>
          <w:color w:val="auto"/>
          <w:sz w:val="24"/>
          <w:highlight w:val="none"/>
          <w:lang w:val="en-US" w:eastAsia="zh-CN"/>
        </w:rPr>
      </w:pPr>
    </w:p>
    <w:p w14:paraId="3F262550">
      <w:pPr>
        <w:spacing w:line="360" w:lineRule="auto"/>
        <w:ind w:firstLine="3816" w:firstLineChars="1558"/>
        <w:jc w:val="left"/>
        <w:outlineLvl w:val="1"/>
        <w:rPr>
          <w:rFonts w:hint="eastAsia" w:ascii="宋体" w:hAnsi="宋体" w:cs="宋体"/>
          <w:b/>
          <w:color w:val="auto"/>
          <w:sz w:val="24"/>
          <w:highlight w:val="none"/>
          <w:lang w:val="en-US" w:eastAsia="zh-CN"/>
        </w:rPr>
      </w:pPr>
    </w:p>
    <w:p w14:paraId="7DD31AEA">
      <w:pPr>
        <w:spacing w:line="360" w:lineRule="auto"/>
        <w:ind w:firstLine="3816" w:firstLineChars="1558"/>
        <w:jc w:val="left"/>
        <w:outlineLvl w:val="1"/>
        <w:rPr>
          <w:rFonts w:hint="eastAsia" w:ascii="宋体" w:hAnsi="宋体" w:cs="宋体"/>
          <w:b/>
          <w:color w:val="auto"/>
          <w:sz w:val="24"/>
          <w:highlight w:val="none"/>
          <w:lang w:val="en-US" w:eastAsia="zh-CN"/>
        </w:rPr>
      </w:pPr>
    </w:p>
    <w:p w14:paraId="1CEEA57E">
      <w:pPr>
        <w:rPr>
          <w:rFonts w:hint="eastAsia" w:ascii="宋体" w:hAnsi="宋体" w:cs="宋体"/>
          <w:b/>
          <w:color w:val="auto"/>
          <w:sz w:val="24"/>
          <w:highlight w:val="none"/>
          <w:lang w:val="en-US" w:eastAsia="zh-CN"/>
        </w:rPr>
      </w:pPr>
      <w:r>
        <w:rPr>
          <w:rFonts w:hint="eastAsia" w:ascii="宋体" w:hAnsi="宋体" w:cs="宋体"/>
          <w:b/>
          <w:color w:val="auto"/>
          <w:sz w:val="24"/>
          <w:highlight w:val="none"/>
          <w:lang w:val="en-US" w:eastAsia="zh-CN"/>
        </w:rPr>
        <w:br w:type="page"/>
      </w:r>
    </w:p>
    <w:p w14:paraId="3BFF763F">
      <w:pPr>
        <w:spacing w:line="360" w:lineRule="auto"/>
        <w:ind w:firstLine="3816" w:firstLineChars="1558"/>
        <w:jc w:val="left"/>
        <w:outlineLvl w:val="1"/>
        <w:rPr>
          <w:rFonts w:hint="eastAsia" w:ascii="宋体" w:hAnsi="宋体" w:cs="宋体"/>
          <w:b/>
          <w:color w:val="auto"/>
          <w:sz w:val="24"/>
          <w:highlight w:val="none"/>
        </w:rPr>
      </w:pPr>
      <w:r>
        <w:rPr>
          <w:rFonts w:hint="eastAsia" w:ascii="宋体" w:hAnsi="宋体" w:cs="宋体"/>
          <w:b/>
          <w:color w:val="auto"/>
          <w:sz w:val="24"/>
          <w:highlight w:val="none"/>
          <w:lang w:val="en-US" w:eastAsia="zh-CN"/>
        </w:rPr>
        <w:t>7</w:t>
      </w:r>
      <w:r>
        <w:rPr>
          <w:rFonts w:hint="eastAsia" w:ascii="宋体" w:hAnsi="宋体" w:cs="宋体"/>
          <w:b/>
          <w:color w:val="auto"/>
          <w:sz w:val="24"/>
          <w:highlight w:val="none"/>
        </w:rPr>
        <w:t>、技术性能参数</w:t>
      </w:r>
    </w:p>
    <w:p w14:paraId="76095158">
      <w:pPr>
        <w:spacing w:line="360" w:lineRule="auto"/>
        <w:ind w:firstLine="215" w:firstLineChars="100"/>
        <w:outlineLvl w:val="2"/>
        <w:rPr>
          <w:rFonts w:hint="eastAsia" w:ascii="宋体" w:hAnsi="宋体" w:eastAsia="宋体" w:cs="宋体"/>
          <w:b w:val="0"/>
          <w:bCs w:val="0"/>
          <w:color w:val="0000FF"/>
          <w:szCs w:val="24"/>
          <w:highlight w:val="none"/>
          <w:lang w:eastAsia="zh-CN"/>
        </w:rPr>
      </w:pPr>
    </w:p>
    <w:p w14:paraId="6326FF98">
      <w:pPr>
        <w:spacing w:line="360" w:lineRule="auto"/>
        <w:ind w:firstLine="215" w:firstLineChars="100"/>
        <w:outlineLvl w:val="2"/>
        <w:rPr>
          <w:rFonts w:hint="eastAsia" w:ascii="宋体" w:hAnsi="宋体" w:eastAsia="宋体" w:cs="宋体"/>
          <w:b w:val="0"/>
          <w:bCs w:val="0"/>
          <w:color w:val="0000FF"/>
          <w:szCs w:val="24"/>
          <w:highlight w:val="none"/>
          <w:lang w:eastAsia="zh-CN"/>
        </w:rPr>
      </w:pPr>
    </w:p>
    <w:p w14:paraId="24C6D373">
      <w:pPr>
        <w:spacing w:line="360" w:lineRule="auto"/>
        <w:ind w:firstLine="430" w:firstLineChars="200"/>
        <w:outlineLvl w:val="2"/>
        <w:rPr>
          <w:rFonts w:hint="eastAsia" w:ascii="宋体" w:hAnsi="宋体" w:cs="宋体"/>
          <w:color w:val="auto"/>
          <w:sz w:val="24"/>
          <w:highlight w:val="none"/>
        </w:rPr>
      </w:pPr>
      <w:r>
        <w:rPr>
          <w:rFonts w:hint="eastAsia" w:ascii="宋体" w:hAnsi="宋体" w:eastAsia="宋体" w:cs="宋体"/>
          <w:b w:val="0"/>
          <w:bCs w:val="0"/>
          <w:color w:val="auto"/>
          <w:szCs w:val="24"/>
          <w:highlight w:val="none"/>
          <w:lang w:eastAsia="zh-CN"/>
        </w:rPr>
        <w:t>应针对采购的货物需求一览表及技术规格要求进行详细的论述；</w:t>
      </w:r>
      <w:r>
        <w:rPr>
          <w:rFonts w:hint="eastAsia" w:ascii="宋体" w:hAnsi="宋体" w:cs="宋体"/>
          <w:b w:val="0"/>
          <w:bCs w:val="0"/>
          <w:color w:val="auto"/>
          <w:szCs w:val="24"/>
          <w:highlight w:val="none"/>
          <w:lang w:eastAsia="zh-CN"/>
        </w:rPr>
        <w:t>投标产品介绍及有关说明（包括不限于技术参数及性能说明、制造工艺）；产品合格证明及相关资料。</w:t>
      </w:r>
    </w:p>
    <w:p w14:paraId="126042E1">
      <w:pPr>
        <w:spacing w:line="360" w:lineRule="auto"/>
        <w:outlineLvl w:val="1"/>
        <w:rPr>
          <w:rFonts w:hint="eastAsia" w:ascii="宋体" w:hAnsi="宋体" w:cs="宋体"/>
          <w:b/>
          <w:color w:val="auto"/>
          <w:kern w:val="0"/>
          <w:sz w:val="24"/>
          <w:highlight w:val="none"/>
        </w:rPr>
      </w:pPr>
    </w:p>
    <w:p w14:paraId="7D781F6C">
      <w:pPr>
        <w:spacing w:line="360" w:lineRule="auto"/>
        <w:outlineLvl w:val="1"/>
        <w:rPr>
          <w:rFonts w:hint="eastAsia" w:ascii="宋体" w:hAnsi="宋体" w:cs="宋体"/>
          <w:b/>
          <w:color w:val="auto"/>
          <w:kern w:val="0"/>
          <w:sz w:val="24"/>
          <w:highlight w:val="none"/>
        </w:rPr>
      </w:pPr>
    </w:p>
    <w:p w14:paraId="4B2AEEEE">
      <w:pPr>
        <w:spacing w:line="360" w:lineRule="auto"/>
        <w:outlineLvl w:val="1"/>
        <w:rPr>
          <w:rFonts w:hint="eastAsia" w:ascii="宋体" w:hAnsi="宋体" w:cs="宋体"/>
          <w:b/>
          <w:color w:val="auto"/>
          <w:kern w:val="0"/>
          <w:sz w:val="24"/>
          <w:highlight w:val="none"/>
        </w:rPr>
      </w:pPr>
    </w:p>
    <w:p w14:paraId="106C11E1">
      <w:pPr>
        <w:spacing w:line="360" w:lineRule="auto"/>
        <w:outlineLvl w:val="1"/>
        <w:rPr>
          <w:rFonts w:hint="eastAsia" w:ascii="宋体" w:hAnsi="宋体" w:cs="宋体"/>
          <w:b/>
          <w:color w:val="auto"/>
          <w:kern w:val="0"/>
          <w:sz w:val="24"/>
          <w:highlight w:val="none"/>
        </w:rPr>
      </w:pPr>
    </w:p>
    <w:p w14:paraId="0FBCCD03">
      <w:pPr>
        <w:spacing w:line="360" w:lineRule="auto"/>
        <w:outlineLvl w:val="1"/>
        <w:rPr>
          <w:rFonts w:hint="eastAsia" w:ascii="宋体" w:hAnsi="宋体" w:cs="宋体"/>
          <w:b/>
          <w:color w:val="auto"/>
          <w:kern w:val="0"/>
          <w:sz w:val="24"/>
          <w:highlight w:val="none"/>
        </w:rPr>
      </w:pPr>
    </w:p>
    <w:p w14:paraId="54EC9527">
      <w:pPr>
        <w:spacing w:line="360" w:lineRule="auto"/>
        <w:outlineLvl w:val="1"/>
        <w:rPr>
          <w:rFonts w:hint="eastAsia" w:ascii="宋体" w:hAnsi="宋体" w:cs="宋体"/>
          <w:b/>
          <w:color w:val="auto"/>
          <w:kern w:val="0"/>
          <w:sz w:val="24"/>
          <w:highlight w:val="none"/>
        </w:rPr>
      </w:pPr>
    </w:p>
    <w:p w14:paraId="205A20FF">
      <w:pPr>
        <w:spacing w:line="360" w:lineRule="auto"/>
        <w:outlineLvl w:val="1"/>
        <w:rPr>
          <w:rFonts w:hint="eastAsia" w:ascii="宋体" w:hAnsi="宋体" w:cs="宋体"/>
          <w:b/>
          <w:color w:val="auto"/>
          <w:kern w:val="0"/>
          <w:sz w:val="24"/>
          <w:highlight w:val="none"/>
        </w:rPr>
      </w:pPr>
    </w:p>
    <w:p w14:paraId="6933E3FD">
      <w:pPr>
        <w:spacing w:line="360" w:lineRule="auto"/>
        <w:outlineLvl w:val="1"/>
        <w:rPr>
          <w:rFonts w:hint="eastAsia" w:ascii="宋体" w:hAnsi="宋体" w:cs="宋体"/>
          <w:b/>
          <w:color w:val="auto"/>
          <w:kern w:val="0"/>
          <w:sz w:val="24"/>
          <w:highlight w:val="none"/>
        </w:rPr>
      </w:pPr>
    </w:p>
    <w:p w14:paraId="7B03A449">
      <w:pPr>
        <w:spacing w:line="360" w:lineRule="auto"/>
        <w:outlineLvl w:val="1"/>
        <w:rPr>
          <w:rFonts w:hint="eastAsia" w:ascii="宋体" w:hAnsi="宋体" w:cs="宋体"/>
          <w:b/>
          <w:color w:val="auto"/>
          <w:kern w:val="0"/>
          <w:sz w:val="24"/>
          <w:highlight w:val="none"/>
        </w:rPr>
      </w:pPr>
    </w:p>
    <w:p w14:paraId="7D8C94DF">
      <w:pPr>
        <w:spacing w:line="360" w:lineRule="auto"/>
        <w:outlineLvl w:val="1"/>
        <w:rPr>
          <w:rFonts w:hint="eastAsia" w:ascii="宋体" w:hAnsi="宋体" w:cs="宋体"/>
          <w:b/>
          <w:color w:val="auto"/>
          <w:kern w:val="0"/>
          <w:sz w:val="24"/>
          <w:highlight w:val="none"/>
        </w:rPr>
      </w:pPr>
    </w:p>
    <w:p w14:paraId="6D9EDA34">
      <w:pPr>
        <w:spacing w:line="360" w:lineRule="auto"/>
        <w:outlineLvl w:val="1"/>
        <w:rPr>
          <w:rFonts w:hint="eastAsia" w:ascii="宋体" w:hAnsi="宋体" w:cs="宋体"/>
          <w:b/>
          <w:color w:val="auto"/>
          <w:kern w:val="0"/>
          <w:sz w:val="24"/>
          <w:highlight w:val="none"/>
        </w:rPr>
      </w:pPr>
    </w:p>
    <w:p w14:paraId="58D32611">
      <w:pPr>
        <w:spacing w:line="360" w:lineRule="auto"/>
        <w:outlineLvl w:val="1"/>
        <w:rPr>
          <w:rFonts w:hint="eastAsia" w:ascii="宋体" w:hAnsi="宋体" w:cs="宋体"/>
          <w:b/>
          <w:color w:val="auto"/>
          <w:kern w:val="0"/>
          <w:sz w:val="24"/>
          <w:highlight w:val="none"/>
        </w:rPr>
      </w:pPr>
    </w:p>
    <w:p w14:paraId="04D30E46">
      <w:pPr>
        <w:spacing w:line="360" w:lineRule="auto"/>
        <w:outlineLvl w:val="1"/>
        <w:rPr>
          <w:rFonts w:hint="eastAsia" w:ascii="宋体" w:hAnsi="宋体" w:cs="宋体"/>
          <w:b/>
          <w:color w:val="auto"/>
          <w:kern w:val="0"/>
          <w:sz w:val="24"/>
          <w:highlight w:val="none"/>
        </w:rPr>
      </w:pPr>
    </w:p>
    <w:p w14:paraId="739E6641">
      <w:pPr>
        <w:spacing w:line="360" w:lineRule="auto"/>
        <w:outlineLvl w:val="1"/>
        <w:rPr>
          <w:rFonts w:hint="eastAsia" w:ascii="宋体" w:hAnsi="宋体" w:cs="宋体"/>
          <w:b/>
          <w:color w:val="auto"/>
          <w:kern w:val="0"/>
          <w:sz w:val="24"/>
          <w:highlight w:val="none"/>
        </w:rPr>
      </w:pPr>
    </w:p>
    <w:p w14:paraId="7AD89A46">
      <w:pPr>
        <w:spacing w:line="360" w:lineRule="auto"/>
        <w:outlineLvl w:val="1"/>
        <w:rPr>
          <w:rFonts w:hint="eastAsia" w:ascii="宋体" w:hAnsi="宋体" w:cs="宋体"/>
          <w:b/>
          <w:color w:val="auto"/>
          <w:kern w:val="0"/>
          <w:sz w:val="24"/>
          <w:highlight w:val="none"/>
        </w:rPr>
      </w:pPr>
    </w:p>
    <w:p w14:paraId="5C029E3F">
      <w:pPr>
        <w:pStyle w:val="9"/>
        <w:rPr>
          <w:rFonts w:hint="eastAsia" w:ascii="宋体" w:hAnsi="宋体" w:cs="宋体"/>
          <w:b/>
          <w:color w:val="auto"/>
          <w:kern w:val="0"/>
          <w:sz w:val="24"/>
          <w:highlight w:val="none"/>
        </w:rPr>
      </w:pPr>
    </w:p>
    <w:p w14:paraId="43B90B3F">
      <w:pPr>
        <w:rPr>
          <w:rFonts w:hint="eastAsia"/>
          <w:color w:val="auto"/>
        </w:rPr>
      </w:pPr>
    </w:p>
    <w:p w14:paraId="03978747">
      <w:pPr>
        <w:spacing w:line="360" w:lineRule="auto"/>
        <w:outlineLvl w:val="1"/>
        <w:rPr>
          <w:rFonts w:hint="eastAsia" w:ascii="宋体" w:hAnsi="宋体" w:cs="宋体"/>
          <w:b/>
          <w:color w:val="auto"/>
          <w:kern w:val="0"/>
          <w:sz w:val="24"/>
          <w:highlight w:val="none"/>
        </w:rPr>
      </w:pPr>
    </w:p>
    <w:p w14:paraId="7695BC35">
      <w:pPr>
        <w:spacing w:line="360" w:lineRule="auto"/>
        <w:outlineLvl w:val="1"/>
        <w:rPr>
          <w:rFonts w:hint="eastAsia" w:ascii="宋体" w:hAnsi="宋体" w:cs="宋体"/>
          <w:b/>
          <w:color w:val="auto"/>
          <w:kern w:val="0"/>
          <w:sz w:val="24"/>
          <w:highlight w:val="none"/>
        </w:rPr>
      </w:pPr>
    </w:p>
    <w:p w14:paraId="40EFB037">
      <w:pPr>
        <w:pStyle w:val="9"/>
        <w:rPr>
          <w:rFonts w:hint="eastAsia"/>
          <w:color w:val="auto"/>
        </w:rPr>
      </w:pPr>
    </w:p>
    <w:p w14:paraId="2AAE3901">
      <w:pPr>
        <w:rPr>
          <w:rFonts w:hint="eastAsia"/>
          <w:color w:val="auto"/>
        </w:rPr>
      </w:pPr>
    </w:p>
    <w:p w14:paraId="45E362BA">
      <w:pPr>
        <w:pStyle w:val="9"/>
        <w:rPr>
          <w:rFonts w:hint="eastAsia"/>
          <w:color w:val="auto"/>
        </w:rPr>
      </w:pPr>
    </w:p>
    <w:p w14:paraId="4DB9A540">
      <w:pPr>
        <w:rPr>
          <w:rFonts w:hint="eastAsia"/>
          <w:color w:val="auto"/>
        </w:rPr>
      </w:pPr>
    </w:p>
    <w:p w14:paraId="79A53C38">
      <w:pPr>
        <w:pStyle w:val="9"/>
        <w:rPr>
          <w:rFonts w:hint="eastAsia" w:eastAsia="黑体"/>
          <w:color w:val="auto"/>
          <w:lang w:eastAsia="zh-CN"/>
        </w:rPr>
        <w:sectPr>
          <w:pgSz w:w="11849" w:h="16781"/>
          <w:pgMar w:top="1440" w:right="1083" w:bottom="1440" w:left="1083" w:header="851" w:footer="850" w:gutter="0"/>
          <w:cols w:space="0" w:num="1"/>
          <w:formProt w:val="1"/>
          <w:titlePg/>
          <w:rtlGutter w:val="0"/>
          <w:docGrid w:type="linesAndChars" w:linePitch="322" w:charSpace="1060"/>
        </w:sectPr>
      </w:pPr>
    </w:p>
    <w:p w14:paraId="17D1D9E5">
      <w:pPr>
        <w:pStyle w:val="11"/>
        <w:ind w:right="-553"/>
        <w:jc w:val="center"/>
        <w:outlineLvl w:val="1"/>
        <w:rPr>
          <w:rFonts w:hint="eastAsia" w:hAnsi="宋体" w:cs="宋体"/>
          <w:color w:val="auto"/>
          <w:sz w:val="24"/>
          <w:highlight w:val="none"/>
        </w:rPr>
      </w:pPr>
      <w:r>
        <w:rPr>
          <w:rFonts w:hint="eastAsia" w:ascii="宋体" w:hAnsi="宋体" w:cs="宋体"/>
          <w:b/>
          <w:color w:val="auto"/>
          <w:sz w:val="24"/>
          <w:highlight w:val="none"/>
          <w:lang w:val="en-US" w:eastAsia="zh-CN"/>
        </w:rPr>
        <w:t>8</w:t>
      </w:r>
      <w:r>
        <w:rPr>
          <w:rFonts w:hint="eastAsia" w:ascii="宋体" w:hAnsi="宋体" w:cs="宋体"/>
          <w:b/>
          <w:color w:val="auto"/>
          <w:sz w:val="24"/>
          <w:highlight w:val="none"/>
        </w:rPr>
        <w:t>、</w:t>
      </w:r>
      <w:r>
        <w:rPr>
          <w:rFonts w:hint="eastAsia" w:hAnsi="宋体" w:cs="宋体"/>
          <w:b/>
          <w:color w:val="auto"/>
          <w:sz w:val="24"/>
          <w:highlight w:val="none"/>
        </w:rPr>
        <w:t>技 术 规 格 偏 离 表</w:t>
      </w:r>
    </w:p>
    <w:p w14:paraId="75597F38">
      <w:pPr>
        <w:spacing w:line="360" w:lineRule="auto"/>
        <w:ind w:hanging="23"/>
        <w:jc w:val="left"/>
        <w:rPr>
          <w:rFonts w:hint="eastAsia" w:ascii="宋体" w:hAnsi="宋体" w:cs="宋体"/>
          <w:color w:val="auto"/>
          <w:sz w:val="24"/>
          <w:highlight w:val="none"/>
        </w:rPr>
      </w:pPr>
      <w:r>
        <w:rPr>
          <w:rFonts w:hint="eastAsia" w:ascii="宋体" w:hAnsi="宋体" w:cs="宋体"/>
          <w:color w:val="auto"/>
          <w:sz w:val="24"/>
          <w:highlight w:val="none"/>
        </w:rPr>
        <w:t xml:space="preserve">项目编号：                                                    </w:t>
      </w:r>
    </w:p>
    <w:tbl>
      <w:tblPr>
        <w:tblStyle w:val="21"/>
        <w:tblW w:w="14040" w:type="dxa"/>
        <w:jc w:val="center"/>
        <w:tblLayout w:type="fixed"/>
        <w:tblCellMar>
          <w:top w:w="0" w:type="dxa"/>
          <w:left w:w="108" w:type="dxa"/>
          <w:bottom w:w="0" w:type="dxa"/>
          <w:right w:w="108" w:type="dxa"/>
        </w:tblCellMar>
      </w:tblPr>
      <w:tblGrid>
        <w:gridCol w:w="918"/>
        <w:gridCol w:w="3762"/>
        <w:gridCol w:w="4500"/>
        <w:gridCol w:w="4860"/>
      </w:tblGrid>
      <w:tr w14:paraId="6D7B7A6E">
        <w:tblPrEx>
          <w:tblCellMar>
            <w:top w:w="0" w:type="dxa"/>
            <w:left w:w="108" w:type="dxa"/>
            <w:bottom w:w="0" w:type="dxa"/>
            <w:right w:w="108" w:type="dxa"/>
          </w:tblCellMar>
        </w:tblPrEx>
        <w:trPr>
          <w:trHeight w:val="576" w:hRule="atLeast"/>
          <w:jc w:val="center"/>
        </w:trPr>
        <w:tc>
          <w:tcPr>
            <w:tcW w:w="918" w:type="dxa"/>
            <w:tcBorders>
              <w:top w:val="single" w:color="auto" w:sz="6" w:space="0"/>
              <w:left w:val="single" w:color="auto" w:sz="6" w:space="0"/>
              <w:bottom w:val="single" w:color="auto" w:sz="6" w:space="0"/>
              <w:right w:val="single" w:color="auto" w:sz="6" w:space="0"/>
            </w:tcBorders>
            <w:noWrap w:val="0"/>
            <w:vAlign w:val="center"/>
          </w:tcPr>
          <w:p w14:paraId="09639680">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序号</w:t>
            </w:r>
          </w:p>
        </w:tc>
        <w:tc>
          <w:tcPr>
            <w:tcW w:w="3762" w:type="dxa"/>
            <w:tcBorders>
              <w:top w:val="single" w:color="auto" w:sz="6" w:space="0"/>
              <w:left w:val="single" w:color="auto" w:sz="6" w:space="0"/>
              <w:bottom w:val="single" w:color="auto" w:sz="6" w:space="0"/>
              <w:right w:val="single" w:color="auto" w:sz="6" w:space="0"/>
            </w:tcBorders>
            <w:noWrap w:val="0"/>
            <w:vAlign w:val="center"/>
          </w:tcPr>
          <w:p w14:paraId="20020813">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招标规格</w:t>
            </w:r>
          </w:p>
        </w:tc>
        <w:tc>
          <w:tcPr>
            <w:tcW w:w="4500" w:type="dxa"/>
            <w:tcBorders>
              <w:top w:val="single" w:color="auto" w:sz="6" w:space="0"/>
              <w:left w:val="single" w:color="auto" w:sz="6" w:space="0"/>
              <w:bottom w:val="single" w:color="auto" w:sz="6" w:space="0"/>
              <w:right w:val="single" w:color="auto" w:sz="6" w:space="0"/>
            </w:tcBorders>
            <w:noWrap w:val="0"/>
            <w:vAlign w:val="center"/>
          </w:tcPr>
          <w:p w14:paraId="09549375">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投标规格</w:t>
            </w:r>
          </w:p>
        </w:tc>
        <w:tc>
          <w:tcPr>
            <w:tcW w:w="4860" w:type="dxa"/>
            <w:tcBorders>
              <w:top w:val="single" w:color="auto" w:sz="6" w:space="0"/>
              <w:left w:val="single" w:color="auto" w:sz="6" w:space="0"/>
              <w:bottom w:val="single" w:color="auto" w:sz="6" w:space="0"/>
              <w:right w:val="single" w:color="auto" w:sz="6" w:space="0"/>
            </w:tcBorders>
            <w:noWrap w:val="0"/>
            <w:vAlign w:val="center"/>
          </w:tcPr>
          <w:p w14:paraId="048EAFB1">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备   注</w:t>
            </w:r>
          </w:p>
        </w:tc>
      </w:tr>
      <w:tr w14:paraId="0712D4EE">
        <w:tblPrEx>
          <w:tblCellMar>
            <w:top w:w="0" w:type="dxa"/>
            <w:left w:w="108" w:type="dxa"/>
            <w:bottom w:w="0" w:type="dxa"/>
            <w:right w:w="108" w:type="dxa"/>
          </w:tblCellMar>
        </w:tblPrEx>
        <w:trPr>
          <w:trHeight w:val="576" w:hRule="atLeast"/>
          <w:jc w:val="center"/>
        </w:trPr>
        <w:tc>
          <w:tcPr>
            <w:tcW w:w="918" w:type="dxa"/>
            <w:tcBorders>
              <w:top w:val="single" w:color="auto" w:sz="6" w:space="0"/>
              <w:left w:val="single" w:color="auto" w:sz="6" w:space="0"/>
              <w:bottom w:val="single" w:color="auto" w:sz="6" w:space="0"/>
              <w:right w:val="single" w:color="auto" w:sz="6" w:space="0"/>
            </w:tcBorders>
            <w:noWrap w:val="0"/>
            <w:vAlign w:val="center"/>
          </w:tcPr>
          <w:p w14:paraId="79550A93">
            <w:pPr>
              <w:spacing w:line="360" w:lineRule="auto"/>
              <w:jc w:val="center"/>
              <w:rPr>
                <w:rFonts w:hint="eastAsia" w:ascii="宋体" w:hAnsi="宋体" w:cs="宋体"/>
                <w:color w:val="auto"/>
                <w:sz w:val="24"/>
                <w:highlight w:val="none"/>
              </w:rPr>
            </w:pPr>
          </w:p>
        </w:tc>
        <w:tc>
          <w:tcPr>
            <w:tcW w:w="3762" w:type="dxa"/>
            <w:tcBorders>
              <w:top w:val="single" w:color="auto" w:sz="6" w:space="0"/>
              <w:left w:val="single" w:color="auto" w:sz="6" w:space="0"/>
              <w:bottom w:val="single" w:color="auto" w:sz="6" w:space="0"/>
              <w:right w:val="single" w:color="auto" w:sz="6" w:space="0"/>
            </w:tcBorders>
            <w:noWrap w:val="0"/>
            <w:vAlign w:val="center"/>
          </w:tcPr>
          <w:p w14:paraId="753E5AC2">
            <w:pPr>
              <w:spacing w:line="360" w:lineRule="auto"/>
              <w:jc w:val="center"/>
              <w:rPr>
                <w:rFonts w:hint="eastAsia" w:ascii="宋体" w:hAnsi="宋体" w:cs="宋体"/>
                <w:color w:val="auto"/>
                <w:sz w:val="24"/>
                <w:highlight w:val="none"/>
              </w:rPr>
            </w:pPr>
          </w:p>
        </w:tc>
        <w:tc>
          <w:tcPr>
            <w:tcW w:w="4500" w:type="dxa"/>
            <w:tcBorders>
              <w:top w:val="single" w:color="auto" w:sz="6" w:space="0"/>
              <w:left w:val="single" w:color="auto" w:sz="6" w:space="0"/>
              <w:bottom w:val="single" w:color="auto" w:sz="6" w:space="0"/>
              <w:right w:val="single" w:color="auto" w:sz="6" w:space="0"/>
            </w:tcBorders>
            <w:noWrap w:val="0"/>
            <w:vAlign w:val="center"/>
          </w:tcPr>
          <w:p w14:paraId="20B2F4F5">
            <w:pPr>
              <w:spacing w:line="360" w:lineRule="auto"/>
              <w:jc w:val="center"/>
              <w:rPr>
                <w:rFonts w:hint="eastAsia" w:ascii="宋体" w:hAnsi="宋体" w:cs="宋体"/>
                <w:color w:val="auto"/>
                <w:sz w:val="24"/>
                <w:highlight w:val="none"/>
              </w:rPr>
            </w:pPr>
          </w:p>
        </w:tc>
        <w:tc>
          <w:tcPr>
            <w:tcW w:w="4860" w:type="dxa"/>
            <w:tcBorders>
              <w:top w:val="single" w:color="auto" w:sz="6" w:space="0"/>
              <w:left w:val="single" w:color="auto" w:sz="6" w:space="0"/>
              <w:bottom w:val="single" w:color="auto" w:sz="6" w:space="0"/>
              <w:right w:val="single" w:color="auto" w:sz="6" w:space="0"/>
            </w:tcBorders>
            <w:noWrap w:val="0"/>
            <w:vAlign w:val="center"/>
          </w:tcPr>
          <w:p w14:paraId="5B80762D">
            <w:pPr>
              <w:spacing w:line="360" w:lineRule="auto"/>
              <w:jc w:val="center"/>
              <w:rPr>
                <w:rFonts w:hint="eastAsia" w:ascii="宋体" w:hAnsi="宋体" w:cs="宋体"/>
                <w:color w:val="auto"/>
                <w:sz w:val="24"/>
                <w:highlight w:val="none"/>
              </w:rPr>
            </w:pPr>
          </w:p>
        </w:tc>
      </w:tr>
      <w:tr w14:paraId="6EF4DAA3">
        <w:tblPrEx>
          <w:tblCellMar>
            <w:top w:w="0" w:type="dxa"/>
            <w:left w:w="108" w:type="dxa"/>
            <w:bottom w:w="0" w:type="dxa"/>
            <w:right w:w="108" w:type="dxa"/>
          </w:tblCellMar>
        </w:tblPrEx>
        <w:trPr>
          <w:trHeight w:val="576" w:hRule="atLeast"/>
          <w:jc w:val="center"/>
        </w:trPr>
        <w:tc>
          <w:tcPr>
            <w:tcW w:w="918" w:type="dxa"/>
            <w:tcBorders>
              <w:top w:val="single" w:color="auto" w:sz="6" w:space="0"/>
              <w:left w:val="single" w:color="auto" w:sz="6" w:space="0"/>
              <w:bottom w:val="single" w:color="auto" w:sz="6" w:space="0"/>
              <w:right w:val="single" w:color="auto" w:sz="6" w:space="0"/>
            </w:tcBorders>
            <w:noWrap w:val="0"/>
            <w:vAlign w:val="center"/>
          </w:tcPr>
          <w:p w14:paraId="54D90CB5">
            <w:pPr>
              <w:spacing w:line="360" w:lineRule="auto"/>
              <w:jc w:val="center"/>
              <w:rPr>
                <w:rFonts w:hint="eastAsia" w:ascii="宋体" w:hAnsi="宋体" w:cs="宋体"/>
                <w:color w:val="auto"/>
                <w:sz w:val="24"/>
                <w:highlight w:val="none"/>
              </w:rPr>
            </w:pPr>
          </w:p>
        </w:tc>
        <w:tc>
          <w:tcPr>
            <w:tcW w:w="3762" w:type="dxa"/>
            <w:tcBorders>
              <w:top w:val="single" w:color="auto" w:sz="6" w:space="0"/>
              <w:left w:val="single" w:color="auto" w:sz="6" w:space="0"/>
              <w:bottom w:val="single" w:color="auto" w:sz="6" w:space="0"/>
              <w:right w:val="single" w:color="auto" w:sz="6" w:space="0"/>
            </w:tcBorders>
            <w:noWrap w:val="0"/>
            <w:vAlign w:val="center"/>
          </w:tcPr>
          <w:p w14:paraId="14104BB4">
            <w:pPr>
              <w:spacing w:line="360" w:lineRule="auto"/>
              <w:jc w:val="center"/>
              <w:rPr>
                <w:rFonts w:hint="eastAsia" w:ascii="宋体" w:hAnsi="宋体" w:cs="宋体"/>
                <w:color w:val="auto"/>
                <w:sz w:val="24"/>
                <w:highlight w:val="none"/>
              </w:rPr>
            </w:pPr>
          </w:p>
        </w:tc>
        <w:tc>
          <w:tcPr>
            <w:tcW w:w="4500" w:type="dxa"/>
            <w:tcBorders>
              <w:top w:val="single" w:color="auto" w:sz="6" w:space="0"/>
              <w:left w:val="single" w:color="auto" w:sz="6" w:space="0"/>
              <w:bottom w:val="single" w:color="auto" w:sz="6" w:space="0"/>
              <w:right w:val="single" w:color="auto" w:sz="6" w:space="0"/>
            </w:tcBorders>
            <w:noWrap w:val="0"/>
            <w:vAlign w:val="center"/>
          </w:tcPr>
          <w:p w14:paraId="02216B29">
            <w:pPr>
              <w:spacing w:line="360" w:lineRule="auto"/>
              <w:jc w:val="center"/>
              <w:rPr>
                <w:rFonts w:hint="eastAsia" w:ascii="宋体" w:hAnsi="宋体" w:cs="宋体"/>
                <w:color w:val="auto"/>
                <w:sz w:val="24"/>
                <w:highlight w:val="none"/>
              </w:rPr>
            </w:pPr>
          </w:p>
        </w:tc>
        <w:tc>
          <w:tcPr>
            <w:tcW w:w="4860" w:type="dxa"/>
            <w:tcBorders>
              <w:top w:val="single" w:color="auto" w:sz="6" w:space="0"/>
              <w:left w:val="single" w:color="auto" w:sz="6" w:space="0"/>
              <w:bottom w:val="single" w:color="auto" w:sz="6" w:space="0"/>
              <w:right w:val="single" w:color="auto" w:sz="6" w:space="0"/>
            </w:tcBorders>
            <w:noWrap w:val="0"/>
            <w:vAlign w:val="center"/>
          </w:tcPr>
          <w:p w14:paraId="4D104450">
            <w:pPr>
              <w:spacing w:line="360" w:lineRule="auto"/>
              <w:jc w:val="center"/>
              <w:rPr>
                <w:rFonts w:hint="eastAsia" w:ascii="宋体" w:hAnsi="宋体" w:cs="宋体"/>
                <w:color w:val="auto"/>
                <w:sz w:val="24"/>
                <w:highlight w:val="none"/>
              </w:rPr>
            </w:pPr>
          </w:p>
        </w:tc>
      </w:tr>
      <w:tr w14:paraId="53813375">
        <w:tblPrEx>
          <w:tblCellMar>
            <w:top w:w="0" w:type="dxa"/>
            <w:left w:w="108" w:type="dxa"/>
            <w:bottom w:w="0" w:type="dxa"/>
            <w:right w:w="108" w:type="dxa"/>
          </w:tblCellMar>
        </w:tblPrEx>
        <w:trPr>
          <w:trHeight w:val="576" w:hRule="atLeast"/>
          <w:jc w:val="center"/>
        </w:trPr>
        <w:tc>
          <w:tcPr>
            <w:tcW w:w="918" w:type="dxa"/>
            <w:tcBorders>
              <w:top w:val="single" w:color="auto" w:sz="6" w:space="0"/>
              <w:left w:val="single" w:color="auto" w:sz="6" w:space="0"/>
              <w:bottom w:val="single" w:color="auto" w:sz="6" w:space="0"/>
              <w:right w:val="single" w:color="auto" w:sz="6" w:space="0"/>
            </w:tcBorders>
            <w:noWrap w:val="0"/>
            <w:vAlign w:val="center"/>
          </w:tcPr>
          <w:p w14:paraId="16800E93">
            <w:pPr>
              <w:spacing w:line="360" w:lineRule="auto"/>
              <w:jc w:val="center"/>
              <w:rPr>
                <w:rFonts w:hint="eastAsia" w:ascii="宋体" w:hAnsi="宋体" w:cs="宋体"/>
                <w:color w:val="auto"/>
                <w:sz w:val="24"/>
                <w:highlight w:val="none"/>
              </w:rPr>
            </w:pPr>
          </w:p>
        </w:tc>
        <w:tc>
          <w:tcPr>
            <w:tcW w:w="3762" w:type="dxa"/>
            <w:tcBorders>
              <w:top w:val="single" w:color="auto" w:sz="6" w:space="0"/>
              <w:left w:val="single" w:color="auto" w:sz="6" w:space="0"/>
              <w:bottom w:val="single" w:color="auto" w:sz="6" w:space="0"/>
              <w:right w:val="single" w:color="auto" w:sz="6" w:space="0"/>
            </w:tcBorders>
            <w:noWrap w:val="0"/>
            <w:vAlign w:val="center"/>
          </w:tcPr>
          <w:p w14:paraId="7FFBC57C">
            <w:pPr>
              <w:spacing w:line="360" w:lineRule="auto"/>
              <w:jc w:val="center"/>
              <w:rPr>
                <w:rFonts w:hint="eastAsia" w:ascii="宋体" w:hAnsi="宋体" w:cs="宋体"/>
                <w:color w:val="auto"/>
                <w:sz w:val="24"/>
                <w:highlight w:val="none"/>
              </w:rPr>
            </w:pPr>
          </w:p>
        </w:tc>
        <w:tc>
          <w:tcPr>
            <w:tcW w:w="4500" w:type="dxa"/>
            <w:tcBorders>
              <w:top w:val="single" w:color="auto" w:sz="6" w:space="0"/>
              <w:left w:val="single" w:color="auto" w:sz="6" w:space="0"/>
              <w:bottom w:val="single" w:color="auto" w:sz="6" w:space="0"/>
              <w:right w:val="single" w:color="auto" w:sz="6" w:space="0"/>
            </w:tcBorders>
            <w:noWrap w:val="0"/>
            <w:vAlign w:val="center"/>
          </w:tcPr>
          <w:p w14:paraId="15D7BB9F">
            <w:pPr>
              <w:spacing w:line="360" w:lineRule="auto"/>
              <w:jc w:val="center"/>
              <w:rPr>
                <w:rFonts w:hint="eastAsia" w:ascii="宋体" w:hAnsi="宋体" w:cs="宋体"/>
                <w:color w:val="auto"/>
                <w:sz w:val="24"/>
                <w:highlight w:val="none"/>
              </w:rPr>
            </w:pPr>
          </w:p>
        </w:tc>
        <w:tc>
          <w:tcPr>
            <w:tcW w:w="4860" w:type="dxa"/>
            <w:tcBorders>
              <w:top w:val="single" w:color="auto" w:sz="6" w:space="0"/>
              <w:left w:val="single" w:color="auto" w:sz="6" w:space="0"/>
              <w:bottom w:val="single" w:color="auto" w:sz="6" w:space="0"/>
              <w:right w:val="single" w:color="auto" w:sz="6" w:space="0"/>
            </w:tcBorders>
            <w:noWrap w:val="0"/>
            <w:vAlign w:val="center"/>
          </w:tcPr>
          <w:p w14:paraId="66B5E6C5">
            <w:pPr>
              <w:spacing w:line="360" w:lineRule="auto"/>
              <w:jc w:val="center"/>
              <w:rPr>
                <w:rFonts w:hint="eastAsia" w:ascii="宋体" w:hAnsi="宋体" w:cs="宋体"/>
                <w:color w:val="auto"/>
                <w:sz w:val="24"/>
                <w:highlight w:val="none"/>
              </w:rPr>
            </w:pPr>
          </w:p>
        </w:tc>
      </w:tr>
      <w:tr w14:paraId="47782FE8">
        <w:tblPrEx>
          <w:tblCellMar>
            <w:top w:w="0" w:type="dxa"/>
            <w:left w:w="108" w:type="dxa"/>
            <w:bottom w:w="0" w:type="dxa"/>
            <w:right w:w="108" w:type="dxa"/>
          </w:tblCellMar>
        </w:tblPrEx>
        <w:trPr>
          <w:trHeight w:val="576" w:hRule="atLeast"/>
          <w:jc w:val="center"/>
        </w:trPr>
        <w:tc>
          <w:tcPr>
            <w:tcW w:w="918" w:type="dxa"/>
            <w:tcBorders>
              <w:top w:val="single" w:color="auto" w:sz="6" w:space="0"/>
              <w:left w:val="single" w:color="auto" w:sz="6" w:space="0"/>
              <w:bottom w:val="single" w:color="auto" w:sz="6" w:space="0"/>
              <w:right w:val="single" w:color="auto" w:sz="6" w:space="0"/>
            </w:tcBorders>
            <w:noWrap w:val="0"/>
            <w:vAlign w:val="center"/>
          </w:tcPr>
          <w:p w14:paraId="048BA36C">
            <w:pPr>
              <w:spacing w:line="360" w:lineRule="auto"/>
              <w:jc w:val="center"/>
              <w:rPr>
                <w:rFonts w:hint="eastAsia" w:ascii="宋体" w:hAnsi="宋体" w:cs="宋体"/>
                <w:color w:val="auto"/>
                <w:sz w:val="24"/>
                <w:highlight w:val="none"/>
              </w:rPr>
            </w:pPr>
          </w:p>
        </w:tc>
        <w:tc>
          <w:tcPr>
            <w:tcW w:w="3762" w:type="dxa"/>
            <w:tcBorders>
              <w:top w:val="single" w:color="auto" w:sz="6" w:space="0"/>
              <w:left w:val="single" w:color="auto" w:sz="6" w:space="0"/>
              <w:bottom w:val="single" w:color="auto" w:sz="6" w:space="0"/>
              <w:right w:val="single" w:color="auto" w:sz="6" w:space="0"/>
            </w:tcBorders>
            <w:noWrap w:val="0"/>
            <w:vAlign w:val="center"/>
          </w:tcPr>
          <w:p w14:paraId="33FA6C0E">
            <w:pPr>
              <w:spacing w:line="360" w:lineRule="auto"/>
              <w:jc w:val="center"/>
              <w:rPr>
                <w:rFonts w:hint="eastAsia" w:ascii="宋体" w:hAnsi="宋体" w:cs="宋体"/>
                <w:color w:val="auto"/>
                <w:sz w:val="24"/>
                <w:highlight w:val="none"/>
              </w:rPr>
            </w:pPr>
          </w:p>
        </w:tc>
        <w:tc>
          <w:tcPr>
            <w:tcW w:w="4500" w:type="dxa"/>
            <w:tcBorders>
              <w:top w:val="single" w:color="auto" w:sz="6" w:space="0"/>
              <w:left w:val="single" w:color="auto" w:sz="6" w:space="0"/>
              <w:bottom w:val="single" w:color="auto" w:sz="6" w:space="0"/>
              <w:right w:val="single" w:color="auto" w:sz="6" w:space="0"/>
            </w:tcBorders>
            <w:noWrap w:val="0"/>
            <w:vAlign w:val="center"/>
          </w:tcPr>
          <w:p w14:paraId="6029AA5F">
            <w:pPr>
              <w:spacing w:line="360" w:lineRule="auto"/>
              <w:jc w:val="center"/>
              <w:rPr>
                <w:rFonts w:hint="eastAsia" w:ascii="宋体" w:hAnsi="宋体" w:cs="宋体"/>
                <w:color w:val="auto"/>
                <w:sz w:val="24"/>
                <w:highlight w:val="none"/>
              </w:rPr>
            </w:pPr>
          </w:p>
        </w:tc>
        <w:tc>
          <w:tcPr>
            <w:tcW w:w="4860" w:type="dxa"/>
            <w:tcBorders>
              <w:top w:val="single" w:color="auto" w:sz="6" w:space="0"/>
              <w:left w:val="single" w:color="auto" w:sz="6" w:space="0"/>
              <w:bottom w:val="single" w:color="auto" w:sz="6" w:space="0"/>
              <w:right w:val="single" w:color="auto" w:sz="6" w:space="0"/>
            </w:tcBorders>
            <w:noWrap w:val="0"/>
            <w:vAlign w:val="center"/>
          </w:tcPr>
          <w:p w14:paraId="7C715C6C">
            <w:pPr>
              <w:spacing w:line="360" w:lineRule="auto"/>
              <w:jc w:val="center"/>
              <w:rPr>
                <w:rFonts w:hint="eastAsia" w:ascii="宋体" w:hAnsi="宋体" w:cs="宋体"/>
                <w:color w:val="auto"/>
                <w:sz w:val="24"/>
                <w:highlight w:val="none"/>
              </w:rPr>
            </w:pPr>
          </w:p>
        </w:tc>
      </w:tr>
      <w:tr w14:paraId="09764A24">
        <w:tblPrEx>
          <w:tblCellMar>
            <w:top w:w="0" w:type="dxa"/>
            <w:left w:w="108" w:type="dxa"/>
            <w:bottom w:w="0" w:type="dxa"/>
            <w:right w:w="108" w:type="dxa"/>
          </w:tblCellMar>
        </w:tblPrEx>
        <w:trPr>
          <w:trHeight w:val="576" w:hRule="atLeast"/>
          <w:jc w:val="center"/>
        </w:trPr>
        <w:tc>
          <w:tcPr>
            <w:tcW w:w="918" w:type="dxa"/>
            <w:tcBorders>
              <w:top w:val="single" w:color="auto" w:sz="6" w:space="0"/>
              <w:left w:val="single" w:color="auto" w:sz="6" w:space="0"/>
              <w:bottom w:val="single" w:color="auto" w:sz="6" w:space="0"/>
              <w:right w:val="single" w:color="auto" w:sz="6" w:space="0"/>
            </w:tcBorders>
            <w:noWrap w:val="0"/>
            <w:vAlign w:val="center"/>
          </w:tcPr>
          <w:p w14:paraId="2DFC42FF">
            <w:pPr>
              <w:spacing w:line="360" w:lineRule="auto"/>
              <w:jc w:val="center"/>
              <w:rPr>
                <w:rFonts w:hint="eastAsia" w:ascii="宋体" w:hAnsi="宋体" w:cs="宋体"/>
                <w:color w:val="auto"/>
                <w:sz w:val="24"/>
                <w:highlight w:val="none"/>
              </w:rPr>
            </w:pPr>
          </w:p>
        </w:tc>
        <w:tc>
          <w:tcPr>
            <w:tcW w:w="3762" w:type="dxa"/>
            <w:tcBorders>
              <w:top w:val="single" w:color="auto" w:sz="6" w:space="0"/>
              <w:left w:val="single" w:color="auto" w:sz="6" w:space="0"/>
              <w:bottom w:val="single" w:color="auto" w:sz="6" w:space="0"/>
              <w:right w:val="single" w:color="auto" w:sz="6" w:space="0"/>
            </w:tcBorders>
            <w:noWrap w:val="0"/>
            <w:vAlign w:val="center"/>
          </w:tcPr>
          <w:p w14:paraId="3DBC4022">
            <w:pPr>
              <w:spacing w:line="360" w:lineRule="auto"/>
              <w:jc w:val="center"/>
              <w:rPr>
                <w:rFonts w:hint="eastAsia" w:ascii="宋体" w:hAnsi="宋体" w:cs="宋体"/>
                <w:color w:val="auto"/>
                <w:sz w:val="24"/>
                <w:highlight w:val="none"/>
              </w:rPr>
            </w:pPr>
          </w:p>
        </w:tc>
        <w:tc>
          <w:tcPr>
            <w:tcW w:w="4500" w:type="dxa"/>
            <w:tcBorders>
              <w:top w:val="single" w:color="auto" w:sz="6" w:space="0"/>
              <w:left w:val="single" w:color="auto" w:sz="6" w:space="0"/>
              <w:bottom w:val="single" w:color="auto" w:sz="6" w:space="0"/>
              <w:right w:val="single" w:color="auto" w:sz="6" w:space="0"/>
            </w:tcBorders>
            <w:noWrap w:val="0"/>
            <w:vAlign w:val="center"/>
          </w:tcPr>
          <w:p w14:paraId="4FC3EDC5">
            <w:pPr>
              <w:spacing w:line="360" w:lineRule="auto"/>
              <w:jc w:val="center"/>
              <w:rPr>
                <w:rFonts w:hint="eastAsia" w:ascii="宋体" w:hAnsi="宋体" w:cs="宋体"/>
                <w:color w:val="auto"/>
                <w:sz w:val="24"/>
                <w:highlight w:val="none"/>
              </w:rPr>
            </w:pPr>
          </w:p>
        </w:tc>
        <w:tc>
          <w:tcPr>
            <w:tcW w:w="4860" w:type="dxa"/>
            <w:tcBorders>
              <w:top w:val="single" w:color="auto" w:sz="6" w:space="0"/>
              <w:left w:val="single" w:color="auto" w:sz="6" w:space="0"/>
              <w:bottom w:val="single" w:color="auto" w:sz="6" w:space="0"/>
              <w:right w:val="single" w:color="auto" w:sz="6" w:space="0"/>
            </w:tcBorders>
            <w:noWrap w:val="0"/>
            <w:vAlign w:val="center"/>
          </w:tcPr>
          <w:p w14:paraId="0D454821">
            <w:pPr>
              <w:spacing w:line="360" w:lineRule="auto"/>
              <w:jc w:val="center"/>
              <w:rPr>
                <w:rFonts w:hint="eastAsia" w:ascii="宋体" w:hAnsi="宋体" w:cs="宋体"/>
                <w:color w:val="auto"/>
                <w:sz w:val="24"/>
                <w:highlight w:val="none"/>
              </w:rPr>
            </w:pPr>
          </w:p>
        </w:tc>
      </w:tr>
      <w:tr w14:paraId="18F3B2FC">
        <w:tblPrEx>
          <w:tblCellMar>
            <w:top w:w="0" w:type="dxa"/>
            <w:left w:w="108" w:type="dxa"/>
            <w:bottom w:w="0" w:type="dxa"/>
            <w:right w:w="108" w:type="dxa"/>
          </w:tblCellMar>
        </w:tblPrEx>
        <w:trPr>
          <w:trHeight w:val="576" w:hRule="atLeast"/>
          <w:jc w:val="center"/>
        </w:trPr>
        <w:tc>
          <w:tcPr>
            <w:tcW w:w="918" w:type="dxa"/>
            <w:tcBorders>
              <w:top w:val="single" w:color="auto" w:sz="6" w:space="0"/>
              <w:left w:val="single" w:color="auto" w:sz="6" w:space="0"/>
              <w:bottom w:val="single" w:color="auto" w:sz="6" w:space="0"/>
              <w:right w:val="single" w:color="auto" w:sz="6" w:space="0"/>
            </w:tcBorders>
            <w:noWrap w:val="0"/>
            <w:vAlign w:val="center"/>
          </w:tcPr>
          <w:p w14:paraId="40790663">
            <w:pPr>
              <w:spacing w:line="360" w:lineRule="auto"/>
              <w:jc w:val="center"/>
              <w:rPr>
                <w:rFonts w:hint="eastAsia" w:ascii="宋体" w:hAnsi="宋体" w:cs="宋体"/>
                <w:color w:val="auto"/>
                <w:sz w:val="24"/>
                <w:highlight w:val="none"/>
              </w:rPr>
            </w:pPr>
          </w:p>
        </w:tc>
        <w:tc>
          <w:tcPr>
            <w:tcW w:w="3762" w:type="dxa"/>
            <w:tcBorders>
              <w:top w:val="single" w:color="auto" w:sz="6" w:space="0"/>
              <w:left w:val="single" w:color="auto" w:sz="6" w:space="0"/>
              <w:bottom w:val="single" w:color="auto" w:sz="6" w:space="0"/>
              <w:right w:val="single" w:color="auto" w:sz="6" w:space="0"/>
            </w:tcBorders>
            <w:noWrap w:val="0"/>
            <w:vAlign w:val="center"/>
          </w:tcPr>
          <w:p w14:paraId="28AA24E7">
            <w:pPr>
              <w:spacing w:line="360" w:lineRule="auto"/>
              <w:jc w:val="center"/>
              <w:rPr>
                <w:rFonts w:hint="eastAsia" w:ascii="宋体" w:hAnsi="宋体" w:cs="宋体"/>
                <w:color w:val="auto"/>
                <w:sz w:val="24"/>
                <w:highlight w:val="none"/>
              </w:rPr>
            </w:pPr>
          </w:p>
        </w:tc>
        <w:tc>
          <w:tcPr>
            <w:tcW w:w="4500" w:type="dxa"/>
            <w:tcBorders>
              <w:top w:val="single" w:color="auto" w:sz="6" w:space="0"/>
              <w:left w:val="single" w:color="auto" w:sz="6" w:space="0"/>
              <w:bottom w:val="single" w:color="auto" w:sz="6" w:space="0"/>
              <w:right w:val="single" w:color="auto" w:sz="6" w:space="0"/>
            </w:tcBorders>
            <w:noWrap w:val="0"/>
            <w:vAlign w:val="center"/>
          </w:tcPr>
          <w:p w14:paraId="6F7ABB1C">
            <w:pPr>
              <w:spacing w:line="360" w:lineRule="auto"/>
              <w:jc w:val="center"/>
              <w:rPr>
                <w:rFonts w:hint="eastAsia" w:ascii="宋体" w:hAnsi="宋体" w:cs="宋体"/>
                <w:color w:val="auto"/>
                <w:sz w:val="24"/>
                <w:highlight w:val="none"/>
              </w:rPr>
            </w:pPr>
          </w:p>
        </w:tc>
        <w:tc>
          <w:tcPr>
            <w:tcW w:w="4860" w:type="dxa"/>
            <w:tcBorders>
              <w:top w:val="single" w:color="auto" w:sz="6" w:space="0"/>
              <w:left w:val="single" w:color="auto" w:sz="6" w:space="0"/>
              <w:bottom w:val="single" w:color="auto" w:sz="6" w:space="0"/>
              <w:right w:val="single" w:color="auto" w:sz="6" w:space="0"/>
            </w:tcBorders>
            <w:noWrap w:val="0"/>
            <w:vAlign w:val="center"/>
          </w:tcPr>
          <w:p w14:paraId="129D51A2">
            <w:pPr>
              <w:spacing w:line="360" w:lineRule="auto"/>
              <w:jc w:val="center"/>
              <w:rPr>
                <w:rFonts w:hint="eastAsia" w:ascii="宋体" w:hAnsi="宋体" w:cs="宋体"/>
                <w:color w:val="auto"/>
                <w:sz w:val="24"/>
                <w:highlight w:val="none"/>
              </w:rPr>
            </w:pPr>
          </w:p>
        </w:tc>
      </w:tr>
      <w:tr w14:paraId="218110A7">
        <w:tblPrEx>
          <w:tblCellMar>
            <w:top w:w="0" w:type="dxa"/>
            <w:left w:w="108" w:type="dxa"/>
            <w:bottom w:w="0" w:type="dxa"/>
            <w:right w:w="108" w:type="dxa"/>
          </w:tblCellMar>
        </w:tblPrEx>
        <w:trPr>
          <w:trHeight w:val="576" w:hRule="atLeast"/>
          <w:jc w:val="center"/>
        </w:trPr>
        <w:tc>
          <w:tcPr>
            <w:tcW w:w="918" w:type="dxa"/>
            <w:tcBorders>
              <w:top w:val="single" w:color="auto" w:sz="6" w:space="0"/>
              <w:left w:val="single" w:color="auto" w:sz="6" w:space="0"/>
              <w:bottom w:val="single" w:color="auto" w:sz="6" w:space="0"/>
              <w:right w:val="single" w:color="auto" w:sz="6" w:space="0"/>
            </w:tcBorders>
            <w:noWrap w:val="0"/>
            <w:vAlign w:val="center"/>
          </w:tcPr>
          <w:p w14:paraId="5AB5AA03">
            <w:pPr>
              <w:spacing w:line="360" w:lineRule="auto"/>
              <w:jc w:val="center"/>
              <w:rPr>
                <w:rFonts w:hint="eastAsia" w:ascii="宋体" w:hAnsi="宋体" w:cs="宋体"/>
                <w:color w:val="auto"/>
                <w:sz w:val="24"/>
                <w:highlight w:val="none"/>
              </w:rPr>
            </w:pPr>
          </w:p>
        </w:tc>
        <w:tc>
          <w:tcPr>
            <w:tcW w:w="3762" w:type="dxa"/>
            <w:tcBorders>
              <w:top w:val="single" w:color="auto" w:sz="6" w:space="0"/>
              <w:left w:val="single" w:color="auto" w:sz="6" w:space="0"/>
              <w:bottom w:val="single" w:color="auto" w:sz="6" w:space="0"/>
              <w:right w:val="single" w:color="auto" w:sz="6" w:space="0"/>
            </w:tcBorders>
            <w:noWrap w:val="0"/>
            <w:vAlign w:val="center"/>
          </w:tcPr>
          <w:p w14:paraId="6DED7015">
            <w:pPr>
              <w:spacing w:line="360" w:lineRule="auto"/>
              <w:jc w:val="center"/>
              <w:rPr>
                <w:rFonts w:hint="eastAsia" w:ascii="宋体" w:hAnsi="宋体" w:cs="宋体"/>
                <w:color w:val="auto"/>
                <w:sz w:val="24"/>
                <w:highlight w:val="none"/>
              </w:rPr>
            </w:pPr>
          </w:p>
        </w:tc>
        <w:tc>
          <w:tcPr>
            <w:tcW w:w="4500" w:type="dxa"/>
            <w:tcBorders>
              <w:top w:val="single" w:color="auto" w:sz="6" w:space="0"/>
              <w:left w:val="single" w:color="auto" w:sz="6" w:space="0"/>
              <w:bottom w:val="single" w:color="auto" w:sz="6" w:space="0"/>
              <w:right w:val="single" w:color="auto" w:sz="6" w:space="0"/>
            </w:tcBorders>
            <w:noWrap w:val="0"/>
            <w:vAlign w:val="center"/>
          </w:tcPr>
          <w:p w14:paraId="0DBA4606">
            <w:pPr>
              <w:spacing w:line="360" w:lineRule="auto"/>
              <w:jc w:val="center"/>
              <w:rPr>
                <w:rFonts w:hint="eastAsia" w:ascii="宋体" w:hAnsi="宋体" w:cs="宋体"/>
                <w:color w:val="auto"/>
                <w:sz w:val="24"/>
                <w:highlight w:val="none"/>
              </w:rPr>
            </w:pPr>
          </w:p>
        </w:tc>
        <w:tc>
          <w:tcPr>
            <w:tcW w:w="4860" w:type="dxa"/>
            <w:tcBorders>
              <w:top w:val="single" w:color="auto" w:sz="6" w:space="0"/>
              <w:left w:val="single" w:color="auto" w:sz="6" w:space="0"/>
              <w:bottom w:val="single" w:color="auto" w:sz="6" w:space="0"/>
              <w:right w:val="single" w:color="auto" w:sz="6" w:space="0"/>
            </w:tcBorders>
            <w:noWrap w:val="0"/>
            <w:vAlign w:val="center"/>
          </w:tcPr>
          <w:p w14:paraId="4484ADF0">
            <w:pPr>
              <w:spacing w:line="360" w:lineRule="auto"/>
              <w:jc w:val="center"/>
              <w:rPr>
                <w:rFonts w:hint="eastAsia" w:ascii="宋体" w:hAnsi="宋体" w:cs="宋体"/>
                <w:color w:val="auto"/>
                <w:sz w:val="24"/>
                <w:highlight w:val="none"/>
              </w:rPr>
            </w:pPr>
          </w:p>
        </w:tc>
      </w:tr>
      <w:tr w14:paraId="2683E725">
        <w:tblPrEx>
          <w:tblCellMar>
            <w:top w:w="0" w:type="dxa"/>
            <w:left w:w="108" w:type="dxa"/>
            <w:bottom w:w="0" w:type="dxa"/>
            <w:right w:w="108" w:type="dxa"/>
          </w:tblCellMar>
        </w:tblPrEx>
        <w:trPr>
          <w:trHeight w:val="576" w:hRule="atLeast"/>
          <w:jc w:val="center"/>
        </w:trPr>
        <w:tc>
          <w:tcPr>
            <w:tcW w:w="918" w:type="dxa"/>
            <w:tcBorders>
              <w:top w:val="single" w:color="auto" w:sz="6" w:space="0"/>
              <w:left w:val="single" w:color="auto" w:sz="6" w:space="0"/>
              <w:bottom w:val="single" w:color="auto" w:sz="6" w:space="0"/>
              <w:right w:val="single" w:color="auto" w:sz="6" w:space="0"/>
            </w:tcBorders>
            <w:noWrap w:val="0"/>
            <w:vAlign w:val="center"/>
          </w:tcPr>
          <w:p w14:paraId="10D69603">
            <w:pPr>
              <w:spacing w:line="360" w:lineRule="auto"/>
              <w:jc w:val="center"/>
              <w:rPr>
                <w:rFonts w:hint="eastAsia" w:ascii="宋体" w:hAnsi="宋体" w:cs="宋体"/>
                <w:color w:val="auto"/>
                <w:sz w:val="24"/>
                <w:highlight w:val="none"/>
              </w:rPr>
            </w:pPr>
          </w:p>
        </w:tc>
        <w:tc>
          <w:tcPr>
            <w:tcW w:w="3762" w:type="dxa"/>
            <w:tcBorders>
              <w:top w:val="single" w:color="auto" w:sz="6" w:space="0"/>
              <w:left w:val="single" w:color="auto" w:sz="6" w:space="0"/>
              <w:bottom w:val="single" w:color="auto" w:sz="6" w:space="0"/>
              <w:right w:val="single" w:color="auto" w:sz="6" w:space="0"/>
            </w:tcBorders>
            <w:noWrap w:val="0"/>
            <w:vAlign w:val="center"/>
          </w:tcPr>
          <w:p w14:paraId="3BFD3832">
            <w:pPr>
              <w:spacing w:line="360" w:lineRule="auto"/>
              <w:jc w:val="center"/>
              <w:rPr>
                <w:rFonts w:hint="eastAsia" w:ascii="宋体" w:hAnsi="宋体" w:cs="宋体"/>
                <w:color w:val="auto"/>
                <w:sz w:val="24"/>
                <w:highlight w:val="none"/>
              </w:rPr>
            </w:pPr>
          </w:p>
        </w:tc>
        <w:tc>
          <w:tcPr>
            <w:tcW w:w="4500" w:type="dxa"/>
            <w:tcBorders>
              <w:top w:val="single" w:color="auto" w:sz="6" w:space="0"/>
              <w:left w:val="single" w:color="auto" w:sz="6" w:space="0"/>
              <w:bottom w:val="single" w:color="auto" w:sz="6" w:space="0"/>
              <w:right w:val="single" w:color="auto" w:sz="6" w:space="0"/>
            </w:tcBorders>
            <w:noWrap w:val="0"/>
            <w:vAlign w:val="center"/>
          </w:tcPr>
          <w:p w14:paraId="42A9B6BF">
            <w:pPr>
              <w:spacing w:line="360" w:lineRule="auto"/>
              <w:jc w:val="center"/>
              <w:rPr>
                <w:rFonts w:hint="eastAsia" w:ascii="宋体" w:hAnsi="宋体" w:cs="宋体"/>
                <w:color w:val="auto"/>
                <w:sz w:val="24"/>
                <w:highlight w:val="none"/>
              </w:rPr>
            </w:pPr>
          </w:p>
        </w:tc>
        <w:tc>
          <w:tcPr>
            <w:tcW w:w="4860" w:type="dxa"/>
            <w:tcBorders>
              <w:top w:val="single" w:color="auto" w:sz="6" w:space="0"/>
              <w:left w:val="single" w:color="auto" w:sz="6" w:space="0"/>
              <w:bottom w:val="single" w:color="auto" w:sz="6" w:space="0"/>
              <w:right w:val="single" w:color="auto" w:sz="6" w:space="0"/>
            </w:tcBorders>
            <w:noWrap w:val="0"/>
            <w:vAlign w:val="center"/>
          </w:tcPr>
          <w:p w14:paraId="77BCFAE8">
            <w:pPr>
              <w:spacing w:line="360" w:lineRule="auto"/>
              <w:jc w:val="center"/>
              <w:rPr>
                <w:rFonts w:hint="eastAsia" w:ascii="宋体" w:hAnsi="宋体" w:cs="宋体"/>
                <w:color w:val="auto"/>
                <w:sz w:val="24"/>
                <w:highlight w:val="none"/>
              </w:rPr>
            </w:pPr>
          </w:p>
        </w:tc>
      </w:tr>
      <w:tr w14:paraId="533C644E">
        <w:tblPrEx>
          <w:tblCellMar>
            <w:top w:w="0" w:type="dxa"/>
            <w:left w:w="108" w:type="dxa"/>
            <w:bottom w:w="0" w:type="dxa"/>
            <w:right w:w="108" w:type="dxa"/>
          </w:tblCellMar>
        </w:tblPrEx>
        <w:trPr>
          <w:trHeight w:val="576" w:hRule="atLeast"/>
          <w:jc w:val="center"/>
        </w:trPr>
        <w:tc>
          <w:tcPr>
            <w:tcW w:w="918" w:type="dxa"/>
            <w:tcBorders>
              <w:top w:val="single" w:color="auto" w:sz="6" w:space="0"/>
              <w:left w:val="single" w:color="auto" w:sz="6" w:space="0"/>
              <w:bottom w:val="single" w:color="auto" w:sz="6" w:space="0"/>
              <w:right w:val="single" w:color="auto" w:sz="6" w:space="0"/>
            </w:tcBorders>
            <w:noWrap w:val="0"/>
            <w:vAlign w:val="center"/>
          </w:tcPr>
          <w:p w14:paraId="7795108B">
            <w:pPr>
              <w:spacing w:line="360" w:lineRule="auto"/>
              <w:jc w:val="center"/>
              <w:rPr>
                <w:rFonts w:hint="eastAsia" w:ascii="宋体" w:hAnsi="宋体" w:cs="宋体"/>
                <w:color w:val="auto"/>
                <w:sz w:val="24"/>
                <w:highlight w:val="none"/>
              </w:rPr>
            </w:pPr>
          </w:p>
        </w:tc>
        <w:tc>
          <w:tcPr>
            <w:tcW w:w="3762" w:type="dxa"/>
            <w:tcBorders>
              <w:top w:val="single" w:color="auto" w:sz="6" w:space="0"/>
              <w:left w:val="single" w:color="auto" w:sz="6" w:space="0"/>
              <w:bottom w:val="single" w:color="auto" w:sz="6" w:space="0"/>
              <w:right w:val="single" w:color="auto" w:sz="6" w:space="0"/>
            </w:tcBorders>
            <w:noWrap w:val="0"/>
            <w:vAlign w:val="center"/>
          </w:tcPr>
          <w:p w14:paraId="4A995C99">
            <w:pPr>
              <w:spacing w:line="360" w:lineRule="auto"/>
              <w:jc w:val="center"/>
              <w:rPr>
                <w:rFonts w:hint="eastAsia" w:ascii="宋体" w:hAnsi="宋体" w:cs="宋体"/>
                <w:color w:val="auto"/>
                <w:sz w:val="24"/>
                <w:highlight w:val="none"/>
              </w:rPr>
            </w:pPr>
          </w:p>
        </w:tc>
        <w:tc>
          <w:tcPr>
            <w:tcW w:w="4500" w:type="dxa"/>
            <w:tcBorders>
              <w:top w:val="single" w:color="auto" w:sz="6" w:space="0"/>
              <w:left w:val="single" w:color="auto" w:sz="6" w:space="0"/>
              <w:bottom w:val="single" w:color="auto" w:sz="6" w:space="0"/>
              <w:right w:val="single" w:color="auto" w:sz="6" w:space="0"/>
            </w:tcBorders>
            <w:noWrap w:val="0"/>
            <w:vAlign w:val="center"/>
          </w:tcPr>
          <w:p w14:paraId="01F0F335">
            <w:pPr>
              <w:spacing w:line="360" w:lineRule="auto"/>
              <w:jc w:val="center"/>
              <w:rPr>
                <w:rFonts w:hint="eastAsia" w:ascii="宋体" w:hAnsi="宋体" w:cs="宋体"/>
                <w:color w:val="auto"/>
                <w:sz w:val="24"/>
                <w:highlight w:val="none"/>
              </w:rPr>
            </w:pPr>
          </w:p>
        </w:tc>
        <w:tc>
          <w:tcPr>
            <w:tcW w:w="4860" w:type="dxa"/>
            <w:tcBorders>
              <w:top w:val="single" w:color="auto" w:sz="6" w:space="0"/>
              <w:left w:val="single" w:color="auto" w:sz="6" w:space="0"/>
              <w:bottom w:val="single" w:color="auto" w:sz="6" w:space="0"/>
              <w:right w:val="single" w:color="auto" w:sz="6" w:space="0"/>
            </w:tcBorders>
            <w:noWrap w:val="0"/>
            <w:vAlign w:val="center"/>
          </w:tcPr>
          <w:p w14:paraId="3F15B84B">
            <w:pPr>
              <w:spacing w:line="360" w:lineRule="auto"/>
              <w:jc w:val="center"/>
              <w:rPr>
                <w:rFonts w:hint="eastAsia" w:ascii="宋体" w:hAnsi="宋体" w:cs="宋体"/>
                <w:color w:val="auto"/>
                <w:sz w:val="24"/>
                <w:highlight w:val="none"/>
              </w:rPr>
            </w:pPr>
          </w:p>
        </w:tc>
      </w:tr>
    </w:tbl>
    <w:p w14:paraId="238520A6">
      <w:pPr>
        <w:spacing w:line="360" w:lineRule="auto"/>
        <w:ind w:firstLine="9520"/>
        <w:rPr>
          <w:rFonts w:hint="eastAsia" w:ascii="宋体" w:hAnsi="宋体" w:cs="宋体"/>
          <w:color w:val="auto"/>
          <w:kern w:val="0"/>
          <w:sz w:val="24"/>
          <w:highlight w:val="none"/>
        </w:rPr>
      </w:pPr>
    </w:p>
    <w:p w14:paraId="06DEAE2F">
      <w:pPr>
        <w:spacing w:line="360" w:lineRule="auto"/>
        <w:jc w:val="right"/>
        <w:rPr>
          <w:rFonts w:hint="eastAsia"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（盖单位章）</w:t>
      </w:r>
    </w:p>
    <w:p w14:paraId="6EA722AE">
      <w:pPr>
        <w:spacing w:line="360" w:lineRule="auto"/>
        <w:jc w:val="right"/>
        <w:rPr>
          <w:rFonts w:hint="eastAsia" w:ascii="宋体" w:hAnsi="宋体" w:cs="宋体"/>
          <w:color w:val="auto"/>
          <w:sz w:val="24"/>
          <w:highlight w:val="none"/>
        </w:rPr>
      </w:pPr>
      <w:r>
        <w:rPr>
          <w:rFonts w:hint="eastAsia" w:ascii="宋体" w:hAnsi="宋体" w:cs="宋体"/>
          <w:color w:val="auto"/>
          <w:sz w:val="24"/>
          <w:highlight w:val="none"/>
        </w:rPr>
        <w:t xml:space="preserve"> 法定代表或委托代理人：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（签章）</w:t>
      </w:r>
    </w:p>
    <w:p w14:paraId="5DCC78DF">
      <w:pPr>
        <w:spacing w:line="360" w:lineRule="auto"/>
        <w:jc w:val="right"/>
        <w:rPr>
          <w:rFonts w:hint="eastAsia"/>
          <w:color w:val="auto"/>
        </w:rPr>
        <w:sectPr>
          <w:pgSz w:w="16781" w:h="11849" w:orient="landscape"/>
          <w:pgMar w:top="1083" w:right="1440" w:bottom="1083" w:left="1440" w:header="851" w:footer="850" w:gutter="0"/>
          <w:cols w:space="0" w:num="1"/>
          <w:formProt w:val="1"/>
          <w:titlePg/>
          <w:rtlGutter w:val="0"/>
          <w:docGrid w:type="linesAndChars" w:linePitch="322" w:charSpace="1060"/>
        </w:sectPr>
      </w:pPr>
      <w:r>
        <w:rPr>
          <w:rFonts w:hint="eastAsia" w:ascii="宋体" w:hAnsi="宋体" w:eastAsia="宋体" w:cs="宋体"/>
          <w:color w:val="auto"/>
          <w:sz w:val="24"/>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38E17326">
      <w:pPr>
        <w:autoSpaceDE w:val="0"/>
        <w:autoSpaceDN w:val="0"/>
        <w:adjustRightInd w:val="0"/>
        <w:spacing w:line="360" w:lineRule="auto"/>
        <w:jc w:val="center"/>
        <w:outlineLvl w:val="2"/>
        <w:rPr>
          <w:rFonts w:hint="eastAsia" w:ascii="宋体" w:hAnsi="宋体" w:cs="宋体"/>
          <w:b/>
          <w:color w:val="auto"/>
          <w:sz w:val="24"/>
          <w:highlight w:val="none"/>
        </w:rPr>
      </w:pPr>
      <w:r>
        <w:rPr>
          <w:rFonts w:hint="eastAsia" w:ascii="宋体" w:hAnsi="宋体" w:cs="宋体"/>
          <w:b/>
          <w:color w:val="auto"/>
          <w:sz w:val="24"/>
          <w:highlight w:val="none"/>
          <w:lang w:val="en-US" w:eastAsia="zh-CN"/>
        </w:rPr>
        <w:t>9</w:t>
      </w:r>
      <w:r>
        <w:rPr>
          <w:rFonts w:hint="eastAsia" w:ascii="宋体" w:hAnsi="宋体" w:cs="宋体"/>
          <w:b/>
          <w:color w:val="auto"/>
          <w:sz w:val="24"/>
          <w:highlight w:val="none"/>
        </w:rPr>
        <w:t>、投标人基本情况表</w:t>
      </w:r>
    </w:p>
    <w:tbl>
      <w:tblPr>
        <w:tblStyle w:val="21"/>
        <w:tblW w:w="95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009"/>
        <w:gridCol w:w="283"/>
        <w:gridCol w:w="1078"/>
        <w:gridCol w:w="906"/>
        <w:gridCol w:w="537"/>
        <w:gridCol w:w="1402"/>
        <w:gridCol w:w="294"/>
        <w:gridCol w:w="798"/>
        <w:gridCol w:w="1593"/>
      </w:tblGrid>
      <w:tr w14:paraId="3D44A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71" w:type="dxa"/>
            <w:noWrap w:val="0"/>
            <w:vAlign w:val="center"/>
          </w:tcPr>
          <w:p w14:paraId="620688B0">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投标人名称</w:t>
            </w:r>
          </w:p>
        </w:tc>
        <w:tc>
          <w:tcPr>
            <w:tcW w:w="7900" w:type="dxa"/>
            <w:gridSpan w:val="9"/>
            <w:noWrap w:val="0"/>
            <w:vAlign w:val="center"/>
          </w:tcPr>
          <w:p w14:paraId="66B75534">
            <w:pPr>
              <w:spacing w:line="360" w:lineRule="auto"/>
              <w:jc w:val="center"/>
              <w:rPr>
                <w:rFonts w:hint="eastAsia" w:ascii="宋体" w:hAnsi="宋体" w:cs="宋体"/>
                <w:color w:val="auto"/>
                <w:sz w:val="24"/>
                <w:highlight w:val="none"/>
              </w:rPr>
            </w:pPr>
          </w:p>
        </w:tc>
      </w:tr>
      <w:tr w14:paraId="7005B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671" w:type="dxa"/>
            <w:noWrap w:val="0"/>
            <w:vAlign w:val="center"/>
          </w:tcPr>
          <w:p w14:paraId="351953D8">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注册地址</w:t>
            </w:r>
          </w:p>
        </w:tc>
        <w:tc>
          <w:tcPr>
            <w:tcW w:w="3813" w:type="dxa"/>
            <w:gridSpan w:val="5"/>
            <w:noWrap w:val="0"/>
            <w:vAlign w:val="center"/>
          </w:tcPr>
          <w:p w14:paraId="6166B2FF">
            <w:pPr>
              <w:spacing w:line="360" w:lineRule="auto"/>
              <w:jc w:val="center"/>
              <w:rPr>
                <w:rFonts w:hint="eastAsia" w:ascii="宋体" w:hAnsi="宋体" w:cs="宋体"/>
                <w:color w:val="auto"/>
                <w:sz w:val="24"/>
                <w:highlight w:val="none"/>
              </w:rPr>
            </w:pPr>
          </w:p>
        </w:tc>
        <w:tc>
          <w:tcPr>
            <w:tcW w:w="1402" w:type="dxa"/>
            <w:noWrap w:val="0"/>
            <w:vAlign w:val="center"/>
          </w:tcPr>
          <w:p w14:paraId="5CD54FF2">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邮政编码</w:t>
            </w:r>
          </w:p>
        </w:tc>
        <w:tc>
          <w:tcPr>
            <w:tcW w:w="2685" w:type="dxa"/>
            <w:gridSpan w:val="3"/>
            <w:noWrap w:val="0"/>
            <w:vAlign w:val="center"/>
          </w:tcPr>
          <w:p w14:paraId="13677E21">
            <w:pPr>
              <w:spacing w:line="360" w:lineRule="auto"/>
              <w:jc w:val="center"/>
              <w:rPr>
                <w:rFonts w:hint="eastAsia" w:ascii="宋体" w:hAnsi="宋体" w:cs="宋体"/>
                <w:color w:val="auto"/>
                <w:sz w:val="24"/>
                <w:highlight w:val="none"/>
              </w:rPr>
            </w:pPr>
          </w:p>
        </w:tc>
      </w:tr>
      <w:tr w14:paraId="642F8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671" w:type="dxa"/>
            <w:vMerge w:val="restart"/>
            <w:noWrap w:val="0"/>
            <w:vAlign w:val="center"/>
          </w:tcPr>
          <w:p w14:paraId="0E51A58E">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联系方式</w:t>
            </w:r>
          </w:p>
        </w:tc>
        <w:tc>
          <w:tcPr>
            <w:tcW w:w="1292" w:type="dxa"/>
            <w:gridSpan w:val="2"/>
            <w:noWrap w:val="0"/>
            <w:vAlign w:val="center"/>
          </w:tcPr>
          <w:p w14:paraId="521183C5">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联系人</w:t>
            </w:r>
          </w:p>
        </w:tc>
        <w:tc>
          <w:tcPr>
            <w:tcW w:w="2521" w:type="dxa"/>
            <w:gridSpan w:val="3"/>
            <w:noWrap w:val="0"/>
            <w:vAlign w:val="center"/>
          </w:tcPr>
          <w:p w14:paraId="41C61172">
            <w:pPr>
              <w:spacing w:line="360" w:lineRule="auto"/>
              <w:jc w:val="center"/>
              <w:rPr>
                <w:rFonts w:hint="eastAsia" w:ascii="宋体" w:hAnsi="宋体" w:cs="宋体"/>
                <w:color w:val="auto"/>
                <w:sz w:val="24"/>
                <w:highlight w:val="none"/>
              </w:rPr>
            </w:pPr>
          </w:p>
        </w:tc>
        <w:tc>
          <w:tcPr>
            <w:tcW w:w="1402" w:type="dxa"/>
            <w:noWrap w:val="0"/>
            <w:vAlign w:val="center"/>
          </w:tcPr>
          <w:p w14:paraId="41A08AF8">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电  话</w:t>
            </w:r>
          </w:p>
        </w:tc>
        <w:tc>
          <w:tcPr>
            <w:tcW w:w="2685" w:type="dxa"/>
            <w:gridSpan w:val="3"/>
            <w:noWrap w:val="0"/>
            <w:vAlign w:val="center"/>
          </w:tcPr>
          <w:p w14:paraId="6DBE97B1">
            <w:pPr>
              <w:spacing w:line="360" w:lineRule="auto"/>
              <w:jc w:val="center"/>
              <w:rPr>
                <w:rFonts w:hint="eastAsia" w:ascii="宋体" w:hAnsi="宋体" w:cs="宋体"/>
                <w:color w:val="auto"/>
                <w:sz w:val="24"/>
                <w:highlight w:val="none"/>
              </w:rPr>
            </w:pPr>
          </w:p>
        </w:tc>
      </w:tr>
      <w:tr w14:paraId="0FF39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671" w:type="dxa"/>
            <w:vMerge w:val="continue"/>
            <w:noWrap w:val="0"/>
            <w:vAlign w:val="center"/>
          </w:tcPr>
          <w:p w14:paraId="05701470">
            <w:pPr>
              <w:spacing w:line="360" w:lineRule="auto"/>
              <w:jc w:val="center"/>
              <w:rPr>
                <w:rFonts w:hint="eastAsia" w:ascii="宋体" w:hAnsi="宋体" w:cs="宋体"/>
                <w:color w:val="auto"/>
                <w:sz w:val="24"/>
                <w:highlight w:val="none"/>
              </w:rPr>
            </w:pPr>
          </w:p>
        </w:tc>
        <w:tc>
          <w:tcPr>
            <w:tcW w:w="1292" w:type="dxa"/>
            <w:gridSpan w:val="2"/>
            <w:noWrap w:val="0"/>
            <w:vAlign w:val="center"/>
          </w:tcPr>
          <w:p w14:paraId="5DEB8AE9">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传  真</w:t>
            </w:r>
          </w:p>
        </w:tc>
        <w:tc>
          <w:tcPr>
            <w:tcW w:w="2521" w:type="dxa"/>
            <w:gridSpan w:val="3"/>
            <w:noWrap w:val="0"/>
            <w:vAlign w:val="center"/>
          </w:tcPr>
          <w:p w14:paraId="49EBFE19">
            <w:pPr>
              <w:spacing w:line="360" w:lineRule="auto"/>
              <w:jc w:val="center"/>
              <w:rPr>
                <w:rFonts w:hint="eastAsia" w:ascii="宋体" w:hAnsi="宋体" w:cs="宋体"/>
                <w:color w:val="auto"/>
                <w:sz w:val="24"/>
                <w:highlight w:val="none"/>
              </w:rPr>
            </w:pPr>
          </w:p>
        </w:tc>
        <w:tc>
          <w:tcPr>
            <w:tcW w:w="1402" w:type="dxa"/>
            <w:noWrap w:val="0"/>
            <w:vAlign w:val="center"/>
          </w:tcPr>
          <w:p w14:paraId="4A1AB5CA">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网  址</w:t>
            </w:r>
          </w:p>
        </w:tc>
        <w:tc>
          <w:tcPr>
            <w:tcW w:w="2685" w:type="dxa"/>
            <w:gridSpan w:val="3"/>
            <w:noWrap w:val="0"/>
            <w:vAlign w:val="center"/>
          </w:tcPr>
          <w:p w14:paraId="68E61B81">
            <w:pPr>
              <w:spacing w:line="360" w:lineRule="auto"/>
              <w:jc w:val="center"/>
              <w:rPr>
                <w:rFonts w:hint="eastAsia" w:ascii="宋体" w:hAnsi="宋体" w:cs="宋体"/>
                <w:color w:val="auto"/>
                <w:sz w:val="24"/>
                <w:highlight w:val="none"/>
              </w:rPr>
            </w:pPr>
          </w:p>
        </w:tc>
      </w:tr>
      <w:tr w14:paraId="1CDF5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71" w:type="dxa"/>
            <w:noWrap w:val="0"/>
            <w:vAlign w:val="center"/>
          </w:tcPr>
          <w:p w14:paraId="2018604E">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组织结构</w:t>
            </w:r>
          </w:p>
        </w:tc>
        <w:tc>
          <w:tcPr>
            <w:tcW w:w="7900" w:type="dxa"/>
            <w:gridSpan w:val="9"/>
            <w:noWrap w:val="0"/>
            <w:vAlign w:val="center"/>
          </w:tcPr>
          <w:p w14:paraId="12DC2E38">
            <w:pPr>
              <w:spacing w:line="360" w:lineRule="auto"/>
              <w:jc w:val="center"/>
              <w:rPr>
                <w:rFonts w:hint="eastAsia" w:ascii="宋体" w:hAnsi="宋体" w:cs="宋体"/>
                <w:color w:val="auto"/>
                <w:sz w:val="24"/>
                <w:highlight w:val="none"/>
              </w:rPr>
            </w:pPr>
          </w:p>
        </w:tc>
      </w:tr>
      <w:tr w14:paraId="0887B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71" w:type="dxa"/>
            <w:noWrap w:val="0"/>
            <w:vAlign w:val="center"/>
          </w:tcPr>
          <w:p w14:paraId="1C79FB97">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法定代表人</w:t>
            </w:r>
          </w:p>
        </w:tc>
        <w:tc>
          <w:tcPr>
            <w:tcW w:w="1009" w:type="dxa"/>
            <w:noWrap w:val="0"/>
            <w:vAlign w:val="center"/>
          </w:tcPr>
          <w:p w14:paraId="3F29C0AC">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姓名</w:t>
            </w:r>
          </w:p>
        </w:tc>
        <w:tc>
          <w:tcPr>
            <w:tcW w:w="1361" w:type="dxa"/>
            <w:gridSpan w:val="2"/>
            <w:noWrap w:val="0"/>
            <w:vAlign w:val="center"/>
          </w:tcPr>
          <w:p w14:paraId="680EA3AA">
            <w:pPr>
              <w:spacing w:line="360" w:lineRule="auto"/>
              <w:jc w:val="center"/>
              <w:rPr>
                <w:rFonts w:hint="eastAsia" w:ascii="宋体" w:hAnsi="宋体" w:cs="宋体"/>
                <w:color w:val="auto"/>
                <w:sz w:val="24"/>
                <w:highlight w:val="none"/>
              </w:rPr>
            </w:pPr>
          </w:p>
        </w:tc>
        <w:tc>
          <w:tcPr>
            <w:tcW w:w="1443" w:type="dxa"/>
            <w:gridSpan w:val="2"/>
            <w:noWrap w:val="0"/>
            <w:vAlign w:val="center"/>
          </w:tcPr>
          <w:p w14:paraId="605E090E">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技术职称</w:t>
            </w:r>
          </w:p>
        </w:tc>
        <w:tc>
          <w:tcPr>
            <w:tcW w:w="1696" w:type="dxa"/>
            <w:gridSpan w:val="2"/>
            <w:noWrap w:val="0"/>
            <w:vAlign w:val="center"/>
          </w:tcPr>
          <w:p w14:paraId="4840A11F">
            <w:pPr>
              <w:spacing w:line="360" w:lineRule="auto"/>
              <w:jc w:val="center"/>
              <w:rPr>
                <w:rFonts w:hint="eastAsia" w:ascii="宋体" w:hAnsi="宋体" w:cs="宋体"/>
                <w:color w:val="auto"/>
                <w:sz w:val="24"/>
                <w:highlight w:val="none"/>
              </w:rPr>
            </w:pPr>
          </w:p>
        </w:tc>
        <w:tc>
          <w:tcPr>
            <w:tcW w:w="798" w:type="dxa"/>
            <w:noWrap w:val="0"/>
            <w:vAlign w:val="center"/>
          </w:tcPr>
          <w:p w14:paraId="7B1974CA">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电话</w:t>
            </w:r>
          </w:p>
        </w:tc>
        <w:tc>
          <w:tcPr>
            <w:tcW w:w="1593" w:type="dxa"/>
            <w:noWrap w:val="0"/>
            <w:vAlign w:val="center"/>
          </w:tcPr>
          <w:p w14:paraId="64C328D0">
            <w:pPr>
              <w:spacing w:line="360" w:lineRule="auto"/>
              <w:jc w:val="center"/>
              <w:rPr>
                <w:rFonts w:hint="eastAsia" w:ascii="宋体" w:hAnsi="宋体" w:cs="宋体"/>
                <w:color w:val="auto"/>
                <w:sz w:val="24"/>
                <w:highlight w:val="none"/>
              </w:rPr>
            </w:pPr>
          </w:p>
        </w:tc>
      </w:tr>
      <w:tr w14:paraId="48CC4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71" w:type="dxa"/>
            <w:noWrap w:val="0"/>
            <w:vAlign w:val="center"/>
          </w:tcPr>
          <w:p w14:paraId="3688534A">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技术负责人</w:t>
            </w:r>
          </w:p>
        </w:tc>
        <w:tc>
          <w:tcPr>
            <w:tcW w:w="1009" w:type="dxa"/>
            <w:noWrap w:val="0"/>
            <w:vAlign w:val="center"/>
          </w:tcPr>
          <w:p w14:paraId="35D8A856">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姓名</w:t>
            </w:r>
          </w:p>
        </w:tc>
        <w:tc>
          <w:tcPr>
            <w:tcW w:w="1361" w:type="dxa"/>
            <w:gridSpan w:val="2"/>
            <w:noWrap w:val="0"/>
            <w:vAlign w:val="center"/>
          </w:tcPr>
          <w:p w14:paraId="7330C01E">
            <w:pPr>
              <w:spacing w:line="360" w:lineRule="auto"/>
              <w:jc w:val="center"/>
              <w:rPr>
                <w:rFonts w:hint="eastAsia" w:ascii="宋体" w:hAnsi="宋体" w:cs="宋体"/>
                <w:color w:val="auto"/>
                <w:sz w:val="24"/>
                <w:highlight w:val="none"/>
              </w:rPr>
            </w:pPr>
          </w:p>
        </w:tc>
        <w:tc>
          <w:tcPr>
            <w:tcW w:w="1443" w:type="dxa"/>
            <w:gridSpan w:val="2"/>
            <w:noWrap w:val="0"/>
            <w:vAlign w:val="center"/>
          </w:tcPr>
          <w:p w14:paraId="59BAC709">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技术职称</w:t>
            </w:r>
          </w:p>
        </w:tc>
        <w:tc>
          <w:tcPr>
            <w:tcW w:w="1696" w:type="dxa"/>
            <w:gridSpan w:val="2"/>
            <w:noWrap w:val="0"/>
            <w:vAlign w:val="center"/>
          </w:tcPr>
          <w:p w14:paraId="5D2F8BD3">
            <w:pPr>
              <w:spacing w:line="360" w:lineRule="auto"/>
              <w:jc w:val="center"/>
              <w:rPr>
                <w:rFonts w:hint="eastAsia" w:ascii="宋体" w:hAnsi="宋体" w:cs="宋体"/>
                <w:color w:val="auto"/>
                <w:sz w:val="24"/>
                <w:highlight w:val="none"/>
              </w:rPr>
            </w:pPr>
          </w:p>
        </w:tc>
        <w:tc>
          <w:tcPr>
            <w:tcW w:w="798" w:type="dxa"/>
            <w:noWrap w:val="0"/>
            <w:vAlign w:val="center"/>
          </w:tcPr>
          <w:p w14:paraId="3888362C">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电话</w:t>
            </w:r>
          </w:p>
        </w:tc>
        <w:tc>
          <w:tcPr>
            <w:tcW w:w="1593" w:type="dxa"/>
            <w:noWrap w:val="0"/>
            <w:vAlign w:val="center"/>
          </w:tcPr>
          <w:p w14:paraId="00E41C2C">
            <w:pPr>
              <w:spacing w:line="360" w:lineRule="auto"/>
              <w:jc w:val="center"/>
              <w:rPr>
                <w:rFonts w:hint="eastAsia" w:ascii="宋体" w:hAnsi="宋体" w:cs="宋体"/>
                <w:color w:val="auto"/>
                <w:sz w:val="24"/>
                <w:highlight w:val="none"/>
              </w:rPr>
            </w:pPr>
          </w:p>
        </w:tc>
      </w:tr>
      <w:tr w14:paraId="58CED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71" w:type="dxa"/>
            <w:noWrap w:val="0"/>
            <w:vAlign w:val="center"/>
          </w:tcPr>
          <w:p w14:paraId="719C331D">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成立时间</w:t>
            </w:r>
          </w:p>
        </w:tc>
        <w:tc>
          <w:tcPr>
            <w:tcW w:w="2370" w:type="dxa"/>
            <w:gridSpan w:val="3"/>
            <w:noWrap w:val="0"/>
            <w:vAlign w:val="center"/>
          </w:tcPr>
          <w:p w14:paraId="1CB2CF95">
            <w:pPr>
              <w:spacing w:line="360" w:lineRule="auto"/>
              <w:jc w:val="center"/>
              <w:rPr>
                <w:rFonts w:hint="eastAsia" w:ascii="宋体" w:hAnsi="宋体" w:cs="宋体"/>
                <w:color w:val="auto"/>
                <w:sz w:val="24"/>
                <w:highlight w:val="none"/>
              </w:rPr>
            </w:pPr>
          </w:p>
        </w:tc>
        <w:tc>
          <w:tcPr>
            <w:tcW w:w="5530" w:type="dxa"/>
            <w:gridSpan w:val="6"/>
            <w:noWrap w:val="0"/>
            <w:vAlign w:val="center"/>
          </w:tcPr>
          <w:p w14:paraId="726E92A5">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员工总人数：</w:t>
            </w:r>
          </w:p>
        </w:tc>
      </w:tr>
      <w:tr w14:paraId="2132D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71" w:type="dxa"/>
            <w:noWrap w:val="0"/>
            <w:vAlign w:val="center"/>
          </w:tcPr>
          <w:p w14:paraId="7C985CD6">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企业资质等级</w:t>
            </w:r>
          </w:p>
        </w:tc>
        <w:tc>
          <w:tcPr>
            <w:tcW w:w="1009" w:type="dxa"/>
            <w:noWrap w:val="0"/>
            <w:vAlign w:val="center"/>
          </w:tcPr>
          <w:p w14:paraId="135BDB14">
            <w:pPr>
              <w:spacing w:line="360" w:lineRule="auto"/>
              <w:jc w:val="center"/>
              <w:rPr>
                <w:rFonts w:hint="eastAsia" w:ascii="宋体" w:hAnsi="宋体" w:cs="宋体"/>
                <w:color w:val="auto"/>
                <w:sz w:val="24"/>
                <w:highlight w:val="none"/>
              </w:rPr>
            </w:pPr>
          </w:p>
        </w:tc>
        <w:tc>
          <w:tcPr>
            <w:tcW w:w="1361" w:type="dxa"/>
            <w:gridSpan w:val="2"/>
            <w:noWrap w:val="0"/>
            <w:vAlign w:val="center"/>
          </w:tcPr>
          <w:p w14:paraId="53F173C6">
            <w:pPr>
              <w:spacing w:line="360" w:lineRule="auto"/>
              <w:jc w:val="center"/>
              <w:rPr>
                <w:rFonts w:hint="eastAsia" w:ascii="宋体" w:hAnsi="宋体" w:cs="宋体"/>
                <w:color w:val="auto"/>
                <w:sz w:val="24"/>
                <w:highlight w:val="none"/>
              </w:rPr>
            </w:pPr>
          </w:p>
        </w:tc>
        <w:tc>
          <w:tcPr>
            <w:tcW w:w="906" w:type="dxa"/>
            <w:vMerge w:val="restart"/>
            <w:noWrap w:val="0"/>
            <w:vAlign w:val="center"/>
          </w:tcPr>
          <w:p w14:paraId="22E56056">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其中</w:t>
            </w:r>
          </w:p>
        </w:tc>
        <w:tc>
          <w:tcPr>
            <w:tcW w:w="2233" w:type="dxa"/>
            <w:gridSpan w:val="3"/>
            <w:noWrap w:val="0"/>
            <w:vAlign w:val="center"/>
          </w:tcPr>
          <w:p w14:paraId="6FF81DC5">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项目经理</w:t>
            </w:r>
          </w:p>
        </w:tc>
        <w:tc>
          <w:tcPr>
            <w:tcW w:w="2391" w:type="dxa"/>
            <w:gridSpan w:val="2"/>
            <w:noWrap w:val="0"/>
            <w:vAlign w:val="center"/>
          </w:tcPr>
          <w:p w14:paraId="0AF6F546">
            <w:pPr>
              <w:spacing w:line="360" w:lineRule="auto"/>
              <w:jc w:val="center"/>
              <w:rPr>
                <w:rFonts w:hint="eastAsia" w:ascii="宋体" w:hAnsi="宋体" w:cs="宋体"/>
                <w:color w:val="auto"/>
                <w:sz w:val="24"/>
                <w:highlight w:val="none"/>
              </w:rPr>
            </w:pPr>
          </w:p>
        </w:tc>
      </w:tr>
      <w:tr w14:paraId="4AD9D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71" w:type="dxa"/>
            <w:noWrap w:val="0"/>
            <w:vAlign w:val="center"/>
          </w:tcPr>
          <w:p w14:paraId="0994004B">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营业执照号</w:t>
            </w:r>
          </w:p>
        </w:tc>
        <w:tc>
          <w:tcPr>
            <w:tcW w:w="1009" w:type="dxa"/>
            <w:noWrap w:val="0"/>
            <w:vAlign w:val="center"/>
          </w:tcPr>
          <w:p w14:paraId="629C9411">
            <w:pPr>
              <w:spacing w:line="360" w:lineRule="auto"/>
              <w:jc w:val="center"/>
              <w:rPr>
                <w:rFonts w:hint="eastAsia" w:ascii="宋体" w:hAnsi="宋体" w:cs="宋体"/>
                <w:color w:val="auto"/>
                <w:sz w:val="24"/>
                <w:highlight w:val="none"/>
              </w:rPr>
            </w:pPr>
          </w:p>
        </w:tc>
        <w:tc>
          <w:tcPr>
            <w:tcW w:w="1361" w:type="dxa"/>
            <w:gridSpan w:val="2"/>
            <w:noWrap w:val="0"/>
            <w:vAlign w:val="center"/>
          </w:tcPr>
          <w:p w14:paraId="448D81BB">
            <w:pPr>
              <w:spacing w:line="360" w:lineRule="auto"/>
              <w:jc w:val="center"/>
              <w:rPr>
                <w:rFonts w:hint="eastAsia" w:ascii="宋体" w:hAnsi="宋体" w:cs="宋体"/>
                <w:color w:val="auto"/>
                <w:sz w:val="24"/>
                <w:highlight w:val="none"/>
              </w:rPr>
            </w:pPr>
          </w:p>
        </w:tc>
        <w:tc>
          <w:tcPr>
            <w:tcW w:w="906" w:type="dxa"/>
            <w:vMerge w:val="continue"/>
            <w:noWrap w:val="0"/>
            <w:vAlign w:val="center"/>
          </w:tcPr>
          <w:p w14:paraId="04F859E9">
            <w:pPr>
              <w:spacing w:line="360" w:lineRule="auto"/>
              <w:jc w:val="center"/>
              <w:rPr>
                <w:rFonts w:hint="eastAsia" w:ascii="宋体" w:hAnsi="宋体" w:cs="宋体"/>
                <w:color w:val="auto"/>
                <w:sz w:val="24"/>
                <w:highlight w:val="none"/>
              </w:rPr>
            </w:pPr>
          </w:p>
        </w:tc>
        <w:tc>
          <w:tcPr>
            <w:tcW w:w="2233" w:type="dxa"/>
            <w:gridSpan w:val="3"/>
            <w:noWrap w:val="0"/>
            <w:vAlign w:val="center"/>
          </w:tcPr>
          <w:p w14:paraId="2A22F0BA">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高级职称人员</w:t>
            </w:r>
          </w:p>
        </w:tc>
        <w:tc>
          <w:tcPr>
            <w:tcW w:w="2391" w:type="dxa"/>
            <w:gridSpan w:val="2"/>
            <w:noWrap w:val="0"/>
            <w:vAlign w:val="center"/>
          </w:tcPr>
          <w:p w14:paraId="11AC524F">
            <w:pPr>
              <w:spacing w:line="360" w:lineRule="auto"/>
              <w:jc w:val="center"/>
              <w:rPr>
                <w:rFonts w:hint="eastAsia" w:ascii="宋体" w:hAnsi="宋体" w:cs="宋体"/>
                <w:color w:val="auto"/>
                <w:sz w:val="24"/>
                <w:highlight w:val="none"/>
              </w:rPr>
            </w:pPr>
          </w:p>
        </w:tc>
      </w:tr>
      <w:tr w14:paraId="4B8A9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71" w:type="dxa"/>
            <w:noWrap w:val="0"/>
            <w:vAlign w:val="center"/>
          </w:tcPr>
          <w:p w14:paraId="725845DA">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注册资金</w:t>
            </w:r>
          </w:p>
        </w:tc>
        <w:tc>
          <w:tcPr>
            <w:tcW w:w="1009" w:type="dxa"/>
            <w:noWrap w:val="0"/>
            <w:vAlign w:val="center"/>
          </w:tcPr>
          <w:p w14:paraId="04123C87">
            <w:pPr>
              <w:spacing w:line="360" w:lineRule="auto"/>
              <w:jc w:val="center"/>
              <w:rPr>
                <w:rFonts w:hint="eastAsia" w:ascii="宋体" w:hAnsi="宋体" w:cs="宋体"/>
                <w:color w:val="auto"/>
                <w:sz w:val="24"/>
                <w:highlight w:val="none"/>
              </w:rPr>
            </w:pPr>
          </w:p>
        </w:tc>
        <w:tc>
          <w:tcPr>
            <w:tcW w:w="1361" w:type="dxa"/>
            <w:gridSpan w:val="2"/>
            <w:noWrap w:val="0"/>
            <w:vAlign w:val="center"/>
          </w:tcPr>
          <w:p w14:paraId="680EFFED">
            <w:pPr>
              <w:spacing w:line="360" w:lineRule="auto"/>
              <w:jc w:val="center"/>
              <w:rPr>
                <w:rFonts w:hint="eastAsia" w:ascii="宋体" w:hAnsi="宋体" w:cs="宋体"/>
                <w:color w:val="auto"/>
                <w:sz w:val="24"/>
                <w:highlight w:val="none"/>
              </w:rPr>
            </w:pPr>
          </w:p>
        </w:tc>
        <w:tc>
          <w:tcPr>
            <w:tcW w:w="906" w:type="dxa"/>
            <w:vMerge w:val="continue"/>
            <w:noWrap w:val="0"/>
            <w:vAlign w:val="center"/>
          </w:tcPr>
          <w:p w14:paraId="0352EF27">
            <w:pPr>
              <w:spacing w:line="360" w:lineRule="auto"/>
              <w:jc w:val="center"/>
              <w:rPr>
                <w:rFonts w:hint="eastAsia" w:ascii="宋体" w:hAnsi="宋体" w:cs="宋体"/>
                <w:color w:val="auto"/>
                <w:sz w:val="24"/>
                <w:highlight w:val="none"/>
              </w:rPr>
            </w:pPr>
          </w:p>
        </w:tc>
        <w:tc>
          <w:tcPr>
            <w:tcW w:w="2233" w:type="dxa"/>
            <w:gridSpan w:val="3"/>
            <w:noWrap w:val="0"/>
            <w:vAlign w:val="center"/>
          </w:tcPr>
          <w:p w14:paraId="2B13625E">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中级职称人员</w:t>
            </w:r>
          </w:p>
        </w:tc>
        <w:tc>
          <w:tcPr>
            <w:tcW w:w="2391" w:type="dxa"/>
            <w:gridSpan w:val="2"/>
            <w:noWrap w:val="0"/>
            <w:vAlign w:val="center"/>
          </w:tcPr>
          <w:p w14:paraId="14B541D6">
            <w:pPr>
              <w:spacing w:line="360" w:lineRule="auto"/>
              <w:jc w:val="center"/>
              <w:rPr>
                <w:rFonts w:hint="eastAsia" w:ascii="宋体" w:hAnsi="宋体" w:cs="宋体"/>
                <w:color w:val="auto"/>
                <w:sz w:val="24"/>
                <w:highlight w:val="none"/>
              </w:rPr>
            </w:pPr>
          </w:p>
        </w:tc>
      </w:tr>
      <w:tr w14:paraId="7D11E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1671" w:type="dxa"/>
            <w:noWrap w:val="0"/>
            <w:vAlign w:val="center"/>
          </w:tcPr>
          <w:p w14:paraId="706FBAA6">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开户银行</w:t>
            </w:r>
          </w:p>
        </w:tc>
        <w:tc>
          <w:tcPr>
            <w:tcW w:w="1009" w:type="dxa"/>
            <w:noWrap w:val="0"/>
            <w:vAlign w:val="center"/>
          </w:tcPr>
          <w:p w14:paraId="186EC597">
            <w:pPr>
              <w:spacing w:line="360" w:lineRule="auto"/>
              <w:jc w:val="center"/>
              <w:rPr>
                <w:rFonts w:hint="eastAsia" w:ascii="宋体" w:hAnsi="宋体" w:cs="宋体"/>
                <w:color w:val="auto"/>
                <w:sz w:val="24"/>
                <w:highlight w:val="none"/>
              </w:rPr>
            </w:pPr>
          </w:p>
        </w:tc>
        <w:tc>
          <w:tcPr>
            <w:tcW w:w="1361" w:type="dxa"/>
            <w:gridSpan w:val="2"/>
            <w:noWrap w:val="0"/>
            <w:vAlign w:val="center"/>
          </w:tcPr>
          <w:p w14:paraId="7B5790DD">
            <w:pPr>
              <w:spacing w:line="360" w:lineRule="auto"/>
              <w:jc w:val="center"/>
              <w:rPr>
                <w:rFonts w:hint="eastAsia" w:ascii="宋体" w:hAnsi="宋体" w:cs="宋体"/>
                <w:color w:val="auto"/>
                <w:sz w:val="24"/>
                <w:highlight w:val="none"/>
              </w:rPr>
            </w:pPr>
          </w:p>
        </w:tc>
        <w:tc>
          <w:tcPr>
            <w:tcW w:w="906" w:type="dxa"/>
            <w:vMerge w:val="continue"/>
            <w:noWrap w:val="0"/>
            <w:vAlign w:val="center"/>
          </w:tcPr>
          <w:p w14:paraId="0B86B1F3">
            <w:pPr>
              <w:spacing w:line="360" w:lineRule="auto"/>
              <w:jc w:val="center"/>
              <w:rPr>
                <w:rFonts w:hint="eastAsia" w:ascii="宋体" w:hAnsi="宋体" w:cs="宋体"/>
                <w:color w:val="auto"/>
                <w:sz w:val="24"/>
                <w:highlight w:val="none"/>
              </w:rPr>
            </w:pPr>
          </w:p>
        </w:tc>
        <w:tc>
          <w:tcPr>
            <w:tcW w:w="2233" w:type="dxa"/>
            <w:gridSpan w:val="3"/>
            <w:noWrap w:val="0"/>
            <w:vAlign w:val="center"/>
          </w:tcPr>
          <w:p w14:paraId="5277859E">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初级职称人员</w:t>
            </w:r>
          </w:p>
        </w:tc>
        <w:tc>
          <w:tcPr>
            <w:tcW w:w="2391" w:type="dxa"/>
            <w:gridSpan w:val="2"/>
            <w:noWrap w:val="0"/>
            <w:vAlign w:val="center"/>
          </w:tcPr>
          <w:p w14:paraId="046625D2">
            <w:pPr>
              <w:spacing w:line="360" w:lineRule="auto"/>
              <w:jc w:val="center"/>
              <w:rPr>
                <w:rFonts w:hint="eastAsia" w:ascii="宋体" w:hAnsi="宋体" w:cs="宋体"/>
                <w:color w:val="auto"/>
                <w:sz w:val="24"/>
                <w:highlight w:val="none"/>
              </w:rPr>
            </w:pPr>
          </w:p>
        </w:tc>
      </w:tr>
      <w:tr w14:paraId="3A0BC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671" w:type="dxa"/>
            <w:noWrap w:val="0"/>
            <w:vAlign w:val="center"/>
          </w:tcPr>
          <w:p w14:paraId="4CDEF09C">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账号</w:t>
            </w:r>
          </w:p>
        </w:tc>
        <w:tc>
          <w:tcPr>
            <w:tcW w:w="1009" w:type="dxa"/>
            <w:noWrap w:val="0"/>
            <w:vAlign w:val="center"/>
          </w:tcPr>
          <w:p w14:paraId="2AD45F13">
            <w:pPr>
              <w:spacing w:line="360" w:lineRule="auto"/>
              <w:jc w:val="center"/>
              <w:rPr>
                <w:rFonts w:hint="eastAsia" w:ascii="宋体" w:hAnsi="宋体" w:cs="宋体"/>
                <w:color w:val="auto"/>
                <w:sz w:val="24"/>
                <w:highlight w:val="none"/>
              </w:rPr>
            </w:pPr>
          </w:p>
        </w:tc>
        <w:tc>
          <w:tcPr>
            <w:tcW w:w="1361" w:type="dxa"/>
            <w:gridSpan w:val="2"/>
            <w:noWrap w:val="0"/>
            <w:vAlign w:val="center"/>
          </w:tcPr>
          <w:p w14:paraId="51F3D6AC">
            <w:pPr>
              <w:spacing w:line="360" w:lineRule="auto"/>
              <w:jc w:val="center"/>
              <w:rPr>
                <w:rFonts w:hint="eastAsia" w:ascii="宋体" w:hAnsi="宋体" w:cs="宋体"/>
                <w:color w:val="auto"/>
                <w:sz w:val="24"/>
                <w:highlight w:val="none"/>
              </w:rPr>
            </w:pPr>
          </w:p>
        </w:tc>
        <w:tc>
          <w:tcPr>
            <w:tcW w:w="906" w:type="dxa"/>
            <w:vMerge w:val="continue"/>
            <w:noWrap w:val="0"/>
            <w:vAlign w:val="center"/>
          </w:tcPr>
          <w:p w14:paraId="64CBA193">
            <w:pPr>
              <w:spacing w:line="360" w:lineRule="auto"/>
              <w:jc w:val="center"/>
              <w:rPr>
                <w:rFonts w:hint="eastAsia" w:ascii="宋体" w:hAnsi="宋体" w:cs="宋体"/>
                <w:color w:val="auto"/>
                <w:sz w:val="24"/>
                <w:highlight w:val="none"/>
              </w:rPr>
            </w:pPr>
          </w:p>
        </w:tc>
        <w:tc>
          <w:tcPr>
            <w:tcW w:w="2233" w:type="dxa"/>
            <w:gridSpan w:val="3"/>
            <w:noWrap w:val="0"/>
            <w:vAlign w:val="center"/>
          </w:tcPr>
          <w:p w14:paraId="39705393">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技  工</w:t>
            </w:r>
          </w:p>
        </w:tc>
        <w:tc>
          <w:tcPr>
            <w:tcW w:w="2391" w:type="dxa"/>
            <w:gridSpan w:val="2"/>
            <w:noWrap w:val="0"/>
            <w:vAlign w:val="center"/>
          </w:tcPr>
          <w:p w14:paraId="5E359EE8">
            <w:pPr>
              <w:spacing w:line="360" w:lineRule="auto"/>
              <w:jc w:val="center"/>
              <w:rPr>
                <w:rFonts w:hint="eastAsia" w:ascii="宋体" w:hAnsi="宋体" w:cs="宋体"/>
                <w:color w:val="auto"/>
                <w:sz w:val="24"/>
                <w:highlight w:val="none"/>
              </w:rPr>
            </w:pPr>
          </w:p>
        </w:tc>
      </w:tr>
      <w:tr w14:paraId="54641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71" w:type="dxa"/>
            <w:noWrap w:val="0"/>
            <w:vAlign w:val="center"/>
          </w:tcPr>
          <w:p w14:paraId="7EC31102">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经营范围</w:t>
            </w:r>
          </w:p>
        </w:tc>
        <w:tc>
          <w:tcPr>
            <w:tcW w:w="7900" w:type="dxa"/>
            <w:gridSpan w:val="9"/>
            <w:noWrap w:val="0"/>
            <w:vAlign w:val="center"/>
          </w:tcPr>
          <w:p w14:paraId="319F9D76">
            <w:pPr>
              <w:spacing w:line="360" w:lineRule="auto"/>
              <w:jc w:val="center"/>
              <w:rPr>
                <w:rFonts w:hint="eastAsia" w:ascii="宋体" w:hAnsi="宋体" w:cs="宋体"/>
                <w:color w:val="auto"/>
                <w:sz w:val="24"/>
                <w:highlight w:val="none"/>
              </w:rPr>
            </w:pPr>
          </w:p>
        </w:tc>
      </w:tr>
      <w:tr w14:paraId="7BBC1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71" w:type="dxa"/>
            <w:noWrap w:val="0"/>
            <w:vAlign w:val="center"/>
          </w:tcPr>
          <w:p w14:paraId="590199D6">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备注</w:t>
            </w:r>
          </w:p>
        </w:tc>
        <w:tc>
          <w:tcPr>
            <w:tcW w:w="7900" w:type="dxa"/>
            <w:gridSpan w:val="9"/>
            <w:noWrap w:val="0"/>
            <w:vAlign w:val="center"/>
          </w:tcPr>
          <w:p w14:paraId="7B523A75">
            <w:pPr>
              <w:spacing w:line="360" w:lineRule="auto"/>
              <w:jc w:val="center"/>
              <w:rPr>
                <w:rFonts w:hint="eastAsia" w:ascii="宋体" w:hAnsi="宋体" w:cs="宋体"/>
                <w:color w:val="auto"/>
                <w:sz w:val="24"/>
                <w:highlight w:val="none"/>
              </w:rPr>
            </w:pPr>
          </w:p>
        </w:tc>
      </w:tr>
    </w:tbl>
    <w:p w14:paraId="0068EAFE">
      <w:pPr>
        <w:spacing w:line="360" w:lineRule="auto"/>
        <w:ind w:firstLine="490" w:firstLineChars="200"/>
        <w:rPr>
          <w:rFonts w:hint="eastAsia" w:ascii="宋体" w:hAnsi="宋体" w:cs="宋体"/>
          <w:color w:val="auto"/>
          <w:sz w:val="24"/>
          <w:highlight w:val="none"/>
        </w:rPr>
      </w:pPr>
      <w:r>
        <w:rPr>
          <w:rFonts w:hint="eastAsia" w:ascii="宋体" w:hAnsi="宋体" w:cs="宋体"/>
          <w:color w:val="auto"/>
          <w:sz w:val="24"/>
          <w:highlight w:val="none"/>
        </w:rPr>
        <w:t>备注：本表后应附企业法人营业执照及其年检合格的证明材料等材料的复印件。</w:t>
      </w:r>
    </w:p>
    <w:p w14:paraId="1D4BF9A5">
      <w:pPr>
        <w:spacing w:line="360" w:lineRule="auto"/>
        <w:rPr>
          <w:rFonts w:hint="eastAsia" w:ascii="宋体" w:hAnsi="宋体" w:cs="宋体"/>
          <w:color w:val="auto"/>
          <w:sz w:val="24"/>
          <w:highlight w:val="none"/>
        </w:rPr>
      </w:pPr>
    </w:p>
    <w:p w14:paraId="5EF9B67F">
      <w:pPr>
        <w:spacing w:line="360" w:lineRule="auto"/>
        <w:ind w:left="724" w:hanging="735" w:hangingChars="300"/>
        <w:rPr>
          <w:rFonts w:hint="eastAsia" w:ascii="宋体" w:hAnsi="宋体" w:cs="宋体"/>
          <w:color w:val="auto"/>
          <w:sz w:val="24"/>
          <w:highlight w:val="none"/>
        </w:rPr>
      </w:pPr>
    </w:p>
    <w:p w14:paraId="160DD9FD">
      <w:pPr>
        <w:spacing w:line="360" w:lineRule="auto"/>
        <w:ind w:left="724" w:hanging="735" w:hangingChars="300"/>
        <w:rPr>
          <w:rFonts w:hint="eastAsia" w:ascii="宋体" w:hAnsi="宋体" w:cs="宋体"/>
          <w:color w:val="auto"/>
          <w:sz w:val="24"/>
          <w:highlight w:val="none"/>
        </w:rPr>
      </w:pPr>
    </w:p>
    <w:p w14:paraId="31E613B2">
      <w:pPr>
        <w:spacing w:line="360" w:lineRule="auto"/>
        <w:ind w:left="724" w:hanging="735" w:hangingChars="300"/>
        <w:rPr>
          <w:rFonts w:hint="eastAsia" w:ascii="宋体" w:hAnsi="宋体" w:cs="宋体"/>
          <w:color w:val="auto"/>
          <w:sz w:val="24"/>
          <w:highlight w:val="none"/>
        </w:rPr>
      </w:pPr>
    </w:p>
    <w:p w14:paraId="1E302140">
      <w:pPr>
        <w:spacing w:line="360" w:lineRule="auto"/>
        <w:ind w:left="724" w:hanging="735" w:hangingChars="300"/>
        <w:rPr>
          <w:rFonts w:hint="eastAsia" w:ascii="宋体" w:hAnsi="宋体" w:cs="宋体"/>
          <w:color w:val="auto"/>
          <w:sz w:val="24"/>
          <w:highlight w:val="none"/>
        </w:rPr>
      </w:pPr>
    </w:p>
    <w:p w14:paraId="281FBE3B">
      <w:pPr>
        <w:spacing w:line="360" w:lineRule="auto"/>
        <w:rPr>
          <w:rFonts w:hint="eastAsia" w:ascii="宋体" w:hAnsi="宋体" w:cs="宋体"/>
          <w:color w:val="auto"/>
          <w:sz w:val="24"/>
          <w:highlight w:val="none"/>
        </w:rPr>
      </w:pPr>
    </w:p>
    <w:p w14:paraId="56D436CA">
      <w:pPr>
        <w:pStyle w:val="9"/>
        <w:rPr>
          <w:rFonts w:hint="eastAsia" w:ascii="宋体" w:hAnsi="宋体" w:cs="宋体"/>
          <w:color w:val="auto"/>
          <w:sz w:val="24"/>
          <w:highlight w:val="none"/>
        </w:rPr>
      </w:pPr>
    </w:p>
    <w:p w14:paraId="79A634E1">
      <w:pPr>
        <w:rPr>
          <w:rFonts w:hint="eastAsia" w:ascii="宋体" w:hAnsi="宋体" w:cs="宋体"/>
          <w:color w:val="auto"/>
          <w:sz w:val="24"/>
          <w:highlight w:val="none"/>
        </w:rPr>
      </w:pPr>
    </w:p>
    <w:p w14:paraId="0B3C3D8E">
      <w:pPr>
        <w:pStyle w:val="9"/>
        <w:rPr>
          <w:rFonts w:hint="eastAsia" w:ascii="宋体" w:hAnsi="宋体" w:cs="宋体"/>
          <w:color w:val="auto"/>
          <w:sz w:val="24"/>
          <w:highlight w:val="none"/>
        </w:rPr>
      </w:pPr>
    </w:p>
    <w:p w14:paraId="296A8D94">
      <w:pPr>
        <w:pStyle w:val="18"/>
        <w:rPr>
          <w:rFonts w:hint="eastAsia"/>
          <w:color w:val="auto"/>
        </w:rPr>
      </w:pPr>
    </w:p>
    <w:p w14:paraId="518827E2">
      <w:pPr>
        <w:keepNext w:val="0"/>
        <w:keepLines w:val="0"/>
        <w:widowControl/>
        <w:suppressLineNumbers w:val="0"/>
        <w:jc w:val="center"/>
        <w:rPr>
          <w:rFonts w:hint="eastAsia" w:ascii="宋体" w:hAnsi="宋体" w:eastAsia="宋体" w:cs="宋体"/>
          <w:color w:val="auto"/>
        </w:rPr>
      </w:pPr>
      <w:r>
        <w:rPr>
          <w:rFonts w:hint="eastAsia" w:ascii="宋体" w:hAnsi="宋体" w:cs="宋体"/>
          <w:b/>
          <w:color w:val="auto"/>
          <w:kern w:val="0"/>
          <w:sz w:val="36"/>
          <w:szCs w:val="36"/>
          <w:lang w:val="en-US" w:eastAsia="zh-CN" w:bidi="ar"/>
        </w:rPr>
        <w:t>10</w:t>
      </w:r>
      <w:r>
        <w:rPr>
          <w:rFonts w:hint="eastAsia" w:ascii="宋体" w:hAnsi="宋体" w:eastAsia="宋体" w:cs="宋体"/>
          <w:b/>
          <w:color w:val="auto"/>
          <w:kern w:val="0"/>
          <w:sz w:val="36"/>
          <w:szCs w:val="36"/>
          <w:lang w:val="en-US" w:eastAsia="zh-CN" w:bidi="ar"/>
        </w:rPr>
        <w:t>、中小企业声明函</w:t>
      </w:r>
      <w:r>
        <w:rPr>
          <w:rFonts w:hint="eastAsia" w:ascii="宋体" w:hAnsi="宋体" w:cs="宋体"/>
          <w:b/>
          <w:color w:val="auto"/>
          <w:kern w:val="0"/>
          <w:sz w:val="36"/>
          <w:szCs w:val="36"/>
          <w:lang w:val="en-US" w:eastAsia="zh-CN" w:bidi="ar"/>
        </w:rPr>
        <w:t>（货物）</w:t>
      </w:r>
    </w:p>
    <w:p w14:paraId="205C3F21">
      <w:pPr>
        <w:keepNext w:val="0"/>
        <w:keepLines w:val="0"/>
        <w:pageBreakBefore w:val="0"/>
        <w:widowControl/>
        <w:suppressLineNumbers w:val="0"/>
        <w:kinsoku/>
        <w:wordWrap/>
        <w:overflowPunct/>
        <w:topLinePunct w:val="0"/>
        <w:autoSpaceDE/>
        <w:autoSpaceDN/>
        <w:bidi w:val="0"/>
        <w:adjustRightInd/>
        <w:snapToGrid/>
        <w:spacing w:line="440" w:lineRule="exact"/>
        <w:ind w:firstLine="490" w:firstLineChars="200"/>
        <w:jc w:val="left"/>
        <w:textAlignment w:val="auto"/>
        <w:rPr>
          <w:rFonts w:hint="eastAsia" w:ascii="宋体" w:hAnsi="宋体" w:eastAsia="宋体" w:cs="宋体"/>
          <w:i w:val="0"/>
          <w:iCs w:val="0"/>
          <w:color w:val="auto"/>
          <w:sz w:val="24"/>
          <w:szCs w:val="24"/>
        </w:rPr>
      </w:pPr>
      <w:r>
        <w:rPr>
          <w:rFonts w:hint="eastAsia" w:ascii="宋体" w:hAnsi="宋体" w:eastAsia="宋体" w:cs="宋体"/>
          <w:color w:val="auto"/>
          <w:kern w:val="0"/>
          <w:sz w:val="24"/>
          <w:szCs w:val="24"/>
          <w:lang w:val="en-US" w:eastAsia="zh-CN" w:bidi="ar"/>
        </w:rPr>
        <w:t>本公司（联合</w:t>
      </w:r>
      <w:r>
        <w:rPr>
          <w:rFonts w:hint="eastAsia" w:ascii="宋体" w:hAnsi="宋体" w:eastAsia="宋体" w:cs="宋体"/>
          <w:i w:val="0"/>
          <w:iCs w:val="0"/>
          <w:color w:val="auto"/>
          <w:kern w:val="0"/>
          <w:sz w:val="24"/>
          <w:szCs w:val="24"/>
          <w:lang w:val="en-US" w:eastAsia="zh-CN" w:bidi="ar"/>
        </w:rPr>
        <w:t>体）郑重声明，根据《政府采购促进中小企业发展管理办法》（财库﹝2020﹞46号）的规定，本公司（联合体）参加</w:t>
      </w:r>
      <w:r>
        <w:rPr>
          <w:rFonts w:hint="eastAsia" w:ascii="宋体" w:hAnsi="宋体" w:eastAsia="宋体" w:cs="宋体"/>
          <w:i w:val="0"/>
          <w:iCs w:val="0"/>
          <w:color w:val="auto"/>
          <w:kern w:val="0"/>
          <w:sz w:val="24"/>
          <w:szCs w:val="24"/>
          <w:u w:val="single"/>
          <w:lang w:val="en-US" w:eastAsia="zh-CN" w:bidi="ar"/>
        </w:rPr>
        <w:t xml:space="preserve">  </w:t>
      </w:r>
      <w:r>
        <w:rPr>
          <w:rFonts w:hint="eastAsia" w:ascii="宋体" w:hAnsi="宋体" w:cs="宋体"/>
          <w:i w:val="0"/>
          <w:iCs w:val="0"/>
          <w:color w:val="auto"/>
          <w:kern w:val="0"/>
          <w:sz w:val="24"/>
          <w:szCs w:val="24"/>
          <w:u w:val="single"/>
          <w:lang w:val="en-US" w:eastAsia="zh-CN" w:bidi="ar"/>
        </w:rPr>
        <w:t>拜城县赛里木镇人民政府</w:t>
      </w:r>
      <w:r>
        <w:rPr>
          <w:rFonts w:hint="eastAsia" w:ascii="宋体" w:hAnsi="宋体" w:eastAsia="宋体" w:cs="宋体"/>
          <w:i w:val="0"/>
          <w:iCs w:val="0"/>
          <w:color w:val="auto"/>
          <w:kern w:val="0"/>
          <w:sz w:val="24"/>
          <w:szCs w:val="24"/>
          <w:u w:val="single"/>
          <w:lang w:val="en-US" w:eastAsia="zh-CN" w:bidi="ar"/>
        </w:rPr>
        <w:t xml:space="preserve">  </w:t>
      </w:r>
      <w:r>
        <w:rPr>
          <w:rFonts w:hint="eastAsia" w:ascii="宋体" w:hAnsi="宋体" w:eastAsia="宋体" w:cs="宋体"/>
          <w:i w:val="0"/>
          <w:iCs w:val="0"/>
          <w:color w:val="auto"/>
          <w:kern w:val="0"/>
          <w:sz w:val="24"/>
          <w:szCs w:val="24"/>
          <w:lang w:val="en-US" w:eastAsia="zh-CN" w:bidi="ar"/>
        </w:rPr>
        <w:t>的</w:t>
      </w:r>
      <w:r>
        <w:rPr>
          <w:rFonts w:hint="eastAsia" w:ascii="宋体" w:hAnsi="宋体" w:eastAsia="宋体" w:cs="宋体"/>
          <w:i w:val="0"/>
          <w:iCs w:val="0"/>
          <w:color w:val="auto"/>
          <w:kern w:val="0"/>
          <w:sz w:val="24"/>
          <w:szCs w:val="24"/>
          <w:u w:val="single"/>
          <w:lang w:val="en-US" w:eastAsia="zh-CN" w:bidi="ar"/>
        </w:rPr>
        <w:t xml:space="preserve">  </w:t>
      </w:r>
      <w:r>
        <w:rPr>
          <w:rFonts w:hint="eastAsia" w:ascii="宋体" w:hAnsi="宋体" w:cs="宋体"/>
          <w:i w:val="0"/>
          <w:iCs w:val="0"/>
          <w:color w:val="auto"/>
          <w:kern w:val="0"/>
          <w:sz w:val="24"/>
          <w:szCs w:val="24"/>
          <w:u w:val="single"/>
          <w:lang w:val="en-US" w:eastAsia="zh-CN" w:bidi="ar"/>
        </w:rPr>
        <w:t>人工智能建设项目</w:t>
      </w:r>
      <w:r>
        <w:rPr>
          <w:rFonts w:hint="eastAsia" w:ascii="宋体" w:hAnsi="宋体" w:eastAsia="宋体" w:cs="宋体"/>
          <w:i w:val="0"/>
          <w:iCs w:val="0"/>
          <w:color w:val="auto"/>
          <w:kern w:val="0"/>
          <w:sz w:val="24"/>
          <w:szCs w:val="24"/>
          <w:u w:val="single"/>
          <w:lang w:val="en-US" w:eastAsia="zh-CN" w:bidi="ar"/>
        </w:rPr>
        <w:t xml:space="preserve">  </w:t>
      </w:r>
      <w:r>
        <w:rPr>
          <w:rFonts w:hint="eastAsia" w:ascii="宋体" w:hAnsi="宋体" w:eastAsia="宋体" w:cs="宋体"/>
          <w:i w:val="0"/>
          <w:iCs w:val="0"/>
          <w:color w:val="auto"/>
          <w:kern w:val="0"/>
          <w:sz w:val="24"/>
          <w:szCs w:val="24"/>
          <w:lang w:val="en-US" w:eastAsia="zh-CN" w:bidi="ar"/>
        </w:rPr>
        <w:t xml:space="preserve">采购活动，提供的货物全部由符合政策要求的中小企业制造。相关企业（含联合体中的中小企业、签订分包意向协议的中小企业）的具体情况如下： </w:t>
      </w:r>
    </w:p>
    <w:p w14:paraId="673F1758">
      <w:pPr>
        <w:keepNext w:val="0"/>
        <w:keepLines w:val="0"/>
        <w:pageBreakBefore w:val="0"/>
        <w:widowControl/>
        <w:numPr>
          <w:ilvl w:val="0"/>
          <w:numId w:val="5"/>
        </w:numPr>
        <w:suppressLineNumbers w:val="0"/>
        <w:kinsoku/>
        <w:wordWrap/>
        <w:overflowPunct/>
        <w:topLinePunct w:val="0"/>
        <w:autoSpaceDE/>
        <w:autoSpaceDN/>
        <w:bidi w:val="0"/>
        <w:adjustRightInd/>
        <w:snapToGrid/>
        <w:spacing w:line="440" w:lineRule="exact"/>
        <w:ind w:firstLine="490" w:firstLineChars="200"/>
        <w:jc w:val="left"/>
        <w:textAlignment w:val="auto"/>
        <w:rPr>
          <w:rFonts w:hint="eastAsia" w:ascii="宋体" w:hAnsi="宋体" w:eastAsia="宋体" w:cs="宋体"/>
          <w:i w:val="0"/>
          <w:iCs w:val="0"/>
          <w:color w:val="auto"/>
          <w:kern w:val="0"/>
          <w:sz w:val="24"/>
          <w:szCs w:val="24"/>
          <w:lang w:val="en-US" w:eastAsia="zh-CN" w:bidi="ar"/>
        </w:rPr>
      </w:pPr>
      <w:r>
        <w:rPr>
          <w:rFonts w:hint="eastAsia" w:ascii="宋体" w:hAnsi="宋体" w:eastAsia="宋体" w:cs="宋体"/>
          <w:i w:val="0"/>
          <w:iCs w:val="0"/>
          <w:color w:val="auto"/>
          <w:kern w:val="0"/>
          <w:sz w:val="24"/>
          <w:szCs w:val="24"/>
          <w:u w:val="single"/>
          <w:lang w:val="en-US" w:eastAsia="zh-CN" w:bidi="ar"/>
        </w:rPr>
        <w:t xml:space="preserve"> </w:t>
      </w:r>
      <w:r>
        <w:rPr>
          <w:rFonts w:hint="eastAsia" w:ascii="宋体" w:hAnsi="宋体" w:cs="宋体"/>
          <w:i w:val="0"/>
          <w:iCs w:val="0"/>
          <w:color w:val="auto"/>
          <w:kern w:val="0"/>
          <w:sz w:val="24"/>
          <w:szCs w:val="24"/>
          <w:u w:val="single"/>
          <w:lang w:val="en-US" w:eastAsia="zh-CN" w:bidi="ar"/>
        </w:rPr>
        <w:t>人工智能建设项目</w:t>
      </w:r>
      <w:r>
        <w:rPr>
          <w:rFonts w:hint="eastAsia" w:ascii="宋体" w:hAnsi="宋体" w:eastAsia="宋体" w:cs="宋体"/>
          <w:i w:val="0"/>
          <w:iCs w:val="0"/>
          <w:color w:val="auto"/>
          <w:kern w:val="0"/>
          <w:sz w:val="24"/>
          <w:szCs w:val="24"/>
          <w:u w:val="single"/>
          <w:lang w:val="en-US" w:eastAsia="zh-CN" w:bidi="ar"/>
        </w:rPr>
        <w:t xml:space="preserve">  </w:t>
      </w:r>
      <w:r>
        <w:rPr>
          <w:rFonts w:hint="eastAsia" w:ascii="宋体" w:hAnsi="宋体" w:eastAsia="宋体" w:cs="宋体"/>
          <w:i w:val="0"/>
          <w:iCs w:val="0"/>
          <w:color w:val="auto"/>
          <w:kern w:val="0"/>
          <w:sz w:val="24"/>
          <w:szCs w:val="24"/>
          <w:lang w:val="en-US" w:eastAsia="zh-CN" w:bidi="ar"/>
        </w:rPr>
        <w:t>，属于</w:t>
      </w:r>
      <w:r>
        <w:rPr>
          <w:rFonts w:hint="eastAsia" w:ascii="宋体" w:hAnsi="宋体" w:eastAsia="宋体" w:cs="宋体"/>
          <w:i w:val="0"/>
          <w:iCs w:val="0"/>
          <w:color w:val="auto"/>
          <w:kern w:val="0"/>
          <w:sz w:val="24"/>
          <w:szCs w:val="24"/>
          <w:u w:val="single"/>
          <w:lang w:val="en-US" w:eastAsia="zh-CN" w:bidi="ar"/>
        </w:rPr>
        <w:t xml:space="preserve">  </w:t>
      </w:r>
      <w:r>
        <w:rPr>
          <w:rFonts w:hint="eastAsia" w:ascii="宋体" w:hAnsi="宋体" w:cs="宋体"/>
          <w:i w:val="0"/>
          <w:iCs w:val="0"/>
          <w:color w:val="auto"/>
          <w:kern w:val="0"/>
          <w:sz w:val="24"/>
          <w:szCs w:val="24"/>
          <w:u w:val="single"/>
          <w:lang w:val="en-US" w:eastAsia="zh-CN" w:bidi="ar"/>
        </w:rPr>
        <w:t xml:space="preserve">    </w:t>
      </w:r>
      <w:r>
        <w:rPr>
          <w:rFonts w:hint="eastAsia" w:ascii="宋体" w:hAnsi="宋体" w:eastAsia="宋体" w:cs="宋体"/>
          <w:i w:val="0"/>
          <w:iCs w:val="0"/>
          <w:color w:val="auto"/>
          <w:kern w:val="0"/>
          <w:sz w:val="24"/>
          <w:szCs w:val="24"/>
          <w:u w:val="single"/>
          <w:lang w:val="en-US" w:eastAsia="zh-CN" w:bidi="ar"/>
        </w:rPr>
        <w:t xml:space="preserve"> </w:t>
      </w:r>
      <w:r>
        <w:rPr>
          <w:rFonts w:hint="eastAsia" w:ascii="宋体" w:hAnsi="宋体" w:eastAsia="宋体" w:cs="宋体"/>
          <w:i w:val="0"/>
          <w:iCs w:val="0"/>
          <w:color w:val="auto"/>
          <w:kern w:val="0"/>
          <w:sz w:val="24"/>
          <w:szCs w:val="24"/>
          <w:lang w:val="en-US" w:eastAsia="zh-CN" w:bidi="ar"/>
        </w:rPr>
        <w:t>行业；制造商为</w:t>
      </w:r>
      <w:r>
        <w:rPr>
          <w:rFonts w:hint="eastAsia" w:ascii="宋体" w:hAnsi="宋体" w:eastAsia="宋体" w:cs="宋体"/>
          <w:i w:val="0"/>
          <w:iCs w:val="0"/>
          <w:color w:val="auto"/>
          <w:kern w:val="0"/>
          <w:sz w:val="24"/>
          <w:szCs w:val="24"/>
          <w:u w:val="single"/>
          <w:lang w:val="en-US" w:eastAsia="zh-CN" w:bidi="ar"/>
        </w:rPr>
        <w:t xml:space="preserve">  （企业名称）  </w:t>
      </w:r>
      <w:r>
        <w:rPr>
          <w:rFonts w:hint="eastAsia" w:ascii="宋体" w:hAnsi="宋体" w:eastAsia="宋体" w:cs="宋体"/>
          <w:i w:val="0"/>
          <w:iCs w:val="0"/>
          <w:color w:val="auto"/>
          <w:kern w:val="0"/>
          <w:sz w:val="24"/>
          <w:szCs w:val="24"/>
          <w:lang w:val="en-US" w:eastAsia="zh-CN" w:bidi="ar"/>
        </w:rPr>
        <w:t>，从业人员</w:t>
      </w:r>
      <w:r>
        <w:rPr>
          <w:rFonts w:hint="eastAsia" w:ascii="宋体" w:hAnsi="宋体" w:eastAsia="宋体" w:cs="宋体"/>
          <w:i w:val="0"/>
          <w:iCs w:val="0"/>
          <w:color w:val="auto"/>
          <w:kern w:val="0"/>
          <w:sz w:val="24"/>
          <w:szCs w:val="24"/>
          <w:u w:val="single"/>
          <w:lang w:val="en-US" w:eastAsia="zh-CN" w:bidi="ar"/>
        </w:rPr>
        <w:t xml:space="preserve">       </w:t>
      </w:r>
      <w:r>
        <w:rPr>
          <w:rFonts w:hint="eastAsia" w:ascii="宋体" w:hAnsi="宋体" w:eastAsia="宋体" w:cs="宋体"/>
          <w:i w:val="0"/>
          <w:iCs w:val="0"/>
          <w:color w:val="auto"/>
          <w:kern w:val="0"/>
          <w:sz w:val="24"/>
          <w:szCs w:val="24"/>
          <w:lang w:val="en-US" w:eastAsia="zh-CN" w:bidi="ar"/>
        </w:rPr>
        <w:t>人，营业收入为</w:t>
      </w:r>
      <w:r>
        <w:rPr>
          <w:rFonts w:hint="eastAsia" w:ascii="宋体" w:hAnsi="宋体" w:eastAsia="宋体" w:cs="宋体"/>
          <w:i w:val="0"/>
          <w:iCs w:val="0"/>
          <w:color w:val="auto"/>
          <w:kern w:val="0"/>
          <w:sz w:val="24"/>
          <w:szCs w:val="24"/>
          <w:u w:val="single"/>
          <w:lang w:val="en-US" w:eastAsia="zh-CN" w:bidi="ar"/>
        </w:rPr>
        <w:t xml:space="preserve">        </w:t>
      </w:r>
      <w:r>
        <w:rPr>
          <w:rFonts w:hint="eastAsia" w:ascii="宋体" w:hAnsi="宋体" w:eastAsia="宋体" w:cs="宋体"/>
          <w:i w:val="0"/>
          <w:iCs w:val="0"/>
          <w:color w:val="auto"/>
          <w:kern w:val="0"/>
          <w:sz w:val="24"/>
          <w:szCs w:val="24"/>
          <w:lang w:val="en-US" w:eastAsia="zh-CN" w:bidi="ar"/>
        </w:rPr>
        <w:t>万元，资产总额为</w:t>
      </w:r>
      <w:r>
        <w:rPr>
          <w:rFonts w:hint="eastAsia" w:ascii="宋体" w:hAnsi="宋体" w:eastAsia="宋体" w:cs="宋体"/>
          <w:i w:val="0"/>
          <w:iCs w:val="0"/>
          <w:color w:val="auto"/>
          <w:kern w:val="0"/>
          <w:sz w:val="24"/>
          <w:szCs w:val="24"/>
          <w:u w:val="single"/>
          <w:lang w:val="en-US" w:eastAsia="zh-CN" w:bidi="ar"/>
        </w:rPr>
        <w:t xml:space="preserve">        </w:t>
      </w:r>
      <w:r>
        <w:rPr>
          <w:rFonts w:hint="eastAsia" w:ascii="宋体" w:hAnsi="宋体" w:eastAsia="宋体" w:cs="宋体"/>
          <w:i w:val="0"/>
          <w:iCs w:val="0"/>
          <w:color w:val="auto"/>
          <w:kern w:val="0"/>
          <w:sz w:val="24"/>
          <w:szCs w:val="24"/>
          <w:lang w:val="en-US" w:eastAsia="zh-CN" w:bidi="ar"/>
        </w:rPr>
        <w:t>万元</w:t>
      </w:r>
      <w:r>
        <w:rPr>
          <w:rFonts w:hint="eastAsia" w:ascii="宋体" w:hAnsi="宋体" w:eastAsia="宋体" w:cs="宋体"/>
          <w:i w:val="0"/>
          <w:iCs w:val="0"/>
          <w:color w:val="auto"/>
          <w:kern w:val="0"/>
          <w:sz w:val="24"/>
          <w:szCs w:val="24"/>
          <w:vertAlign w:val="superscript"/>
          <w:lang w:val="en-US" w:eastAsia="zh-CN" w:bidi="ar"/>
        </w:rPr>
        <w:t>1</w:t>
      </w:r>
      <w:r>
        <w:rPr>
          <w:rFonts w:hint="eastAsia" w:ascii="宋体" w:hAnsi="宋体" w:eastAsia="宋体" w:cs="宋体"/>
          <w:i w:val="0"/>
          <w:iCs w:val="0"/>
          <w:color w:val="auto"/>
          <w:kern w:val="0"/>
          <w:sz w:val="24"/>
          <w:szCs w:val="24"/>
          <w:lang w:val="en-US" w:eastAsia="zh-CN" w:bidi="ar"/>
        </w:rPr>
        <w:t>，属于</w:t>
      </w:r>
      <w:r>
        <w:rPr>
          <w:rFonts w:hint="eastAsia" w:ascii="宋体" w:hAnsi="宋体" w:eastAsia="宋体" w:cs="宋体"/>
          <w:i w:val="0"/>
          <w:iCs w:val="0"/>
          <w:color w:val="auto"/>
          <w:kern w:val="0"/>
          <w:sz w:val="24"/>
          <w:szCs w:val="24"/>
          <w:u w:val="single"/>
          <w:lang w:val="en-US" w:eastAsia="zh-CN" w:bidi="ar"/>
        </w:rPr>
        <w:t>（中型企业、小型企业、微型企业）</w:t>
      </w:r>
      <w:r>
        <w:rPr>
          <w:rFonts w:hint="eastAsia" w:ascii="宋体" w:hAnsi="宋体" w:eastAsia="宋体" w:cs="宋体"/>
          <w:i w:val="0"/>
          <w:iCs w:val="0"/>
          <w:color w:val="auto"/>
          <w:kern w:val="0"/>
          <w:sz w:val="24"/>
          <w:szCs w:val="24"/>
          <w:lang w:val="en-US" w:eastAsia="zh-CN" w:bidi="ar"/>
        </w:rPr>
        <w:t xml:space="preserve">； </w:t>
      </w:r>
    </w:p>
    <w:p w14:paraId="3733CE1B">
      <w:pPr>
        <w:keepNext w:val="0"/>
        <w:keepLines w:val="0"/>
        <w:pageBreakBefore w:val="0"/>
        <w:widowControl/>
        <w:numPr>
          <w:ilvl w:val="0"/>
          <w:numId w:val="5"/>
        </w:numPr>
        <w:suppressLineNumbers w:val="0"/>
        <w:kinsoku/>
        <w:wordWrap/>
        <w:overflowPunct/>
        <w:topLinePunct w:val="0"/>
        <w:autoSpaceDE/>
        <w:autoSpaceDN/>
        <w:bidi w:val="0"/>
        <w:adjustRightInd/>
        <w:snapToGrid/>
        <w:spacing w:line="440" w:lineRule="exact"/>
        <w:ind w:left="0" w:leftChars="0" w:firstLine="490" w:firstLineChars="200"/>
        <w:jc w:val="left"/>
        <w:textAlignment w:val="auto"/>
        <w:rPr>
          <w:rFonts w:hint="eastAsia" w:ascii="宋体" w:hAnsi="宋体" w:eastAsia="宋体" w:cs="宋体"/>
          <w:i w:val="0"/>
          <w:iCs w:val="0"/>
          <w:color w:val="auto"/>
          <w:kern w:val="0"/>
          <w:sz w:val="24"/>
          <w:szCs w:val="24"/>
          <w:lang w:val="en-US" w:eastAsia="zh-CN" w:bidi="ar"/>
        </w:rPr>
      </w:pPr>
      <w:r>
        <w:rPr>
          <w:rFonts w:hint="eastAsia" w:ascii="宋体" w:hAnsi="宋体" w:eastAsia="宋体" w:cs="宋体"/>
          <w:i w:val="0"/>
          <w:iCs w:val="0"/>
          <w:color w:val="auto"/>
          <w:kern w:val="0"/>
          <w:sz w:val="24"/>
          <w:szCs w:val="24"/>
          <w:u w:val="single"/>
          <w:lang w:val="en-US" w:eastAsia="zh-CN" w:bidi="ar"/>
        </w:rPr>
        <w:t xml:space="preserve"> （标的名称）  </w:t>
      </w:r>
      <w:r>
        <w:rPr>
          <w:rFonts w:hint="eastAsia" w:ascii="宋体" w:hAnsi="宋体" w:eastAsia="宋体" w:cs="宋体"/>
          <w:i w:val="0"/>
          <w:iCs w:val="0"/>
          <w:color w:val="auto"/>
          <w:kern w:val="0"/>
          <w:sz w:val="24"/>
          <w:szCs w:val="24"/>
          <w:lang w:val="en-US" w:eastAsia="zh-CN" w:bidi="ar"/>
        </w:rPr>
        <w:t>，属于</w:t>
      </w:r>
      <w:r>
        <w:rPr>
          <w:rFonts w:hint="eastAsia" w:ascii="宋体" w:hAnsi="宋体" w:eastAsia="宋体" w:cs="宋体"/>
          <w:i w:val="0"/>
          <w:iCs w:val="0"/>
          <w:color w:val="auto"/>
          <w:kern w:val="0"/>
          <w:sz w:val="24"/>
          <w:szCs w:val="24"/>
          <w:u w:val="single"/>
          <w:lang w:val="en-US" w:eastAsia="zh-CN" w:bidi="ar"/>
        </w:rPr>
        <w:t xml:space="preserve">  （采购文件中明确的所属行业） </w:t>
      </w:r>
      <w:r>
        <w:rPr>
          <w:rFonts w:hint="eastAsia" w:ascii="宋体" w:hAnsi="宋体" w:eastAsia="宋体" w:cs="宋体"/>
          <w:i w:val="0"/>
          <w:iCs w:val="0"/>
          <w:color w:val="auto"/>
          <w:kern w:val="0"/>
          <w:sz w:val="24"/>
          <w:szCs w:val="24"/>
          <w:lang w:val="en-US" w:eastAsia="zh-CN" w:bidi="ar"/>
        </w:rPr>
        <w:t>行业；制造商为</w:t>
      </w:r>
      <w:r>
        <w:rPr>
          <w:rFonts w:hint="eastAsia" w:ascii="宋体" w:hAnsi="宋体" w:eastAsia="宋体" w:cs="宋体"/>
          <w:i w:val="0"/>
          <w:iCs w:val="0"/>
          <w:color w:val="auto"/>
          <w:kern w:val="0"/>
          <w:sz w:val="24"/>
          <w:szCs w:val="24"/>
          <w:u w:val="single"/>
          <w:lang w:val="en-US" w:eastAsia="zh-CN" w:bidi="ar"/>
        </w:rPr>
        <w:t xml:space="preserve">  （企业名称）  </w:t>
      </w:r>
      <w:r>
        <w:rPr>
          <w:rFonts w:hint="eastAsia" w:ascii="宋体" w:hAnsi="宋体" w:eastAsia="宋体" w:cs="宋体"/>
          <w:i w:val="0"/>
          <w:iCs w:val="0"/>
          <w:color w:val="auto"/>
          <w:kern w:val="0"/>
          <w:sz w:val="24"/>
          <w:szCs w:val="24"/>
          <w:lang w:val="en-US" w:eastAsia="zh-CN" w:bidi="ar"/>
        </w:rPr>
        <w:t>，从业人员</w:t>
      </w:r>
      <w:r>
        <w:rPr>
          <w:rFonts w:hint="eastAsia" w:ascii="宋体" w:hAnsi="宋体" w:eastAsia="宋体" w:cs="宋体"/>
          <w:i w:val="0"/>
          <w:iCs w:val="0"/>
          <w:color w:val="auto"/>
          <w:kern w:val="0"/>
          <w:sz w:val="24"/>
          <w:szCs w:val="24"/>
          <w:u w:val="single"/>
          <w:lang w:val="en-US" w:eastAsia="zh-CN" w:bidi="ar"/>
        </w:rPr>
        <w:t xml:space="preserve">       </w:t>
      </w:r>
      <w:r>
        <w:rPr>
          <w:rFonts w:hint="eastAsia" w:ascii="宋体" w:hAnsi="宋体" w:eastAsia="宋体" w:cs="宋体"/>
          <w:i w:val="0"/>
          <w:iCs w:val="0"/>
          <w:color w:val="auto"/>
          <w:kern w:val="0"/>
          <w:sz w:val="24"/>
          <w:szCs w:val="24"/>
          <w:lang w:val="en-US" w:eastAsia="zh-CN" w:bidi="ar"/>
        </w:rPr>
        <w:t>人，营业收入为</w:t>
      </w:r>
      <w:r>
        <w:rPr>
          <w:rFonts w:hint="eastAsia" w:ascii="宋体" w:hAnsi="宋体" w:eastAsia="宋体" w:cs="宋体"/>
          <w:i w:val="0"/>
          <w:iCs w:val="0"/>
          <w:color w:val="auto"/>
          <w:kern w:val="0"/>
          <w:sz w:val="24"/>
          <w:szCs w:val="24"/>
          <w:u w:val="single"/>
          <w:lang w:val="en-US" w:eastAsia="zh-CN" w:bidi="ar"/>
        </w:rPr>
        <w:t xml:space="preserve">        </w:t>
      </w:r>
      <w:r>
        <w:rPr>
          <w:rFonts w:hint="eastAsia" w:ascii="宋体" w:hAnsi="宋体" w:eastAsia="宋体" w:cs="宋体"/>
          <w:i w:val="0"/>
          <w:iCs w:val="0"/>
          <w:color w:val="auto"/>
          <w:kern w:val="0"/>
          <w:sz w:val="24"/>
          <w:szCs w:val="24"/>
          <w:lang w:val="en-US" w:eastAsia="zh-CN" w:bidi="ar"/>
        </w:rPr>
        <w:t>万元，资产总额为</w:t>
      </w:r>
      <w:r>
        <w:rPr>
          <w:rFonts w:hint="eastAsia" w:ascii="宋体" w:hAnsi="宋体" w:eastAsia="宋体" w:cs="宋体"/>
          <w:i w:val="0"/>
          <w:iCs w:val="0"/>
          <w:color w:val="auto"/>
          <w:kern w:val="0"/>
          <w:sz w:val="24"/>
          <w:szCs w:val="24"/>
          <w:u w:val="single"/>
          <w:lang w:val="en-US" w:eastAsia="zh-CN" w:bidi="ar"/>
        </w:rPr>
        <w:t xml:space="preserve">        </w:t>
      </w:r>
      <w:r>
        <w:rPr>
          <w:rFonts w:hint="eastAsia" w:ascii="宋体" w:hAnsi="宋体" w:eastAsia="宋体" w:cs="宋体"/>
          <w:i w:val="0"/>
          <w:iCs w:val="0"/>
          <w:color w:val="auto"/>
          <w:kern w:val="0"/>
          <w:sz w:val="24"/>
          <w:szCs w:val="24"/>
          <w:lang w:val="en-US" w:eastAsia="zh-CN" w:bidi="ar"/>
        </w:rPr>
        <w:t>万元</w:t>
      </w:r>
      <w:r>
        <w:rPr>
          <w:rFonts w:hint="eastAsia" w:ascii="宋体" w:hAnsi="宋体" w:eastAsia="宋体" w:cs="宋体"/>
          <w:i w:val="0"/>
          <w:iCs w:val="0"/>
          <w:color w:val="auto"/>
          <w:kern w:val="0"/>
          <w:sz w:val="24"/>
          <w:szCs w:val="24"/>
          <w:vertAlign w:val="superscript"/>
          <w:lang w:val="en-US" w:eastAsia="zh-CN" w:bidi="ar"/>
        </w:rPr>
        <w:t>1</w:t>
      </w:r>
      <w:r>
        <w:rPr>
          <w:rFonts w:hint="eastAsia" w:ascii="宋体" w:hAnsi="宋体" w:eastAsia="宋体" w:cs="宋体"/>
          <w:i w:val="0"/>
          <w:iCs w:val="0"/>
          <w:color w:val="auto"/>
          <w:kern w:val="0"/>
          <w:sz w:val="24"/>
          <w:szCs w:val="24"/>
          <w:lang w:val="en-US" w:eastAsia="zh-CN" w:bidi="ar"/>
        </w:rPr>
        <w:t>，属于</w:t>
      </w:r>
      <w:r>
        <w:rPr>
          <w:rFonts w:hint="eastAsia" w:ascii="宋体" w:hAnsi="宋体" w:eastAsia="宋体" w:cs="宋体"/>
          <w:i w:val="0"/>
          <w:iCs w:val="0"/>
          <w:color w:val="auto"/>
          <w:kern w:val="0"/>
          <w:sz w:val="24"/>
          <w:szCs w:val="24"/>
          <w:u w:val="single"/>
          <w:lang w:val="en-US" w:eastAsia="zh-CN" w:bidi="ar"/>
        </w:rPr>
        <w:t>（中型企业、小型企业、微型企业）</w:t>
      </w:r>
      <w:r>
        <w:rPr>
          <w:rFonts w:hint="eastAsia" w:ascii="宋体" w:hAnsi="宋体" w:eastAsia="宋体" w:cs="宋体"/>
          <w:i w:val="0"/>
          <w:iCs w:val="0"/>
          <w:color w:val="auto"/>
          <w:kern w:val="0"/>
          <w:sz w:val="24"/>
          <w:szCs w:val="24"/>
          <w:lang w:val="en-US" w:eastAsia="zh-CN" w:bidi="ar"/>
        </w:rPr>
        <w:t>；</w:t>
      </w:r>
    </w:p>
    <w:p w14:paraId="1E393891">
      <w:pPr>
        <w:keepNext w:val="0"/>
        <w:keepLines w:val="0"/>
        <w:pageBreakBefore w:val="0"/>
        <w:widowControl/>
        <w:numPr>
          <w:ilvl w:val="0"/>
          <w:numId w:val="5"/>
        </w:numPr>
        <w:suppressLineNumbers w:val="0"/>
        <w:kinsoku/>
        <w:wordWrap/>
        <w:overflowPunct/>
        <w:topLinePunct w:val="0"/>
        <w:autoSpaceDE/>
        <w:autoSpaceDN/>
        <w:bidi w:val="0"/>
        <w:adjustRightInd/>
        <w:snapToGrid/>
        <w:spacing w:line="440" w:lineRule="exact"/>
        <w:ind w:left="0" w:leftChars="0" w:firstLine="490" w:firstLineChars="200"/>
        <w:jc w:val="left"/>
        <w:textAlignment w:val="auto"/>
        <w:rPr>
          <w:rFonts w:hint="eastAsia" w:ascii="宋体" w:hAnsi="宋体" w:eastAsia="宋体" w:cs="宋体"/>
          <w:i w:val="0"/>
          <w:iCs w:val="0"/>
          <w:color w:val="auto"/>
          <w:kern w:val="0"/>
          <w:sz w:val="24"/>
          <w:szCs w:val="24"/>
          <w:lang w:val="en-US" w:eastAsia="zh-CN" w:bidi="ar"/>
        </w:rPr>
      </w:pPr>
      <w:r>
        <w:rPr>
          <w:rFonts w:hint="eastAsia" w:ascii="微软雅黑" w:hAnsi="微软雅黑" w:eastAsia="微软雅黑" w:cs="微软雅黑"/>
          <w:i w:val="0"/>
          <w:iCs w:val="0"/>
          <w:color w:val="auto"/>
          <w:kern w:val="0"/>
          <w:sz w:val="24"/>
          <w:szCs w:val="24"/>
          <w:lang w:val="en-US" w:eastAsia="zh-CN" w:bidi="ar"/>
        </w:rPr>
        <w:t>……</w:t>
      </w:r>
    </w:p>
    <w:p w14:paraId="229E99B2">
      <w:pPr>
        <w:keepNext w:val="0"/>
        <w:keepLines w:val="0"/>
        <w:pageBreakBefore w:val="0"/>
        <w:widowControl/>
        <w:numPr>
          <w:ilvl w:val="0"/>
          <w:numId w:val="0"/>
        </w:numPr>
        <w:suppressLineNumbers w:val="0"/>
        <w:kinsoku/>
        <w:wordWrap/>
        <w:overflowPunct/>
        <w:topLinePunct w:val="0"/>
        <w:autoSpaceDE/>
        <w:autoSpaceDN/>
        <w:bidi w:val="0"/>
        <w:adjustRightInd/>
        <w:snapToGrid/>
        <w:spacing w:line="440" w:lineRule="exact"/>
        <w:ind w:leftChars="200"/>
        <w:jc w:val="left"/>
        <w:textAlignment w:val="auto"/>
        <w:rPr>
          <w:rFonts w:hint="eastAsia" w:ascii="宋体" w:hAnsi="宋体" w:eastAsia="宋体" w:cs="宋体"/>
          <w:i w:val="0"/>
          <w:iCs w:val="0"/>
          <w:color w:val="auto"/>
          <w:kern w:val="0"/>
          <w:sz w:val="24"/>
          <w:szCs w:val="24"/>
          <w:lang w:val="en-US" w:eastAsia="zh-CN" w:bidi="ar"/>
        </w:rPr>
      </w:pPr>
    </w:p>
    <w:p w14:paraId="247D5A5D">
      <w:pPr>
        <w:keepNext w:val="0"/>
        <w:keepLines w:val="0"/>
        <w:pageBreakBefore w:val="0"/>
        <w:widowControl/>
        <w:suppressLineNumbers w:val="0"/>
        <w:kinsoku/>
        <w:wordWrap/>
        <w:overflowPunct/>
        <w:topLinePunct w:val="0"/>
        <w:autoSpaceDE/>
        <w:autoSpaceDN/>
        <w:bidi w:val="0"/>
        <w:adjustRightInd/>
        <w:snapToGrid/>
        <w:spacing w:line="440" w:lineRule="exact"/>
        <w:ind w:firstLine="490" w:firstLineChars="200"/>
        <w:jc w:val="left"/>
        <w:textAlignment w:val="auto"/>
        <w:rPr>
          <w:rFonts w:hint="eastAsia" w:ascii="宋体" w:hAnsi="宋体" w:eastAsia="宋体" w:cs="宋体"/>
          <w:i w:val="0"/>
          <w:iCs w:val="0"/>
          <w:color w:val="auto"/>
          <w:sz w:val="24"/>
          <w:szCs w:val="24"/>
        </w:rPr>
      </w:pPr>
      <w:r>
        <w:rPr>
          <w:rFonts w:hint="eastAsia" w:ascii="宋体" w:hAnsi="宋体" w:eastAsia="宋体" w:cs="宋体"/>
          <w:i w:val="0"/>
          <w:iCs w:val="0"/>
          <w:color w:val="auto"/>
          <w:kern w:val="0"/>
          <w:sz w:val="24"/>
          <w:szCs w:val="24"/>
          <w:lang w:val="en-US" w:eastAsia="zh-CN" w:bidi="ar"/>
        </w:rPr>
        <w:t>以上企业，不属于大企业的分支机构，不存在控股股东为大企业的情形，也不存在与大企业的负责人为同一人的情形。</w:t>
      </w:r>
    </w:p>
    <w:p w14:paraId="15AC8A29">
      <w:pPr>
        <w:keepNext w:val="0"/>
        <w:keepLines w:val="0"/>
        <w:pageBreakBefore w:val="0"/>
        <w:widowControl/>
        <w:suppressLineNumbers w:val="0"/>
        <w:kinsoku/>
        <w:wordWrap/>
        <w:overflowPunct/>
        <w:topLinePunct w:val="0"/>
        <w:autoSpaceDE/>
        <w:autoSpaceDN/>
        <w:bidi w:val="0"/>
        <w:adjustRightInd/>
        <w:snapToGrid/>
        <w:spacing w:line="440" w:lineRule="exact"/>
        <w:ind w:firstLine="490" w:firstLineChars="200"/>
        <w:jc w:val="left"/>
        <w:textAlignment w:val="auto"/>
        <w:rPr>
          <w:rFonts w:hint="eastAsia" w:ascii="宋体" w:hAnsi="宋体" w:eastAsia="宋体" w:cs="宋体"/>
          <w:i w:val="0"/>
          <w:iCs w:val="0"/>
          <w:color w:val="auto"/>
          <w:sz w:val="24"/>
          <w:szCs w:val="24"/>
        </w:rPr>
      </w:pPr>
      <w:r>
        <w:rPr>
          <w:rFonts w:hint="eastAsia" w:ascii="宋体" w:hAnsi="宋体" w:eastAsia="宋体" w:cs="宋体"/>
          <w:i w:val="0"/>
          <w:iCs w:val="0"/>
          <w:color w:val="auto"/>
          <w:kern w:val="0"/>
          <w:sz w:val="24"/>
          <w:szCs w:val="24"/>
          <w:lang w:val="en-US" w:eastAsia="zh-CN" w:bidi="ar"/>
        </w:rPr>
        <w:t xml:space="preserve">本企业对上述声明内容的真实性负责。如有虚假，将依法承担相应责任。 </w:t>
      </w:r>
    </w:p>
    <w:p w14:paraId="32C9E56E">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宋体" w:hAnsi="宋体" w:eastAsia="宋体" w:cs="宋体"/>
          <w:i w:val="0"/>
          <w:iCs w:val="0"/>
          <w:color w:val="auto"/>
          <w:kern w:val="0"/>
          <w:sz w:val="24"/>
          <w:szCs w:val="24"/>
          <w:lang w:val="en-US" w:eastAsia="zh-CN" w:bidi="ar"/>
        </w:rPr>
      </w:pPr>
    </w:p>
    <w:p w14:paraId="22B69FAE">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宋体" w:hAnsi="宋体" w:eastAsia="宋体" w:cs="宋体"/>
          <w:i w:val="0"/>
          <w:iCs w:val="0"/>
          <w:color w:val="auto"/>
          <w:kern w:val="0"/>
          <w:sz w:val="24"/>
          <w:szCs w:val="24"/>
          <w:lang w:val="en-US" w:eastAsia="zh-CN" w:bidi="ar"/>
        </w:rPr>
      </w:pPr>
    </w:p>
    <w:p w14:paraId="4D31B669">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宋体" w:hAnsi="宋体" w:eastAsia="宋体" w:cs="宋体"/>
          <w:i w:val="0"/>
          <w:iCs w:val="0"/>
          <w:color w:val="auto"/>
          <w:kern w:val="0"/>
          <w:sz w:val="24"/>
          <w:szCs w:val="24"/>
          <w:lang w:val="en-US" w:eastAsia="zh-CN" w:bidi="ar"/>
        </w:rPr>
      </w:pPr>
    </w:p>
    <w:p w14:paraId="668DE522">
      <w:pPr>
        <w:keepNext w:val="0"/>
        <w:keepLines w:val="0"/>
        <w:pageBreakBefore w:val="0"/>
        <w:widowControl/>
        <w:suppressLineNumbers w:val="0"/>
        <w:kinsoku/>
        <w:wordWrap/>
        <w:overflowPunct/>
        <w:topLinePunct w:val="0"/>
        <w:autoSpaceDE/>
        <w:autoSpaceDN/>
        <w:bidi w:val="0"/>
        <w:adjustRightInd/>
        <w:snapToGrid/>
        <w:spacing w:line="440" w:lineRule="exact"/>
        <w:ind w:firstLine="4900" w:firstLineChars="2000"/>
        <w:jc w:val="left"/>
        <w:textAlignment w:val="auto"/>
        <w:rPr>
          <w:rFonts w:hint="eastAsia" w:ascii="宋体" w:hAnsi="宋体" w:eastAsia="宋体" w:cs="宋体"/>
          <w:i w:val="0"/>
          <w:iCs w:val="0"/>
          <w:color w:val="auto"/>
          <w:sz w:val="24"/>
          <w:szCs w:val="24"/>
        </w:rPr>
      </w:pPr>
      <w:r>
        <w:rPr>
          <w:rFonts w:hint="eastAsia" w:ascii="宋体" w:hAnsi="宋体" w:eastAsia="宋体" w:cs="宋体"/>
          <w:i w:val="0"/>
          <w:iCs w:val="0"/>
          <w:color w:val="auto"/>
          <w:kern w:val="0"/>
          <w:sz w:val="24"/>
          <w:szCs w:val="24"/>
          <w:lang w:val="en-US" w:eastAsia="zh-CN" w:bidi="ar"/>
        </w:rPr>
        <w:t xml:space="preserve">企业名称（盖章）： </w:t>
      </w:r>
    </w:p>
    <w:p w14:paraId="70643B51">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宋体" w:hAnsi="宋体" w:eastAsia="宋体" w:cs="宋体"/>
          <w:i w:val="0"/>
          <w:iCs w:val="0"/>
          <w:color w:val="auto"/>
          <w:kern w:val="0"/>
          <w:sz w:val="24"/>
          <w:szCs w:val="24"/>
          <w:lang w:val="en-US" w:eastAsia="zh-CN" w:bidi="ar"/>
        </w:rPr>
      </w:pPr>
    </w:p>
    <w:p w14:paraId="06F82DEA">
      <w:pPr>
        <w:keepNext w:val="0"/>
        <w:keepLines w:val="0"/>
        <w:pageBreakBefore w:val="0"/>
        <w:widowControl/>
        <w:suppressLineNumbers w:val="0"/>
        <w:kinsoku/>
        <w:wordWrap/>
        <w:overflowPunct/>
        <w:topLinePunct w:val="0"/>
        <w:autoSpaceDE/>
        <w:autoSpaceDN/>
        <w:bidi w:val="0"/>
        <w:adjustRightInd/>
        <w:snapToGrid/>
        <w:spacing w:line="440" w:lineRule="exact"/>
        <w:ind w:firstLine="4900" w:firstLineChars="2000"/>
        <w:jc w:val="left"/>
        <w:textAlignment w:val="auto"/>
        <w:rPr>
          <w:rFonts w:hint="eastAsia" w:ascii="宋体" w:hAnsi="宋体" w:eastAsia="宋体" w:cs="宋体"/>
          <w:i w:val="0"/>
          <w:iCs w:val="0"/>
          <w:color w:val="auto"/>
          <w:sz w:val="24"/>
          <w:szCs w:val="24"/>
        </w:rPr>
      </w:pPr>
      <w:r>
        <w:rPr>
          <w:rFonts w:hint="eastAsia" w:ascii="宋体" w:hAnsi="宋体" w:eastAsia="宋体" w:cs="宋体"/>
          <w:i w:val="0"/>
          <w:iCs w:val="0"/>
          <w:color w:val="auto"/>
          <w:kern w:val="0"/>
          <w:sz w:val="24"/>
          <w:szCs w:val="24"/>
          <w:lang w:val="en-US" w:eastAsia="zh-CN" w:bidi="ar"/>
        </w:rPr>
        <w:t xml:space="preserve">日 期： </w:t>
      </w:r>
    </w:p>
    <w:p w14:paraId="704DC970">
      <w:pPr>
        <w:pStyle w:val="56"/>
        <w:jc w:val="center"/>
        <w:outlineLvl w:val="9"/>
        <w:rPr>
          <w:rFonts w:ascii="宋体" w:hAnsi="宋体" w:eastAsia="宋体" w:cs="宋体"/>
          <w:color w:val="auto"/>
          <w:sz w:val="24"/>
          <w:szCs w:val="24"/>
          <w:highlight w:val="none"/>
        </w:rPr>
      </w:pPr>
      <w:r>
        <w:rPr>
          <w:rFonts w:hint="eastAsia" w:ascii="宋体" w:hAnsi="宋体" w:eastAsia="宋体" w:cs="宋体"/>
          <w:color w:val="auto"/>
        </w:rPr>
        <w:br w:type="page"/>
      </w:r>
      <w:r>
        <w:rPr>
          <w:rFonts w:ascii="宋体" w:hAnsi="宋体" w:eastAsia="宋体" w:cs="宋体"/>
          <w:color w:val="auto"/>
          <w:sz w:val="32"/>
          <w:szCs w:val="32"/>
          <w:highlight w:val="none"/>
        </w:rPr>
        <w:t>中小企业划型标准规定</w:t>
      </w:r>
    </w:p>
    <w:p w14:paraId="4E71E2FB">
      <w:pPr>
        <w:pStyle w:val="56"/>
        <w:keepNext w:val="0"/>
        <w:keepLines w:val="0"/>
        <w:pageBreakBefore w:val="0"/>
        <w:numPr>
          <w:ilvl w:val="0"/>
          <w:numId w:val="6"/>
        </w:numPr>
        <w:kinsoku/>
        <w:wordWrap/>
        <w:overflowPunct/>
        <w:topLinePunct w:val="0"/>
        <w:autoSpaceDE/>
        <w:autoSpaceDN/>
        <w:bidi w:val="0"/>
        <w:adjustRightInd/>
        <w:snapToGrid/>
        <w:spacing w:line="360" w:lineRule="auto"/>
        <w:textAlignment w:val="auto"/>
        <w:outlineLvl w:val="9"/>
        <w:rPr>
          <w:rFonts w:hint="eastAsia" w:ascii="宋体" w:hAnsi="宋体" w:eastAsia="宋体" w:cs="宋体"/>
          <w:b w:val="0"/>
          <w:color w:val="auto"/>
          <w:spacing w:val="-2"/>
          <w:kern w:val="0"/>
          <w:sz w:val="24"/>
          <w:szCs w:val="24"/>
          <w:highlight w:val="none"/>
          <w:lang w:val="en-US" w:eastAsia="zh-CN" w:bidi="ar-SA"/>
        </w:rPr>
      </w:pPr>
      <w:r>
        <w:rPr>
          <w:rFonts w:hint="eastAsia" w:ascii="宋体" w:hAnsi="宋体" w:eastAsia="宋体" w:cs="宋体"/>
          <w:b w:val="0"/>
          <w:color w:val="auto"/>
          <w:spacing w:val="-2"/>
          <w:kern w:val="0"/>
          <w:sz w:val="24"/>
          <w:szCs w:val="24"/>
          <w:highlight w:val="none"/>
          <w:lang w:val="en-US" w:eastAsia="zh-CN" w:bidi="ar-SA"/>
        </w:rPr>
        <w:t>根据《中华人民共和国中小企业促进法》和《国务院关于进一步促进中小企业发展 的若干意见》(国发〔2009〕36号)，制定本规定。 　　</w:t>
      </w:r>
    </w:p>
    <w:p w14:paraId="7BC3F5B4">
      <w:pPr>
        <w:pStyle w:val="56"/>
        <w:keepNext w:val="0"/>
        <w:keepLines w:val="0"/>
        <w:pageBreakBefore w:val="0"/>
        <w:numPr>
          <w:ilvl w:val="0"/>
          <w:numId w:val="6"/>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b w:val="0"/>
          <w:color w:val="auto"/>
          <w:spacing w:val="-2"/>
          <w:kern w:val="0"/>
          <w:sz w:val="24"/>
          <w:szCs w:val="24"/>
          <w:highlight w:val="none"/>
          <w:lang w:val="en-US" w:eastAsia="zh-CN" w:bidi="ar-SA"/>
        </w:rPr>
      </w:pPr>
      <w:r>
        <w:rPr>
          <w:rFonts w:hint="eastAsia" w:ascii="宋体" w:hAnsi="宋体" w:eastAsia="宋体" w:cs="宋体"/>
          <w:b w:val="0"/>
          <w:color w:val="auto"/>
          <w:spacing w:val="-2"/>
          <w:kern w:val="0"/>
          <w:sz w:val="24"/>
          <w:szCs w:val="24"/>
          <w:highlight w:val="none"/>
          <w:lang w:val="en-US" w:eastAsia="zh-CN" w:bidi="ar-SA"/>
        </w:rPr>
        <w:t>中小企业划分为中型、小型、微型三种类型，具体标准根据企业从业人员、营业收 入、资产总额等指标，结合行业特点制定。 　</w:t>
      </w:r>
    </w:p>
    <w:p w14:paraId="0BB6AEBC">
      <w:pPr>
        <w:pStyle w:val="56"/>
        <w:keepNext w:val="0"/>
        <w:keepLines w:val="0"/>
        <w:pageBreakBefore w:val="0"/>
        <w:numPr>
          <w:ilvl w:val="0"/>
          <w:numId w:val="6"/>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b w:val="0"/>
          <w:color w:val="auto"/>
          <w:spacing w:val="-2"/>
          <w:kern w:val="0"/>
          <w:sz w:val="24"/>
          <w:szCs w:val="24"/>
          <w:highlight w:val="none"/>
          <w:lang w:val="en-US" w:eastAsia="zh-CN" w:bidi="ar-SA"/>
        </w:rPr>
      </w:pPr>
      <w:r>
        <w:rPr>
          <w:rFonts w:hint="eastAsia" w:ascii="宋体" w:hAnsi="宋体" w:eastAsia="宋体" w:cs="宋体"/>
          <w:b w:val="0"/>
          <w:color w:val="auto"/>
          <w:spacing w:val="-2"/>
          <w:kern w:val="0"/>
          <w:sz w:val="24"/>
          <w:szCs w:val="24"/>
          <w:highlight w:val="none"/>
          <w:lang w:val="en-US" w:eastAsia="zh-CN" w:bidi="ar-SA"/>
        </w:rPr>
        <w:t>本规定适用的行业包括：农、林、牧、渔业，工业（包括采矿业，制造业，电力、 热力、燃气及水生产和供应业），建筑业，批发业，零售业，交通运输业（不含铁路运输业），仓储业，邮政业，住宿业，餐饮业，信息传输业（包括电信、互联网和相关服务）， 软件和信息技术服务业，房地产开发经营，物业管理，租赁和商务服务业，其他未列明行业 （包括科学研究和技术服务业，水利、环境和公共设施管理业，居民服务、修理和其他服务业，社会工作，文化、体育和娱乐业等）。 　　</w:t>
      </w:r>
    </w:p>
    <w:p w14:paraId="5F6E768D">
      <w:pPr>
        <w:pStyle w:val="56"/>
        <w:keepNext w:val="0"/>
        <w:keepLines w:val="0"/>
        <w:pageBreakBefore w:val="0"/>
        <w:numPr>
          <w:ilvl w:val="0"/>
          <w:numId w:val="6"/>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b w:val="0"/>
          <w:color w:val="auto"/>
          <w:spacing w:val="-2"/>
          <w:kern w:val="0"/>
          <w:sz w:val="24"/>
          <w:szCs w:val="24"/>
          <w:highlight w:val="none"/>
          <w:lang w:val="en-US" w:eastAsia="zh-CN" w:bidi="ar-SA"/>
        </w:rPr>
      </w:pPr>
      <w:r>
        <w:rPr>
          <w:rFonts w:hint="eastAsia" w:ascii="宋体" w:hAnsi="宋体" w:eastAsia="宋体" w:cs="宋体"/>
          <w:b w:val="0"/>
          <w:color w:val="auto"/>
          <w:spacing w:val="-2"/>
          <w:kern w:val="0"/>
          <w:sz w:val="24"/>
          <w:szCs w:val="24"/>
          <w:highlight w:val="none"/>
          <w:lang w:val="en-US" w:eastAsia="zh-CN" w:bidi="ar-SA"/>
        </w:rPr>
        <w:t>各行业划型标准为：（一）农、林、牧、渔业：营业收入20000万元以下的为中小微型企业。其中，营业收 入500万元及以上的为中型企业，营业收入50万元及以上的为小型企业，营业收入50万元 以下的为微型企业。（二）工业：从业人员1000人以下或营业收入40000万元以下的为中小微型企业。其中，从业人员300人及以上，且营业收入2000万元及以上的为中型企业；从业人员20人及 以上，且营业收入300万元及以上的为小型企业；从业人员20人以下或营业收入300万元以 下的为微型企业。（三）建筑业：营业收入80000万元以下或资产总额80000万元以下的为中小微型企 业。其中，营业收入6000万元及以上，且资产总额5000万元及以上的为中型企业；营业收 入300万元及以上，且资产总额300万元及以上的为小型企业；营业收入300万元以下或资 产总额300万元以下的为微型企业。（四）批发业：从业人员200人以下或营业收入40000万元以下的为中小微型企业。其中，从业人员20人及以上，且营业收入5000万元及以上的为中型企业；从业人员5人及以 上，且营业收入1000万元及以上的为小型企业；从业人员5人以下或营业收入1000万元以 下的为微型企业。（五）零售业：从业人员300人以下或营业收入20000万元以下的为中小微型企业。其 中，从业人员50人及以上，且营业收入500万元及以上的为中型企业；从业人员10人及以 上，且营业收入100万元及以上的为小型企业；从业人员10人以下或营业收入100万元以下 的为微型企业。（六）交通运输业：从业人员1000人以下或营业收入30000万元以下的为中小微型企 业。其中，从业人员300人及以上，且营业收入3000万元及以上的为中型企业；从业人员 20人及以上，且营业收入200万元及以上的为小型企业；从业人员20人以下或营业收入200 万元以下的为微型企业。（七）仓储业：从业人员200人以下或营业收入30000万元以下的为中小微型企业。其 中，从业人员100人及以上，且营业收入1000万元及以上的为中型企业；从业人员20人及 以上，且营业收入100万元及以上的为小型企业；从业人员20人以下或营业收入100万元以 下的为微型企业。 （八）邮政业：从业人员1000人以下或营业收入30000万元以下的为中小微型企业。 其中，从业人员300人及以上，且营业收入2000万元及以上的为中型企业；从业人员20人 及以上，且营业收入100万元及以上的为小型企业；从业人员20人以下或营业收入100万元 以下的为微型企业。（九）住宿业：从业人员300人以下或营业收入10000万元以下的为中小微型企业。其 中，从业人员100人及以上，且营业收入2000万元及以上的为中型企业；从业人员10人及 以上，且营业收入100万元及以上的为小型企业；从业人员10人以下或营业收入100万元以 下的为微型企业。（十）餐饮业：从业人员300人以下或营业收入10000万元以下的为中小微型企业。其 中，从业人员100人及以上，且营业收入2000万元及以上的为中型企业；从业人员10人及 以上，且营业收入100万元及以上的为小型企业；从业人员10人以下或营业收入100万元以 下的为微型企业。（十一）信息传输业：从业人员2000人以下或营业收入100000万元以下的为中小微型 企业。其中，从业人员100人及以上，且营业收入1000万元及以上的为中型企业；从业人 员10人及以上，且营业收入100万元及以上的为小型企业；从业人员10人以下或营业收入 100万元以下的为微型企业。（十二）软件和信息技术服务业：从业人员300人以下或营业收入10000万元以下的为 中小微型企业。其中，从业人员100人及以上，且营业收入1000万元及以上的为中型企 业；从业人员10人及以上，且营业收入50万元及以上的为小型企业；从业人员10人以下或 营业收入50万元以下的为微型企业。（十三）房地产开发经营：营业收入200000万元以下或资产总额10000万元以下的为 中小微型企业。其中，营业收入1000万元及以上，且资产总额5000万元及以上的为中型企 业；营业收入100万元及以上，且资产总额2000万元及以上的为小型企业；营业收入100万 元以下或资产总额2000万元以下的为微型企业。（十四）物业管理：从业人员1000人以下或营业收入5000万元以下的为中小微型企 业。其中，从业人员300人及以上，且营业收入1000万元及以上的为中型企业；从业人员 100人及以上，且营业收入500万元及以上的为小型企业；从业人员100人以下或营业收入 500万元以下的为微型企业。（十五）租赁和商务服务业：从业人员300人以下或资产总额120000万元以下的为中小微型企业。其中，从业人员100人及以上，且资产总额8000万元及以上的为中型企业； 从业人员10人及以上，且资产总额100万元及以上的为小型企业；从业人员10人以下或资 产总额100万元以下的为微型企业。（十六）其他未列明行业：从业人员300人以下的为中小微型企业。其中，从业人员 100人及以上的为中型企业；从业人员10人及以上的为小型企业；从业人员10人以下的为 微型企业。 　</w:t>
      </w:r>
    </w:p>
    <w:p w14:paraId="5A441612">
      <w:pPr>
        <w:pStyle w:val="56"/>
        <w:keepNext w:val="0"/>
        <w:keepLines w:val="0"/>
        <w:pageBreakBefore w:val="0"/>
        <w:numPr>
          <w:ilvl w:val="0"/>
          <w:numId w:val="6"/>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b w:val="0"/>
          <w:color w:val="auto"/>
          <w:spacing w:val="-2"/>
          <w:kern w:val="0"/>
          <w:sz w:val="24"/>
          <w:szCs w:val="24"/>
          <w:highlight w:val="none"/>
          <w:lang w:val="en-US" w:eastAsia="zh-CN" w:bidi="ar-SA"/>
        </w:rPr>
      </w:pPr>
      <w:bookmarkStart w:id="54" w:name="_Toc13948"/>
      <w:bookmarkStart w:id="55" w:name="_Toc765"/>
      <w:r>
        <w:rPr>
          <w:rFonts w:hint="eastAsia" w:ascii="宋体" w:hAnsi="宋体" w:eastAsia="宋体" w:cs="宋体"/>
          <w:b w:val="0"/>
          <w:color w:val="auto"/>
          <w:spacing w:val="-2"/>
          <w:kern w:val="0"/>
          <w:sz w:val="24"/>
          <w:szCs w:val="24"/>
          <w:highlight w:val="none"/>
          <w:lang w:val="en-US" w:eastAsia="zh-CN" w:bidi="ar-SA"/>
        </w:rPr>
        <w:t>企业类型的划分以统计部门的统计数据为依据。</w:t>
      </w:r>
      <w:bookmarkEnd w:id="54"/>
      <w:bookmarkEnd w:id="55"/>
      <w:r>
        <w:rPr>
          <w:rFonts w:hint="eastAsia" w:ascii="宋体" w:hAnsi="宋体" w:eastAsia="宋体" w:cs="宋体"/>
          <w:b w:val="0"/>
          <w:color w:val="auto"/>
          <w:spacing w:val="-2"/>
          <w:kern w:val="0"/>
          <w:sz w:val="24"/>
          <w:szCs w:val="24"/>
          <w:highlight w:val="none"/>
          <w:lang w:val="en-US" w:eastAsia="zh-CN" w:bidi="ar-SA"/>
        </w:rPr>
        <w:t xml:space="preserve"> 　　</w:t>
      </w:r>
    </w:p>
    <w:p w14:paraId="58D0DA0C">
      <w:pPr>
        <w:pStyle w:val="56"/>
        <w:keepNext w:val="0"/>
        <w:keepLines w:val="0"/>
        <w:pageBreakBefore w:val="0"/>
        <w:numPr>
          <w:ilvl w:val="0"/>
          <w:numId w:val="6"/>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b w:val="0"/>
          <w:color w:val="auto"/>
          <w:spacing w:val="-2"/>
          <w:kern w:val="0"/>
          <w:sz w:val="24"/>
          <w:szCs w:val="24"/>
          <w:highlight w:val="none"/>
          <w:lang w:val="en-US" w:eastAsia="zh-CN" w:bidi="ar-SA"/>
        </w:rPr>
      </w:pPr>
      <w:r>
        <w:rPr>
          <w:rFonts w:hint="eastAsia" w:ascii="宋体" w:hAnsi="宋体" w:eastAsia="宋体" w:cs="宋体"/>
          <w:b w:val="0"/>
          <w:color w:val="auto"/>
          <w:spacing w:val="-2"/>
          <w:kern w:val="0"/>
          <w:sz w:val="24"/>
          <w:szCs w:val="24"/>
          <w:highlight w:val="none"/>
          <w:lang w:val="en-US" w:eastAsia="zh-CN" w:bidi="ar-SA"/>
        </w:rPr>
        <w:t>本规定适用于在中华人民共和国境内依法设立的各类所有制和各种组织形式的企 业。个体工商户和本规定以外的行业，参照本规定进行划型。 　　</w:t>
      </w:r>
    </w:p>
    <w:p w14:paraId="41584293">
      <w:pPr>
        <w:pStyle w:val="56"/>
        <w:keepNext w:val="0"/>
        <w:keepLines w:val="0"/>
        <w:pageBreakBefore w:val="0"/>
        <w:numPr>
          <w:ilvl w:val="0"/>
          <w:numId w:val="6"/>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b w:val="0"/>
          <w:color w:val="auto"/>
          <w:spacing w:val="-2"/>
          <w:kern w:val="0"/>
          <w:sz w:val="24"/>
          <w:szCs w:val="24"/>
          <w:highlight w:val="none"/>
          <w:lang w:val="en-US" w:eastAsia="zh-CN" w:bidi="ar-SA"/>
        </w:rPr>
      </w:pPr>
      <w:r>
        <w:rPr>
          <w:rFonts w:hint="eastAsia" w:ascii="宋体" w:hAnsi="宋体" w:eastAsia="宋体" w:cs="宋体"/>
          <w:b w:val="0"/>
          <w:color w:val="auto"/>
          <w:spacing w:val="-2"/>
          <w:kern w:val="0"/>
          <w:sz w:val="24"/>
          <w:szCs w:val="24"/>
          <w:highlight w:val="none"/>
          <w:lang w:val="en-US" w:eastAsia="zh-CN" w:bidi="ar-SA"/>
        </w:rPr>
        <w:t>本规定的中型企业标准上限即为大型企业标准的下限，国家统计部门据此制定大中 小微型企业的统计分类。国务院有关部门据此进行相关数据分析，不得制定与本规定不一致 的企业划型标准。 　　</w:t>
      </w:r>
    </w:p>
    <w:p w14:paraId="5904F9D1">
      <w:pPr>
        <w:pStyle w:val="56"/>
        <w:keepNext w:val="0"/>
        <w:keepLines w:val="0"/>
        <w:pageBreakBefore w:val="0"/>
        <w:numPr>
          <w:ilvl w:val="0"/>
          <w:numId w:val="6"/>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b w:val="0"/>
          <w:color w:val="auto"/>
          <w:spacing w:val="-2"/>
          <w:kern w:val="0"/>
          <w:sz w:val="24"/>
          <w:szCs w:val="24"/>
          <w:highlight w:val="none"/>
          <w:lang w:val="en-US" w:eastAsia="zh-CN" w:bidi="ar-SA"/>
        </w:rPr>
      </w:pPr>
      <w:r>
        <w:rPr>
          <w:rFonts w:hint="eastAsia" w:ascii="宋体" w:hAnsi="宋体" w:eastAsia="宋体" w:cs="宋体"/>
          <w:b w:val="0"/>
          <w:color w:val="auto"/>
          <w:spacing w:val="-2"/>
          <w:kern w:val="0"/>
          <w:sz w:val="24"/>
          <w:szCs w:val="24"/>
          <w:highlight w:val="none"/>
          <w:lang w:val="en-US" w:eastAsia="zh-CN" w:bidi="ar-SA"/>
        </w:rPr>
        <w:t>本规定由工业和信息化部、国家统计局会同有关部门根据《国民经济行业分类》修 订情况和企业发展变化情况适时修订。 　　</w:t>
      </w:r>
    </w:p>
    <w:p w14:paraId="3D16932F">
      <w:pPr>
        <w:pStyle w:val="56"/>
        <w:keepNext w:val="0"/>
        <w:keepLines w:val="0"/>
        <w:pageBreakBefore w:val="0"/>
        <w:numPr>
          <w:ilvl w:val="0"/>
          <w:numId w:val="6"/>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b w:val="0"/>
          <w:color w:val="auto"/>
          <w:spacing w:val="-2"/>
          <w:kern w:val="0"/>
          <w:sz w:val="24"/>
          <w:szCs w:val="24"/>
          <w:highlight w:val="none"/>
          <w:lang w:val="en-US" w:eastAsia="zh-CN" w:bidi="ar-SA"/>
        </w:rPr>
      </w:pPr>
      <w:r>
        <w:rPr>
          <w:rFonts w:hint="eastAsia" w:ascii="宋体" w:hAnsi="宋体" w:eastAsia="宋体" w:cs="宋体"/>
          <w:b w:val="0"/>
          <w:color w:val="auto"/>
          <w:spacing w:val="-2"/>
          <w:kern w:val="0"/>
          <w:sz w:val="24"/>
          <w:szCs w:val="24"/>
          <w:highlight w:val="none"/>
          <w:lang w:val="en-US" w:eastAsia="zh-CN" w:bidi="ar-SA"/>
        </w:rPr>
        <w:t>本规定由工业和信息化部、国家统计局会同有关部门负责解释。 　　</w:t>
      </w:r>
    </w:p>
    <w:p w14:paraId="64AC08B8">
      <w:pPr>
        <w:widowControl/>
        <w:numPr>
          <w:ilvl w:val="0"/>
          <w:numId w:val="6"/>
        </w:numPr>
        <w:spacing w:line="360" w:lineRule="auto"/>
        <w:ind w:left="0" w:leftChars="0" w:firstLine="0" w:firstLineChars="0"/>
        <w:jc w:val="left"/>
        <w:outlineLvl w:val="2"/>
        <w:rPr>
          <w:rFonts w:hint="eastAsia" w:ascii="宋体" w:hAnsi="宋体" w:eastAsia="宋体" w:cs="宋体"/>
          <w:b w:val="0"/>
          <w:color w:val="auto"/>
          <w:spacing w:val="-2"/>
          <w:kern w:val="0"/>
          <w:sz w:val="24"/>
          <w:szCs w:val="24"/>
          <w:highlight w:val="none"/>
          <w:lang w:val="en-US" w:eastAsia="zh-CN" w:bidi="ar-SA"/>
        </w:rPr>
      </w:pPr>
      <w:r>
        <w:rPr>
          <w:rFonts w:hint="eastAsia" w:ascii="宋体" w:hAnsi="宋体" w:eastAsia="宋体" w:cs="宋体"/>
          <w:b w:val="0"/>
          <w:color w:val="auto"/>
          <w:spacing w:val="-2"/>
          <w:kern w:val="0"/>
          <w:sz w:val="24"/>
          <w:szCs w:val="24"/>
          <w:highlight w:val="none"/>
          <w:lang w:val="en-US" w:eastAsia="zh-CN" w:bidi="ar-SA"/>
        </w:rPr>
        <w:t>本规定自发布之日起执行，原国家经贸委、原国家计委、财政部和国家统计局 2003年颁布的《中小企业标准暂行规定》同时废止。</w:t>
      </w:r>
    </w:p>
    <w:p w14:paraId="336B7509">
      <w:pPr>
        <w:rPr>
          <w:rFonts w:hint="eastAsia" w:ascii="宋体" w:hAnsi="宋体" w:eastAsia="宋体" w:cs="宋体"/>
          <w:color w:val="auto"/>
        </w:rPr>
      </w:pPr>
    </w:p>
    <w:p w14:paraId="59F4B31F">
      <w:pPr>
        <w:rPr>
          <w:rFonts w:ascii="黑体" w:hAnsi="黑体" w:eastAsia="黑体" w:cs="黑体"/>
          <w:snapToGrid w:val="0"/>
          <w:color w:val="000000"/>
          <w:spacing w:val="-5"/>
          <w:kern w:val="0"/>
          <w:sz w:val="30"/>
          <w:szCs w:val="30"/>
          <w:lang w:eastAsia="en-US"/>
        </w:rPr>
      </w:pPr>
      <w:r>
        <w:rPr>
          <w:rFonts w:ascii="黑体" w:hAnsi="黑体" w:eastAsia="黑体" w:cs="黑体"/>
          <w:snapToGrid w:val="0"/>
          <w:color w:val="000000"/>
          <w:spacing w:val="-5"/>
          <w:kern w:val="0"/>
          <w:sz w:val="30"/>
          <w:szCs w:val="30"/>
          <w:lang w:eastAsia="en-US"/>
        </w:rPr>
        <w:br w:type="page"/>
      </w:r>
    </w:p>
    <w:p w14:paraId="4BF0CCE5">
      <w:pPr>
        <w:kinsoku w:val="0"/>
        <w:autoSpaceDE w:val="0"/>
        <w:autoSpaceDN w:val="0"/>
        <w:adjustRightInd w:val="0"/>
        <w:snapToGrid w:val="0"/>
        <w:spacing w:before="98" w:line="221" w:lineRule="auto"/>
        <w:jc w:val="center"/>
        <w:textAlignment w:val="baseline"/>
        <w:rPr>
          <w:rFonts w:ascii="黑体" w:hAnsi="黑体" w:eastAsia="黑体" w:cs="黑体"/>
          <w:snapToGrid w:val="0"/>
          <w:color w:val="000000"/>
          <w:kern w:val="0"/>
          <w:sz w:val="30"/>
          <w:szCs w:val="30"/>
          <w:lang w:eastAsia="en-US"/>
        </w:rPr>
      </w:pPr>
      <w:r>
        <w:rPr>
          <w:rFonts w:ascii="黑体" w:hAnsi="黑体" w:eastAsia="黑体" w:cs="黑体"/>
          <w:snapToGrid w:val="0"/>
          <w:color w:val="000000"/>
          <w:spacing w:val="-5"/>
          <w:kern w:val="0"/>
          <w:sz w:val="30"/>
          <w:szCs w:val="30"/>
          <w:lang w:eastAsia="en-US"/>
        </w:rPr>
        <w:t>关于符合本国产品标准的声明函</w:t>
      </w:r>
    </w:p>
    <w:p w14:paraId="26ADFB1B">
      <w:pPr>
        <w:kinsoku w:val="0"/>
        <w:autoSpaceDE w:val="0"/>
        <w:autoSpaceDN w:val="0"/>
        <w:adjustRightInd w:val="0"/>
        <w:snapToGrid w:val="0"/>
        <w:spacing w:line="295" w:lineRule="auto"/>
        <w:jc w:val="left"/>
        <w:textAlignment w:val="baseline"/>
        <w:rPr>
          <w:rFonts w:ascii="Arial" w:hAnsi="Arial" w:eastAsia="Arial" w:cs="Arial"/>
          <w:snapToGrid w:val="0"/>
          <w:color w:val="000000"/>
          <w:kern w:val="0"/>
          <w:sz w:val="21"/>
          <w:szCs w:val="21"/>
          <w:lang w:val="en-US" w:eastAsia="en-US" w:bidi="ar-SA"/>
        </w:rPr>
      </w:pPr>
    </w:p>
    <w:p w14:paraId="4FA43C81">
      <w:pPr>
        <w:kinsoku w:val="0"/>
        <w:autoSpaceDE w:val="0"/>
        <w:autoSpaceDN w:val="0"/>
        <w:adjustRightInd w:val="0"/>
        <w:snapToGrid w:val="0"/>
        <w:spacing w:line="295" w:lineRule="auto"/>
        <w:jc w:val="left"/>
        <w:textAlignment w:val="baseline"/>
        <w:rPr>
          <w:rFonts w:ascii="Arial" w:hAnsi="Arial" w:eastAsia="Arial" w:cs="Arial"/>
          <w:snapToGrid w:val="0"/>
          <w:color w:val="000000"/>
          <w:kern w:val="0"/>
          <w:sz w:val="21"/>
          <w:szCs w:val="21"/>
          <w:lang w:val="en-US" w:eastAsia="en-US" w:bidi="ar-SA"/>
        </w:rPr>
      </w:pPr>
    </w:p>
    <w:p w14:paraId="61B1BB4D">
      <w:pPr>
        <w:kinsoku w:val="0"/>
        <w:autoSpaceDE w:val="0"/>
        <w:autoSpaceDN w:val="0"/>
        <w:adjustRightInd w:val="0"/>
        <w:snapToGrid w:val="0"/>
        <w:spacing w:before="78" w:line="400" w:lineRule="auto"/>
        <w:ind w:left="17" w:right="66" w:firstLine="603"/>
        <w:jc w:val="both"/>
        <w:textAlignment w:val="baseline"/>
        <w:rPr>
          <w:rFonts w:ascii="仿宋" w:hAnsi="仿宋" w:eastAsia="仿宋" w:cs="仿宋"/>
          <w:snapToGrid w:val="0"/>
          <w:color w:val="000000"/>
          <w:kern w:val="0"/>
          <w:sz w:val="24"/>
          <w:szCs w:val="24"/>
          <w:lang w:eastAsia="en-US"/>
        </w:rPr>
      </w:pPr>
      <w:r>
        <w:rPr>
          <w:rFonts w:ascii="仿宋" w:hAnsi="仿宋" w:eastAsia="仿宋" w:cs="仿宋"/>
          <w:snapToGrid w:val="0"/>
          <w:color w:val="000000"/>
          <w:spacing w:val="1"/>
          <w:kern w:val="0"/>
          <w:sz w:val="24"/>
          <w:szCs w:val="24"/>
          <w:lang w:eastAsia="en-US"/>
        </w:rPr>
        <w:t>本公司（单位）郑重声明，根据《国务院办公</w:t>
      </w:r>
      <w:r>
        <w:rPr>
          <w:rFonts w:ascii="仿宋" w:hAnsi="仿宋" w:eastAsia="仿宋" w:cs="仿宋"/>
          <w:snapToGrid w:val="0"/>
          <w:color w:val="000000"/>
          <w:kern w:val="0"/>
          <w:sz w:val="24"/>
          <w:szCs w:val="24"/>
          <w:lang w:eastAsia="en-US"/>
        </w:rPr>
        <w:t>厅关于在政府采购中实施本</w:t>
      </w:r>
      <w:r>
        <w:rPr>
          <w:rFonts w:ascii="仿宋" w:hAnsi="仿宋" w:eastAsia="仿宋" w:cs="仿宋"/>
          <w:snapToGrid w:val="0"/>
          <w:color w:val="000000"/>
          <w:spacing w:val="-2"/>
          <w:kern w:val="0"/>
          <w:sz w:val="24"/>
          <w:szCs w:val="24"/>
          <w:lang w:eastAsia="en-US"/>
        </w:rPr>
        <w:t>国产品标准及相关政策的通知》（</w:t>
      </w:r>
      <w:r>
        <w:rPr>
          <w:rFonts w:ascii="仿宋" w:hAnsi="仿宋" w:eastAsia="仿宋" w:cs="仿宋"/>
          <w:snapToGrid w:val="0"/>
          <w:color w:val="000000"/>
          <w:spacing w:val="-52"/>
          <w:kern w:val="0"/>
          <w:sz w:val="24"/>
          <w:szCs w:val="24"/>
          <w:lang w:eastAsia="en-US"/>
        </w:rPr>
        <w:t xml:space="preserve"> </w:t>
      </w:r>
      <w:r>
        <w:rPr>
          <w:rFonts w:ascii="仿宋" w:hAnsi="仿宋" w:eastAsia="仿宋" w:cs="仿宋"/>
          <w:snapToGrid w:val="0"/>
          <w:color w:val="000000"/>
          <w:spacing w:val="-2"/>
          <w:kern w:val="0"/>
          <w:sz w:val="24"/>
          <w:szCs w:val="24"/>
          <w:lang w:eastAsia="en-US"/>
        </w:rPr>
        <w:t>国办发〔</w:t>
      </w:r>
      <w:r>
        <w:rPr>
          <w:rFonts w:ascii="Times New Roman" w:hAnsi="Times New Roman" w:eastAsia="Times New Roman" w:cs="Times New Roman"/>
          <w:snapToGrid w:val="0"/>
          <w:color w:val="000000"/>
          <w:spacing w:val="-2"/>
          <w:kern w:val="0"/>
          <w:sz w:val="24"/>
          <w:szCs w:val="24"/>
          <w:lang w:eastAsia="en-US"/>
        </w:rPr>
        <w:t>2025</w:t>
      </w:r>
      <w:r>
        <w:rPr>
          <w:rFonts w:ascii="仿宋" w:hAnsi="仿宋" w:eastAsia="仿宋" w:cs="仿宋"/>
          <w:snapToGrid w:val="0"/>
          <w:color w:val="000000"/>
          <w:spacing w:val="-2"/>
          <w:kern w:val="0"/>
          <w:sz w:val="24"/>
          <w:szCs w:val="24"/>
          <w:lang w:eastAsia="en-US"/>
        </w:rPr>
        <w:t>〕</w:t>
      </w:r>
      <w:r>
        <w:rPr>
          <w:rFonts w:ascii="Times New Roman" w:hAnsi="Times New Roman" w:eastAsia="Times New Roman" w:cs="Times New Roman"/>
          <w:snapToGrid w:val="0"/>
          <w:color w:val="000000"/>
          <w:spacing w:val="-2"/>
          <w:kern w:val="0"/>
          <w:sz w:val="24"/>
          <w:szCs w:val="24"/>
          <w:lang w:eastAsia="en-US"/>
        </w:rPr>
        <w:t>34</w:t>
      </w:r>
      <w:r>
        <w:rPr>
          <w:rFonts w:ascii="Times New Roman" w:hAnsi="Times New Roman" w:eastAsia="Times New Roman" w:cs="Times New Roman"/>
          <w:snapToGrid w:val="0"/>
          <w:color w:val="000000"/>
          <w:spacing w:val="22"/>
          <w:w w:val="101"/>
          <w:kern w:val="0"/>
          <w:sz w:val="24"/>
          <w:szCs w:val="24"/>
          <w:lang w:eastAsia="en-US"/>
        </w:rPr>
        <w:t xml:space="preserve"> </w:t>
      </w:r>
      <w:r>
        <w:rPr>
          <w:rFonts w:ascii="仿宋" w:hAnsi="仿宋" w:eastAsia="仿宋" w:cs="仿宋"/>
          <w:snapToGrid w:val="0"/>
          <w:color w:val="000000"/>
          <w:spacing w:val="-2"/>
          <w:kern w:val="0"/>
          <w:sz w:val="24"/>
          <w:szCs w:val="24"/>
          <w:lang w:eastAsia="en-US"/>
        </w:rPr>
        <w:t>号</w:t>
      </w:r>
      <w:r>
        <w:rPr>
          <w:rFonts w:ascii="仿宋" w:hAnsi="仿宋" w:eastAsia="仿宋" w:cs="仿宋"/>
          <w:snapToGrid w:val="0"/>
          <w:color w:val="000000"/>
          <w:spacing w:val="-53"/>
          <w:kern w:val="0"/>
          <w:sz w:val="24"/>
          <w:szCs w:val="24"/>
          <w:lang w:eastAsia="en-US"/>
        </w:rPr>
        <w:t xml:space="preserve"> </w:t>
      </w:r>
      <w:r>
        <w:rPr>
          <w:rFonts w:ascii="仿宋" w:hAnsi="仿宋" w:eastAsia="仿宋" w:cs="仿宋"/>
          <w:snapToGrid w:val="0"/>
          <w:color w:val="000000"/>
          <w:spacing w:val="-2"/>
          <w:kern w:val="0"/>
          <w:sz w:val="24"/>
          <w:szCs w:val="24"/>
          <w:lang w:eastAsia="en-US"/>
        </w:rPr>
        <w:t>）的规定，本公司（单</w:t>
      </w:r>
      <w:r>
        <w:rPr>
          <w:rFonts w:ascii="仿宋" w:hAnsi="仿宋" w:eastAsia="仿宋" w:cs="仿宋"/>
          <w:snapToGrid w:val="0"/>
          <w:color w:val="000000"/>
          <w:spacing w:val="-1"/>
          <w:kern w:val="0"/>
          <w:sz w:val="24"/>
          <w:szCs w:val="24"/>
          <w:lang w:eastAsia="en-US"/>
        </w:rPr>
        <w:t>位）提供的以下产品属于本国产品。具体情况如下：</w:t>
      </w:r>
    </w:p>
    <w:p w14:paraId="71F91DF0">
      <w:pPr>
        <w:kinsoku w:val="0"/>
        <w:autoSpaceDE w:val="0"/>
        <w:autoSpaceDN w:val="0"/>
        <w:adjustRightInd w:val="0"/>
        <w:snapToGrid w:val="0"/>
        <w:spacing w:before="2" w:line="399" w:lineRule="auto"/>
        <w:ind w:left="15" w:firstLine="624"/>
        <w:jc w:val="left"/>
        <w:textAlignment w:val="baseline"/>
        <w:rPr>
          <w:rFonts w:ascii="仿宋" w:hAnsi="仿宋" w:eastAsia="仿宋" w:cs="仿宋"/>
          <w:snapToGrid w:val="0"/>
          <w:color w:val="000000"/>
          <w:kern w:val="0"/>
          <w:sz w:val="24"/>
          <w:szCs w:val="24"/>
          <w:lang w:eastAsia="en-US"/>
        </w:rPr>
      </w:pPr>
      <w:r>
        <w:rPr>
          <w:rFonts w:ascii="Times New Roman" w:hAnsi="Times New Roman" w:eastAsia="Times New Roman" w:cs="Times New Roman"/>
          <w:snapToGrid w:val="0"/>
          <w:color w:val="000000"/>
          <w:spacing w:val="-6"/>
          <w:kern w:val="0"/>
          <w:sz w:val="24"/>
          <w:szCs w:val="24"/>
          <w:lang w:eastAsia="en-US"/>
        </w:rPr>
        <w:t>1.</w:t>
      </w:r>
      <w:r>
        <w:rPr>
          <w:rFonts w:ascii="仿宋" w:hAnsi="仿宋" w:eastAsia="仿宋" w:cs="仿宋"/>
          <w:snapToGrid w:val="0"/>
          <w:color w:val="000000"/>
          <w:spacing w:val="-6"/>
          <w:kern w:val="0"/>
          <w:sz w:val="24"/>
          <w:szCs w:val="24"/>
          <w:lang w:eastAsia="en-US"/>
        </w:rPr>
        <w:t>（产品名称</w:t>
      </w:r>
      <w:r>
        <w:rPr>
          <w:rFonts w:ascii="仿宋" w:hAnsi="仿宋" w:eastAsia="仿宋" w:cs="仿宋"/>
          <w:snapToGrid w:val="0"/>
          <w:color w:val="000000"/>
          <w:spacing w:val="-32"/>
          <w:kern w:val="0"/>
          <w:sz w:val="24"/>
          <w:szCs w:val="24"/>
          <w:lang w:eastAsia="en-US"/>
        </w:rPr>
        <w:t xml:space="preserve"> </w:t>
      </w:r>
      <w:r>
        <w:rPr>
          <w:rFonts w:ascii="Times New Roman" w:hAnsi="Times New Roman" w:eastAsia="Times New Roman" w:cs="Times New Roman"/>
          <w:snapToGrid w:val="0"/>
          <w:color w:val="000000"/>
          <w:spacing w:val="-6"/>
          <w:kern w:val="0"/>
          <w:sz w:val="24"/>
          <w:szCs w:val="24"/>
          <w:lang w:eastAsia="en-US"/>
        </w:rPr>
        <w:t>1</w:t>
      </w:r>
      <w:r>
        <w:rPr>
          <w:rFonts w:ascii="Times New Roman" w:hAnsi="Times New Roman" w:eastAsia="Times New Roman" w:cs="Times New Roman"/>
          <w:snapToGrid w:val="0"/>
          <w:color w:val="000000"/>
          <w:spacing w:val="-29"/>
          <w:kern w:val="0"/>
          <w:sz w:val="24"/>
          <w:szCs w:val="24"/>
          <w:lang w:eastAsia="en-US"/>
        </w:rPr>
        <w:t xml:space="preserve"> </w:t>
      </w:r>
      <w:r>
        <w:rPr>
          <w:rFonts w:ascii="仿宋" w:hAnsi="仿宋" w:eastAsia="仿宋" w:cs="仿宋"/>
          <w:snapToGrid w:val="0"/>
          <w:color w:val="000000"/>
          <w:spacing w:val="-6"/>
          <w:kern w:val="0"/>
          <w:sz w:val="24"/>
          <w:szCs w:val="24"/>
          <w:lang w:eastAsia="en-US"/>
        </w:rPr>
        <w:t>）</w:t>
      </w:r>
      <w:r>
        <w:rPr>
          <w:rFonts w:ascii="Times New Roman" w:hAnsi="Times New Roman" w:eastAsia="Times New Roman" w:cs="Times New Roman"/>
          <w:snapToGrid w:val="0"/>
          <w:color w:val="000000"/>
          <w:spacing w:val="-6"/>
          <w:kern w:val="0"/>
          <w:sz w:val="24"/>
          <w:szCs w:val="24"/>
          <w:lang w:eastAsia="en-US"/>
        </w:rPr>
        <w:t>1</w:t>
      </w:r>
      <w:r>
        <w:rPr>
          <w:rFonts w:ascii="仿宋" w:hAnsi="仿宋" w:eastAsia="仿宋" w:cs="仿宋"/>
          <w:snapToGrid w:val="0"/>
          <w:color w:val="000000"/>
          <w:spacing w:val="-6"/>
          <w:kern w:val="0"/>
          <w:sz w:val="24"/>
          <w:szCs w:val="24"/>
          <w:lang w:eastAsia="en-US"/>
        </w:rPr>
        <w:t>，生产厂为（厂名）</w:t>
      </w:r>
      <w:r>
        <w:rPr>
          <w:rFonts w:ascii="Times New Roman" w:hAnsi="Times New Roman" w:eastAsia="Times New Roman" w:cs="Times New Roman"/>
          <w:snapToGrid w:val="0"/>
          <w:color w:val="000000"/>
          <w:spacing w:val="-6"/>
          <w:kern w:val="0"/>
          <w:sz w:val="24"/>
          <w:szCs w:val="24"/>
          <w:lang w:eastAsia="en-US"/>
        </w:rPr>
        <w:t>2</w:t>
      </w:r>
      <w:r>
        <w:rPr>
          <w:rFonts w:ascii="Times New Roman" w:hAnsi="Times New Roman" w:eastAsia="Times New Roman" w:cs="Times New Roman"/>
          <w:snapToGrid w:val="0"/>
          <w:color w:val="000000"/>
          <w:spacing w:val="-27"/>
          <w:kern w:val="0"/>
          <w:sz w:val="24"/>
          <w:szCs w:val="24"/>
          <w:lang w:eastAsia="en-US"/>
        </w:rPr>
        <w:t xml:space="preserve"> </w:t>
      </w:r>
      <w:r>
        <w:rPr>
          <w:rFonts w:ascii="仿宋" w:hAnsi="仿宋" w:eastAsia="仿宋" w:cs="仿宋"/>
          <w:snapToGrid w:val="0"/>
          <w:color w:val="000000"/>
          <w:spacing w:val="-6"/>
          <w:kern w:val="0"/>
          <w:sz w:val="24"/>
          <w:szCs w:val="24"/>
          <w:lang w:eastAsia="en-US"/>
        </w:rPr>
        <w:t>，厂址为（生产厂址）。（产品名</w:t>
      </w:r>
      <w:r>
        <w:rPr>
          <w:rFonts w:ascii="仿宋" w:hAnsi="仿宋" w:eastAsia="仿宋" w:cs="仿宋"/>
          <w:snapToGrid w:val="0"/>
          <w:color w:val="000000"/>
          <w:spacing w:val="-8"/>
          <w:kern w:val="0"/>
          <w:sz w:val="24"/>
          <w:szCs w:val="24"/>
          <w:lang w:eastAsia="en-US"/>
        </w:rPr>
        <w:t>称</w:t>
      </w:r>
      <w:r>
        <w:rPr>
          <w:rFonts w:ascii="仿宋" w:hAnsi="仿宋" w:eastAsia="仿宋" w:cs="仿宋"/>
          <w:snapToGrid w:val="0"/>
          <w:color w:val="000000"/>
          <w:spacing w:val="-17"/>
          <w:kern w:val="0"/>
          <w:sz w:val="24"/>
          <w:szCs w:val="24"/>
          <w:lang w:eastAsia="en-US"/>
        </w:rPr>
        <w:t xml:space="preserve"> </w:t>
      </w:r>
      <w:r>
        <w:rPr>
          <w:rFonts w:ascii="Times New Roman" w:hAnsi="Times New Roman" w:eastAsia="Times New Roman" w:cs="Times New Roman"/>
          <w:snapToGrid w:val="0"/>
          <w:color w:val="000000"/>
          <w:spacing w:val="-8"/>
          <w:kern w:val="0"/>
          <w:sz w:val="24"/>
          <w:szCs w:val="24"/>
          <w:lang w:eastAsia="en-US"/>
        </w:rPr>
        <w:t>1</w:t>
      </w:r>
      <w:r>
        <w:rPr>
          <w:rFonts w:ascii="Times New Roman" w:hAnsi="Times New Roman" w:eastAsia="Times New Roman" w:cs="Times New Roman"/>
          <w:snapToGrid w:val="0"/>
          <w:color w:val="000000"/>
          <w:spacing w:val="-29"/>
          <w:kern w:val="0"/>
          <w:sz w:val="24"/>
          <w:szCs w:val="24"/>
          <w:lang w:eastAsia="en-US"/>
        </w:rPr>
        <w:t xml:space="preserve"> </w:t>
      </w:r>
      <w:r>
        <w:rPr>
          <w:rFonts w:ascii="仿宋" w:hAnsi="仿宋" w:eastAsia="仿宋" w:cs="仿宋"/>
          <w:snapToGrid w:val="0"/>
          <w:color w:val="000000"/>
          <w:spacing w:val="-8"/>
          <w:kern w:val="0"/>
          <w:sz w:val="24"/>
          <w:szCs w:val="24"/>
          <w:lang w:eastAsia="en-US"/>
        </w:rPr>
        <w:t>）的中国境内生产的组件成本占比</w:t>
      </w:r>
      <w:r>
        <w:rPr>
          <w:rFonts w:ascii="仿宋" w:hAnsi="仿宋" w:eastAsia="仿宋" w:cs="仿宋"/>
          <w:snapToGrid w:val="0"/>
          <w:color w:val="000000"/>
          <w:spacing w:val="-57"/>
          <w:kern w:val="0"/>
          <w:sz w:val="24"/>
          <w:szCs w:val="24"/>
          <w:lang w:eastAsia="en-US"/>
        </w:rPr>
        <w:t xml:space="preserve"> </w:t>
      </w:r>
      <w:r>
        <w:rPr>
          <w:rFonts w:ascii="仿宋" w:hAnsi="仿宋" w:eastAsia="仿宋" w:cs="仿宋"/>
          <w:snapToGrid w:val="0"/>
          <w:color w:val="000000"/>
          <w:spacing w:val="-8"/>
          <w:kern w:val="0"/>
          <w:sz w:val="24"/>
          <w:szCs w:val="24"/>
          <w:lang w:eastAsia="en-US"/>
        </w:rPr>
        <w:t>≥（规定比例）</w:t>
      </w:r>
      <w:r>
        <w:rPr>
          <w:rFonts w:ascii="Times New Roman" w:hAnsi="Times New Roman" w:eastAsia="Times New Roman" w:cs="Times New Roman"/>
          <w:snapToGrid w:val="0"/>
          <w:color w:val="000000"/>
          <w:spacing w:val="-8"/>
          <w:kern w:val="0"/>
          <w:sz w:val="24"/>
          <w:szCs w:val="24"/>
          <w:lang w:eastAsia="en-US"/>
        </w:rPr>
        <w:t>3</w:t>
      </w:r>
      <w:r>
        <w:rPr>
          <w:rFonts w:ascii="仿宋" w:hAnsi="仿宋" w:eastAsia="仿宋" w:cs="仿宋"/>
          <w:snapToGrid w:val="0"/>
          <w:color w:val="000000"/>
          <w:spacing w:val="-8"/>
          <w:kern w:val="0"/>
          <w:sz w:val="24"/>
          <w:szCs w:val="24"/>
          <w:lang w:eastAsia="en-US"/>
        </w:rPr>
        <w:t>。（产品名称</w:t>
      </w:r>
      <w:r>
        <w:rPr>
          <w:rFonts w:ascii="仿宋" w:hAnsi="仿宋" w:eastAsia="仿宋" w:cs="仿宋"/>
          <w:snapToGrid w:val="0"/>
          <w:color w:val="000000"/>
          <w:spacing w:val="-32"/>
          <w:kern w:val="0"/>
          <w:sz w:val="24"/>
          <w:szCs w:val="24"/>
          <w:lang w:eastAsia="en-US"/>
        </w:rPr>
        <w:t xml:space="preserve"> </w:t>
      </w:r>
      <w:r>
        <w:rPr>
          <w:rFonts w:ascii="Times New Roman" w:hAnsi="Times New Roman" w:eastAsia="Times New Roman" w:cs="Times New Roman"/>
          <w:snapToGrid w:val="0"/>
          <w:color w:val="000000"/>
          <w:spacing w:val="-8"/>
          <w:kern w:val="0"/>
          <w:sz w:val="24"/>
          <w:szCs w:val="24"/>
          <w:lang w:eastAsia="en-US"/>
        </w:rPr>
        <w:t>1</w:t>
      </w:r>
      <w:r>
        <w:rPr>
          <w:rFonts w:ascii="Times New Roman" w:hAnsi="Times New Roman" w:eastAsia="Times New Roman" w:cs="Times New Roman"/>
          <w:snapToGrid w:val="0"/>
          <w:color w:val="000000"/>
          <w:spacing w:val="-29"/>
          <w:kern w:val="0"/>
          <w:sz w:val="24"/>
          <w:szCs w:val="24"/>
          <w:lang w:eastAsia="en-US"/>
        </w:rPr>
        <w:t xml:space="preserve"> </w:t>
      </w:r>
      <w:r>
        <w:rPr>
          <w:rFonts w:ascii="仿宋" w:hAnsi="仿宋" w:eastAsia="仿宋" w:cs="仿宋"/>
          <w:snapToGrid w:val="0"/>
          <w:color w:val="000000"/>
          <w:spacing w:val="-8"/>
          <w:kern w:val="0"/>
          <w:sz w:val="24"/>
          <w:szCs w:val="24"/>
          <w:lang w:eastAsia="en-US"/>
        </w:rPr>
        <w:t>）的（关</w:t>
      </w:r>
      <w:r>
        <w:rPr>
          <w:rFonts w:ascii="仿宋" w:hAnsi="仿宋" w:eastAsia="仿宋" w:cs="仿宋"/>
          <w:snapToGrid w:val="0"/>
          <w:color w:val="000000"/>
          <w:spacing w:val="-4"/>
          <w:kern w:val="0"/>
          <w:sz w:val="24"/>
          <w:szCs w:val="24"/>
          <w:lang w:eastAsia="en-US"/>
        </w:rPr>
        <w:t>键组件）</w:t>
      </w:r>
      <w:r>
        <w:rPr>
          <w:rFonts w:ascii="Times New Roman" w:hAnsi="Times New Roman" w:eastAsia="Times New Roman" w:cs="Times New Roman"/>
          <w:snapToGrid w:val="0"/>
          <w:color w:val="000000"/>
          <w:spacing w:val="-4"/>
          <w:kern w:val="0"/>
          <w:sz w:val="24"/>
          <w:szCs w:val="24"/>
          <w:lang w:eastAsia="en-US"/>
        </w:rPr>
        <w:t xml:space="preserve">4 </w:t>
      </w:r>
      <w:r>
        <w:rPr>
          <w:rFonts w:ascii="仿宋" w:hAnsi="仿宋" w:eastAsia="仿宋" w:cs="仿宋"/>
          <w:snapToGrid w:val="0"/>
          <w:color w:val="000000"/>
          <w:spacing w:val="-4"/>
          <w:kern w:val="0"/>
          <w:sz w:val="24"/>
          <w:szCs w:val="24"/>
          <w:lang w:eastAsia="en-US"/>
        </w:rPr>
        <w:t>在中国境内生产。（产品名称</w:t>
      </w:r>
      <w:r>
        <w:rPr>
          <w:rFonts w:ascii="仿宋" w:hAnsi="仿宋" w:eastAsia="仿宋" w:cs="仿宋"/>
          <w:snapToGrid w:val="0"/>
          <w:color w:val="000000"/>
          <w:spacing w:val="-27"/>
          <w:kern w:val="0"/>
          <w:sz w:val="24"/>
          <w:szCs w:val="24"/>
          <w:lang w:eastAsia="en-US"/>
        </w:rPr>
        <w:t xml:space="preserve"> </w:t>
      </w:r>
      <w:r>
        <w:rPr>
          <w:rFonts w:ascii="Times New Roman" w:hAnsi="Times New Roman" w:eastAsia="Times New Roman" w:cs="Times New Roman"/>
          <w:snapToGrid w:val="0"/>
          <w:color w:val="000000"/>
          <w:spacing w:val="-4"/>
          <w:kern w:val="0"/>
          <w:sz w:val="24"/>
          <w:szCs w:val="24"/>
          <w:lang w:eastAsia="en-US"/>
        </w:rPr>
        <w:t>1</w:t>
      </w:r>
      <w:r>
        <w:rPr>
          <w:rFonts w:ascii="Times New Roman" w:hAnsi="Times New Roman" w:eastAsia="Times New Roman" w:cs="Times New Roman"/>
          <w:snapToGrid w:val="0"/>
          <w:color w:val="000000"/>
          <w:spacing w:val="-29"/>
          <w:kern w:val="0"/>
          <w:sz w:val="24"/>
          <w:szCs w:val="24"/>
          <w:lang w:eastAsia="en-US"/>
        </w:rPr>
        <w:t xml:space="preserve"> </w:t>
      </w:r>
      <w:r>
        <w:rPr>
          <w:rFonts w:ascii="仿宋" w:hAnsi="仿宋" w:eastAsia="仿宋" w:cs="仿宋"/>
          <w:snapToGrid w:val="0"/>
          <w:color w:val="000000"/>
          <w:spacing w:val="-4"/>
          <w:kern w:val="0"/>
          <w:sz w:val="24"/>
          <w:szCs w:val="24"/>
          <w:lang w:eastAsia="en-US"/>
        </w:rPr>
        <w:t>）的（关键工序）</w:t>
      </w:r>
      <w:r>
        <w:rPr>
          <w:rFonts w:ascii="Times New Roman" w:hAnsi="Times New Roman" w:eastAsia="Times New Roman" w:cs="Times New Roman"/>
          <w:snapToGrid w:val="0"/>
          <w:color w:val="000000"/>
          <w:spacing w:val="-4"/>
          <w:kern w:val="0"/>
          <w:sz w:val="24"/>
          <w:szCs w:val="24"/>
          <w:lang w:eastAsia="en-US"/>
        </w:rPr>
        <w:t xml:space="preserve">5 </w:t>
      </w:r>
      <w:r>
        <w:rPr>
          <w:rFonts w:ascii="仿宋" w:hAnsi="仿宋" w:eastAsia="仿宋" w:cs="仿宋"/>
          <w:snapToGrid w:val="0"/>
          <w:color w:val="000000"/>
          <w:spacing w:val="-4"/>
          <w:kern w:val="0"/>
          <w:sz w:val="24"/>
          <w:szCs w:val="24"/>
          <w:lang w:eastAsia="en-US"/>
        </w:rPr>
        <w:t>在中国境内完成。</w:t>
      </w:r>
    </w:p>
    <w:p w14:paraId="6CAEE1A4">
      <w:pPr>
        <w:kinsoku w:val="0"/>
        <w:autoSpaceDE w:val="0"/>
        <w:autoSpaceDN w:val="0"/>
        <w:adjustRightInd w:val="0"/>
        <w:snapToGrid w:val="0"/>
        <w:spacing w:line="400" w:lineRule="auto"/>
        <w:ind w:left="16" w:right="63" w:firstLine="600"/>
        <w:jc w:val="left"/>
        <w:textAlignment w:val="baseline"/>
        <w:rPr>
          <w:rFonts w:ascii="仿宋" w:hAnsi="仿宋" w:eastAsia="仿宋" w:cs="仿宋"/>
          <w:snapToGrid w:val="0"/>
          <w:color w:val="000000"/>
          <w:kern w:val="0"/>
          <w:sz w:val="24"/>
          <w:szCs w:val="24"/>
          <w:lang w:eastAsia="en-US"/>
        </w:rPr>
      </w:pPr>
      <w:r>
        <w:rPr>
          <w:rFonts w:ascii="Times New Roman" w:hAnsi="Times New Roman" w:eastAsia="Times New Roman" w:cs="Times New Roman"/>
          <w:snapToGrid w:val="0"/>
          <w:color w:val="000000"/>
          <w:spacing w:val="-3"/>
          <w:kern w:val="0"/>
          <w:sz w:val="24"/>
          <w:szCs w:val="24"/>
          <w:lang w:eastAsia="en-US"/>
        </w:rPr>
        <w:t>2.</w:t>
      </w:r>
      <w:r>
        <w:rPr>
          <w:rFonts w:ascii="仿宋" w:hAnsi="仿宋" w:eastAsia="仿宋" w:cs="仿宋"/>
          <w:snapToGrid w:val="0"/>
          <w:color w:val="000000"/>
          <w:spacing w:val="-3"/>
          <w:kern w:val="0"/>
          <w:sz w:val="24"/>
          <w:szCs w:val="24"/>
          <w:lang w:eastAsia="en-US"/>
        </w:rPr>
        <w:t>（产品名称</w:t>
      </w:r>
      <w:r>
        <w:rPr>
          <w:rFonts w:ascii="仿宋" w:hAnsi="仿宋" w:eastAsia="仿宋" w:cs="仿宋"/>
          <w:snapToGrid w:val="0"/>
          <w:color w:val="000000"/>
          <w:spacing w:val="-55"/>
          <w:kern w:val="0"/>
          <w:sz w:val="24"/>
          <w:szCs w:val="24"/>
          <w:lang w:eastAsia="en-US"/>
        </w:rPr>
        <w:t xml:space="preserve"> </w:t>
      </w:r>
      <w:r>
        <w:rPr>
          <w:rFonts w:ascii="Times New Roman" w:hAnsi="Times New Roman" w:eastAsia="Times New Roman" w:cs="Times New Roman"/>
          <w:snapToGrid w:val="0"/>
          <w:color w:val="000000"/>
          <w:spacing w:val="-3"/>
          <w:kern w:val="0"/>
          <w:sz w:val="24"/>
          <w:szCs w:val="24"/>
          <w:lang w:eastAsia="en-US"/>
        </w:rPr>
        <w:t>2</w:t>
      </w:r>
      <w:r>
        <w:rPr>
          <w:rFonts w:ascii="仿宋" w:hAnsi="仿宋" w:eastAsia="仿宋" w:cs="仿宋"/>
          <w:snapToGrid w:val="0"/>
          <w:color w:val="000000"/>
          <w:spacing w:val="-2"/>
          <w:kern w:val="0"/>
          <w:sz w:val="24"/>
          <w:szCs w:val="24"/>
          <w:lang w:eastAsia="en-US"/>
        </w:rPr>
        <w:t>），</w:t>
      </w:r>
      <w:r>
        <w:rPr>
          <w:rFonts w:ascii="仿宋" w:hAnsi="仿宋" w:eastAsia="仿宋" w:cs="仿宋"/>
          <w:snapToGrid w:val="0"/>
          <w:color w:val="000000"/>
          <w:spacing w:val="-3"/>
          <w:kern w:val="0"/>
          <w:sz w:val="24"/>
          <w:szCs w:val="24"/>
          <w:lang w:eastAsia="en-US"/>
        </w:rPr>
        <w:t>生产厂为（厂名</w:t>
      </w:r>
      <w:r>
        <w:rPr>
          <w:rFonts w:ascii="仿宋" w:hAnsi="仿宋" w:eastAsia="仿宋" w:cs="仿宋"/>
          <w:snapToGrid w:val="0"/>
          <w:color w:val="000000"/>
          <w:spacing w:val="-2"/>
          <w:kern w:val="0"/>
          <w:sz w:val="24"/>
          <w:szCs w:val="24"/>
          <w:lang w:eastAsia="en-US"/>
        </w:rPr>
        <w:t>），</w:t>
      </w:r>
      <w:r>
        <w:rPr>
          <w:rFonts w:ascii="仿宋" w:hAnsi="仿宋" w:eastAsia="仿宋" w:cs="仿宋"/>
          <w:snapToGrid w:val="0"/>
          <w:color w:val="000000"/>
          <w:spacing w:val="-3"/>
          <w:kern w:val="0"/>
          <w:sz w:val="24"/>
          <w:szCs w:val="24"/>
          <w:lang w:eastAsia="en-US"/>
        </w:rPr>
        <w:t>厂址为（生产厂址）。（产品名称</w:t>
      </w:r>
      <w:r>
        <w:rPr>
          <w:rFonts w:ascii="Times New Roman" w:hAnsi="Times New Roman" w:eastAsia="Times New Roman" w:cs="Times New Roman"/>
          <w:snapToGrid w:val="0"/>
          <w:color w:val="000000"/>
          <w:spacing w:val="2"/>
          <w:kern w:val="0"/>
          <w:sz w:val="24"/>
          <w:szCs w:val="24"/>
          <w:lang w:eastAsia="en-US"/>
        </w:rPr>
        <w:t>2</w:t>
      </w:r>
      <w:r>
        <w:rPr>
          <w:rFonts w:ascii="仿宋" w:hAnsi="仿宋" w:eastAsia="仿宋" w:cs="仿宋"/>
          <w:snapToGrid w:val="0"/>
          <w:color w:val="000000"/>
          <w:spacing w:val="2"/>
          <w:kern w:val="0"/>
          <w:sz w:val="24"/>
          <w:szCs w:val="24"/>
          <w:lang w:eastAsia="en-US"/>
        </w:rPr>
        <w:t>）的中国境内生产的组件成本占比</w:t>
      </w:r>
      <w:r>
        <w:rPr>
          <w:rFonts w:ascii="仿宋" w:hAnsi="仿宋" w:eastAsia="仿宋" w:cs="仿宋"/>
          <w:snapToGrid w:val="0"/>
          <w:color w:val="000000"/>
          <w:spacing w:val="-45"/>
          <w:kern w:val="0"/>
          <w:sz w:val="24"/>
          <w:szCs w:val="24"/>
          <w:lang w:eastAsia="en-US"/>
        </w:rPr>
        <w:t xml:space="preserve"> </w:t>
      </w:r>
      <w:r>
        <w:rPr>
          <w:rFonts w:ascii="仿宋" w:hAnsi="仿宋" w:eastAsia="仿宋" w:cs="仿宋"/>
          <w:snapToGrid w:val="0"/>
          <w:color w:val="000000"/>
          <w:spacing w:val="2"/>
          <w:kern w:val="0"/>
          <w:sz w:val="24"/>
          <w:szCs w:val="24"/>
          <w:lang w:eastAsia="en-US"/>
        </w:rPr>
        <w:t>≥（规定比例）。（产品名称</w:t>
      </w:r>
      <w:r>
        <w:rPr>
          <w:rFonts w:ascii="Times New Roman" w:hAnsi="Times New Roman" w:eastAsia="Times New Roman" w:cs="Times New Roman"/>
          <w:snapToGrid w:val="0"/>
          <w:color w:val="000000"/>
          <w:spacing w:val="2"/>
          <w:kern w:val="0"/>
          <w:sz w:val="24"/>
          <w:szCs w:val="24"/>
          <w:lang w:eastAsia="en-US"/>
        </w:rPr>
        <w:t>2</w:t>
      </w:r>
      <w:r>
        <w:rPr>
          <w:rFonts w:ascii="仿宋" w:hAnsi="仿宋" w:eastAsia="仿宋" w:cs="仿宋"/>
          <w:snapToGrid w:val="0"/>
          <w:color w:val="000000"/>
          <w:spacing w:val="2"/>
          <w:kern w:val="0"/>
          <w:sz w:val="24"/>
          <w:szCs w:val="24"/>
          <w:lang w:eastAsia="en-US"/>
        </w:rPr>
        <w:t>）的（关键组件）在中国境内生产。（产品名称</w:t>
      </w:r>
      <w:r>
        <w:rPr>
          <w:rFonts w:ascii="Times New Roman" w:hAnsi="Times New Roman" w:eastAsia="Times New Roman" w:cs="Times New Roman"/>
          <w:snapToGrid w:val="0"/>
          <w:color w:val="000000"/>
          <w:spacing w:val="2"/>
          <w:kern w:val="0"/>
          <w:sz w:val="24"/>
          <w:szCs w:val="24"/>
          <w:lang w:eastAsia="en-US"/>
        </w:rPr>
        <w:t>2</w:t>
      </w:r>
      <w:r>
        <w:rPr>
          <w:rFonts w:ascii="仿宋" w:hAnsi="仿宋" w:eastAsia="仿宋" w:cs="仿宋"/>
          <w:snapToGrid w:val="0"/>
          <w:color w:val="000000"/>
          <w:spacing w:val="2"/>
          <w:kern w:val="0"/>
          <w:sz w:val="24"/>
          <w:szCs w:val="24"/>
          <w:lang w:eastAsia="en-US"/>
        </w:rPr>
        <w:t>）的（</w:t>
      </w:r>
      <w:r>
        <w:rPr>
          <w:rFonts w:ascii="仿宋" w:hAnsi="仿宋" w:eastAsia="仿宋" w:cs="仿宋"/>
          <w:snapToGrid w:val="0"/>
          <w:color w:val="000000"/>
          <w:spacing w:val="1"/>
          <w:kern w:val="0"/>
          <w:sz w:val="24"/>
          <w:szCs w:val="24"/>
          <w:lang w:eastAsia="en-US"/>
        </w:rPr>
        <w:t>关键工序）在中国境内完成。</w:t>
      </w:r>
    </w:p>
    <w:p w14:paraId="7952828F">
      <w:pPr>
        <w:kinsoku w:val="0"/>
        <w:autoSpaceDE w:val="0"/>
        <w:autoSpaceDN w:val="0"/>
        <w:adjustRightInd w:val="0"/>
        <w:snapToGrid w:val="0"/>
        <w:spacing w:before="152" w:line="168" w:lineRule="exact"/>
        <w:ind w:left="651"/>
        <w:jc w:val="left"/>
        <w:textAlignment w:val="baseline"/>
        <w:rPr>
          <w:rFonts w:ascii="仿宋" w:hAnsi="仿宋" w:eastAsia="仿宋" w:cs="仿宋"/>
          <w:snapToGrid w:val="0"/>
          <w:color w:val="000000"/>
          <w:kern w:val="0"/>
          <w:sz w:val="24"/>
          <w:szCs w:val="24"/>
          <w:lang w:eastAsia="en-US"/>
        </w:rPr>
      </w:pPr>
      <w:r>
        <w:rPr>
          <w:rFonts w:ascii="仿宋" w:hAnsi="仿宋" w:eastAsia="仿宋" w:cs="仿宋"/>
          <w:snapToGrid w:val="0"/>
          <w:color w:val="000000"/>
          <w:kern w:val="0"/>
          <w:position w:val="-10"/>
          <w:sz w:val="24"/>
          <w:szCs w:val="24"/>
          <w:lang w:eastAsia="en-US"/>
        </w:rPr>
        <w:t>……</w:t>
      </w:r>
    </w:p>
    <w:p w14:paraId="5B8EB72E">
      <w:pPr>
        <w:kinsoku w:val="0"/>
        <w:autoSpaceDE w:val="0"/>
        <w:autoSpaceDN w:val="0"/>
        <w:adjustRightInd w:val="0"/>
        <w:snapToGrid w:val="0"/>
        <w:spacing w:before="198" w:line="401" w:lineRule="auto"/>
        <w:ind w:left="18" w:right="66" w:firstLine="602"/>
        <w:jc w:val="left"/>
        <w:textAlignment w:val="baseline"/>
        <w:rPr>
          <w:rFonts w:ascii="仿宋" w:hAnsi="仿宋" w:eastAsia="仿宋" w:cs="仿宋"/>
          <w:snapToGrid w:val="0"/>
          <w:color w:val="000000"/>
          <w:kern w:val="0"/>
          <w:sz w:val="24"/>
          <w:szCs w:val="24"/>
          <w:lang w:eastAsia="en-US"/>
        </w:rPr>
      </w:pPr>
      <w:r>
        <w:rPr>
          <w:rFonts w:ascii="仿宋" w:hAnsi="仿宋" w:eastAsia="仿宋" w:cs="仿宋"/>
          <w:snapToGrid w:val="0"/>
          <w:color w:val="000000"/>
          <w:spacing w:val="1"/>
          <w:kern w:val="0"/>
          <w:sz w:val="24"/>
          <w:szCs w:val="24"/>
          <w:lang w:eastAsia="en-US"/>
        </w:rPr>
        <w:t>本公司（单位）对上述声明内容的真实性负责</w:t>
      </w:r>
      <w:r>
        <w:rPr>
          <w:rFonts w:ascii="仿宋" w:hAnsi="仿宋" w:eastAsia="仿宋" w:cs="仿宋"/>
          <w:snapToGrid w:val="0"/>
          <w:color w:val="000000"/>
          <w:kern w:val="0"/>
          <w:sz w:val="24"/>
          <w:szCs w:val="24"/>
          <w:lang w:eastAsia="en-US"/>
        </w:rPr>
        <w:t>。如有虚假，愿承担相应法</w:t>
      </w:r>
      <w:r>
        <w:rPr>
          <w:rFonts w:ascii="仿宋" w:hAnsi="仿宋" w:eastAsia="仿宋" w:cs="仿宋"/>
          <w:snapToGrid w:val="0"/>
          <w:color w:val="000000"/>
          <w:spacing w:val="-2"/>
          <w:kern w:val="0"/>
          <w:sz w:val="24"/>
          <w:szCs w:val="24"/>
          <w:lang w:eastAsia="en-US"/>
        </w:rPr>
        <w:t>律责任。</w:t>
      </w:r>
    </w:p>
    <w:p w14:paraId="557C6398">
      <w:pPr>
        <w:kinsoku w:val="0"/>
        <w:autoSpaceDE w:val="0"/>
        <w:autoSpaceDN w:val="0"/>
        <w:adjustRightInd w:val="0"/>
        <w:snapToGrid w:val="0"/>
        <w:spacing w:before="1" w:line="215" w:lineRule="auto"/>
        <w:ind w:left="440"/>
        <w:jc w:val="left"/>
        <w:textAlignment w:val="baseline"/>
        <w:rPr>
          <w:rFonts w:ascii="仿宋" w:hAnsi="仿宋" w:eastAsia="仿宋" w:cs="仿宋"/>
          <w:snapToGrid w:val="0"/>
          <w:color w:val="000000"/>
          <w:kern w:val="0"/>
          <w:sz w:val="24"/>
          <w:szCs w:val="24"/>
          <w:lang w:eastAsia="en-US"/>
        </w:rPr>
      </w:pPr>
      <w:r>
        <w:rPr>
          <w:rFonts w:ascii="仿宋" w:hAnsi="仿宋" w:eastAsia="仿宋" w:cs="仿宋"/>
          <w:snapToGrid w:val="0"/>
          <w:color w:val="000000"/>
          <w:spacing w:val="2"/>
          <w:kern w:val="0"/>
          <w:sz w:val="24"/>
          <w:szCs w:val="24"/>
          <w:lang w:eastAsia="en-US"/>
        </w:rPr>
        <w:t>公司（单位）名称（盖章</w:t>
      </w:r>
      <w:r>
        <w:rPr>
          <w:rFonts w:ascii="仿宋" w:hAnsi="仿宋" w:eastAsia="仿宋" w:cs="仿宋"/>
          <w:snapToGrid w:val="0"/>
          <w:color w:val="000000"/>
          <w:spacing w:val="-4"/>
          <w:kern w:val="0"/>
          <w:sz w:val="24"/>
          <w:szCs w:val="24"/>
          <w:lang w:eastAsia="en-US"/>
        </w:rPr>
        <w:t>）：</w:t>
      </w:r>
    </w:p>
    <w:p w14:paraId="420AD2BD">
      <w:pPr>
        <w:kinsoku w:val="0"/>
        <w:autoSpaceDE w:val="0"/>
        <w:autoSpaceDN w:val="0"/>
        <w:adjustRightInd w:val="0"/>
        <w:snapToGrid w:val="0"/>
        <w:spacing w:before="238" w:line="217" w:lineRule="auto"/>
        <w:ind w:left="486"/>
        <w:jc w:val="left"/>
        <w:textAlignment w:val="baseline"/>
        <w:rPr>
          <w:rFonts w:ascii="仿宋" w:hAnsi="仿宋" w:eastAsia="仿宋" w:cs="仿宋"/>
          <w:snapToGrid w:val="0"/>
          <w:color w:val="000000"/>
          <w:kern w:val="0"/>
          <w:sz w:val="24"/>
          <w:szCs w:val="24"/>
          <w:lang w:eastAsia="en-US"/>
        </w:rPr>
      </w:pPr>
      <w:r>
        <w:rPr>
          <w:rFonts w:ascii="仿宋" w:hAnsi="仿宋" w:eastAsia="仿宋" w:cs="仿宋"/>
          <w:snapToGrid w:val="0"/>
          <w:color w:val="000000"/>
          <w:spacing w:val="-17"/>
          <w:kern w:val="0"/>
          <w:sz w:val="24"/>
          <w:szCs w:val="24"/>
          <w:lang w:eastAsia="en-US"/>
        </w:rPr>
        <w:t>日期：</w:t>
      </w:r>
      <w:r>
        <w:rPr>
          <w:rFonts w:ascii="仿宋" w:hAnsi="仿宋" w:eastAsia="仿宋" w:cs="仿宋"/>
          <w:snapToGrid w:val="0"/>
          <w:color w:val="000000"/>
          <w:spacing w:val="6"/>
          <w:kern w:val="0"/>
          <w:sz w:val="24"/>
          <w:szCs w:val="24"/>
          <w:lang w:eastAsia="en-US"/>
        </w:rPr>
        <w:t xml:space="preserve">    </w:t>
      </w:r>
      <w:r>
        <w:rPr>
          <w:rFonts w:ascii="仿宋" w:hAnsi="仿宋" w:eastAsia="仿宋" w:cs="仿宋"/>
          <w:snapToGrid w:val="0"/>
          <w:color w:val="000000"/>
          <w:spacing w:val="-17"/>
          <w:kern w:val="0"/>
          <w:sz w:val="24"/>
          <w:szCs w:val="24"/>
          <w:lang w:eastAsia="en-US"/>
        </w:rPr>
        <w:t>年</w:t>
      </w:r>
      <w:r>
        <w:rPr>
          <w:rFonts w:ascii="仿宋" w:hAnsi="仿宋" w:eastAsia="仿宋" w:cs="仿宋"/>
          <w:snapToGrid w:val="0"/>
          <w:color w:val="000000"/>
          <w:spacing w:val="11"/>
          <w:kern w:val="0"/>
          <w:sz w:val="24"/>
          <w:szCs w:val="24"/>
          <w:lang w:eastAsia="en-US"/>
        </w:rPr>
        <w:t xml:space="preserve">  </w:t>
      </w:r>
      <w:r>
        <w:rPr>
          <w:rFonts w:ascii="仿宋" w:hAnsi="仿宋" w:eastAsia="仿宋" w:cs="仿宋"/>
          <w:snapToGrid w:val="0"/>
          <w:color w:val="000000"/>
          <w:spacing w:val="-17"/>
          <w:kern w:val="0"/>
          <w:sz w:val="24"/>
          <w:szCs w:val="24"/>
          <w:lang w:eastAsia="en-US"/>
        </w:rPr>
        <w:t>月</w:t>
      </w:r>
      <w:r>
        <w:rPr>
          <w:rFonts w:ascii="仿宋" w:hAnsi="仿宋" w:eastAsia="仿宋" w:cs="仿宋"/>
          <w:snapToGrid w:val="0"/>
          <w:color w:val="000000"/>
          <w:spacing w:val="27"/>
          <w:kern w:val="0"/>
          <w:sz w:val="24"/>
          <w:szCs w:val="24"/>
          <w:lang w:eastAsia="en-US"/>
        </w:rPr>
        <w:t xml:space="preserve">  </w:t>
      </w:r>
      <w:r>
        <w:rPr>
          <w:rFonts w:ascii="仿宋" w:hAnsi="仿宋" w:eastAsia="仿宋" w:cs="仿宋"/>
          <w:snapToGrid w:val="0"/>
          <w:color w:val="000000"/>
          <w:spacing w:val="-17"/>
          <w:kern w:val="0"/>
          <w:sz w:val="24"/>
          <w:szCs w:val="24"/>
          <w:lang w:eastAsia="en-US"/>
        </w:rPr>
        <w:t>日</w:t>
      </w:r>
    </w:p>
    <w:p w14:paraId="3FAA5948">
      <w:pPr>
        <w:kinsoku w:val="0"/>
        <w:autoSpaceDE w:val="0"/>
        <w:autoSpaceDN w:val="0"/>
        <w:adjustRightInd w:val="0"/>
        <w:snapToGrid w:val="0"/>
        <w:spacing w:line="338" w:lineRule="auto"/>
        <w:jc w:val="left"/>
        <w:textAlignment w:val="baseline"/>
        <w:rPr>
          <w:rFonts w:ascii="Arial" w:hAnsi="Arial" w:eastAsia="Arial" w:cs="Arial"/>
          <w:snapToGrid w:val="0"/>
          <w:color w:val="000000"/>
          <w:kern w:val="0"/>
          <w:sz w:val="21"/>
          <w:szCs w:val="21"/>
          <w:lang w:val="en-US" w:eastAsia="en-US" w:bidi="ar-SA"/>
        </w:rPr>
      </w:pPr>
    </w:p>
    <w:p w14:paraId="30A51E23">
      <w:pPr>
        <w:kinsoku w:val="0"/>
        <w:autoSpaceDE w:val="0"/>
        <w:autoSpaceDN w:val="0"/>
        <w:adjustRightInd w:val="0"/>
        <w:snapToGrid w:val="0"/>
        <w:spacing w:line="339" w:lineRule="auto"/>
        <w:jc w:val="left"/>
        <w:textAlignment w:val="baseline"/>
        <w:rPr>
          <w:rFonts w:ascii="Arial" w:hAnsi="Arial" w:eastAsia="Arial" w:cs="Arial"/>
          <w:snapToGrid w:val="0"/>
          <w:color w:val="000000"/>
          <w:kern w:val="0"/>
          <w:sz w:val="21"/>
          <w:szCs w:val="21"/>
          <w:lang w:val="en-US" w:eastAsia="en-US" w:bidi="ar-SA"/>
        </w:rPr>
      </w:pPr>
      <w:r>
        <w:rPr>
          <w:rFonts w:ascii="Arial" w:hAnsi="Arial" w:eastAsia="Arial" w:cs="Arial"/>
          <w:snapToGrid w:val="0"/>
          <w:color w:val="000000"/>
          <w:kern w:val="0"/>
          <w:sz w:val="21"/>
          <w:szCs w:val="21"/>
          <w:lang w:val="en-US" w:eastAsia="en-US" w:bidi="ar-SA"/>
        </w:rPr>
        <w:drawing>
          <wp:anchor distT="0" distB="0" distL="114300" distR="114300" simplePos="0" relativeHeight="251663360" behindDoc="0" locked="0" layoutInCell="1" allowOverlap="1">
            <wp:simplePos x="0" y="0"/>
            <wp:positionH relativeFrom="column">
              <wp:posOffset>273050</wp:posOffset>
            </wp:positionH>
            <wp:positionV relativeFrom="paragraph">
              <wp:posOffset>92075</wp:posOffset>
            </wp:positionV>
            <wp:extent cx="1374140" cy="6350"/>
            <wp:effectExtent l="0" t="0" r="0" b="0"/>
            <wp:wrapNone/>
            <wp:docPr id="8" name="IM 38"/>
            <wp:cNvGraphicFramePr/>
            <a:graphic xmlns:a="http://schemas.openxmlformats.org/drawingml/2006/main">
              <a:graphicData uri="http://schemas.openxmlformats.org/drawingml/2006/picture">
                <pic:pic xmlns:pic="http://schemas.openxmlformats.org/drawingml/2006/picture">
                  <pic:nvPicPr>
                    <pic:cNvPr id="8" name="IM 38"/>
                    <pic:cNvPicPr/>
                  </pic:nvPicPr>
                  <pic:blipFill>
                    <a:blip r:embed="rId13"/>
                    <a:stretch>
                      <a:fillRect/>
                    </a:stretch>
                  </pic:blipFill>
                  <pic:spPr>
                    <a:xfrm>
                      <a:off x="0" y="0"/>
                      <a:ext cx="1374140" cy="6350"/>
                    </a:xfrm>
                    <a:prstGeom prst="rect">
                      <a:avLst/>
                    </a:prstGeom>
                    <a:noFill/>
                    <a:ln>
                      <a:noFill/>
                    </a:ln>
                  </pic:spPr>
                </pic:pic>
              </a:graphicData>
            </a:graphic>
          </wp:anchor>
        </w:drawing>
      </w:r>
    </w:p>
    <w:p w14:paraId="760857EC">
      <w:pPr>
        <w:kinsoku w:val="0"/>
        <w:autoSpaceDE w:val="0"/>
        <w:autoSpaceDN w:val="0"/>
        <w:adjustRightInd w:val="0"/>
        <w:snapToGrid w:val="0"/>
        <w:spacing w:before="78" w:line="214" w:lineRule="auto"/>
        <w:ind w:left="459"/>
        <w:jc w:val="left"/>
        <w:textAlignment w:val="baseline"/>
        <w:rPr>
          <w:rFonts w:ascii="仿宋" w:hAnsi="仿宋" w:eastAsia="仿宋" w:cs="仿宋"/>
          <w:snapToGrid w:val="0"/>
          <w:color w:val="000000"/>
          <w:kern w:val="0"/>
          <w:sz w:val="24"/>
          <w:szCs w:val="24"/>
          <w:lang w:eastAsia="en-US"/>
        </w:rPr>
      </w:pPr>
      <w:r>
        <w:rPr>
          <w:rFonts w:ascii="Times New Roman" w:hAnsi="Times New Roman" w:eastAsia="Times New Roman" w:cs="Times New Roman"/>
          <w:snapToGrid w:val="0"/>
          <w:color w:val="000000"/>
          <w:spacing w:val="-3"/>
          <w:kern w:val="0"/>
          <w:sz w:val="24"/>
          <w:szCs w:val="24"/>
          <w:lang w:eastAsia="en-US"/>
        </w:rPr>
        <w:t>1.</w:t>
      </w:r>
      <w:r>
        <w:rPr>
          <w:rFonts w:ascii="仿宋" w:hAnsi="仿宋" w:eastAsia="仿宋" w:cs="仿宋"/>
          <w:snapToGrid w:val="0"/>
          <w:color w:val="000000"/>
          <w:spacing w:val="-3"/>
          <w:kern w:val="0"/>
          <w:sz w:val="24"/>
          <w:szCs w:val="24"/>
          <w:lang w:eastAsia="en-US"/>
        </w:rPr>
        <w:t>产品如有型号，请在</w:t>
      </w:r>
      <w:r>
        <w:rPr>
          <w:rFonts w:ascii="仿宋" w:hAnsi="仿宋" w:eastAsia="仿宋" w:cs="仿宋"/>
          <w:snapToGrid w:val="0"/>
          <w:color w:val="000000"/>
          <w:spacing w:val="-81"/>
          <w:kern w:val="0"/>
          <w:sz w:val="24"/>
          <w:szCs w:val="24"/>
          <w:lang w:eastAsia="en-US"/>
        </w:rPr>
        <w:t xml:space="preserve"> </w:t>
      </w:r>
      <w:r>
        <w:rPr>
          <w:rFonts w:ascii="仿宋" w:hAnsi="仿宋" w:eastAsia="仿宋" w:cs="仿宋"/>
          <w:snapToGrid w:val="0"/>
          <w:color w:val="000000"/>
          <w:spacing w:val="-3"/>
          <w:kern w:val="0"/>
          <w:sz w:val="24"/>
          <w:szCs w:val="24"/>
          <w:lang w:eastAsia="en-US"/>
        </w:rPr>
        <w:t>“产品名称”栏一并填写。</w:t>
      </w:r>
    </w:p>
    <w:p w14:paraId="0E01348F">
      <w:pPr>
        <w:kinsoku w:val="0"/>
        <w:autoSpaceDE w:val="0"/>
        <w:autoSpaceDN w:val="0"/>
        <w:adjustRightInd w:val="0"/>
        <w:snapToGrid w:val="0"/>
        <w:spacing w:before="240" w:line="216" w:lineRule="auto"/>
        <w:ind w:left="436"/>
        <w:jc w:val="left"/>
        <w:textAlignment w:val="baseline"/>
        <w:rPr>
          <w:rFonts w:ascii="仿宋" w:hAnsi="仿宋" w:eastAsia="仿宋" w:cs="仿宋"/>
          <w:snapToGrid w:val="0"/>
          <w:color w:val="000000"/>
          <w:kern w:val="0"/>
          <w:sz w:val="24"/>
          <w:szCs w:val="24"/>
          <w:lang w:eastAsia="en-US"/>
        </w:rPr>
      </w:pPr>
      <w:r>
        <w:rPr>
          <w:rFonts w:ascii="Times New Roman" w:hAnsi="Times New Roman" w:eastAsia="Times New Roman" w:cs="Times New Roman"/>
          <w:snapToGrid w:val="0"/>
          <w:color w:val="000000"/>
          <w:spacing w:val="-1"/>
          <w:kern w:val="0"/>
          <w:sz w:val="24"/>
          <w:szCs w:val="24"/>
          <w:lang w:eastAsia="en-US"/>
        </w:rPr>
        <w:t>2.</w:t>
      </w:r>
      <w:r>
        <w:rPr>
          <w:rFonts w:ascii="Times New Roman" w:hAnsi="Times New Roman" w:eastAsia="Times New Roman" w:cs="Times New Roman"/>
          <w:snapToGrid w:val="0"/>
          <w:color w:val="000000"/>
          <w:spacing w:val="-36"/>
          <w:kern w:val="0"/>
          <w:sz w:val="24"/>
          <w:szCs w:val="24"/>
          <w:lang w:eastAsia="en-US"/>
        </w:rPr>
        <w:t xml:space="preserve"> </w:t>
      </w:r>
      <w:r>
        <w:rPr>
          <w:rFonts w:ascii="仿宋" w:hAnsi="仿宋" w:eastAsia="仿宋" w:cs="仿宋"/>
          <w:snapToGrid w:val="0"/>
          <w:color w:val="000000"/>
          <w:spacing w:val="-1"/>
          <w:kern w:val="0"/>
          <w:sz w:val="24"/>
          <w:szCs w:val="24"/>
          <w:lang w:eastAsia="en-US"/>
        </w:rPr>
        <w:t>生产厂名与厂址应与生产厂营业执照载明的相关信息保持一致。</w:t>
      </w:r>
    </w:p>
    <w:p w14:paraId="60865485">
      <w:pPr>
        <w:kinsoku w:val="0"/>
        <w:autoSpaceDE w:val="0"/>
        <w:autoSpaceDN w:val="0"/>
        <w:adjustRightInd w:val="0"/>
        <w:snapToGrid w:val="0"/>
        <w:spacing w:before="239" w:line="400" w:lineRule="auto"/>
        <w:ind w:left="31" w:right="66" w:firstLine="410"/>
        <w:jc w:val="left"/>
        <w:textAlignment w:val="baseline"/>
        <w:rPr>
          <w:rFonts w:ascii="仿宋" w:hAnsi="仿宋" w:eastAsia="仿宋" w:cs="仿宋"/>
          <w:snapToGrid w:val="0"/>
          <w:color w:val="000000"/>
          <w:kern w:val="0"/>
          <w:sz w:val="24"/>
          <w:szCs w:val="24"/>
          <w:lang w:eastAsia="en-US"/>
        </w:rPr>
      </w:pPr>
      <w:r>
        <w:rPr>
          <w:rFonts w:ascii="Times New Roman" w:hAnsi="Times New Roman" w:eastAsia="Times New Roman" w:cs="Times New Roman"/>
          <w:snapToGrid w:val="0"/>
          <w:color w:val="000000"/>
          <w:spacing w:val="-1"/>
          <w:kern w:val="0"/>
          <w:sz w:val="24"/>
          <w:szCs w:val="24"/>
          <w:lang w:eastAsia="en-US"/>
        </w:rPr>
        <w:t>3.</w:t>
      </w:r>
      <w:r>
        <w:rPr>
          <w:rFonts w:ascii="仿宋" w:hAnsi="仿宋" w:eastAsia="仿宋" w:cs="仿宋"/>
          <w:snapToGrid w:val="0"/>
          <w:color w:val="000000"/>
          <w:spacing w:val="-1"/>
          <w:kern w:val="0"/>
          <w:sz w:val="24"/>
          <w:szCs w:val="24"/>
          <w:lang w:eastAsia="en-US"/>
        </w:rPr>
        <w:t>该产品的中国境内生产的组件成本占比相关要求实施前，</w:t>
      </w:r>
      <w:r>
        <w:rPr>
          <w:rFonts w:ascii="仿宋" w:hAnsi="仿宋" w:eastAsia="仿宋" w:cs="仿宋"/>
          <w:snapToGrid w:val="0"/>
          <w:color w:val="000000"/>
          <w:spacing w:val="-66"/>
          <w:kern w:val="0"/>
          <w:sz w:val="24"/>
          <w:szCs w:val="24"/>
          <w:lang w:eastAsia="en-US"/>
        </w:rPr>
        <w:t xml:space="preserve"> </w:t>
      </w:r>
      <w:r>
        <w:rPr>
          <w:rFonts w:ascii="仿宋" w:hAnsi="仿宋" w:eastAsia="仿宋" w:cs="仿宋"/>
          <w:snapToGrid w:val="0"/>
          <w:color w:val="000000"/>
          <w:spacing w:val="-1"/>
          <w:kern w:val="0"/>
          <w:sz w:val="24"/>
          <w:szCs w:val="24"/>
          <w:lang w:eastAsia="en-US"/>
        </w:rPr>
        <w:t>“规定比例”栏</w:t>
      </w:r>
      <w:r>
        <w:rPr>
          <w:rFonts w:ascii="仿宋" w:hAnsi="仿宋" w:eastAsia="仿宋" w:cs="仿宋"/>
          <w:snapToGrid w:val="0"/>
          <w:color w:val="000000"/>
          <w:spacing w:val="-3"/>
          <w:kern w:val="0"/>
          <w:sz w:val="24"/>
          <w:szCs w:val="24"/>
          <w:lang w:eastAsia="en-US"/>
        </w:rPr>
        <w:t>可不填，下同。</w:t>
      </w:r>
    </w:p>
    <w:p w14:paraId="1A119E58">
      <w:pPr>
        <w:kinsoku w:val="0"/>
        <w:autoSpaceDE w:val="0"/>
        <w:autoSpaceDN w:val="0"/>
        <w:adjustRightInd w:val="0"/>
        <w:snapToGrid w:val="0"/>
        <w:spacing w:before="1" w:line="216" w:lineRule="auto"/>
        <w:ind w:left="435"/>
        <w:jc w:val="left"/>
        <w:textAlignment w:val="baseline"/>
        <w:rPr>
          <w:rFonts w:ascii="仿宋" w:hAnsi="仿宋" w:eastAsia="仿宋" w:cs="仿宋"/>
          <w:snapToGrid w:val="0"/>
          <w:color w:val="000000"/>
          <w:spacing w:val="-2"/>
          <w:kern w:val="0"/>
          <w:sz w:val="24"/>
          <w:szCs w:val="24"/>
          <w:lang w:eastAsia="en-US"/>
        </w:rPr>
      </w:pPr>
      <w:r>
        <w:rPr>
          <w:rFonts w:ascii="Times New Roman" w:hAnsi="Times New Roman" w:eastAsia="Times New Roman" w:cs="Times New Roman"/>
          <w:snapToGrid w:val="0"/>
          <w:color w:val="000000"/>
          <w:spacing w:val="-2"/>
          <w:kern w:val="0"/>
          <w:sz w:val="24"/>
          <w:szCs w:val="24"/>
          <w:lang w:eastAsia="en-US"/>
        </w:rPr>
        <w:t>4.</w:t>
      </w:r>
      <w:r>
        <w:rPr>
          <w:rFonts w:ascii="仿宋" w:hAnsi="仿宋" w:eastAsia="仿宋" w:cs="仿宋"/>
          <w:snapToGrid w:val="0"/>
          <w:color w:val="000000"/>
          <w:spacing w:val="-2"/>
          <w:kern w:val="0"/>
          <w:sz w:val="24"/>
          <w:szCs w:val="24"/>
          <w:lang w:eastAsia="en-US"/>
        </w:rPr>
        <w:t>该产品的关键组件要求实施前，</w:t>
      </w:r>
      <w:r>
        <w:rPr>
          <w:rFonts w:ascii="仿宋" w:hAnsi="仿宋" w:eastAsia="仿宋" w:cs="仿宋"/>
          <w:snapToGrid w:val="0"/>
          <w:color w:val="000000"/>
          <w:spacing w:val="-65"/>
          <w:kern w:val="0"/>
          <w:sz w:val="24"/>
          <w:szCs w:val="24"/>
          <w:lang w:eastAsia="en-US"/>
        </w:rPr>
        <w:t xml:space="preserve"> </w:t>
      </w:r>
      <w:r>
        <w:rPr>
          <w:rFonts w:ascii="仿宋" w:hAnsi="仿宋" w:eastAsia="仿宋" w:cs="仿宋"/>
          <w:snapToGrid w:val="0"/>
          <w:color w:val="000000"/>
          <w:spacing w:val="-2"/>
          <w:kern w:val="0"/>
          <w:sz w:val="24"/>
          <w:szCs w:val="24"/>
          <w:lang w:eastAsia="en-US"/>
        </w:rPr>
        <w:t>“关键组件”栏可不填，下同。</w:t>
      </w:r>
    </w:p>
    <w:p w14:paraId="0EF6A168">
      <w:pPr>
        <w:kinsoku w:val="0"/>
        <w:autoSpaceDE w:val="0"/>
        <w:autoSpaceDN w:val="0"/>
        <w:adjustRightInd w:val="0"/>
        <w:snapToGrid w:val="0"/>
        <w:spacing w:before="1" w:line="216" w:lineRule="auto"/>
        <w:ind w:left="435"/>
        <w:jc w:val="left"/>
        <w:textAlignment w:val="baseline"/>
        <w:rPr>
          <w:rFonts w:hint="eastAsia" w:ascii="宋体" w:hAnsi="宋体" w:eastAsia="宋体" w:cs="宋体"/>
          <w:color w:val="auto"/>
        </w:rPr>
      </w:pPr>
      <w:r>
        <w:rPr>
          <w:rFonts w:ascii="Times New Roman" w:hAnsi="Times New Roman" w:eastAsia="Times New Roman" w:cs="Times New Roman"/>
          <w:snapToGrid w:val="0"/>
          <w:color w:val="000000"/>
          <w:spacing w:val="-2"/>
          <w:kern w:val="0"/>
          <w:sz w:val="24"/>
          <w:szCs w:val="24"/>
          <w:lang w:eastAsia="en-US"/>
        </w:rPr>
        <w:t>5.</w:t>
      </w:r>
      <w:r>
        <w:rPr>
          <w:rFonts w:ascii="仿宋" w:hAnsi="仿宋" w:eastAsia="仿宋" w:cs="仿宋"/>
          <w:snapToGrid w:val="0"/>
          <w:color w:val="000000"/>
          <w:spacing w:val="-2"/>
          <w:kern w:val="0"/>
          <w:sz w:val="24"/>
          <w:szCs w:val="24"/>
          <w:lang w:eastAsia="en-US"/>
        </w:rPr>
        <w:t>该产品的关键工序要求实施前，</w:t>
      </w:r>
      <w:r>
        <w:rPr>
          <w:rFonts w:ascii="仿宋" w:hAnsi="仿宋" w:eastAsia="仿宋" w:cs="仿宋"/>
          <w:snapToGrid w:val="0"/>
          <w:color w:val="000000"/>
          <w:spacing w:val="-73"/>
          <w:kern w:val="0"/>
          <w:sz w:val="24"/>
          <w:szCs w:val="24"/>
          <w:lang w:eastAsia="en-US"/>
        </w:rPr>
        <w:t xml:space="preserve"> </w:t>
      </w:r>
      <w:r>
        <w:rPr>
          <w:rFonts w:ascii="仿宋" w:hAnsi="仿宋" w:eastAsia="仿宋" w:cs="仿宋"/>
          <w:snapToGrid w:val="0"/>
          <w:color w:val="000000"/>
          <w:spacing w:val="-2"/>
          <w:kern w:val="0"/>
          <w:sz w:val="24"/>
          <w:szCs w:val="24"/>
          <w:lang w:eastAsia="en-US"/>
        </w:rPr>
        <w:t>“关键工序”栏可不填，下同。</w:t>
      </w:r>
    </w:p>
    <w:p w14:paraId="5ACEEC84">
      <w:pPr>
        <w:tabs>
          <w:tab w:val="left" w:pos="5805"/>
        </w:tabs>
        <w:spacing w:line="450" w:lineRule="atLeast"/>
        <w:ind w:left="500" w:hanging="430" w:hangingChars="200"/>
        <w:rPr>
          <w:rFonts w:hint="eastAsia" w:ascii="宋体" w:hAnsi="宋体" w:eastAsia="宋体" w:cs="宋体"/>
          <w:i w:val="0"/>
          <w:iCs w:val="0"/>
          <w:color w:val="auto"/>
          <w:szCs w:val="21"/>
          <w:highlight w:val="none"/>
        </w:rPr>
      </w:pPr>
    </w:p>
    <w:p w14:paraId="78F32DDD">
      <w:pPr>
        <w:pStyle w:val="9"/>
        <w:rPr>
          <w:rFonts w:hint="eastAsia" w:ascii="宋体" w:hAnsi="宋体" w:cs="宋体"/>
          <w:color w:val="auto"/>
          <w:sz w:val="24"/>
          <w:highlight w:val="none"/>
        </w:rPr>
      </w:pPr>
    </w:p>
    <w:p w14:paraId="59EB67A2">
      <w:pPr>
        <w:pStyle w:val="9"/>
        <w:rPr>
          <w:rFonts w:hint="eastAsia"/>
          <w:color w:val="auto"/>
        </w:rPr>
      </w:pPr>
    </w:p>
    <w:p w14:paraId="663490F7">
      <w:pPr>
        <w:rPr>
          <w:color w:val="auto"/>
        </w:rPr>
      </w:pPr>
    </w:p>
    <w:p w14:paraId="73D9C1B4">
      <w:pPr>
        <w:pStyle w:val="18"/>
        <w:jc w:val="both"/>
        <w:rPr>
          <w:color w:val="auto"/>
        </w:rPr>
      </w:pPr>
    </w:p>
    <w:p w14:paraId="48DB95C8">
      <w:pPr>
        <w:pStyle w:val="27"/>
        <w:numPr>
          <w:ilvl w:val="0"/>
          <w:numId w:val="0"/>
        </w:numPr>
        <w:spacing w:line="360" w:lineRule="auto"/>
        <w:jc w:val="both"/>
        <w:rPr>
          <w:rFonts w:hint="eastAsia" w:ascii="宋体" w:hAnsi="宋体" w:cs="宋体"/>
          <w:b/>
          <w:color w:val="auto"/>
          <w:szCs w:val="24"/>
        </w:rPr>
      </w:pPr>
      <w:r>
        <w:rPr>
          <w:rFonts w:hint="eastAsia" w:ascii="宋体" w:hAnsi="宋体" w:cs="宋体"/>
          <w:b/>
          <w:color w:val="auto"/>
          <w:szCs w:val="24"/>
          <w:lang w:val="en-US" w:eastAsia="zh-CN"/>
        </w:rPr>
        <w:t xml:space="preserve">                           </w:t>
      </w:r>
      <w:r>
        <w:rPr>
          <w:rFonts w:hint="eastAsia" w:ascii="宋体" w:hAnsi="宋体" w:cs="宋体"/>
          <w:b/>
          <w:color w:val="auto"/>
          <w:sz w:val="36"/>
          <w:szCs w:val="36"/>
          <w:lang w:val="en-US" w:eastAsia="zh-CN"/>
        </w:rPr>
        <w:t xml:space="preserve"> 11、技术</w:t>
      </w:r>
      <w:r>
        <w:rPr>
          <w:rFonts w:hint="eastAsia" w:ascii="宋体" w:hAnsi="宋体" w:cs="宋体"/>
          <w:b/>
          <w:color w:val="auto"/>
          <w:sz w:val="36"/>
          <w:szCs w:val="36"/>
        </w:rPr>
        <w:t>方案</w:t>
      </w:r>
    </w:p>
    <w:p w14:paraId="11DDC5A2">
      <w:pPr>
        <w:pStyle w:val="27"/>
        <w:spacing w:line="360" w:lineRule="auto"/>
        <w:jc w:val="center"/>
        <w:rPr>
          <w:rFonts w:hint="eastAsia" w:ascii="宋体" w:hAnsi="宋体" w:cs="宋体"/>
          <w:b/>
          <w:color w:val="auto"/>
          <w:szCs w:val="24"/>
        </w:rPr>
      </w:pPr>
    </w:p>
    <w:p w14:paraId="66A2C02E">
      <w:pPr>
        <w:pStyle w:val="27"/>
        <w:spacing w:line="360" w:lineRule="auto"/>
        <w:jc w:val="center"/>
        <w:rPr>
          <w:rFonts w:hint="eastAsia" w:ascii="宋体" w:hAnsi="宋体" w:cs="宋体"/>
          <w:b/>
          <w:color w:val="auto"/>
          <w:szCs w:val="24"/>
        </w:rPr>
      </w:pPr>
    </w:p>
    <w:p w14:paraId="56422AF1">
      <w:pPr>
        <w:pStyle w:val="27"/>
        <w:spacing w:line="360" w:lineRule="auto"/>
        <w:ind w:firstLine="3920" w:firstLineChars="1600"/>
        <w:jc w:val="left"/>
        <w:rPr>
          <w:rFonts w:hint="eastAsia" w:ascii="宋体" w:hAnsi="宋体" w:cs="宋体"/>
          <w:b/>
          <w:color w:val="auto"/>
          <w:szCs w:val="24"/>
        </w:rPr>
      </w:pPr>
      <w:r>
        <w:rPr>
          <w:rFonts w:hint="eastAsia" w:ascii="宋体" w:hAnsi="宋体" w:cs="宋体"/>
          <w:b/>
          <w:color w:val="auto"/>
          <w:szCs w:val="24"/>
        </w:rPr>
        <w:t>格式自拟</w:t>
      </w:r>
    </w:p>
    <w:p w14:paraId="475D9815">
      <w:pPr>
        <w:pStyle w:val="27"/>
        <w:spacing w:line="360" w:lineRule="auto"/>
        <w:jc w:val="both"/>
        <w:rPr>
          <w:rFonts w:hint="eastAsia" w:ascii="宋体" w:hAnsi="宋体" w:cs="宋体"/>
          <w:b w:val="0"/>
          <w:bCs/>
          <w:color w:val="auto"/>
          <w:szCs w:val="24"/>
        </w:rPr>
      </w:pPr>
      <w:r>
        <w:rPr>
          <w:rFonts w:hint="eastAsia" w:ascii="宋体" w:hAnsi="宋体" w:cs="宋体"/>
          <w:b w:val="0"/>
          <w:bCs/>
          <w:color w:val="auto"/>
          <w:szCs w:val="24"/>
          <w:lang w:eastAsia="zh-CN"/>
        </w:rPr>
        <w:t>（</w:t>
      </w:r>
      <w:r>
        <w:rPr>
          <w:rFonts w:hint="eastAsia" w:ascii="宋体" w:hAnsi="宋体" w:cs="宋体"/>
          <w:b w:val="0"/>
          <w:bCs/>
          <w:color w:val="auto"/>
          <w:szCs w:val="24"/>
        </w:rPr>
        <w:t>包括：项目需求理解</w:t>
      </w:r>
      <w:r>
        <w:rPr>
          <w:rFonts w:hint="eastAsia" w:ascii="宋体" w:hAnsi="宋体" w:cs="宋体"/>
          <w:b w:val="0"/>
          <w:bCs/>
          <w:color w:val="auto"/>
          <w:szCs w:val="24"/>
          <w:lang w:val="en-US" w:eastAsia="zh-CN"/>
        </w:rPr>
        <w:t>及</w:t>
      </w:r>
      <w:r>
        <w:rPr>
          <w:rFonts w:hint="eastAsia" w:ascii="宋体" w:hAnsi="宋体" w:cs="宋体"/>
          <w:b w:val="0"/>
          <w:bCs/>
          <w:color w:val="auto"/>
          <w:szCs w:val="24"/>
        </w:rPr>
        <w:t>认识，</w:t>
      </w:r>
      <w:r>
        <w:rPr>
          <w:rFonts w:hint="eastAsia" w:ascii="宋体" w:hAnsi="宋体" w:cs="宋体"/>
          <w:b w:val="0"/>
          <w:bCs/>
          <w:color w:val="auto"/>
          <w:szCs w:val="24"/>
          <w:lang w:val="en-US" w:eastAsia="zh-CN"/>
        </w:rPr>
        <w:t>供货</w:t>
      </w:r>
      <w:r>
        <w:rPr>
          <w:rFonts w:hint="eastAsia" w:ascii="宋体" w:hAnsi="宋体" w:cs="宋体"/>
          <w:b w:val="0"/>
          <w:bCs/>
          <w:color w:val="auto"/>
          <w:szCs w:val="24"/>
        </w:rPr>
        <w:t>方案，</w:t>
      </w:r>
      <w:r>
        <w:rPr>
          <w:rFonts w:hint="eastAsia" w:ascii="宋体" w:hAnsi="宋体" w:cs="宋体"/>
          <w:b w:val="0"/>
          <w:bCs/>
          <w:color w:val="auto"/>
          <w:szCs w:val="24"/>
          <w:lang w:val="en-US" w:eastAsia="zh-CN"/>
        </w:rPr>
        <w:t>安装调试方案、</w:t>
      </w:r>
      <w:r>
        <w:rPr>
          <w:rFonts w:hint="eastAsia" w:ascii="宋体" w:hAnsi="宋体" w:cs="宋体"/>
          <w:b w:val="0"/>
          <w:bCs/>
          <w:color w:val="auto"/>
          <w:szCs w:val="24"/>
        </w:rPr>
        <w:t>质量、安全、工期保证及措施，</w:t>
      </w:r>
      <w:r>
        <w:rPr>
          <w:rFonts w:hint="eastAsia" w:ascii="宋体" w:hAnsi="宋体" w:cs="宋体"/>
          <w:b w:val="0"/>
          <w:bCs/>
          <w:color w:val="auto"/>
          <w:szCs w:val="24"/>
          <w:lang w:val="en-US" w:eastAsia="zh-CN"/>
        </w:rPr>
        <w:t>售后</w:t>
      </w:r>
      <w:r>
        <w:rPr>
          <w:rFonts w:hint="eastAsia" w:ascii="宋体" w:hAnsi="宋体" w:cs="宋体"/>
          <w:b w:val="0"/>
          <w:bCs/>
          <w:color w:val="auto"/>
          <w:szCs w:val="24"/>
        </w:rPr>
        <w:t>服务方案</w:t>
      </w:r>
      <w:r>
        <w:rPr>
          <w:rFonts w:hint="eastAsia" w:ascii="宋体" w:hAnsi="宋体" w:cs="宋体"/>
          <w:b w:val="0"/>
          <w:bCs/>
          <w:color w:val="auto"/>
          <w:szCs w:val="24"/>
          <w:lang w:val="en-US" w:eastAsia="zh-CN"/>
        </w:rPr>
        <w:t>等）</w:t>
      </w:r>
    </w:p>
    <w:p w14:paraId="025250D9">
      <w:pPr>
        <w:pStyle w:val="18"/>
        <w:jc w:val="both"/>
        <w:rPr>
          <w:color w:val="auto"/>
        </w:rPr>
      </w:pPr>
    </w:p>
    <w:p w14:paraId="1FA5423F">
      <w:pPr>
        <w:pStyle w:val="18"/>
        <w:jc w:val="both"/>
        <w:rPr>
          <w:color w:val="auto"/>
        </w:rPr>
      </w:pPr>
    </w:p>
    <w:p w14:paraId="0DB6C34F">
      <w:pPr>
        <w:pStyle w:val="18"/>
        <w:jc w:val="both"/>
        <w:rPr>
          <w:color w:val="auto"/>
        </w:rPr>
      </w:pPr>
    </w:p>
    <w:p w14:paraId="08BD0E2C">
      <w:pPr>
        <w:pStyle w:val="18"/>
        <w:jc w:val="both"/>
        <w:rPr>
          <w:color w:val="auto"/>
        </w:rPr>
      </w:pPr>
    </w:p>
    <w:p w14:paraId="324DAFC1">
      <w:pPr>
        <w:pStyle w:val="18"/>
        <w:jc w:val="both"/>
        <w:rPr>
          <w:color w:val="auto"/>
        </w:rPr>
      </w:pPr>
    </w:p>
    <w:p w14:paraId="79865644">
      <w:pPr>
        <w:pStyle w:val="18"/>
        <w:jc w:val="both"/>
        <w:rPr>
          <w:color w:val="auto"/>
        </w:rPr>
      </w:pPr>
    </w:p>
    <w:p w14:paraId="49F668A4">
      <w:pPr>
        <w:pStyle w:val="18"/>
        <w:jc w:val="both"/>
        <w:rPr>
          <w:color w:val="auto"/>
        </w:rPr>
      </w:pPr>
    </w:p>
    <w:p w14:paraId="0D8E2AC0">
      <w:pPr>
        <w:pStyle w:val="18"/>
        <w:jc w:val="both"/>
        <w:rPr>
          <w:color w:val="auto"/>
        </w:rPr>
      </w:pPr>
    </w:p>
    <w:p w14:paraId="08F3BBC1">
      <w:pPr>
        <w:pStyle w:val="18"/>
        <w:jc w:val="both"/>
        <w:rPr>
          <w:color w:val="auto"/>
        </w:rPr>
      </w:pPr>
    </w:p>
    <w:p w14:paraId="6618E44B">
      <w:pPr>
        <w:pStyle w:val="18"/>
        <w:jc w:val="both"/>
        <w:rPr>
          <w:color w:val="auto"/>
        </w:rPr>
      </w:pPr>
    </w:p>
    <w:p w14:paraId="53025728">
      <w:pPr>
        <w:pStyle w:val="18"/>
        <w:jc w:val="both"/>
        <w:rPr>
          <w:color w:val="auto"/>
        </w:rPr>
      </w:pPr>
    </w:p>
    <w:p w14:paraId="2120D6C4">
      <w:pPr>
        <w:spacing w:line="450" w:lineRule="atLeast"/>
        <w:jc w:val="center"/>
        <w:rPr>
          <w:rFonts w:hint="eastAsia" w:ascii="宋体" w:hAnsi="宋体" w:eastAsia="宋体" w:cs="宋体"/>
          <w:b/>
          <w:i w:val="0"/>
          <w:iCs w:val="0"/>
          <w:color w:val="auto"/>
          <w:spacing w:val="20"/>
          <w:sz w:val="36"/>
          <w:szCs w:val="36"/>
          <w:highlight w:val="none"/>
          <w:lang w:val="en-US" w:eastAsia="zh-CN"/>
        </w:rPr>
      </w:pPr>
      <w:r>
        <w:rPr>
          <w:rFonts w:hint="eastAsia" w:ascii="宋体" w:hAnsi="宋体" w:cs="宋体"/>
          <w:b/>
          <w:i w:val="0"/>
          <w:iCs w:val="0"/>
          <w:color w:val="auto"/>
          <w:spacing w:val="20"/>
          <w:sz w:val="36"/>
          <w:szCs w:val="36"/>
          <w:highlight w:val="none"/>
          <w:lang w:val="en-US" w:eastAsia="zh-CN"/>
        </w:rPr>
        <w:t>12</w:t>
      </w:r>
      <w:r>
        <w:rPr>
          <w:rFonts w:hint="eastAsia" w:ascii="宋体" w:hAnsi="宋体" w:eastAsia="宋体" w:cs="宋体"/>
          <w:b/>
          <w:i w:val="0"/>
          <w:iCs w:val="0"/>
          <w:color w:val="auto"/>
          <w:spacing w:val="20"/>
          <w:sz w:val="36"/>
          <w:szCs w:val="36"/>
          <w:highlight w:val="none"/>
          <w:lang w:val="en-US" w:eastAsia="zh-CN"/>
        </w:rPr>
        <w:t>、中标承诺书</w:t>
      </w:r>
    </w:p>
    <w:p w14:paraId="39BB0F03">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 w:hAnsi="仿宋" w:eastAsia="仿宋" w:cs="仿宋"/>
          <w:color w:val="auto"/>
          <w:spacing w:val="0"/>
          <w:kern w:val="2"/>
          <w:sz w:val="32"/>
          <w:szCs w:val="32"/>
          <w:highlight w:val="none"/>
          <w:lang w:val="en-US" w:eastAsia="zh-CN" w:bidi="ar-SA"/>
        </w:rPr>
      </w:pPr>
    </w:p>
    <w:p w14:paraId="7EE83882">
      <w:pPr>
        <w:keepNext w:val="0"/>
        <w:keepLines w:val="0"/>
        <w:pageBreakBefore w:val="0"/>
        <w:widowControl/>
        <w:suppressLineNumbers w:val="0"/>
        <w:kinsoku/>
        <w:wordWrap/>
        <w:overflowPunct/>
        <w:topLinePunct w:val="0"/>
        <w:autoSpaceDE/>
        <w:autoSpaceDN/>
        <w:bidi w:val="0"/>
        <w:adjustRightInd/>
        <w:snapToGrid/>
        <w:spacing w:line="440" w:lineRule="exact"/>
        <w:ind w:firstLine="490" w:firstLineChars="200"/>
        <w:jc w:val="left"/>
        <w:textAlignment w:val="auto"/>
        <w:rPr>
          <w:rFonts w:hint="eastAsia" w:ascii="宋体" w:hAnsi="宋体" w:eastAsia="宋体" w:cs="宋体"/>
          <w:b/>
          <w:bCs/>
          <w:i w:val="0"/>
          <w:iCs w:val="0"/>
          <w:color w:val="auto"/>
          <w:kern w:val="0"/>
          <w:sz w:val="24"/>
          <w:szCs w:val="24"/>
          <w:highlight w:val="none"/>
          <w:lang w:val="en-US" w:eastAsia="zh-CN" w:bidi="ar"/>
        </w:rPr>
      </w:pPr>
      <w:r>
        <w:rPr>
          <w:rFonts w:hint="eastAsia" w:ascii="宋体" w:hAnsi="宋体" w:eastAsia="宋体" w:cs="宋体"/>
          <w:b/>
          <w:bCs/>
          <w:i w:val="0"/>
          <w:iCs w:val="0"/>
          <w:color w:val="auto"/>
          <w:kern w:val="0"/>
          <w:sz w:val="24"/>
          <w:szCs w:val="24"/>
          <w:highlight w:val="none"/>
          <w:lang w:val="en-US" w:eastAsia="zh-CN" w:bidi="ar"/>
        </w:rPr>
        <w:t>XXX（建设单位）：</w:t>
      </w:r>
    </w:p>
    <w:p w14:paraId="102F3246">
      <w:pPr>
        <w:keepNext w:val="0"/>
        <w:keepLines w:val="0"/>
        <w:pageBreakBefore w:val="0"/>
        <w:widowControl/>
        <w:suppressLineNumbers w:val="0"/>
        <w:kinsoku/>
        <w:wordWrap/>
        <w:overflowPunct/>
        <w:topLinePunct w:val="0"/>
        <w:autoSpaceDE/>
        <w:autoSpaceDN/>
        <w:bidi w:val="0"/>
        <w:adjustRightInd/>
        <w:snapToGrid/>
        <w:spacing w:line="440" w:lineRule="exact"/>
        <w:ind w:firstLine="490" w:firstLineChars="200"/>
        <w:jc w:val="left"/>
        <w:textAlignment w:val="auto"/>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我公司积极参加_______________________项目投标，现将有关事项向贵单位郑重承诺如下:</w:t>
      </w:r>
    </w:p>
    <w:p w14:paraId="378ED075">
      <w:pPr>
        <w:keepNext w:val="0"/>
        <w:keepLines w:val="0"/>
        <w:pageBreakBefore w:val="0"/>
        <w:widowControl/>
        <w:numPr>
          <w:ilvl w:val="0"/>
          <w:numId w:val="7"/>
        </w:numPr>
        <w:suppressLineNumbers w:val="0"/>
        <w:kinsoku/>
        <w:wordWrap/>
        <w:overflowPunct/>
        <w:topLinePunct w:val="0"/>
        <w:autoSpaceDE/>
        <w:autoSpaceDN/>
        <w:bidi w:val="0"/>
        <w:adjustRightInd/>
        <w:snapToGrid/>
        <w:spacing w:line="440" w:lineRule="exact"/>
        <w:ind w:firstLine="490" w:firstLineChars="200"/>
        <w:jc w:val="left"/>
        <w:textAlignment w:val="auto"/>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b/>
          <w:bCs/>
          <w:i w:val="0"/>
          <w:iCs w:val="0"/>
          <w:color w:val="auto"/>
          <w:kern w:val="0"/>
          <w:sz w:val="24"/>
          <w:szCs w:val="24"/>
          <w:highlight w:val="none"/>
          <w:lang w:val="en-US" w:eastAsia="zh-CN" w:bidi="ar"/>
        </w:rPr>
        <w:t>不行贿：</w:t>
      </w:r>
      <w:r>
        <w:rPr>
          <w:rFonts w:hint="eastAsia" w:ascii="宋体" w:hAnsi="宋体" w:eastAsia="宋体" w:cs="宋体"/>
          <w:i w:val="0"/>
          <w:iCs w:val="0"/>
          <w:color w:val="auto"/>
          <w:kern w:val="0"/>
          <w:sz w:val="24"/>
          <w:szCs w:val="24"/>
          <w:highlight w:val="none"/>
          <w:lang w:val="en-US" w:eastAsia="zh-CN" w:bidi="ar"/>
        </w:rPr>
        <w:t> 在项目建设过程中，我们将严格遵守国家法律法规，坚决杜绝任何形式的行贿行为。我们将秉持公正、公平、公开的原则，与各方合作伙伴保持良好的合作关系。</w:t>
      </w:r>
      <w:r>
        <w:rPr>
          <w:rFonts w:hint="eastAsia" w:ascii="宋体" w:hAnsi="宋体" w:eastAsia="宋体" w:cs="宋体"/>
          <w:i w:val="0"/>
          <w:iCs w:val="0"/>
          <w:color w:val="auto"/>
          <w:kern w:val="0"/>
          <w:sz w:val="24"/>
          <w:szCs w:val="24"/>
          <w:highlight w:val="none"/>
          <w:lang w:val="en-US" w:eastAsia="zh-CN" w:bidi="ar"/>
        </w:rPr>
        <w:br w:type="textWrapping"/>
      </w:r>
      <w:r>
        <w:rPr>
          <w:rFonts w:hint="eastAsia" w:ascii="宋体" w:hAnsi="宋体" w:eastAsia="宋体" w:cs="宋体"/>
          <w:i w:val="0"/>
          <w:iCs w:val="0"/>
          <w:color w:val="auto"/>
          <w:kern w:val="0"/>
          <w:sz w:val="24"/>
          <w:szCs w:val="24"/>
          <w:highlight w:val="none"/>
          <w:lang w:val="en-US" w:eastAsia="zh-CN" w:bidi="ar"/>
        </w:rPr>
        <w:t xml:space="preserve"> </w:t>
      </w:r>
      <w:r>
        <w:rPr>
          <w:rFonts w:hint="eastAsia" w:ascii="宋体" w:hAnsi="宋体" w:eastAsia="宋体" w:cs="宋体"/>
          <w:b/>
          <w:bCs/>
          <w:i w:val="0"/>
          <w:iCs w:val="0"/>
          <w:color w:val="auto"/>
          <w:kern w:val="0"/>
          <w:sz w:val="24"/>
          <w:szCs w:val="24"/>
          <w:highlight w:val="none"/>
          <w:lang w:val="en-US" w:eastAsia="zh-CN" w:bidi="ar"/>
        </w:rPr>
        <w:t xml:space="preserve">  2. 不出现“双拖欠”：</w:t>
      </w:r>
      <w:r>
        <w:rPr>
          <w:rFonts w:hint="eastAsia" w:ascii="宋体" w:hAnsi="宋体" w:eastAsia="宋体" w:cs="宋体"/>
          <w:i w:val="0"/>
          <w:iCs w:val="0"/>
          <w:color w:val="auto"/>
          <w:kern w:val="0"/>
          <w:sz w:val="24"/>
          <w:szCs w:val="24"/>
          <w:highlight w:val="none"/>
          <w:lang w:val="en-US" w:eastAsia="zh-CN" w:bidi="ar"/>
        </w:rPr>
        <w:t>我公司将建立健全的财务管理制度，确保资金的合理使用和及时支付，保证按照合同约定，按时足额支付工人工资和供应商款项，绝不出现拖欠工资和工程款的现象。</w:t>
      </w:r>
      <w:r>
        <w:rPr>
          <w:rFonts w:hint="eastAsia" w:ascii="宋体" w:hAnsi="宋体" w:eastAsia="宋体" w:cs="宋体"/>
          <w:i w:val="0"/>
          <w:iCs w:val="0"/>
          <w:color w:val="auto"/>
          <w:kern w:val="0"/>
          <w:sz w:val="24"/>
          <w:szCs w:val="24"/>
          <w:highlight w:val="none"/>
          <w:lang w:val="en-US" w:eastAsia="zh-CN" w:bidi="ar"/>
        </w:rPr>
        <w:br w:type="textWrapping"/>
      </w:r>
      <w:r>
        <w:rPr>
          <w:rFonts w:hint="eastAsia" w:ascii="宋体" w:hAnsi="宋体" w:eastAsia="宋体" w:cs="宋体"/>
          <w:i w:val="0"/>
          <w:iCs w:val="0"/>
          <w:color w:val="auto"/>
          <w:kern w:val="0"/>
          <w:sz w:val="24"/>
          <w:szCs w:val="24"/>
          <w:highlight w:val="none"/>
          <w:lang w:val="en-US" w:eastAsia="zh-CN" w:bidi="ar"/>
        </w:rPr>
        <w:t xml:space="preserve"> </w:t>
      </w:r>
      <w:r>
        <w:rPr>
          <w:rFonts w:hint="eastAsia" w:ascii="宋体" w:hAnsi="宋体" w:eastAsia="宋体" w:cs="宋体"/>
          <w:b/>
          <w:bCs/>
          <w:i w:val="0"/>
          <w:iCs w:val="0"/>
          <w:color w:val="auto"/>
          <w:kern w:val="0"/>
          <w:sz w:val="24"/>
          <w:szCs w:val="24"/>
          <w:highlight w:val="none"/>
          <w:lang w:val="en-US" w:eastAsia="zh-CN" w:bidi="ar"/>
        </w:rPr>
        <w:t xml:space="preserve">  3. 不违法转包、非法分包：</w:t>
      </w:r>
      <w:r>
        <w:rPr>
          <w:rFonts w:hint="eastAsia" w:ascii="宋体" w:hAnsi="宋体" w:eastAsia="宋体" w:cs="宋体"/>
          <w:i w:val="0"/>
          <w:iCs w:val="0"/>
          <w:color w:val="auto"/>
          <w:kern w:val="0"/>
          <w:sz w:val="24"/>
          <w:szCs w:val="24"/>
          <w:highlight w:val="none"/>
          <w:lang w:val="en-US" w:eastAsia="zh-CN" w:bidi="ar"/>
        </w:rPr>
        <w:t> 我们将严格遵守合同约定，保证按照投标文件约定的班组成员进驻施工现场，绝不违法转包、非法分包，确保工程质量和进度。</w:t>
      </w:r>
      <w:r>
        <w:rPr>
          <w:rFonts w:hint="eastAsia" w:ascii="宋体" w:hAnsi="宋体" w:eastAsia="宋体" w:cs="宋体"/>
          <w:i w:val="0"/>
          <w:iCs w:val="0"/>
          <w:color w:val="auto"/>
          <w:kern w:val="0"/>
          <w:sz w:val="24"/>
          <w:szCs w:val="24"/>
          <w:highlight w:val="none"/>
          <w:lang w:val="en-US" w:eastAsia="zh-CN" w:bidi="ar"/>
        </w:rPr>
        <w:br w:type="textWrapping"/>
      </w:r>
      <w:r>
        <w:rPr>
          <w:rFonts w:hint="eastAsia" w:ascii="宋体" w:hAnsi="宋体" w:eastAsia="宋体" w:cs="宋体"/>
          <w:i w:val="0"/>
          <w:iCs w:val="0"/>
          <w:color w:val="auto"/>
          <w:kern w:val="0"/>
          <w:sz w:val="24"/>
          <w:szCs w:val="24"/>
          <w:highlight w:val="none"/>
          <w:lang w:val="en-US" w:eastAsia="zh-CN" w:bidi="ar"/>
        </w:rPr>
        <w:t xml:space="preserve"> </w:t>
      </w:r>
      <w:r>
        <w:rPr>
          <w:rFonts w:hint="eastAsia" w:ascii="宋体" w:hAnsi="宋体" w:eastAsia="宋体" w:cs="宋体"/>
          <w:b/>
          <w:bCs/>
          <w:i w:val="0"/>
          <w:iCs w:val="0"/>
          <w:color w:val="auto"/>
          <w:kern w:val="0"/>
          <w:sz w:val="24"/>
          <w:szCs w:val="24"/>
          <w:highlight w:val="none"/>
          <w:lang w:val="en-US" w:eastAsia="zh-CN" w:bidi="ar"/>
        </w:rPr>
        <w:t xml:space="preserve">  4. 良好工程建设信誉：</w:t>
      </w:r>
      <w:r>
        <w:rPr>
          <w:rFonts w:hint="eastAsia" w:ascii="宋体" w:hAnsi="宋体" w:eastAsia="宋体" w:cs="宋体"/>
          <w:i w:val="0"/>
          <w:iCs w:val="0"/>
          <w:color w:val="auto"/>
          <w:kern w:val="0"/>
          <w:sz w:val="24"/>
          <w:szCs w:val="24"/>
          <w:highlight w:val="none"/>
          <w:lang w:val="en-US" w:eastAsia="zh-CN" w:bidi="ar"/>
        </w:rPr>
        <w:t>我们郑重承诺，在本地区具有良好的工程建设信誉，承诺安全文明施工并提供高质量的工程建设。致力于建立良好的工程建设信誉，信守承诺，为地区经济建设和社会事业发展贡献力量。</w:t>
      </w:r>
      <w:r>
        <w:rPr>
          <w:rFonts w:hint="eastAsia" w:ascii="宋体" w:hAnsi="宋体" w:eastAsia="宋体" w:cs="宋体"/>
          <w:i w:val="0"/>
          <w:iCs w:val="0"/>
          <w:color w:val="auto"/>
          <w:kern w:val="0"/>
          <w:sz w:val="24"/>
          <w:szCs w:val="24"/>
          <w:highlight w:val="none"/>
          <w:lang w:val="en-US" w:eastAsia="zh-CN" w:bidi="ar"/>
        </w:rPr>
        <w:br w:type="textWrapping"/>
      </w:r>
      <w:r>
        <w:rPr>
          <w:rFonts w:hint="eastAsia" w:ascii="宋体" w:hAnsi="宋体" w:eastAsia="宋体" w:cs="宋体"/>
          <w:i w:val="0"/>
          <w:iCs w:val="0"/>
          <w:color w:val="auto"/>
          <w:kern w:val="0"/>
          <w:sz w:val="24"/>
          <w:szCs w:val="24"/>
          <w:highlight w:val="none"/>
          <w:lang w:val="en-US" w:eastAsia="zh-CN" w:bidi="ar"/>
        </w:rPr>
        <w:t xml:space="preserve">   如有违反上述承诺，我们愿意承担相应的法律责任和经济赔偿责任，同时，积极配合有关部门的调查和处理，接受社会监督。</w:t>
      </w:r>
      <w:r>
        <w:rPr>
          <w:rFonts w:hint="eastAsia" w:ascii="宋体" w:hAnsi="宋体" w:eastAsia="宋体" w:cs="宋体"/>
          <w:i w:val="0"/>
          <w:iCs w:val="0"/>
          <w:color w:val="auto"/>
          <w:kern w:val="0"/>
          <w:sz w:val="24"/>
          <w:szCs w:val="24"/>
          <w:highlight w:val="none"/>
          <w:lang w:val="en-US" w:eastAsia="zh-CN" w:bidi="ar"/>
        </w:rPr>
        <w:br w:type="textWrapping"/>
      </w:r>
      <w:r>
        <w:rPr>
          <w:rFonts w:hint="eastAsia" w:ascii="宋体" w:hAnsi="宋体" w:eastAsia="宋体" w:cs="宋体"/>
          <w:i w:val="0"/>
          <w:iCs w:val="0"/>
          <w:color w:val="auto"/>
          <w:kern w:val="0"/>
          <w:sz w:val="24"/>
          <w:szCs w:val="24"/>
          <w:highlight w:val="none"/>
          <w:lang w:val="en-US" w:eastAsia="zh-CN" w:bidi="ar"/>
        </w:rPr>
        <w:t xml:space="preserve">  </w:t>
      </w:r>
    </w:p>
    <w:p w14:paraId="4CD3A405">
      <w:pPr>
        <w:keepNext w:val="0"/>
        <w:keepLines w:val="0"/>
        <w:pageBreakBefore w:val="0"/>
        <w:widowControl/>
        <w:numPr>
          <w:ilvl w:val="0"/>
          <w:numId w:val="0"/>
        </w:numPr>
        <w:suppressLineNumbers w:val="0"/>
        <w:kinsoku/>
        <w:wordWrap/>
        <w:overflowPunct/>
        <w:topLinePunct w:val="0"/>
        <w:autoSpaceDE/>
        <w:autoSpaceDN/>
        <w:bidi w:val="0"/>
        <w:adjustRightInd/>
        <w:snapToGrid/>
        <w:spacing w:line="440" w:lineRule="exact"/>
        <w:ind w:firstLine="245" w:firstLineChars="100"/>
        <w:jc w:val="left"/>
        <w:textAlignment w:val="auto"/>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 xml:space="preserve">  承诺单位： </w:t>
      </w:r>
    </w:p>
    <w:p w14:paraId="2F21500D">
      <w:pPr>
        <w:keepNext w:val="0"/>
        <w:keepLines w:val="0"/>
        <w:pageBreakBefore w:val="0"/>
        <w:widowControl/>
        <w:suppressLineNumbers w:val="0"/>
        <w:kinsoku/>
        <w:wordWrap/>
        <w:overflowPunct/>
        <w:topLinePunct w:val="0"/>
        <w:autoSpaceDE/>
        <w:autoSpaceDN/>
        <w:bidi w:val="0"/>
        <w:adjustRightInd/>
        <w:snapToGrid/>
        <w:spacing w:line="440" w:lineRule="exact"/>
        <w:ind w:firstLine="490" w:firstLineChars="200"/>
        <w:jc w:val="left"/>
        <w:textAlignment w:val="auto"/>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法定代表人：</w:t>
      </w:r>
    </w:p>
    <w:p w14:paraId="5716E4AF">
      <w:pPr>
        <w:keepNext w:val="0"/>
        <w:keepLines w:val="0"/>
        <w:pageBreakBefore w:val="0"/>
        <w:widowControl/>
        <w:suppressLineNumbers w:val="0"/>
        <w:kinsoku/>
        <w:wordWrap/>
        <w:overflowPunct/>
        <w:topLinePunct w:val="0"/>
        <w:autoSpaceDE/>
        <w:autoSpaceDN/>
        <w:bidi w:val="0"/>
        <w:adjustRightInd/>
        <w:snapToGrid/>
        <w:spacing w:line="440" w:lineRule="exact"/>
        <w:ind w:firstLine="490" w:firstLineChars="200"/>
        <w:jc w:val="left"/>
        <w:textAlignment w:val="auto"/>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日期：</w:t>
      </w:r>
    </w:p>
    <w:p w14:paraId="63EA7B41">
      <w:pPr>
        <w:pStyle w:val="18"/>
        <w:jc w:val="both"/>
        <w:rPr>
          <w:color w:val="auto"/>
          <w:sz w:val="112"/>
          <w:szCs w:val="32"/>
        </w:rPr>
      </w:pPr>
    </w:p>
    <w:p w14:paraId="6C507FD7">
      <w:pPr>
        <w:pStyle w:val="18"/>
        <w:jc w:val="both"/>
        <w:rPr>
          <w:color w:val="auto"/>
          <w:sz w:val="112"/>
          <w:szCs w:val="32"/>
        </w:rPr>
      </w:pPr>
    </w:p>
    <w:p w14:paraId="33EE3874">
      <w:pPr>
        <w:numPr>
          <w:ilvl w:val="0"/>
          <w:numId w:val="0"/>
        </w:numPr>
        <w:autoSpaceDE w:val="0"/>
        <w:autoSpaceDN w:val="0"/>
        <w:adjustRightInd w:val="0"/>
        <w:snapToGrid w:val="0"/>
        <w:spacing w:line="360" w:lineRule="auto"/>
        <w:jc w:val="both"/>
        <w:outlineLvl w:val="1"/>
        <w:rPr>
          <w:rFonts w:hint="eastAsia" w:ascii="宋体" w:hAnsi="宋体" w:cs="宋体"/>
          <w:b/>
          <w:color w:val="auto"/>
          <w:kern w:val="0"/>
          <w:sz w:val="32"/>
          <w:szCs w:val="32"/>
          <w:highlight w:val="none"/>
          <w:lang w:val="en-US" w:eastAsia="zh-CN"/>
        </w:rPr>
      </w:pPr>
    </w:p>
    <w:p w14:paraId="753E5CD1">
      <w:pPr>
        <w:rPr>
          <w:rFonts w:hint="eastAsia" w:ascii="宋体" w:hAnsi="宋体" w:cs="宋体"/>
          <w:b/>
          <w:color w:val="auto"/>
          <w:kern w:val="0"/>
          <w:sz w:val="32"/>
          <w:szCs w:val="32"/>
          <w:highlight w:val="none"/>
          <w:lang w:val="en-US" w:eastAsia="zh-CN"/>
        </w:rPr>
      </w:pPr>
      <w:r>
        <w:rPr>
          <w:rFonts w:hint="eastAsia" w:ascii="宋体" w:hAnsi="宋体" w:cs="宋体"/>
          <w:b/>
          <w:color w:val="auto"/>
          <w:kern w:val="0"/>
          <w:sz w:val="32"/>
          <w:szCs w:val="32"/>
          <w:highlight w:val="none"/>
          <w:lang w:val="en-US" w:eastAsia="zh-CN"/>
        </w:rPr>
        <w:br w:type="page"/>
      </w:r>
    </w:p>
    <w:p w14:paraId="36980F50">
      <w:pPr>
        <w:numPr>
          <w:ilvl w:val="0"/>
          <w:numId w:val="0"/>
        </w:numPr>
        <w:autoSpaceDE w:val="0"/>
        <w:autoSpaceDN w:val="0"/>
        <w:adjustRightInd w:val="0"/>
        <w:snapToGrid w:val="0"/>
        <w:spacing w:line="360" w:lineRule="auto"/>
        <w:jc w:val="center"/>
        <w:outlineLvl w:val="1"/>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lang w:val="en-US" w:eastAsia="zh-CN"/>
        </w:rPr>
        <w:t>13</w:t>
      </w:r>
      <w:r>
        <w:rPr>
          <w:rFonts w:hint="eastAsia" w:ascii="宋体" w:hAnsi="宋体" w:cs="宋体"/>
          <w:b/>
          <w:color w:val="auto"/>
          <w:kern w:val="0"/>
          <w:sz w:val="32"/>
          <w:szCs w:val="32"/>
          <w:highlight w:val="none"/>
        </w:rPr>
        <w:t>、其他材料</w:t>
      </w:r>
    </w:p>
    <w:p w14:paraId="0E7D424A">
      <w:pPr>
        <w:pStyle w:val="18"/>
        <w:ind w:firstLine="490" w:firstLineChars="200"/>
        <w:jc w:val="left"/>
        <w:rPr>
          <w:rFonts w:hint="eastAsia" w:ascii="宋体" w:hAnsi="宋体" w:eastAsia="宋体" w:cs="宋体"/>
          <w:bCs w:val="0"/>
          <w:i w:val="0"/>
          <w:iCs w:val="0"/>
          <w:color w:val="auto"/>
          <w:kern w:val="0"/>
          <w:sz w:val="24"/>
          <w:szCs w:val="24"/>
          <w:highlight w:val="none"/>
          <w:lang w:val="en-US" w:eastAsia="zh-CN" w:bidi="ar"/>
        </w:rPr>
      </w:pPr>
      <w:r>
        <w:rPr>
          <w:rFonts w:hint="eastAsia" w:ascii="宋体" w:hAnsi="宋体" w:eastAsia="宋体" w:cs="宋体"/>
          <w:bCs w:val="0"/>
          <w:i w:val="0"/>
          <w:iCs w:val="0"/>
          <w:color w:val="auto"/>
          <w:kern w:val="0"/>
          <w:sz w:val="24"/>
          <w:szCs w:val="24"/>
          <w:highlight w:val="none"/>
          <w:lang w:val="en-US" w:eastAsia="zh-CN" w:bidi="ar"/>
        </w:rPr>
        <w:t>质量承诺、进度承诺、安全承诺、服务承诺（格式自拟）；采购文件要求的证明材料。</w:t>
      </w:r>
    </w:p>
    <w:p w14:paraId="3728AE55">
      <w:pPr>
        <w:pStyle w:val="18"/>
        <w:rPr>
          <w:color w:val="auto"/>
        </w:rPr>
      </w:pPr>
    </w:p>
    <w:p w14:paraId="63D42D0F">
      <w:pPr>
        <w:pStyle w:val="18"/>
        <w:rPr>
          <w:color w:val="auto"/>
        </w:rPr>
      </w:pPr>
    </w:p>
    <w:p w14:paraId="4DA2BA15">
      <w:pPr>
        <w:pStyle w:val="18"/>
        <w:rPr>
          <w:color w:val="auto"/>
        </w:rPr>
      </w:pPr>
    </w:p>
    <w:p w14:paraId="31A7951D">
      <w:pPr>
        <w:pStyle w:val="18"/>
        <w:rPr>
          <w:color w:val="auto"/>
        </w:rPr>
      </w:pPr>
    </w:p>
    <w:p w14:paraId="44C0EB1B">
      <w:pPr>
        <w:pStyle w:val="18"/>
        <w:jc w:val="both"/>
        <w:rPr>
          <w:color w:val="auto"/>
        </w:rPr>
      </w:pPr>
    </w:p>
    <w:p w14:paraId="2B2A62A8">
      <w:pPr>
        <w:pStyle w:val="18"/>
        <w:jc w:val="both"/>
        <w:rPr>
          <w:color w:val="auto"/>
        </w:rPr>
      </w:pPr>
    </w:p>
    <w:p w14:paraId="4B2C34F2">
      <w:pPr>
        <w:pStyle w:val="18"/>
        <w:jc w:val="both"/>
        <w:rPr>
          <w:color w:val="auto"/>
        </w:rPr>
      </w:pPr>
    </w:p>
    <w:p w14:paraId="5FCA6461">
      <w:pPr>
        <w:pStyle w:val="18"/>
        <w:rPr>
          <w:color w:val="auto"/>
        </w:rPr>
      </w:pPr>
    </w:p>
    <w:p w14:paraId="00E5EB29">
      <w:pPr>
        <w:pStyle w:val="18"/>
        <w:rPr>
          <w:color w:val="auto"/>
        </w:rPr>
      </w:pPr>
    </w:p>
    <w:p w14:paraId="70CA680C">
      <w:pPr>
        <w:pStyle w:val="18"/>
        <w:rPr>
          <w:color w:val="auto"/>
        </w:rPr>
      </w:pPr>
    </w:p>
    <w:p w14:paraId="59FC30F3">
      <w:pPr>
        <w:pStyle w:val="18"/>
        <w:rPr>
          <w:color w:val="auto"/>
        </w:rPr>
      </w:pPr>
    </w:p>
    <w:p w14:paraId="076D066D">
      <w:pPr>
        <w:pStyle w:val="18"/>
        <w:rPr>
          <w:color w:val="auto"/>
        </w:rPr>
      </w:pPr>
    </w:p>
    <w:p w14:paraId="4F1A0540">
      <w:pPr>
        <w:pageBreakBefore w:val="0"/>
        <w:kinsoku/>
        <w:wordWrap/>
        <w:overflowPunct/>
        <w:topLinePunct w:val="0"/>
        <w:bidi w:val="0"/>
        <w:spacing w:line="360" w:lineRule="auto"/>
        <w:ind w:firstLine="730" w:firstLineChars="200"/>
        <w:jc w:val="center"/>
        <w:rPr>
          <w:rFonts w:hint="eastAsia" w:ascii="仿宋" w:hAnsi="仿宋" w:eastAsia="仿宋" w:cs="仿宋"/>
          <w:b/>
          <w:color w:val="auto"/>
          <w:sz w:val="36"/>
          <w:szCs w:val="36"/>
        </w:rPr>
      </w:pPr>
      <w:r>
        <w:rPr>
          <w:rFonts w:hint="eastAsia" w:ascii="仿宋" w:hAnsi="仿宋" w:eastAsia="仿宋" w:cs="仿宋"/>
          <w:b/>
          <w:color w:val="auto"/>
          <w:sz w:val="36"/>
          <w:szCs w:val="36"/>
        </w:rPr>
        <w:t xml:space="preserve"> </w:t>
      </w:r>
    </w:p>
    <w:p w14:paraId="5F1BE7A7">
      <w:pPr>
        <w:pageBreakBefore w:val="0"/>
        <w:kinsoku/>
        <w:wordWrap/>
        <w:overflowPunct/>
        <w:topLinePunct w:val="0"/>
        <w:bidi w:val="0"/>
        <w:spacing w:line="360" w:lineRule="auto"/>
        <w:ind w:firstLine="730" w:firstLineChars="200"/>
        <w:jc w:val="center"/>
        <w:rPr>
          <w:rFonts w:hint="eastAsia" w:ascii="仿宋" w:hAnsi="仿宋" w:eastAsia="仿宋" w:cs="仿宋"/>
          <w:b/>
          <w:color w:val="auto"/>
          <w:sz w:val="36"/>
          <w:szCs w:val="36"/>
        </w:rPr>
      </w:pPr>
    </w:p>
    <w:p w14:paraId="3E3F5AF3">
      <w:pPr>
        <w:pageBreakBefore w:val="0"/>
        <w:kinsoku/>
        <w:wordWrap/>
        <w:overflowPunct/>
        <w:topLinePunct w:val="0"/>
        <w:bidi w:val="0"/>
        <w:spacing w:line="360" w:lineRule="auto"/>
        <w:ind w:firstLine="730" w:firstLineChars="200"/>
        <w:jc w:val="center"/>
        <w:rPr>
          <w:rFonts w:hint="eastAsia" w:ascii="仿宋" w:hAnsi="仿宋" w:eastAsia="仿宋" w:cs="仿宋"/>
          <w:b/>
          <w:color w:val="auto"/>
          <w:sz w:val="36"/>
          <w:szCs w:val="36"/>
        </w:rPr>
      </w:pPr>
      <w:r>
        <w:rPr>
          <w:rFonts w:hint="eastAsia" w:ascii="仿宋" w:hAnsi="仿宋" w:eastAsia="仿宋" w:cs="仿宋"/>
          <w:b/>
          <w:color w:val="auto"/>
          <w:sz w:val="36"/>
          <w:szCs w:val="36"/>
          <w:lang w:val="en-US" w:eastAsia="zh-CN"/>
        </w:rPr>
        <w:t>14</w:t>
      </w:r>
      <w:r>
        <w:rPr>
          <w:rFonts w:hint="eastAsia" w:ascii="宋体" w:hAnsi="宋体" w:cs="宋体"/>
          <w:b/>
          <w:color w:val="auto"/>
          <w:sz w:val="36"/>
          <w:szCs w:val="36"/>
          <w:highlight w:val="none"/>
        </w:rPr>
        <w:t>、</w:t>
      </w:r>
      <w:r>
        <w:rPr>
          <w:rFonts w:hint="eastAsia" w:ascii="仿宋" w:hAnsi="仿宋" w:eastAsia="仿宋" w:cs="仿宋"/>
          <w:b/>
          <w:color w:val="auto"/>
          <w:sz w:val="36"/>
          <w:szCs w:val="36"/>
        </w:rPr>
        <w:t>招标文件要求提供的其他材料以及供应商认为需要提交的其他材料</w:t>
      </w:r>
    </w:p>
    <w:p w14:paraId="43E1E5D5">
      <w:pPr>
        <w:pageBreakBefore w:val="0"/>
        <w:kinsoku/>
        <w:wordWrap/>
        <w:overflowPunct/>
        <w:topLinePunct w:val="0"/>
        <w:bidi w:val="0"/>
        <w:spacing w:line="360" w:lineRule="auto"/>
        <w:ind w:firstLine="650" w:firstLineChars="200"/>
        <w:jc w:val="center"/>
        <w:rPr>
          <w:rFonts w:hint="eastAsia" w:ascii="仿宋" w:hAnsi="仿宋" w:eastAsia="仿宋" w:cs="仿宋"/>
          <w:b/>
          <w:color w:val="auto"/>
          <w:sz w:val="32"/>
          <w:szCs w:val="32"/>
          <w:lang w:eastAsia="zh-CN"/>
        </w:rPr>
      </w:pPr>
    </w:p>
    <w:p w14:paraId="7FB9C5DD">
      <w:pPr>
        <w:pageBreakBefore w:val="0"/>
        <w:kinsoku/>
        <w:wordWrap/>
        <w:overflowPunct/>
        <w:topLinePunct w:val="0"/>
        <w:bidi w:val="0"/>
        <w:spacing w:line="360" w:lineRule="auto"/>
        <w:ind w:firstLine="490" w:firstLineChars="200"/>
        <w:jc w:val="left"/>
        <w:rPr>
          <w:rFonts w:hint="eastAsia" w:ascii="仿宋" w:hAnsi="仿宋" w:eastAsia="仿宋" w:cs="仿宋"/>
          <w:b/>
          <w:color w:val="auto"/>
          <w:sz w:val="24"/>
          <w:lang w:eastAsia="zh-CN"/>
        </w:rPr>
      </w:pPr>
    </w:p>
    <w:p w14:paraId="7D5D5FC7">
      <w:pPr>
        <w:pageBreakBefore w:val="0"/>
        <w:kinsoku/>
        <w:wordWrap/>
        <w:overflowPunct/>
        <w:topLinePunct w:val="0"/>
        <w:bidi w:val="0"/>
        <w:spacing w:line="360" w:lineRule="auto"/>
        <w:ind w:firstLine="490" w:firstLineChars="200"/>
        <w:jc w:val="both"/>
        <w:rPr>
          <w:rFonts w:hint="eastAsia" w:ascii="仿宋" w:hAnsi="仿宋" w:eastAsia="仿宋" w:cs="仿宋"/>
          <w:b/>
          <w:color w:val="auto"/>
          <w:sz w:val="24"/>
          <w:lang w:eastAsia="zh-CN"/>
        </w:rPr>
      </w:pPr>
      <w:r>
        <w:rPr>
          <w:rFonts w:hint="eastAsia" w:ascii="仿宋" w:hAnsi="仿宋" w:eastAsia="仿宋" w:cs="仿宋"/>
          <w:b/>
          <w:color w:val="auto"/>
          <w:sz w:val="24"/>
          <w:lang w:eastAsia="zh-CN"/>
        </w:rPr>
        <w:t>格式自拟。</w:t>
      </w:r>
    </w:p>
    <w:p w14:paraId="5F0D87CC">
      <w:pPr>
        <w:pStyle w:val="18"/>
        <w:rPr>
          <w:color w:val="auto"/>
        </w:rPr>
      </w:pPr>
    </w:p>
    <w:sectPr>
      <w:pgSz w:w="11849" w:h="16781"/>
      <w:pgMar w:top="1440" w:right="1083" w:bottom="1440" w:left="1083" w:header="851" w:footer="850" w:gutter="0"/>
      <w:cols w:space="0" w:num="1"/>
      <w:formProt w:val="1"/>
      <w:titlePg/>
      <w:rtlGutter w:val="0"/>
      <w:docGrid w:type="linesAndChars" w:linePitch="322" w:charSpace="10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腾" w:date="2026-09-30T18:15:56Z" w:initials="">
    <w:p w14:paraId="615F2EE9">
      <w:pPr>
        <w:pStyle w:val="8"/>
        <w:rPr>
          <w:rFonts w:hint="default" w:eastAsia="宋体"/>
          <w:lang w:val="en-US" w:eastAsia="zh-CN"/>
        </w:rPr>
      </w:pPr>
      <w:r>
        <w:rPr>
          <w:rFonts w:hint="eastAsia"/>
          <w:lang w:val="en-US" w:eastAsia="zh-CN"/>
        </w:rPr>
        <w:t>这张表是放在投标文件那部分</w:t>
      </w:r>
    </w:p>
  </w:comment>
  <w:comment w:id="1" w:author="Lenovo" w:date="2026-10-12T14:07:56Z" w:initials="L">
    <w:p w14:paraId="06286535">
      <w:pPr>
        <w:pStyle w:val="8"/>
        <w:rPr>
          <w:rFonts w:hint="default" w:eastAsia="宋体"/>
          <w:lang w:val="en-US" w:eastAsia="zh-CN"/>
        </w:rPr>
      </w:pPr>
      <w:r>
        <w:rPr>
          <w:rFonts w:hint="eastAsia"/>
          <w:lang w:val="en-US" w:eastAsia="zh-CN"/>
        </w:rPr>
        <w:t>商务部分</w:t>
      </w:r>
    </w:p>
  </w:comment>
  <w:comment w:id="2" w:author="腾" w:date="2026-10-12T10:23:54Z" w:initials="">
    <w:p w14:paraId="09A6BBEC">
      <w:pPr>
        <w:pStyle w:val="8"/>
        <w:rPr>
          <w:rFonts w:hint="default" w:eastAsia="宋体"/>
          <w:lang w:val="en-US" w:eastAsia="zh-CN"/>
        </w:rPr>
      </w:pPr>
      <w:r>
        <w:rPr>
          <w:rFonts w:hint="eastAsia"/>
          <w:lang w:val="en-US" w:eastAsia="zh-CN"/>
        </w:rPr>
        <w:t>不允许有报价</w:t>
      </w:r>
    </w:p>
  </w:comment>
  <w:comment w:id="3" w:author="Lenovo" w:date="2026-10-12T14:10:29Z" w:initials="L">
    <w:p w14:paraId="6FD23FD7">
      <w:pPr>
        <w:pStyle w:val="8"/>
        <w:rPr>
          <w:rFonts w:hint="default"/>
          <w:lang w:val="en-US" w:eastAsia="zh-CN"/>
        </w:rPr>
      </w:pPr>
      <w:r>
        <w:rPr>
          <w:rFonts w:hint="eastAsia"/>
          <w:lang w:val="en-US" w:eastAsia="zh-CN"/>
        </w:rPr>
        <w:t>这是商务文件可以有报价呀</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15F2EE9" w15:done="0"/>
  <w15:commentEx w15:paraId="06286535" w15:done="0" w15:paraIdParent="615F2EE9"/>
  <w15:commentEx w15:paraId="09A6BBEC" w15:done="0"/>
  <w15:commentEx w15:paraId="6FD23FD7" w15:done="0" w15:paraIdParent="09A6BBEC"/>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Dotum">
    <w:altName w:val="Malgun Gothic"/>
    <w:panose1 w:val="020B0600000101010101"/>
    <w:charset w:val="81"/>
    <w:family w:val="swiss"/>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6E374">
    <w:pPr>
      <w:pStyle w:val="13"/>
      <w:tabs>
        <w:tab w:val="clear" w:pos="4153"/>
      </w:tabs>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52A06">
    <w:pPr>
      <w:pStyle w:val="13"/>
      <w:framePr w:wrap="around" w:vAnchor="text" w:hAnchor="margin" w:xAlign="center" w:y="1"/>
      <w:rPr>
        <w:rStyle w:val="25"/>
      </w:rPr>
    </w:pPr>
    <w:r>
      <w:fldChar w:fldCharType="begin"/>
    </w:r>
    <w:r>
      <w:rPr>
        <w:rStyle w:val="25"/>
      </w:rPr>
      <w:instrText xml:space="preserve">PAGE  </w:instrText>
    </w:r>
    <w:r>
      <w:fldChar w:fldCharType="separate"/>
    </w:r>
    <w:r>
      <w:rPr>
        <w:rStyle w:val="25"/>
      </w:rPr>
      <w:t>27</w:t>
    </w:r>
    <w:r>
      <w:fldChar w:fldCharType="end"/>
    </w:r>
  </w:p>
  <w:p w14:paraId="1AE766BF">
    <w:pPr>
      <w:pStyle w:val="1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A621F">
    <w:pPr>
      <w:pStyle w:val="13"/>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0BCD0067">
                          <w:pPr>
                            <w:pStyle w:val="13"/>
                            <w:rPr>
                              <w:rFonts w:hint="eastAsia"/>
                            </w:rPr>
                          </w:pPr>
                          <w:r>
                            <w:rPr>
                              <w:rFonts w:hint="eastAsia"/>
                            </w:rPr>
                            <w:fldChar w:fldCharType="begin"/>
                          </w:r>
                          <w:r>
                            <w:rPr>
                              <w:rFonts w:hint="eastAsia"/>
                            </w:rPr>
                            <w:instrText xml:space="preserve"> PAGE  \* MERGEFORMAT </w:instrText>
                          </w:r>
                          <w:r>
                            <w:rPr>
                              <w:rFonts w:hint="eastAsia"/>
                            </w:rPr>
                            <w:fldChar w:fldCharType="separate"/>
                          </w:r>
                          <w:r>
                            <w:t>34</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hpgkvTAAAABQEAAA8AAAAAAAAAAQAgAAAA&#10;IgAAAGRycy9kb3ducmV2LnhtbFBLAQIUABQAAAAIAIdO4kC2GSjK1wEAALEDAAAOAAAAAAAAAAEA&#10;IAAAACIBAABkcnMvZTJvRG9jLnhtbFBLBQYAAAAABgAGAFkBAABrBQAAAAA=&#10;">
              <v:fill on="f" focussize="0,0"/>
              <v:stroke on="f" weight="1.25pt"/>
              <v:imagedata o:title=""/>
              <o:lock v:ext="edit" aspectratio="f"/>
              <v:textbox inset="0mm,0mm,0mm,0mm" style="mso-fit-shape-to-text:t;">
                <w:txbxContent>
                  <w:p w14:paraId="0BCD0067">
                    <w:pPr>
                      <w:pStyle w:val="13"/>
                      <w:rPr>
                        <w:rFonts w:hint="eastAsia"/>
                      </w:rPr>
                    </w:pPr>
                    <w:r>
                      <w:rPr>
                        <w:rFonts w:hint="eastAsia"/>
                      </w:rPr>
                      <w:fldChar w:fldCharType="begin"/>
                    </w:r>
                    <w:r>
                      <w:rPr>
                        <w:rFonts w:hint="eastAsia"/>
                      </w:rPr>
                      <w:instrText xml:space="preserve"> PAGE  \* MERGEFORMAT </w:instrText>
                    </w:r>
                    <w:r>
                      <w:rPr>
                        <w:rFonts w:hint="eastAsia"/>
                      </w:rPr>
                      <w:fldChar w:fldCharType="separate"/>
                    </w:r>
                    <w:r>
                      <w:t>34</w:t>
                    </w:r>
                    <w:r>
                      <w:rPr>
                        <w:rFonts w:hint="eastAsia"/>
                      </w:rPr>
                      <w:fldChar w:fldCharType="end"/>
                    </w:r>
                  </w:p>
                </w:txbxContent>
              </v:textbox>
            </v:shape>
          </w:pict>
        </mc:Fallback>
      </mc:AlternateContent>
    </w:r>
  </w:p>
  <w:p w14:paraId="17F35E92">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7D6EB">
    <w:pPr>
      <w:pStyle w:val="13"/>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36F4EC16">
                          <w:pPr>
                            <w:pStyle w:val="13"/>
                            <w:rPr>
                              <w:rFonts w:hint="eastAsia"/>
                            </w:rPr>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oeptLXAQAAsQ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qlC5GWYcBKncfZkxWE3TIR2&#10;rj0hzx4XoqEW958S/cmi3ml3ZiPMxm42Dj6ofYcjL3N38B8OEYfLM6cOIyxyTQ6+ZGY9bV1alad+&#10;rnr80zb/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hpgkvTAAAABQEAAA8AAAAAAAAAAQAgAAAA&#10;IgAAAGRycy9kb3ducmV2LnhtbFBLAQIUABQAAAAIAIdO4kCKHqbS1wEAALEDAAAOAAAAAAAAAAEA&#10;IAAAACIBAABkcnMvZTJvRG9jLnhtbFBLBQYAAAAABgAGAFkBAABrBQAAAAA=&#10;">
              <v:fill on="f" focussize="0,0"/>
              <v:stroke on="f" weight="1.25pt"/>
              <v:imagedata o:title=""/>
              <o:lock v:ext="edit" aspectratio="f"/>
              <v:textbox inset="0mm,0mm,0mm,0mm" style="mso-fit-shape-to-text:t;">
                <w:txbxContent>
                  <w:p w14:paraId="36F4EC16">
                    <w:pPr>
                      <w:pStyle w:val="13"/>
                      <w:rPr>
                        <w:rFonts w:hint="eastAsia"/>
                      </w:rPr>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v:textbox>
            </v:shape>
          </w:pict>
        </mc:Fallback>
      </mc:AlternateContent>
    </w:r>
  </w:p>
  <w:p w14:paraId="4BB23243">
    <w:pPr>
      <w:pStyle w:val="13"/>
      <w:ind w:right="360"/>
      <w:jc w:val="center"/>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D67E1">
    <w:pPr>
      <w:pStyle w:val="13"/>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81D015F">
                          <w:pPr>
                            <w:pStyle w:val="13"/>
                            <w:rPr>
                              <w:rFonts w:hint="eastAsia"/>
                            </w:rPr>
                          </w:pPr>
                          <w:r>
                            <w:rPr>
                              <w:rFonts w:hint="eastAsia"/>
                            </w:rPr>
                            <w:fldChar w:fldCharType="begin"/>
                          </w:r>
                          <w:r>
                            <w:rPr>
                              <w:rFonts w:hint="eastAsia"/>
                            </w:rPr>
                            <w:instrText xml:space="preserve"> PAGE  \* MERGEFORMAT </w:instrText>
                          </w:r>
                          <w:r>
                            <w:rPr>
                              <w:rFonts w:hint="eastAsia"/>
                            </w:rPr>
                            <w:fldChar w:fldCharType="separate"/>
                          </w:r>
                          <w:r>
                            <w:t>34</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cH7/NIBAACjAwAADgAAAAAAAAABACAAAAAi&#10;AQAAZHJzL2Uyb0RvYy54bWxQSwUGAAAAAAYABgBZAQAAZgUAAAAA&#10;">
              <v:fill on="f" focussize="0,0"/>
              <v:stroke on="f" weight="1.25pt"/>
              <v:imagedata o:title=""/>
              <o:lock v:ext="edit" aspectratio="f"/>
              <v:textbox inset="0mm,0mm,0mm,0mm" style="mso-fit-shape-to-text:t;">
                <w:txbxContent>
                  <w:p w14:paraId="181D015F">
                    <w:pPr>
                      <w:pStyle w:val="13"/>
                      <w:rPr>
                        <w:rFonts w:hint="eastAsia"/>
                      </w:rPr>
                    </w:pPr>
                    <w:r>
                      <w:rPr>
                        <w:rFonts w:hint="eastAsia"/>
                      </w:rPr>
                      <w:fldChar w:fldCharType="begin"/>
                    </w:r>
                    <w:r>
                      <w:rPr>
                        <w:rFonts w:hint="eastAsia"/>
                      </w:rPr>
                      <w:instrText xml:space="preserve"> PAGE  \* MERGEFORMAT </w:instrText>
                    </w:r>
                    <w:r>
                      <w:rPr>
                        <w:rFonts w:hint="eastAsia"/>
                      </w:rPr>
                      <w:fldChar w:fldCharType="separate"/>
                    </w:r>
                    <w:r>
                      <w:t>34</w:t>
                    </w:r>
                    <w:r>
                      <w:rPr>
                        <w:rFonts w:hint="eastAsia"/>
                      </w:rPr>
                      <w:fldChar w:fldCharType="end"/>
                    </w:r>
                  </w:p>
                </w:txbxContent>
              </v:textbox>
            </v:shape>
          </w:pict>
        </mc:Fallback>
      </mc:AlternateContent>
    </w:r>
  </w:p>
  <w:p w14:paraId="612514AF">
    <w:pPr>
      <w:pStyle w:val="13"/>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F03DE">
    <w:pPr>
      <w:pStyle w:val="13"/>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5571BC4">
                          <w:pPr>
                            <w:pStyle w:val="13"/>
                            <w:rPr>
                              <w:rFonts w:hint="eastAsia"/>
                            </w:rPr>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3F9X4tIBAACjAwAADgAAAAAAAAABACAAAAAi&#10;AQAAZHJzL2Uyb0RvYy54bWxQSwUGAAAAAAYABgBZAQAAZgUAAAAA&#10;">
              <v:fill on="f" focussize="0,0"/>
              <v:stroke on="f" weight="1.25pt"/>
              <v:imagedata o:title=""/>
              <o:lock v:ext="edit" aspectratio="f"/>
              <v:textbox inset="0mm,0mm,0mm,0mm" style="mso-fit-shape-to-text:t;">
                <w:txbxContent>
                  <w:p w14:paraId="05571BC4">
                    <w:pPr>
                      <w:pStyle w:val="13"/>
                      <w:rPr>
                        <w:rFonts w:hint="eastAsia"/>
                      </w:rPr>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v:textbox>
            </v:shape>
          </w:pict>
        </mc:Fallback>
      </mc:AlternateContent>
    </w:r>
  </w:p>
  <w:p w14:paraId="75496860">
    <w:pPr>
      <w:pStyle w:val="13"/>
      <w:ind w:right="360"/>
      <w:jc w:val="center"/>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4B877">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BB1C71"/>
    <w:multiLevelType w:val="singleLevel"/>
    <w:tmpl w:val="A6BB1C71"/>
    <w:lvl w:ilvl="0" w:tentative="0">
      <w:start w:val="1"/>
      <w:numFmt w:val="decimal"/>
      <w:lvlText w:val="%1."/>
      <w:lvlJc w:val="left"/>
      <w:pPr>
        <w:tabs>
          <w:tab w:val="left" w:pos="312"/>
        </w:tabs>
      </w:pPr>
    </w:lvl>
  </w:abstractNum>
  <w:abstractNum w:abstractNumId="1">
    <w:nsid w:val="E17CBEAC"/>
    <w:multiLevelType w:val="singleLevel"/>
    <w:tmpl w:val="E17CBEAC"/>
    <w:lvl w:ilvl="0" w:tentative="0">
      <w:start w:val="1"/>
      <w:numFmt w:val="decimal"/>
      <w:suff w:val="space"/>
      <w:lvlText w:val="%1."/>
      <w:lvlJc w:val="left"/>
    </w:lvl>
  </w:abstractNum>
  <w:abstractNum w:abstractNumId="2">
    <w:nsid w:val="EE5C3ECD"/>
    <w:multiLevelType w:val="singleLevel"/>
    <w:tmpl w:val="EE5C3ECD"/>
    <w:lvl w:ilvl="0" w:tentative="0">
      <w:start w:val="4"/>
      <w:numFmt w:val="decimal"/>
      <w:suff w:val="nothing"/>
      <w:lvlText w:val="%1、"/>
      <w:lvlJc w:val="left"/>
    </w:lvl>
  </w:abstractNum>
  <w:abstractNum w:abstractNumId="3">
    <w:nsid w:val="0000000D"/>
    <w:multiLevelType w:val="multilevel"/>
    <w:tmpl w:val="0000000D"/>
    <w:lvl w:ilvl="0" w:tentative="0">
      <w:start w:val="1"/>
      <w:numFmt w:val="decimal"/>
      <w:lvlText w:val="%1."/>
      <w:lvlJc w:val="left"/>
      <w:pPr>
        <w:tabs>
          <w:tab w:val="left" w:pos="300"/>
        </w:tabs>
        <w:ind w:left="300" w:hanging="300"/>
      </w:pPr>
      <w:rPr>
        <w:rFonts w:hint="eastAsia"/>
      </w:rPr>
    </w:lvl>
    <w:lvl w:ilvl="1" w:tentative="0">
      <w:start w:val="1"/>
      <w:numFmt w:val="decimal"/>
      <w:isLgl/>
      <w:lvlText w:val="%1.%2._x0003_._x0004_._x0005_._x0006_._x0007_._x0008_."/>
      <w:lvlJc w:val="left"/>
      <w:pPr>
        <w:tabs>
          <w:tab w:val="left" w:pos="3900"/>
        </w:tabs>
        <w:ind w:left="3900" w:hanging="3600"/>
      </w:pPr>
      <w:rPr>
        <w:rFonts w:hint="eastAsia"/>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decimal"/>
      <w:isLgl/>
      <w:lvlText w:val="%1.%2.%4.%5.%6.%7.%8.%9."/>
      <w:lvlJc w:val="left"/>
      <w:pPr>
        <w:tabs>
          <w:tab w:val="left" w:pos="5280"/>
        </w:tabs>
        <w:ind w:left="5280" w:hanging="2880"/>
      </w:pPr>
      <w:rPr>
        <w:rFonts w:hint="eastAsia"/>
      </w:rPr>
    </w:lvl>
  </w:abstractNum>
  <w:abstractNum w:abstractNumId="4">
    <w:nsid w:val="00000013"/>
    <w:multiLevelType w:val="multilevel"/>
    <w:tmpl w:val="00000013"/>
    <w:lvl w:ilvl="0" w:tentative="0">
      <w:start w:val="8"/>
      <w:numFmt w:val="decimal"/>
      <w:lvlText w:val=""/>
      <w:lvlJc w:val="left"/>
      <w:pPr>
        <w:tabs>
          <w:tab w:val="left" w:pos="360"/>
        </w:tabs>
        <w:ind w:left="360" w:hanging="360"/>
      </w:pPr>
      <w:rPr>
        <w:rFonts w:hint="default" w:ascii="Times New Roman"/>
      </w:rPr>
    </w:lvl>
    <w:lvl w:ilvl="1" w:tentative="0">
      <w:start w:val="1"/>
      <w:numFmt w:val="decimal"/>
      <w:isLgl/>
      <w:lvlText w:val="%1.%2._x0003_._x0004_._x0005_._x0006_._x0007_._x0008_."/>
      <w:lvlJc w:val="left"/>
      <w:pPr>
        <w:tabs>
          <w:tab w:val="left" w:pos="3900"/>
        </w:tabs>
        <w:ind w:left="3900" w:hanging="3600"/>
      </w:pPr>
      <w:rPr>
        <w:rFonts w:hint="eastAsia"/>
      </w:r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none"/>
      <w:lvlText w:val=""/>
      <w:lvlJc w:val="left"/>
      <w:pPr>
        <w:tabs>
          <w:tab w:val="left" w:pos="360"/>
        </w:tabs>
      </w:pPr>
    </w:lvl>
    <w:lvl w:ilvl="5" w:tentative="0">
      <w:start w:val="0"/>
      <w:numFmt w:val="none"/>
      <w:lvlText w:val=""/>
      <w:lvlJc w:val="left"/>
      <w:pPr>
        <w:tabs>
          <w:tab w:val="left" w:pos="360"/>
        </w:tabs>
      </w:pPr>
    </w:lvl>
    <w:lvl w:ilvl="6" w:tentative="0">
      <w:start w:val="0"/>
      <w:numFmt w:val="none"/>
      <w:lvlText w:val=""/>
      <w:lvlJc w:val="left"/>
      <w:pPr>
        <w:tabs>
          <w:tab w:val="left" w:pos="360"/>
        </w:tabs>
      </w:pPr>
    </w:lvl>
    <w:lvl w:ilvl="7" w:tentative="0">
      <w:start w:val="0"/>
      <w:numFmt w:val="none"/>
      <w:lvlText w:val=""/>
      <w:lvlJc w:val="left"/>
      <w:pPr>
        <w:tabs>
          <w:tab w:val="left" w:pos="360"/>
        </w:tabs>
      </w:pPr>
    </w:lvl>
    <w:lvl w:ilvl="8" w:tentative="0">
      <w:start w:val="1"/>
      <w:numFmt w:val="decimal"/>
      <w:isLgl/>
      <w:lvlText w:val="%1.%2.%4.%5.%6.%7.%8.%9."/>
      <w:lvlJc w:val="left"/>
      <w:pPr>
        <w:tabs>
          <w:tab w:val="left" w:pos="5280"/>
        </w:tabs>
        <w:ind w:left="5280" w:hanging="2880"/>
      </w:pPr>
      <w:rPr>
        <w:rFonts w:hint="eastAsia"/>
      </w:rPr>
    </w:lvl>
  </w:abstractNum>
  <w:abstractNum w:abstractNumId="5">
    <w:nsid w:val="36C30BB7"/>
    <w:multiLevelType w:val="singleLevel"/>
    <w:tmpl w:val="36C30BB7"/>
    <w:lvl w:ilvl="0" w:tentative="0">
      <w:start w:val="1"/>
      <w:numFmt w:val="chineseCounting"/>
      <w:suff w:val="nothing"/>
      <w:lvlText w:val="%1、"/>
      <w:lvlJc w:val="left"/>
      <w:rPr>
        <w:rFonts w:hint="eastAsia"/>
      </w:rPr>
    </w:lvl>
  </w:abstractNum>
  <w:abstractNum w:abstractNumId="6">
    <w:nsid w:val="59E084C5"/>
    <w:multiLevelType w:val="singleLevel"/>
    <w:tmpl w:val="59E084C5"/>
    <w:lvl w:ilvl="0" w:tentative="0">
      <w:start w:val="1"/>
      <w:numFmt w:val="decimal"/>
      <w:suff w:val="nothing"/>
      <w:lvlText w:val="（%1）"/>
      <w:lvlJc w:val="left"/>
    </w:lvl>
  </w:abstractNum>
  <w:num w:numId="1">
    <w:abstractNumId w:val="6"/>
  </w:num>
  <w:num w:numId="2">
    <w:abstractNumId w:val="3"/>
  </w:num>
  <w:num w:numId="3">
    <w:abstractNumId w:val="4"/>
  </w:num>
  <w:num w:numId="4">
    <w:abstractNumId w:val="2"/>
  </w:num>
  <w:num w:numId="5">
    <w:abstractNumId w:val="1"/>
  </w:num>
  <w:num w:numId="6">
    <w:abstractNumId w:val="5"/>
  </w:num>
  <w:num w:numId="7">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腾">
    <w15:presenceInfo w15:providerId="WPS Office" w15:userId="752860058"/>
  </w15:person>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documentProtection w:edit="forms" w:formatting="1" w:enforcement="0"/>
  <w:defaultTabStop w:val="421"/>
  <w:drawingGridHorizontalSpacing w:val="108"/>
  <w:drawingGridVerticalSpacing w:val="161"/>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yYmM4MDljZjY3OWZmZjUzM2FhMmUwNGM2OWI2MTAifQ=="/>
  </w:docVars>
  <w:rsids>
    <w:rsidRoot w:val="00FB322F"/>
    <w:rsid w:val="002F2B29"/>
    <w:rsid w:val="00683A8D"/>
    <w:rsid w:val="00973FB8"/>
    <w:rsid w:val="00F25E1F"/>
    <w:rsid w:val="00FB322F"/>
    <w:rsid w:val="012362BF"/>
    <w:rsid w:val="021D33B1"/>
    <w:rsid w:val="0240791A"/>
    <w:rsid w:val="028B2E80"/>
    <w:rsid w:val="02A419CE"/>
    <w:rsid w:val="02DF7FD7"/>
    <w:rsid w:val="03993BA4"/>
    <w:rsid w:val="03EA3E05"/>
    <w:rsid w:val="04545D1C"/>
    <w:rsid w:val="04B6461F"/>
    <w:rsid w:val="04CC1CCC"/>
    <w:rsid w:val="04E470A0"/>
    <w:rsid w:val="05620172"/>
    <w:rsid w:val="05762107"/>
    <w:rsid w:val="05D20705"/>
    <w:rsid w:val="05F01366"/>
    <w:rsid w:val="064B6477"/>
    <w:rsid w:val="075928C3"/>
    <w:rsid w:val="088D4ACD"/>
    <w:rsid w:val="08AC4379"/>
    <w:rsid w:val="08FE5D23"/>
    <w:rsid w:val="09BC354A"/>
    <w:rsid w:val="0A36039E"/>
    <w:rsid w:val="0A79028B"/>
    <w:rsid w:val="0A8455AD"/>
    <w:rsid w:val="0A9B744C"/>
    <w:rsid w:val="0B8756F8"/>
    <w:rsid w:val="0B9B0792"/>
    <w:rsid w:val="0D1150F2"/>
    <w:rsid w:val="0D7A124C"/>
    <w:rsid w:val="0F1B4A58"/>
    <w:rsid w:val="0FB5290C"/>
    <w:rsid w:val="106F460A"/>
    <w:rsid w:val="10FD39C4"/>
    <w:rsid w:val="11991213"/>
    <w:rsid w:val="12112E62"/>
    <w:rsid w:val="12327547"/>
    <w:rsid w:val="12491663"/>
    <w:rsid w:val="1369556C"/>
    <w:rsid w:val="139D1323"/>
    <w:rsid w:val="14201051"/>
    <w:rsid w:val="142D52ED"/>
    <w:rsid w:val="14683C57"/>
    <w:rsid w:val="159B19FD"/>
    <w:rsid w:val="159C5F09"/>
    <w:rsid w:val="16AF7DDF"/>
    <w:rsid w:val="175E3875"/>
    <w:rsid w:val="193C52A5"/>
    <w:rsid w:val="1981642E"/>
    <w:rsid w:val="19B33498"/>
    <w:rsid w:val="19FB6F0E"/>
    <w:rsid w:val="1A1D75F8"/>
    <w:rsid w:val="1A7A4F8D"/>
    <w:rsid w:val="1AD1136E"/>
    <w:rsid w:val="1C996D67"/>
    <w:rsid w:val="1CE123EB"/>
    <w:rsid w:val="1CFA16FF"/>
    <w:rsid w:val="1D127AA7"/>
    <w:rsid w:val="1DC6338F"/>
    <w:rsid w:val="1E1229C7"/>
    <w:rsid w:val="1E2D3615"/>
    <w:rsid w:val="1F1D413A"/>
    <w:rsid w:val="1FA80D42"/>
    <w:rsid w:val="209A5D7B"/>
    <w:rsid w:val="20EE157B"/>
    <w:rsid w:val="21B94A11"/>
    <w:rsid w:val="2202135E"/>
    <w:rsid w:val="236A5BC0"/>
    <w:rsid w:val="24016625"/>
    <w:rsid w:val="24A4479D"/>
    <w:rsid w:val="250512F9"/>
    <w:rsid w:val="25583FC6"/>
    <w:rsid w:val="25D41548"/>
    <w:rsid w:val="26DC6D2E"/>
    <w:rsid w:val="272A57D0"/>
    <w:rsid w:val="275511D0"/>
    <w:rsid w:val="275F0ADD"/>
    <w:rsid w:val="278247CB"/>
    <w:rsid w:val="28640ED2"/>
    <w:rsid w:val="28FB6412"/>
    <w:rsid w:val="29B82726"/>
    <w:rsid w:val="29F21BAC"/>
    <w:rsid w:val="2A122468"/>
    <w:rsid w:val="2A1F4677"/>
    <w:rsid w:val="2A373C91"/>
    <w:rsid w:val="2AB0680B"/>
    <w:rsid w:val="2B022A53"/>
    <w:rsid w:val="2B3C78AA"/>
    <w:rsid w:val="2C016606"/>
    <w:rsid w:val="2C507B72"/>
    <w:rsid w:val="2C662E1E"/>
    <w:rsid w:val="2CC9684C"/>
    <w:rsid w:val="2D2A7F93"/>
    <w:rsid w:val="2D3447B9"/>
    <w:rsid w:val="2E195FB9"/>
    <w:rsid w:val="2EC35DF5"/>
    <w:rsid w:val="2F070DA9"/>
    <w:rsid w:val="2F48136F"/>
    <w:rsid w:val="2F8E1B7F"/>
    <w:rsid w:val="300C557A"/>
    <w:rsid w:val="30230646"/>
    <w:rsid w:val="302E7E5D"/>
    <w:rsid w:val="3138481B"/>
    <w:rsid w:val="317920F6"/>
    <w:rsid w:val="32CF2A6C"/>
    <w:rsid w:val="333B79CD"/>
    <w:rsid w:val="334B41C0"/>
    <w:rsid w:val="3356503C"/>
    <w:rsid w:val="33C03BFB"/>
    <w:rsid w:val="33F23FC7"/>
    <w:rsid w:val="34623906"/>
    <w:rsid w:val="34DF325D"/>
    <w:rsid w:val="35775243"/>
    <w:rsid w:val="35DE1766"/>
    <w:rsid w:val="36260A17"/>
    <w:rsid w:val="36403018"/>
    <w:rsid w:val="369F27FD"/>
    <w:rsid w:val="36E11307"/>
    <w:rsid w:val="373405CE"/>
    <w:rsid w:val="37CE7DBE"/>
    <w:rsid w:val="38106B16"/>
    <w:rsid w:val="386C5BE4"/>
    <w:rsid w:val="38922E67"/>
    <w:rsid w:val="38A73D0C"/>
    <w:rsid w:val="3A0F6392"/>
    <w:rsid w:val="3A4D2A17"/>
    <w:rsid w:val="3A6F6608"/>
    <w:rsid w:val="3A7E7719"/>
    <w:rsid w:val="3A911454"/>
    <w:rsid w:val="3A992B0C"/>
    <w:rsid w:val="3AF321C4"/>
    <w:rsid w:val="3AFD3EB1"/>
    <w:rsid w:val="3B1A0AF4"/>
    <w:rsid w:val="3BA3298A"/>
    <w:rsid w:val="3C0604DC"/>
    <w:rsid w:val="3C366AC0"/>
    <w:rsid w:val="3DB300AE"/>
    <w:rsid w:val="3DB77272"/>
    <w:rsid w:val="3DC57609"/>
    <w:rsid w:val="3E8408C8"/>
    <w:rsid w:val="3F21183C"/>
    <w:rsid w:val="3F355C70"/>
    <w:rsid w:val="3F8C0B0F"/>
    <w:rsid w:val="3FB452E6"/>
    <w:rsid w:val="40352D64"/>
    <w:rsid w:val="404F61E3"/>
    <w:rsid w:val="40B90E06"/>
    <w:rsid w:val="40EB11DB"/>
    <w:rsid w:val="41C10754"/>
    <w:rsid w:val="42637442"/>
    <w:rsid w:val="42774755"/>
    <w:rsid w:val="42DF08CC"/>
    <w:rsid w:val="43162B45"/>
    <w:rsid w:val="43D92C4E"/>
    <w:rsid w:val="43E268C5"/>
    <w:rsid w:val="444035EC"/>
    <w:rsid w:val="44E81CBA"/>
    <w:rsid w:val="45235BA7"/>
    <w:rsid w:val="453A003B"/>
    <w:rsid w:val="458E5786"/>
    <w:rsid w:val="460E6E36"/>
    <w:rsid w:val="46315EBE"/>
    <w:rsid w:val="469967A9"/>
    <w:rsid w:val="46B74669"/>
    <w:rsid w:val="47B1275B"/>
    <w:rsid w:val="47D14F78"/>
    <w:rsid w:val="487C235B"/>
    <w:rsid w:val="48C95738"/>
    <w:rsid w:val="48CE1197"/>
    <w:rsid w:val="49555444"/>
    <w:rsid w:val="49784B12"/>
    <w:rsid w:val="4A2819C9"/>
    <w:rsid w:val="4AA46683"/>
    <w:rsid w:val="4AD1385A"/>
    <w:rsid w:val="4AED7EC5"/>
    <w:rsid w:val="4B8D72D6"/>
    <w:rsid w:val="4C0575F5"/>
    <w:rsid w:val="4C4D68A6"/>
    <w:rsid w:val="4C807C01"/>
    <w:rsid w:val="4CA566E2"/>
    <w:rsid w:val="4CCE58CF"/>
    <w:rsid w:val="4CDD49FD"/>
    <w:rsid w:val="4D737564"/>
    <w:rsid w:val="4DCB27AB"/>
    <w:rsid w:val="4DF106AE"/>
    <w:rsid w:val="4E41243B"/>
    <w:rsid w:val="4FF43C08"/>
    <w:rsid w:val="5003209D"/>
    <w:rsid w:val="50080E30"/>
    <w:rsid w:val="512C4AEF"/>
    <w:rsid w:val="5162517B"/>
    <w:rsid w:val="5167665C"/>
    <w:rsid w:val="517E64C8"/>
    <w:rsid w:val="52535001"/>
    <w:rsid w:val="52900D66"/>
    <w:rsid w:val="52F537F4"/>
    <w:rsid w:val="5396124C"/>
    <w:rsid w:val="53AD7C53"/>
    <w:rsid w:val="53B9069E"/>
    <w:rsid w:val="545571E3"/>
    <w:rsid w:val="54F71AA5"/>
    <w:rsid w:val="55872E29"/>
    <w:rsid w:val="55BF0815"/>
    <w:rsid w:val="55E1668D"/>
    <w:rsid w:val="55F06C20"/>
    <w:rsid w:val="561D5C4F"/>
    <w:rsid w:val="57533684"/>
    <w:rsid w:val="57F16C7F"/>
    <w:rsid w:val="58417C07"/>
    <w:rsid w:val="58E80082"/>
    <w:rsid w:val="5A7161BF"/>
    <w:rsid w:val="5ABD7306"/>
    <w:rsid w:val="5AE7587C"/>
    <w:rsid w:val="5B353327"/>
    <w:rsid w:val="5B455FE5"/>
    <w:rsid w:val="5B663536"/>
    <w:rsid w:val="5B791466"/>
    <w:rsid w:val="5CA241D1"/>
    <w:rsid w:val="5CC5203B"/>
    <w:rsid w:val="5D78609D"/>
    <w:rsid w:val="5DC25D91"/>
    <w:rsid w:val="5DCF1B85"/>
    <w:rsid w:val="5E004F40"/>
    <w:rsid w:val="5E5E4943"/>
    <w:rsid w:val="5E661AC2"/>
    <w:rsid w:val="5E786116"/>
    <w:rsid w:val="5F5D2C09"/>
    <w:rsid w:val="60021F00"/>
    <w:rsid w:val="60221C64"/>
    <w:rsid w:val="60415813"/>
    <w:rsid w:val="60F44A62"/>
    <w:rsid w:val="61211680"/>
    <w:rsid w:val="621B3C8C"/>
    <w:rsid w:val="62377F4D"/>
    <w:rsid w:val="627F1A10"/>
    <w:rsid w:val="62AA6355"/>
    <w:rsid w:val="63147D0D"/>
    <w:rsid w:val="6399385A"/>
    <w:rsid w:val="64CF659A"/>
    <w:rsid w:val="64E8140A"/>
    <w:rsid w:val="66A355E9"/>
    <w:rsid w:val="66D71736"/>
    <w:rsid w:val="66F231DA"/>
    <w:rsid w:val="671B1AFE"/>
    <w:rsid w:val="674231B4"/>
    <w:rsid w:val="682727FB"/>
    <w:rsid w:val="68F0088D"/>
    <w:rsid w:val="68F75D97"/>
    <w:rsid w:val="698C010A"/>
    <w:rsid w:val="6A0445F0"/>
    <w:rsid w:val="6A0A532C"/>
    <w:rsid w:val="6A374AB5"/>
    <w:rsid w:val="6A902328"/>
    <w:rsid w:val="6C053C96"/>
    <w:rsid w:val="6D5F1682"/>
    <w:rsid w:val="6E4C0D6E"/>
    <w:rsid w:val="6E6E15BC"/>
    <w:rsid w:val="6E9E1D24"/>
    <w:rsid w:val="71D95A2A"/>
    <w:rsid w:val="71F65166"/>
    <w:rsid w:val="72330169"/>
    <w:rsid w:val="72727BBC"/>
    <w:rsid w:val="730C43A4"/>
    <w:rsid w:val="73514798"/>
    <w:rsid w:val="73867D74"/>
    <w:rsid w:val="747644B6"/>
    <w:rsid w:val="773976CE"/>
    <w:rsid w:val="77A80CB1"/>
    <w:rsid w:val="78175E36"/>
    <w:rsid w:val="78591D16"/>
    <w:rsid w:val="78D479B0"/>
    <w:rsid w:val="78DE6717"/>
    <w:rsid w:val="7966469B"/>
    <w:rsid w:val="798E037A"/>
    <w:rsid w:val="7A226B25"/>
    <w:rsid w:val="7B330BD4"/>
    <w:rsid w:val="7BCB0BC0"/>
    <w:rsid w:val="7C5036C5"/>
    <w:rsid w:val="7CAA7279"/>
    <w:rsid w:val="7DB22CB0"/>
    <w:rsid w:val="7E2E3EDA"/>
    <w:rsid w:val="7EB75CA1"/>
    <w:rsid w:val="7F060E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480" w:lineRule="auto"/>
      <w:jc w:val="center"/>
      <w:outlineLvl w:val="0"/>
    </w:pPr>
    <w:rPr>
      <w:rFonts w:eastAsia="黑体"/>
      <w:bCs/>
      <w:kern w:val="44"/>
      <w:sz w:val="36"/>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23">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5">
    <w:name w:val="table of authorities"/>
    <w:basedOn w:val="1"/>
    <w:next w:val="1"/>
    <w:qFormat/>
    <w:uiPriority w:val="0"/>
    <w:pPr>
      <w:ind w:left="420" w:leftChars="200"/>
    </w:pPr>
    <w:rPr>
      <w:sz w:val="28"/>
      <w:szCs w:val="20"/>
    </w:rPr>
  </w:style>
  <w:style w:type="paragraph" w:styleId="6">
    <w:name w:val="Normal Indent"/>
    <w:basedOn w:val="1"/>
    <w:next w:val="7"/>
    <w:qFormat/>
    <w:uiPriority w:val="0"/>
    <w:pPr>
      <w:spacing w:before="100" w:beforeLines="0" w:beforeAutospacing="1" w:after="100" w:afterLines="0" w:afterAutospacing="1" w:line="360" w:lineRule="auto"/>
      <w:ind w:firstLine="482"/>
    </w:pPr>
    <w:rPr>
      <w:rFonts w:ascii="Arial" w:hAnsi="Arial"/>
      <w:sz w:val="24"/>
      <w:szCs w:val="20"/>
    </w:rPr>
  </w:style>
  <w:style w:type="paragraph" w:styleId="7">
    <w:name w:val="toc 4"/>
    <w:basedOn w:val="1"/>
    <w:next w:val="1"/>
    <w:qFormat/>
    <w:uiPriority w:val="0"/>
    <w:pPr>
      <w:widowControl w:val="0"/>
      <w:ind w:left="1260" w:leftChars="600"/>
      <w:jc w:val="both"/>
    </w:pPr>
    <w:rPr>
      <w:rFonts w:ascii="Times New Roman" w:hAnsi="Times New Roman" w:eastAsia="宋体" w:cs="Times New Roman"/>
      <w:kern w:val="2"/>
      <w:sz w:val="21"/>
      <w:szCs w:val="24"/>
      <w:lang w:val="en-US" w:eastAsia="zh-CN" w:bidi="ar-SA"/>
    </w:rPr>
  </w:style>
  <w:style w:type="paragraph" w:styleId="8">
    <w:name w:val="annotation text"/>
    <w:basedOn w:val="1"/>
    <w:qFormat/>
    <w:uiPriority w:val="0"/>
    <w:pPr>
      <w:jc w:val="left"/>
    </w:pPr>
  </w:style>
  <w:style w:type="paragraph" w:styleId="9">
    <w:name w:val="Body Text"/>
    <w:basedOn w:val="1"/>
    <w:qFormat/>
    <w:uiPriority w:val="0"/>
    <w:rPr>
      <w:rFonts w:eastAsia="黑体"/>
      <w:sz w:val="36"/>
    </w:rPr>
  </w:style>
  <w:style w:type="paragraph" w:styleId="10">
    <w:name w:val="Body Text Indent"/>
    <w:basedOn w:val="1"/>
    <w:qFormat/>
    <w:uiPriority w:val="0"/>
    <w:pPr>
      <w:spacing w:line="360" w:lineRule="auto"/>
      <w:ind w:firstLine="570"/>
    </w:pPr>
    <w:rPr>
      <w:rFonts w:ascii="Times New Roman" w:hAnsi="Times New Roman" w:eastAsia="宋体" w:cs="Times New Roman"/>
      <w:sz w:val="24"/>
    </w:rPr>
  </w:style>
  <w:style w:type="paragraph" w:styleId="11">
    <w:name w:val="Plain Text"/>
    <w:basedOn w:val="1"/>
    <w:qFormat/>
    <w:uiPriority w:val="0"/>
    <w:rPr>
      <w:rFonts w:ascii="宋体" w:hAnsi="Courier New" w:eastAsia="宋体"/>
      <w:kern w:val="2"/>
      <w:sz w:val="21"/>
      <w:lang w:val="en-US" w:eastAsia="zh-CN" w:bidi="ar-SA"/>
    </w:rPr>
  </w:style>
  <w:style w:type="paragraph" w:styleId="12">
    <w:name w:val="Date"/>
    <w:basedOn w:val="1"/>
    <w:next w:val="1"/>
    <w:qFormat/>
    <w:uiPriority w:val="0"/>
    <w:pPr>
      <w:adjustRightInd w:val="0"/>
      <w:spacing w:line="360" w:lineRule="atLeast"/>
    </w:pPr>
    <w:rPr>
      <w:rFonts w:ascii="宋体"/>
      <w:kern w:val="0"/>
      <w:sz w:val="24"/>
      <w:szCs w:val="20"/>
    </w:rPr>
  </w:style>
  <w:style w:type="paragraph" w:styleId="13">
    <w:name w:val="footer"/>
    <w:basedOn w:val="1"/>
    <w:qFormat/>
    <w:uiPriority w:val="0"/>
    <w:pPr>
      <w:tabs>
        <w:tab w:val="center" w:pos="4153"/>
        <w:tab w:val="right" w:pos="8306"/>
      </w:tabs>
      <w:snapToGrid w:val="0"/>
      <w:jc w:val="left"/>
    </w:pPr>
    <w:rPr>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5"/>
    <w:qFormat/>
    <w:uiPriority w:val="0"/>
  </w:style>
  <w:style w:type="paragraph" w:styleId="16">
    <w:name w:val="footnote text"/>
    <w:basedOn w:val="1"/>
    <w:unhideWhenUsed/>
    <w:qFormat/>
    <w:uiPriority w:val="99"/>
    <w:pPr>
      <w:snapToGrid w:val="0"/>
      <w:jc w:val="left"/>
    </w:pPr>
    <w:rPr>
      <w:sz w:val="18"/>
    </w:rPr>
  </w:style>
  <w:style w:type="paragraph" w:styleId="17">
    <w:name w:val="index 7"/>
    <w:basedOn w:val="1"/>
    <w:next w:val="1"/>
    <w:qFormat/>
    <w:uiPriority w:val="0"/>
    <w:pPr>
      <w:autoSpaceDE/>
      <w:autoSpaceDN/>
      <w:adjustRightInd/>
      <w:ind w:left="1200" w:leftChars="1200"/>
    </w:pPr>
    <w:rPr>
      <w:color w:val="auto"/>
      <w:kern w:val="2"/>
      <w:szCs w:val="24"/>
    </w:rPr>
  </w:style>
  <w:style w:type="paragraph" w:styleId="18">
    <w:name w:val="Body Text 2"/>
    <w:basedOn w:val="1"/>
    <w:qFormat/>
    <w:uiPriority w:val="0"/>
    <w:pPr>
      <w:jc w:val="center"/>
    </w:pPr>
    <w:rPr>
      <w:rFonts w:eastAsia="黑体"/>
      <w:bCs/>
      <w:sz w:val="72"/>
    </w:rPr>
  </w:style>
  <w:style w:type="paragraph" w:styleId="19">
    <w:name w:val="Normal (Web)"/>
    <w:basedOn w:val="1"/>
    <w:next w:val="14"/>
    <w:qFormat/>
    <w:uiPriority w:val="0"/>
    <w:pPr>
      <w:widowControl/>
      <w:spacing w:before="100" w:beforeAutospacing="1" w:after="100" w:afterAutospacing="1"/>
      <w:jc w:val="left"/>
    </w:pPr>
    <w:rPr>
      <w:rFonts w:ascii="宋体" w:hAnsi="宋体"/>
      <w:color w:val="000000"/>
      <w:kern w:val="0"/>
      <w:sz w:val="24"/>
    </w:rPr>
  </w:style>
  <w:style w:type="paragraph" w:styleId="20">
    <w:name w:val="Body Text First Indent 2"/>
    <w:basedOn w:val="10"/>
    <w:qFormat/>
    <w:uiPriority w:val="0"/>
    <w:pPr>
      <w:ind w:firstLine="420" w:firstLineChars="200"/>
    </w:pPr>
    <w:rPr>
      <w:rFonts w:ascii="Times New Roman" w:hAnsi="Times New Roman" w:eastAsia="宋体" w:cs="Times New Roman"/>
      <w:szCs w:val="24"/>
    </w:rPr>
  </w:style>
  <w:style w:type="table" w:styleId="22">
    <w:name w:val="Table Grid"/>
    <w:basedOn w:val="2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bCs/>
    </w:rPr>
  </w:style>
  <w:style w:type="character" w:styleId="25">
    <w:name w:val="page number"/>
    <w:basedOn w:val="23"/>
    <w:qFormat/>
    <w:uiPriority w:val="0"/>
  </w:style>
  <w:style w:type="paragraph" w:customStyle="1" w:styleId="26">
    <w:name w:val="样式 标题 3 + (中文) 黑体 小四 非加粗 段前: 7.8 磅 段后: 0 磅 行距: 固定值 20 磅"/>
    <w:basedOn w:val="4"/>
    <w:qFormat/>
    <w:uiPriority w:val="0"/>
    <w:pPr>
      <w:spacing w:before="120" w:after="120" w:line="400" w:lineRule="exact"/>
    </w:pPr>
    <w:rPr>
      <w:rFonts w:ascii="Times New Roman" w:hAnsi="Times New Roman" w:eastAsia="宋体"/>
      <w:b w:val="0"/>
      <w:bCs w:val="0"/>
      <w:sz w:val="24"/>
      <w:szCs w:val="20"/>
    </w:rPr>
  </w:style>
  <w:style w:type="paragraph" w:customStyle="1" w:styleId="27">
    <w:name w:val="Default Text"/>
    <w:qFormat/>
    <w:uiPriority w:val="0"/>
    <w:pPr>
      <w:widowControl w:val="0"/>
      <w:autoSpaceDE w:val="0"/>
      <w:autoSpaceDN w:val="0"/>
      <w:adjustRightInd w:val="0"/>
    </w:pPr>
    <w:rPr>
      <w:rFonts w:ascii="Times New Roman" w:hAnsi="Times New Roman" w:eastAsia="宋体" w:cs="Times New Roman"/>
      <w:color w:val="000000"/>
      <w:sz w:val="24"/>
      <w:szCs w:val="22"/>
      <w:lang w:val="en-US" w:eastAsia="zh-CN" w:bidi="ar-SA"/>
    </w:rPr>
  </w:style>
  <w:style w:type="paragraph" w:customStyle="1" w:styleId="28">
    <w:name w:val="5）标书正文 首行缩进2字符"/>
    <w:basedOn w:val="1"/>
    <w:qFormat/>
    <w:uiPriority w:val="0"/>
    <w:pPr>
      <w:spacing w:line="480" w:lineRule="exact"/>
      <w:ind w:firstLine="200" w:firstLineChars="200"/>
    </w:pPr>
    <w:rPr>
      <w:rFonts w:ascii="仿宋_GB2312" w:eastAsia="仿宋_GB2312"/>
      <w:sz w:val="28"/>
    </w:rPr>
  </w:style>
  <w:style w:type="paragraph" w:customStyle="1" w:styleId="29">
    <w:name w:val="缺省文本"/>
    <w:qFormat/>
    <w:uiPriority w:val="0"/>
    <w:pPr>
      <w:widowControl w:val="0"/>
      <w:autoSpaceDE w:val="0"/>
      <w:autoSpaceDN w:val="0"/>
      <w:adjustRightInd w:val="0"/>
    </w:pPr>
    <w:rPr>
      <w:rFonts w:ascii="Times New Roman" w:hAnsi="Times New Roman" w:eastAsia="宋体" w:cs="Times New Roman"/>
      <w:color w:val="000000"/>
      <w:lang w:val="en-US" w:eastAsia="zh-CN" w:bidi="ar-SA"/>
    </w:rPr>
  </w:style>
  <w:style w:type="paragraph" w:customStyle="1" w:styleId="30">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1">
    <w:name w:val="标书正文"/>
    <w:basedOn w:val="1"/>
    <w:qFormat/>
    <w:uiPriority w:val="0"/>
    <w:pPr>
      <w:spacing w:line="560" w:lineRule="exact"/>
      <w:ind w:firstLine="723" w:firstLineChars="200"/>
      <w:jc w:val="center"/>
    </w:pPr>
    <w:rPr>
      <w:rFonts w:ascii="仿宋_GB2312" w:eastAsia="仿宋_GB2312"/>
      <w:b/>
      <w:sz w:val="36"/>
    </w:rPr>
  </w:style>
  <w:style w:type="paragraph" w:customStyle="1" w:styleId="32">
    <w:name w:val="样式 样式 样式 左侧:  2 字符1 + 首行缩进:  2 字符1 + 首行缩进:  2 字符"/>
    <w:basedOn w:val="1"/>
    <w:qFormat/>
    <w:uiPriority w:val="0"/>
    <w:pPr>
      <w:widowControl/>
      <w:spacing w:before="60" w:after="120" w:line="440" w:lineRule="atLeast"/>
      <w:ind w:firstLine="480"/>
    </w:pPr>
    <w:rPr>
      <w:sz w:val="24"/>
      <w:szCs w:val="20"/>
    </w:rPr>
  </w:style>
  <w:style w:type="paragraph" w:customStyle="1" w:styleId="33">
    <w:name w:val="Table Paragraph"/>
    <w:basedOn w:val="1"/>
    <w:qFormat/>
    <w:uiPriority w:val="1"/>
    <w:rPr>
      <w:rFonts w:ascii="宋体" w:hAnsi="宋体" w:eastAsia="宋体" w:cs="宋体"/>
    </w:rPr>
  </w:style>
  <w:style w:type="table" w:customStyle="1" w:styleId="34">
    <w:name w:val="Table Normal"/>
    <w:semiHidden/>
    <w:unhideWhenUsed/>
    <w:qFormat/>
    <w:uiPriority w:val="0"/>
    <w:tblPr>
      <w:tblCellMar>
        <w:top w:w="0" w:type="dxa"/>
        <w:left w:w="0" w:type="dxa"/>
        <w:bottom w:w="0" w:type="dxa"/>
        <w:right w:w="0" w:type="dxa"/>
      </w:tblCellMar>
    </w:tblPr>
  </w:style>
  <w:style w:type="character" w:customStyle="1" w:styleId="35">
    <w:name w:val="font11"/>
    <w:basedOn w:val="23"/>
    <w:qFormat/>
    <w:uiPriority w:val="0"/>
    <w:rPr>
      <w:rFonts w:hint="eastAsia" w:ascii="仿宋" w:hAnsi="仿宋" w:eastAsia="仿宋" w:cs="仿宋"/>
      <w:color w:val="000000"/>
      <w:sz w:val="22"/>
      <w:szCs w:val="22"/>
      <w:u w:val="none"/>
    </w:rPr>
  </w:style>
  <w:style w:type="character" w:customStyle="1" w:styleId="36">
    <w:name w:val="font21"/>
    <w:basedOn w:val="23"/>
    <w:qFormat/>
    <w:uiPriority w:val="0"/>
    <w:rPr>
      <w:rFonts w:hint="eastAsia" w:ascii="仿宋" w:hAnsi="仿宋" w:eastAsia="仿宋" w:cs="仿宋"/>
      <w:b/>
      <w:bCs/>
      <w:color w:val="000000"/>
      <w:sz w:val="22"/>
      <w:szCs w:val="22"/>
      <w:u w:val="none"/>
    </w:rPr>
  </w:style>
  <w:style w:type="paragraph" w:customStyle="1" w:styleId="37">
    <w:name w:val="标题 3_0"/>
    <w:basedOn w:val="38"/>
    <w:next w:val="38"/>
    <w:qFormat/>
    <w:uiPriority w:val="0"/>
    <w:pPr>
      <w:adjustRightInd w:val="0"/>
      <w:snapToGrid w:val="0"/>
      <w:spacing w:line="500" w:lineRule="exact"/>
      <w:ind w:left="0" w:firstLine="0"/>
      <w:jc w:val="center"/>
      <w:outlineLvl w:val="2"/>
    </w:pPr>
    <w:rPr>
      <w:rFonts w:ascii="宋体" w:hAnsi="宋体"/>
      <w:b/>
      <w:sz w:val="32"/>
      <w:szCs w:val="32"/>
    </w:rPr>
  </w:style>
  <w:style w:type="paragraph" w:customStyle="1" w:styleId="38">
    <w:name w:val="正文_0_0"/>
    <w:qFormat/>
    <w:uiPriority w:val="0"/>
    <w:pPr>
      <w:spacing w:before="120" w:after="120" w:line="360" w:lineRule="auto"/>
      <w:ind w:left="1072" w:hanging="1072"/>
      <w:jc w:val="both"/>
    </w:pPr>
    <w:rPr>
      <w:rFonts w:ascii="Times New Roman" w:hAnsi="Times New Roman" w:eastAsia="宋体" w:cs="Times New Roman"/>
      <w:kern w:val="2"/>
      <w:sz w:val="28"/>
      <w:szCs w:val="22"/>
      <w:lang w:val="en-US" w:eastAsia="zh-CN" w:bidi="ar-SA"/>
    </w:rPr>
  </w:style>
  <w:style w:type="paragraph" w:customStyle="1" w:styleId="39">
    <w:name w:val="Table Text"/>
    <w:basedOn w:val="1"/>
    <w:semiHidden/>
    <w:qFormat/>
    <w:uiPriority w:val="0"/>
    <w:rPr>
      <w:rFonts w:ascii="宋体" w:hAnsi="宋体" w:eastAsia="宋体" w:cs="宋体"/>
      <w:sz w:val="20"/>
      <w:szCs w:val="20"/>
      <w:lang w:val="en-US" w:eastAsia="en-US" w:bidi="ar-SA"/>
    </w:rPr>
  </w:style>
  <w:style w:type="paragraph" w:customStyle="1" w:styleId="40">
    <w:name w:val="Bid_正文"/>
    <w:basedOn w:val="6"/>
    <w:qFormat/>
    <w:uiPriority w:val="0"/>
    <w:pPr>
      <w:widowControl w:val="0"/>
      <w:spacing w:afterLines="50" w:line="360" w:lineRule="auto"/>
      <w:ind w:firstLine="480" w:firstLineChars="200"/>
      <w:jc w:val="both"/>
    </w:pPr>
    <w:rPr>
      <w:rFonts w:ascii="Calibri" w:hAnsi="Calibri" w:eastAsia="宋体" w:cs="Times New Roman"/>
      <w:kern w:val="2"/>
      <w:sz w:val="24"/>
      <w:szCs w:val="22"/>
      <w:lang w:val="en-US" w:eastAsia="zh-CN" w:bidi="ar-SA"/>
    </w:rPr>
  </w:style>
  <w:style w:type="character" w:customStyle="1" w:styleId="41">
    <w:name w:val="font51"/>
    <w:basedOn w:val="23"/>
    <w:qFormat/>
    <w:uiPriority w:val="0"/>
    <w:rPr>
      <w:rFonts w:hint="eastAsia" w:ascii="宋体" w:hAnsi="宋体" w:eastAsia="宋体" w:cs="宋体"/>
      <w:color w:val="000000"/>
      <w:sz w:val="22"/>
      <w:szCs w:val="22"/>
      <w:u w:val="none"/>
    </w:rPr>
  </w:style>
  <w:style w:type="character" w:customStyle="1" w:styleId="42">
    <w:name w:val="font91"/>
    <w:basedOn w:val="23"/>
    <w:qFormat/>
    <w:uiPriority w:val="0"/>
    <w:rPr>
      <w:rFonts w:hint="eastAsia" w:ascii="宋体" w:hAnsi="宋体" w:eastAsia="宋体" w:cs="宋体"/>
      <w:color w:val="000000"/>
      <w:sz w:val="22"/>
      <w:szCs w:val="22"/>
      <w:u w:val="none"/>
    </w:rPr>
  </w:style>
  <w:style w:type="character" w:customStyle="1" w:styleId="43">
    <w:name w:val="font31"/>
    <w:basedOn w:val="23"/>
    <w:qFormat/>
    <w:uiPriority w:val="0"/>
    <w:rPr>
      <w:rFonts w:hint="eastAsia" w:ascii="宋体" w:hAnsi="宋体" w:eastAsia="宋体" w:cs="宋体"/>
      <w:color w:val="000000"/>
      <w:sz w:val="22"/>
      <w:szCs w:val="22"/>
      <w:u w:val="none"/>
    </w:rPr>
  </w:style>
  <w:style w:type="character" w:customStyle="1" w:styleId="44">
    <w:name w:val="font101"/>
    <w:basedOn w:val="23"/>
    <w:qFormat/>
    <w:uiPriority w:val="0"/>
    <w:rPr>
      <w:rFonts w:ascii="Arial" w:hAnsi="Arial" w:cs="Arial"/>
      <w:color w:val="000000"/>
      <w:sz w:val="22"/>
      <w:szCs w:val="22"/>
      <w:u w:val="none"/>
    </w:rPr>
  </w:style>
  <w:style w:type="character" w:customStyle="1" w:styleId="45">
    <w:name w:val="font61"/>
    <w:basedOn w:val="23"/>
    <w:qFormat/>
    <w:uiPriority w:val="0"/>
    <w:rPr>
      <w:rFonts w:ascii="Arial" w:hAnsi="Arial" w:cs="Arial"/>
      <w:color w:val="000000"/>
      <w:sz w:val="22"/>
      <w:szCs w:val="22"/>
      <w:u w:val="none"/>
    </w:rPr>
  </w:style>
  <w:style w:type="character" w:customStyle="1" w:styleId="46">
    <w:name w:val="font41"/>
    <w:basedOn w:val="23"/>
    <w:qFormat/>
    <w:uiPriority w:val="0"/>
    <w:rPr>
      <w:rFonts w:hint="eastAsia" w:ascii="宋体" w:hAnsi="宋体" w:eastAsia="宋体" w:cs="宋体"/>
      <w:color w:val="000000"/>
      <w:sz w:val="22"/>
      <w:szCs w:val="22"/>
      <w:u w:val="none"/>
    </w:rPr>
  </w:style>
  <w:style w:type="paragraph" w:customStyle="1" w:styleId="47">
    <w:name w:val="正文_2"/>
    <w:next w:val="4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8">
    <w:name w:val="正文文本_1"/>
    <w:qFormat/>
    <w:uiPriority w:val="1"/>
    <w:pPr>
      <w:widowControl w:val="0"/>
      <w:ind w:left="220"/>
      <w:jc w:val="both"/>
    </w:pPr>
    <w:rPr>
      <w:rFonts w:ascii="Calibri" w:hAnsi="Calibri" w:eastAsia="宋体" w:cs="Times New Roman"/>
      <w:kern w:val="2"/>
      <w:sz w:val="32"/>
      <w:szCs w:val="32"/>
      <w:lang w:val="en-US" w:eastAsia="zh-CN" w:bidi="ar-SA"/>
    </w:rPr>
  </w:style>
  <w:style w:type="paragraph" w:customStyle="1" w:styleId="49">
    <w:name w:val="正文_1"/>
    <w:next w:val="5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
    <w:name w:val="列表_0"/>
    <w:semiHidden/>
    <w:qFormat/>
    <w:locked/>
    <w:uiPriority w:val="0"/>
    <w:pPr>
      <w:widowControl w:val="0"/>
      <w:ind w:left="200" w:hanging="200" w:hangingChars="200"/>
      <w:jc w:val="both"/>
    </w:pPr>
    <w:rPr>
      <w:rFonts w:ascii="Times New Roman" w:hAnsi="Times New Roman" w:eastAsia="宋体" w:cs="Times New Roman"/>
      <w:kern w:val="2"/>
      <w:sz w:val="21"/>
      <w:szCs w:val="24"/>
      <w:lang w:val="en-US" w:eastAsia="zh-CN" w:bidi="ar-SA"/>
    </w:rPr>
  </w:style>
  <w:style w:type="paragraph" w:customStyle="1" w:styleId="51">
    <w:name w:val="正文_1_0"/>
    <w:next w:val="5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2">
    <w:name w:val="正文首行缩进1"/>
    <w:unhideWhenUsed/>
    <w:qFormat/>
    <w:uiPriority w:val="99"/>
    <w:pPr>
      <w:widowControl w:val="0"/>
      <w:spacing w:after="120"/>
      <w:ind w:firstLine="420" w:firstLineChars="100"/>
      <w:jc w:val="both"/>
    </w:pPr>
    <w:rPr>
      <w:rFonts w:ascii="Calibri" w:hAnsi="Calibri" w:eastAsia="宋体" w:cs="Times New Roman"/>
      <w:kern w:val="2"/>
      <w:sz w:val="21"/>
      <w:szCs w:val="22"/>
      <w:lang w:val="en-US" w:eastAsia="zh-CN" w:bidi="ar-SA"/>
    </w:rPr>
  </w:style>
  <w:style w:type="paragraph" w:customStyle="1" w:styleId="53">
    <w:name w:val="正文文本_0_0"/>
    <w:qFormat/>
    <w:uiPriority w:val="0"/>
    <w:pPr>
      <w:widowControl w:val="0"/>
      <w:spacing w:after="120"/>
      <w:jc w:val="both"/>
    </w:pPr>
    <w:rPr>
      <w:rFonts w:ascii="Calibri" w:hAnsi="Calibri" w:eastAsia="宋体" w:cs="Times New Roman"/>
      <w:kern w:val="2"/>
      <w:sz w:val="21"/>
      <w:szCs w:val="24"/>
      <w:lang w:val="en-US" w:eastAsia="zh-CN" w:bidi="ar-SA"/>
    </w:rPr>
  </w:style>
  <w:style w:type="paragraph" w:customStyle="1" w:styleId="54">
    <w:name w:val="正文_1_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5">
    <w:name w:val="Normal_24"/>
    <w:qFormat/>
    <w:uiPriority w:val="99"/>
    <w:pPr>
      <w:widowControl w:val="0"/>
      <w:jc w:val="both"/>
    </w:pPr>
    <w:rPr>
      <w:rFonts w:ascii="Times New Roman" w:hAnsi="Times New Roman" w:eastAsia="Times New Roman" w:cs="Times New Roman"/>
    </w:rPr>
  </w:style>
  <w:style w:type="paragraph" w:customStyle="1" w:styleId="56">
    <w:name w:val="Normal_8"/>
    <w:qFormat/>
    <w:uiPriority w:val="0"/>
    <w:rPr>
      <w:rFonts w:ascii="黑体" w:hAnsi="黑体" w:eastAsia="黑体" w:cs="Times New Roman"/>
      <w:b/>
      <w:sz w:val="32"/>
      <w:szCs w:val="24"/>
      <w:lang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68</Pages>
  <Words>24392</Words>
  <Characters>26131</Characters>
  <Lines>0</Lines>
  <Paragraphs>0</Paragraphs>
  <TotalTime>5</TotalTime>
  <ScaleCrop>false</ScaleCrop>
  <LinksUpToDate>false</LinksUpToDate>
  <CharactersWithSpaces>26622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2023-02-01T10:03:00Z</dcterms:created>
  <dc:creator> 十二</dc:creator>
  <cp:lastModifiedBy>Administrator</cp:lastModifiedBy>
  <cp:lastPrinted>2025-07-06T10:18:00Z</cp:lastPrinted>
  <dcterms:modified xsi:type="dcterms:W3CDTF">2026-10-13T06:16:32Z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5E87A36C289041ECBF3F354F6481D717_13</vt:lpwstr>
  </property>
  <property fmtid="{D5CDD505-2E9C-101B-9397-08002B2CF9AE}" pid="4" name="KSOTemplateDocerSaveRecord">
    <vt:lpwstr>eyJoZGlkIjoiYTU2NDJkMTExOGNhZmJkMTQxM2RmYTBiZDA3YTVjOWIiLCJ1c2VySWQiOiIzOTEzMjIyNzMifQ==</vt:lpwstr>
  </property>
</Properties>
</file>